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C5DD4" w14:textId="47298F5A" w:rsidR="00843E75" w:rsidRDefault="00843E75" w:rsidP="001E5A52">
      <w:pPr>
        <w:spacing w:line="480" w:lineRule="auto"/>
        <w:outlineLvl w:val="0"/>
        <w:rPr>
          <w:b/>
          <w:color w:val="000000"/>
          <w:lang w:val="en-GB"/>
        </w:rPr>
      </w:pPr>
      <w:r w:rsidRPr="00AA041F">
        <w:rPr>
          <w:b/>
          <w:color w:val="000000"/>
          <w:lang w:val="en-GB"/>
        </w:rPr>
        <w:t>Supplementary Material</w:t>
      </w:r>
    </w:p>
    <w:p w14:paraId="24665792" w14:textId="77777777" w:rsidR="002A3A8A" w:rsidRDefault="002A3A8A" w:rsidP="001E5A52">
      <w:pPr>
        <w:spacing w:line="480" w:lineRule="auto"/>
        <w:outlineLvl w:val="0"/>
        <w:rPr>
          <w:color w:val="000000"/>
          <w:lang w:val="en-GB"/>
        </w:rPr>
      </w:pPr>
      <w:r w:rsidRPr="009D2A46">
        <w:rPr>
          <w:b/>
          <w:color w:val="000000"/>
          <w:lang w:val="en-GB"/>
        </w:rPr>
        <w:t xml:space="preserve">Supplementary </w:t>
      </w:r>
      <w:r>
        <w:rPr>
          <w:b/>
          <w:bCs/>
        </w:rPr>
        <w:t xml:space="preserve">Methods A. </w:t>
      </w:r>
      <w:r w:rsidRPr="009D2A46">
        <w:rPr>
          <w:color w:val="000000"/>
          <w:lang w:val="en-GB"/>
        </w:rPr>
        <w:t>Complete</w:t>
      </w:r>
      <w:r w:rsidRPr="009D2A46">
        <w:rPr>
          <w:b/>
          <w:color w:val="000000"/>
          <w:lang w:val="en-GB"/>
        </w:rPr>
        <w:t xml:space="preserve"> </w:t>
      </w:r>
      <w:r>
        <w:rPr>
          <w:color w:val="000000"/>
          <w:lang w:val="en-GB"/>
        </w:rPr>
        <w:t>s</w:t>
      </w:r>
      <w:r w:rsidRPr="009D2A46">
        <w:rPr>
          <w:color w:val="000000"/>
          <w:lang w:val="en-GB"/>
        </w:rPr>
        <w:t xml:space="preserve">earch </w:t>
      </w:r>
      <w:r>
        <w:rPr>
          <w:color w:val="000000"/>
          <w:lang w:val="en-GB"/>
        </w:rPr>
        <w:t>s</w:t>
      </w:r>
      <w:r w:rsidRPr="009D2A46">
        <w:rPr>
          <w:color w:val="000000"/>
          <w:lang w:val="en-GB"/>
        </w:rPr>
        <w:t>trategies</w:t>
      </w:r>
    </w:p>
    <w:p w14:paraId="053A4E04" w14:textId="40C16F1E" w:rsidR="002A3A8A" w:rsidRDefault="002A3A8A" w:rsidP="002A3A8A">
      <w:pPr>
        <w:spacing w:line="480" w:lineRule="auto"/>
        <w:rPr>
          <w:color w:val="000000"/>
          <w:lang w:val="en-GB"/>
        </w:rPr>
      </w:pPr>
      <w:r w:rsidRPr="009D2A46">
        <w:rPr>
          <w:b/>
          <w:color w:val="000000"/>
          <w:lang w:val="en-GB"/>
        </w:rPr>
        <w:t xml:space="preserve">Supplementary </w:t>
      </w:r>
      <w:r>
        <w:rPr>
          <w:b/>
          <w:bCs/>
        </w:rPr>
        <w:t xml:space="preserve">Methods B. </w:t>
      </w:r>
      <w:r w:rsidRPr="006826FC">
        <w:rPr>
          <w:color w:val="000000"/>
          <w:lang w:val="en-GB"/>
        </w:rPr>
        <w:t>QUADAS-2 Coding manual for primary studies included in</w:t>
      </w:r>
      <w:r>
        <w:rPr>
          <w:color w:val="000000"/>
          <w:lang w:val="en-GB"/>
        </w:rPr>
        <w:t xml:space="preserve"> </w:t>
      </w:r>
      <w:r w:rsidRPr="006826FC">
        <w:rPr>
          <w:color w:val="000000"/>
          <w:lang w:val="en-GB"/>
        </w:rPr>
        <w:t>the present study</w:t>
      </w:r>
    </w:p>
    <w:p w14:paraId="39CC56EF" w14:textId="1BF06525" w:rsidR="002A3A8A" w:rsidRDefault="002A3A8A" w:rsidP="001E5A52">
      <w:pPr>
        <w:spacing w:line="480" w:lineRule="auto"/>
        <w:outlineLvl w:val="0"/>
      </w:pPr>
      <w:r w:rsidRPr="00C94B28">
        <w:rPr>
          <w:b/>
          <w:color w:val="000000"/>
          <w:lang w:val="en-GB"/>
        </w:rPr>
        <w:t xml:space="preserve">Supplementary </w:t>
      </w:r>
      <w:r w:rsidRPr="00C94B28">
        <w:rPr>
          <w:b/>
          <w:bCs/>
        </w:rPr>
        <w:t xml:space="preserve">Figure </w:t>
      </w:r>
      <w:r>
        <w:rPr>
          <w:b/>
          <w:bCs/>
        </w:rPr>
        <w:t>A</w:t>
      </w:r>
      <w:r w:rsidRPr="00C94B28">
        <w:rPr>
          <w:b/>
          <w:bCs/>
        </w:rPr>
        <w:t>.</w:t>
      </w:r>
      <w:r w:rsidRPr="00C94B28">
        <w:t xml:space="preserve"> </w:t>
      </w:r>
      <w:r w:rsidR="00B2063B" w:rsidRPr="00B2063B">
        <w:t>Flow diagram of study selection process</w:t>
      </w:r>
    </w:p>
    <w:p w14:paraId="27EF8AA7" w14:textId="387A0D63" w:rsidR="00843E75" w:rsidRDefault="00843E75" w:rsidP="00843E75">
      <w:pPr>
        <w:spacing w:line="480" w:lineRule="auto"/>
      </w:pPr>
      <w:r w:rsidRPr="00C94B28">
        <w:rPr>
          <w:b/>
          <w:color w:val="000000"/>
          <w:lang w:val="en-GB"/>
        </w:rPr>
        <w:t xml:space="preserve">Supplementary </w:t>
      </w:r>
      <w:r w:rsidRPr="00C94B28">
        <w:rPr>
          <w:b/>
          <w:bCs/>
        </w:rPr>
        <w:t xml:space="preserve">Figure </w:t>
      </w:r>
      <w:r w:rsidR="002A3A8A">
        <w:rPr>
          <w:b/>
          <w:bCs/>
        </w:rPr>
        <w:t>B</w:t>
      </w:r>
      <w:r w:rsidRPr="00C94B28">
        <w:rPr>
          <w:b/>
          <w:bCs/>
        </w:rPr>
        <w:t>.</w:t>
      </w:r>
      <w:r w:rsidRPr="00C94B28">
        <w:t xml:space="preserve"> </w:t>
      </w:r>
      <w:r w:rsidRPr="00843E75">
        <w:t>ROC curves for HADS-D and HADS-T</w:t>
      </w:r>
      <w:r>
        <w:t xml:space="preserve"> </w:t>
      </w:r>
      <w:r w:rsidR="00377A76" w:rsidRPr="00377A76">
        <w:t>among studies that used a semi-structured reference standard</w:t>
      </w:r>
    </w:p>
    <w:p w14:paraId="7549BBA2" w14:textId="34144B24" w:rsidR="004F5CA3" w:rsidRDefault="0080782B" w:rsidP="00843E75">
      <w:pPr>
        <w:spacing w:line="480" w:lineRule="auto"/>
      </w:pPr>
      <w:r w:rsidRPr="00C94B28">
        <w:rPr>
          <w:b/>
          <w:color w:val="000000"/>
          <w:lang w:val="en-GB"/>
        </w:rPr>
        <w:t xml:space="preserve">Supplementary </w:t>
      </w:r>
      <w:r w:rsidRPr="00C94B28">
        <w:rPr>
          <w:b/>
          <w:bCs/>
        </w:rPr>
        <w:t xml:space="preserve">Figure </w:t>
      </w:r>
      <w:r w:rsidR="002A3A8A">
        <w:rPr>
          <w:b/>
          <w:bCs/>
        </w:rPr>
        <w:t>C</w:t>
      </w:r>
      <w:r w:rsidR="00843E75" w:rsidRPr="00A448A5">
        <w:rPr>
          <w:b/>
        </w:rPr>
        <w:t>.</w:t>
      </w:r>
      <w:r w:rsidR="00843E75" w:rsidRPr="00A448A5">
        <w:t xml:space="preserve"> </w:t>
      </w:r>
      <w:r w:rsidR="004F5CA3" w:rsidRPr="004F5CA3">
        <w:t>Forest plot of the difference in sensitivity and specificity estimates at the optimal cutoff (HADS-D: ≥7; HADS-T: ≥1</w:t>
      </w:r>
      <w:r w:rsidR="003639A2">
        <w:t>5</w:t>
      </w:r>
      <w:r w:rsidR="004F5CA3" w:rsidRPr="004F5CA3">
        <w:t>)</w:t>
      </w:r>
      <w:r w:rsidR="004F5CA3">
        <w:t xml:space="preserve"> </w:t>
      </w:r>
      <w:r w:rsidR="00377A76" w:rsidRPr="00377A76">
        <w:t>among studies that used a semi-structured reference standard</w:t>
      </w:r>
    </w:p>
    <w:p w14:paraId="6E69D02F" w14:textId="7064FE3A" w:rsidR="00321A19" w:rsidRDefault="00B819C1" w:rsidP="00321A19">
      <w:pPr>
        <w:spacing w:line="480" w:lineRule="auto"/>
      </w:pPr>
      <w:r w:rsidRPr="00A448A5">
        <w:rPr>
          <w:b/>
        </w:rPr>
        <w:t xml:space="preserve">Supplementary </w:t>
      </w:r>
      <w:r>
        <w:rPr>
          <w:b/>
        </w:rPr>
        <w:t>Table</w:t>
      </w:r>
      <w:r w:rsidRPr="00A448A5">
        <w:rPr>
          <w:b/>
        </w:rPr>
        <w:t xml:space="preserve"> A.</w:t>
      </w:r>
      <w:r w:rsidRPr="00A448A5">
        <w:t xml:space="preserve"> Reasons for exclusion for all articles excluded at </w:t>
      </w:r>
      <w:r>
        <w:t xml:space="preserve">the </w:t>
      </w:r>
      <w:r w:rsidRPr="00A448A5">
        <w:t xml:space="preserve">full-text level </w:t>
      </w:r>
      <w:r w:rsidR="00321A19" w:rsidRPr="00A448A5">
        <w:rPr>
          <w:b/>
        </w:rPr>
        <w:t xml:space="preserve">Supplementary Table </w:t>
      </w:r>
      <w:r>
        <w:rPr>
          <w:b/>
        </w:rPr>
        <w:t>B1-B2</w:t>
      </w:r>
      <w:r w:rsidR="00321A19" w:rsidRPr="00A448A5">
        <w:rPr>
          <w:b/>
        </w:rPr>
        <w:t>.</w:t>
      </w:r>
      <w:r w:rsidR="00321A19" w:rsidRPr="00A448A5">
        <w:t xml:space="preserve"> Characteristics of included primary studies as well as eligible primary studies not included in the present study</w:t>
      </w:r>
    </w:p>
    <w:p w14:paraId="17011F1A" w14:textId="6D79E357" w:rsidR="000B673A" w:rsidRDefault="000B673A" w:rsidP="00321A19">
      <w:pPr>
        <w:spacing w:line="480" w:lineRule="auto"/>
      </w:pPr>
      <w:r w:rsidRPr="000B673A">
        <w:rPr>
          <w:b/>
          <w:bCs/>
        </w:rPr>
        <w:t xml:space="preserve">Supplementary Table </w:t>
      </w:r>
      <w:r w:rsidR="00B819C1">
        <w:rPr>
          <w:b/>
          <w:bCs/>
        </w:rPr>
        <w:t>C</w:t>
      </w:r>
      <w:r w:rsidRPr="000B673A">
        <w:rPr>
          <w:b/>
          <w:bCs/>
        </w:rPr>
        <w:t>.</w:t>
      </w:r>
      <w:r w:rsidRPr="000B673A">
        <w:t xml:space="preserve"> QUADAS-2 ratings for each primary study included in the present study</w:t>
      </w:r>
    </w:p>
    <w:p w14:paraId="2BA6E549" w14:textId="1F2E1E7A" w:rsidR="00843E75" w:rsidRDefault="00843E75" w:rsidP="00843E75">
      <w:pPr>
        <w:spacing w:line="480" w:lineRule="auto"/>
      </w:pPr>
      <w:r w:rsidRPr="00A448A5">
        <w:rPr>
          <w:b/>
        </w:rPr>
        <w:t xml:space="preserve">Supplementary Table </w:t>
      </w:r>
      <w:r w:rsidR="00B819C1">
        <w:rPr>
          <w:b/>
        </w:rPr>
        <w:t>D1</w:t>
      </w:r>
      <w:r w:rsidR="009A3C70">
        <w:rPr>
          <w:b/>
        </w:rPr>
        <w:t>-</w:t>
      </w:r>
      <w:r w:rsidR="00B819C1">
        <w:rPr>
          <w:b/>
        </w:rPr>
        <w:t>D</w:t>
      </w:r>
      <w:r w:rsidR="009A3C70">
        <w:rPr>
          <w:b/>
        </w:rPr>
        <w:t>4</w:t>
      </w:r>
      <w:r w:rsidRPr="00A448A5">
        <w:rPr>
          <w:b/>
        </w:rPr>
        <w:t>.</w:t>
      </w:r>
      <w:r w:rsidRPr="00A448A5">
        <w:t xml:space="preserve"> </w:t>
      </w:r>
      <w:r w:rsidR="004F5CA3" w:rsidRPr="00546121">
        <w:t xml:space="preserve">Comparison of sensitivity and specificity estimates </w:t>
      </w:r>
      <w:r w:rsidR="000752A5">
        <w:t xml:space="preserve">and sensitivity analysis </w:t>
      </w:r>
      <w:r w:rsidR="004F5CA3" w:rsidRPr="00546121">
        <w:t xml:space="preserve">between </w:t>
      </w:r>
      <w:r w:rsidR="004F5CA3">
        <w:t>HADS-D</w:t>
      </w:r>
      <w:r w:rsidR="004F5CA3" w:rsidRPr="00546121">
        <w:t xml:space="preserve"> and </w:t>
      </w:r>
      <w:r w:rsidR="004F5CA3">
        <w:t>HADS-T</w:t>
      </w:r>
      <w:r w:rsidR="004F5CA3" w:rsidRPr="00546121">
        <w:t xml:space="preserve"> </w:t>
      </w:r>
      <w:r w:rsidR="004F5CA3">
        <w:t xml:space="preserve">for </w:t>
      </w:r>
      <w:r w:rsidR="004F5CA3">
        <w:rPr>
          <w:bCs/>
        </w:rPr>
        <w:t xml:space="preserve">pairs of optimal cutoffs and </w:t>
      </w:r>
      <w:r w:rsidR="004F5CA3">
        <w:t xml:space="preserve">cutoffs close to the optimal cutoffs </w:t>
      </w:r>
      <w:r w:rsidR="00377A76" w:rsidRPr="00377A76">
        <w:t>among studies that used a semi-structured reference standard</w:t>
      </w:r>
    </w:p>
    <w:p w14:paraId="4753E804" w14:textId="625362B4" w:rsidR="008D7F7B" w:rsidRDefault="008D7F7B" w:rsidP="00843E75">
      <w:pPr>
        <w:spacing w:line="480" w:lineRule="auto"/>
      </w:pPr>
      <w:r w:rsidRPr="00A448A5">
        <w:rPr>
          <w:b/>
        </w:rPr>
        <w:t xml:space="preserve">Supplementary Table </w:t>
      </w:r>
      <w:r w:rsidR="005733C0">
        <w:rPr>
          <w:b/>
        </w:rPr>
        <w:t>E</w:t>
      </w:r>
      <w:r w:rsidRPr="00CC1BBF">
        <w:rPr>
          <w:b/>
          <w:bCs/>
        </w:rPr>
        <w:t>.</w:t>
      </w:r>
      <w:r>
        <w:rPr>
          <w:b/>
          <w:bCs/>
        </w:rPr>
        <w:t xml:space="preserve"> </w:t>
      </w:r>
      <w:r w:rsidRPr="00546121">
        <w:t xml:space="preserve">Comparison of sensitivity and specificity estimates between </w:t>
      </w:r>
      <w:r>
        <w:t>HADS-D</w:t>
      </w:r>
      <w:r w:rsidRPr="00546121">
        <w:t xml:space="preserve"> and </w:t>
      </w:r>
      <w:r>
        <w:t>HADS-T</w:t>
      </w:r>
      <w:r w:rsidRPr="00546121">
        <w:t xml:space="preserve"> </w:t>
      </w:r>
      <w:r>
        <w:t xml:space="preserve">for </w:t>
      </w:r>
      <w:r>
        <w:rPr>
          <w:bCs/>
        </w:rPr>
        <w:t xml:space="preserve">pairs of optimal cutoffs and </w:t>
      </w:r>
      <w:r>
        <w:t>cutoffs close to the optimal cutoffs among participants from cancer studies</w:t>
      </w:r>
    </w:p>
    <w:p w14:paraId="33FE746A" w14:textId="4CEB986F" w:rsidR="00F265B1" w:rsidRDefault="00F265B1" w:rsidP="00843E75">
      <w:pPr>
        <w:spacing w:line="480" w:lineRule="auto"/>
      </w:pPr>
      <w:r w:rsidRPr="00A448A5">
        <w:rPr>
          <w:b/>
        </w:rPr>
        <w:lastRenderedPageBreak/>
        <w:t xml:space="preserve">Supplementary Table </w:t>
      </w:r>
      <w:r>
        <w:rPr>
          <w:b/>
        </w:rPr>
        <w:t>F1-F</w:t>
      </w:r>
      <w:r w:rsidR="00A4241F">
        <w:rPr>
          <w:b/>
        </w:rPr>
        <w:t>3</w:t>
      </w:r>
      <w:r w:rsidRPr="00CC1BBF">
        <w:rPr>
          <w:b/>
          <w:bCs/>
        </w:rPr>
        <w:t>.</w:t>
      </w:r>
      <w:r>
        <w:rPr>
          <w:b/>
          <w:bCs/>
        </w:rPr>
        <w:t xml:space="preserve"> </w:t>
      </w:r>
      <w:r w:rsidR="00F03BD5" w:rsidRPr="00A448A5">
        <w:t>Coefficients and p-values for one-stage meta-regressions assessing interactions between subgrouping variables and logit(sensitivity) and logit(</w:t>
      </w:r>
      <w:r w:rsidR="00F03BD5">
        <w:rPr>
          <w:shd w:val="clear" w:color="auto" w:fill="FFFFFF"/>
        </w:rPr>
        <w:t xml:space="preserve">1 </w:t>
      </w:r>
      <w:r w:rsidR="00F03BD5">
        <w:t xml:space="preserve">– </w:t>
      </w:r>
      <w:r w:rsidR="00F03BD5" w:rsidRPr="00A448A5">
        <w:t>specificity) for each reference standard category</w:t>
      </w:r>
    </w:p>
    <w:p w14:paraId="6B049480" w14:textId="752CB3E0" w:rsidR="00A4241F" w:rsidRDefault="00A4241F" w:rsidP="00843E75">
      <w:pPr>
        <w:spacing w:line="480" w:lineRule="auto"/>
      </w:pPr>
      <w:r w:rsidRPr="00A448A5">
        <w:rPr>
          <w:b/>
        </w:rPr>
        <w:t xml:space="preserve">Supplementary Table </w:t>
      </w:r>
      <w:r>
        <w:rPr>
          <w:b/>
        </w:rPr>
        <w:t>G1-G2</w:t>
      </w:r>
      <w:r w:rsidRPr="00CC1BBF">
        <w:rPr>
          <w:b/>
          <w:bCs/>
        </w:rPr>
        <w:t>.</w:t>
      </w:r>
      <w:r>
        <w:rPr>
          <w:b/>
          <w:bCs/>
        </w:rPr>
        <w:t xml:space="preserve"> </w:t>
      </w:r>
      <w:r w:rsidR="00F03BD5" w:rsidRPr="00F03BD5">
        <w:t xml:space="preserve">Coefficients and p-values for one-stage meta-regressions assessing interactions between subgrouping variables, countries, and logit(sensitivity) and logit(1 – specificity), among countries had &gt; 500 participants </w:t>
      </w:r>
      <w:r w:rsidR="00F03BD5">
        <w:t>among</w:t>
      </w:r>
      <w:r w:rsidR="00F03BD5" w:rsidRPr="00F03BD5">
        <w:t xml:space="preserve"> studies used </w:t>
      </w:r>
      <w:r w:rsidR="00F03BD5">
        <w:t xml:space="preserve">a semi-structured interview or the </w:t>
      </w:r>
      <w:r w:rsidR="00F03BD5" w:rsidRPr="00F03BD5">
        <w:t>MINI</w:t>
      </w:r>
    </w:p>
    <w:p w14:paraId="6CF1235A" w14:textId="6D0A7BA3" w:rsidR="00F265B1" w:rsidRDefault="00F265B1" w:rsidP="00F265B1">
      <w:pPr>
        <w:spacing w:line="480" w:lineRule="auto"/>
      </w:pPr>
      <w:r w:rsidRPr="00A448A5">
        <w:rPr>
          <w:b/>
        </w:rPr>
        <w:t xml:space="preserve">Supplementary Table </w:t>
      </w:r>
      <w:r w:rsidR="00A4241F">
        <w:rPr>
          <w:b/>
        </w:rPr>
        <w:t>H</w:t>
      </w:r>
      <w:r>
        <w:rPr>
          <w:b/>
        </w:rPr>
        <w:t>1-</w:t>
      </w:r>
      <w:r w:rsidR="00A4241F">
        <w:rPr>
          <w:b/>
        </w:rPr>
        <w:t>H</w:t>
      </w:r>
      <w:r>
        <w:rPr>
          <w:b/>
        </w:rPr>
        <w:t>2</w:t>
      </w:r>
      <w:r w:rsidRPr="00CC1BBF">
        <w:rPr>
          <w:b/>
          <w:bCs/>
        </w:rPr>
        <w:t>.</w:t>
      </w:r>
      <w:r>
        <w:rPr>
          <w:b/>
          <w:bCs/>
        </w:rPr>
        <w:t xml:space="preserve"> </w:t>
      </w:r>
      <w:r w:rsidRPr="00E95C44">
        <w:t xml:space="preserve">Comparison of sensitivity and specificity estimates between HADS-D and HADS-T for </w:t>
      </w:r>
      <w:r w:rsidRPr="00E95C44">
        <w:rPr>
          <w:bCs/>
        </w:rPr>
        <w:t xml:space="preserve">pairs of optimal cutoffs and </w:t>
      </w:r>
      <w:r w:rsidRPr="00E95C44">
        <w:t xml:space="preserve">cutoffs close to the optimal cutoffs </w:t>
      </w:r>
      <w:r>
        <w:t xml:space="preserve">among participants from Germany </w:t>
      </w:r>
      <w:r w:rsidR="00A4241F">
        <w:t>or</w:t>
      </w:r>
      <w:r>
        <w:t xml:space="preserve"> Spain</w:t>
      </w:r>
    </w:p>
    <w:p w14:paraId="3FC1128B" w14:textId="77777777" w:rsidR="00F265B1" w:rsidRDefault="00F265B1" w:rsidP="00843E75">
      <w:pPr>
        <w:spacing w:line="480" w:lineRule="auto"/>
      </w:pPr>
    </w:p>
    <w:p w14:paraId="4BDCF307" w14:textId="74ADF9CE" w:rsidR="00843E75" w:rsidRDefault="00843E75">
      <w:pPr>
        <w:rPr>
          <w:rFonts w:ascii="Arial" w:hAnsi="Arial" w:cs="Arial"/>
          <w:b/>
          <w:sz w:val="16"/>
          <w:szCs w:val="16"/>
          <w:lang w:val="en-CA"/>
        </w:rPr>
      </w:pPr>
      <w:r>
        <w:rPr>
          <w:rFonts w:ascii="Arial" w:hAnsi="Arial" w:cs="Arial"/>
          <w:b/>
          <w:sz w:val="16"/>
          <w:szCs w:val="16"/>
          <w:lang w:val="en-CA"/>
        </w:rPr>
        <w:br w:type="page"/>
      </w:r>
    </w:p>
    <w:p w14:paraId="4F1051A0" w14:textId="77777777" w:rsidR="00F50DAD" w:rsidRDefault="00F50DAD" w:rsidP="001E5A52">
      <w:pPr>
        <w:spacing w:line="480" w:lineRule="auto"/>
        <w:outlineLvl w:val="0"/>
        <w:rPr>
          <w:color w:val="000000"/>
          <w:lang w:val="en-GB"/>
        </w:rPr>
      </w:pPr>
      <w:r w:rsidRPr="00763E81">
        <w:rPr>
          <w:b/>
          <w:color w:val="000000"/>
          <w:lang w:val="en-GB"/>
        </w:rPr>
        <w:lastRenderedPageBreak/>
        <w:t xml:space="preserve">Supplementary </w:t>
      </w:r>
      <w:r>
        <w:rPr>
          <w:b/>
          <w:color w:val="000000"/>
          <w:lang w:val="en-GB"/>
        </w:rPr>
        <w:t>Methods A</w:t>
      </w:r>
      <w:r w:rsidRPr="009D2A46">
        <w:rPr>
          <w:b/>
          <w:color w:val="000000"/>
          <w:lang w:val="en-GB"/>
        </w:rPr>
        <w:t xml:space="preserve">. </w:t>
      </w:r>
      <w:bookmarkStart w:id="0" w:name="OLE_LINK7"/>
      <w:bookmarkStart w:id="1" w:name="OLE_LINK8"/>
      <w:r w:rsidRPr="00FF23AC">
        <w:rPr>
          <w:b/>
          <w:color w:val="000000"/>
          <w:lang w:val="en-GB"/>
        </w:rPr>
        <w:t>Complete search strategies</w:t>
      </w:r>
      <w:bookmarkEnd w:id="0"/>
      <w:bookmarkEnd w:id="1"/>
    </w:p>
    <w:p w14:paraId="401854AC" w14:textId="77777777" w:rsidR="00F50DAD" w:rsidRPr="00B309C9" w:rsidRDefault="00F50DAD" w:rsidP="00F50DAD">
      <w:pPr>
        <w:pStyle w:val="NoSpacing"/>
        <w:rPr>
          <w:rFonts w:ascii="Times New Roman" w:hAnsi="Times New Roman"/>
          <w:sz w:val="20"/>
          <w:szCs w:val="20"/>
          <w:u w:val="single"/>
        </w:rPr>
      </w:pPr>
    </w:p>
    <w:p w14:paraId="00751365" w14:textId="77777777" w:rsidR="00F50DAD" w:rsidRDefault="00F50DAD" w:rsidP="001E5A52">
      <w:pPr>
        <w:outlineLvl w:val="0"/>
        <w:rPr>
          <w:b/>
          <w:color w:val="000000"/>
        </w:rPr>
      </w:pPr>
      <w:r>
        <w:rPr>
          <w:b/>
          <w:color w:val="000000"/>
        </w:rPr>
        <w:t>Ovid Medline All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9045"/>
      </w:tblGrid>
      <w:tr w:rsidR="00F50DAD" w:rsidRPr="0079113E" w14:paraId="47E206E6" w14:textId="77777777" w:rsidTr="001E5A52">
        <w:trPr>
          <w:tblCellSpacing w:w="15" w:type="dxa"/>
        </w:trPr>
        <w:tc>
          <w:tcPr>
            <w:tcW w:w="0" w:type="auto"/>
            <w:vAlign w:val="center"/>
            <w:hideMark/>
          </w:tcPr>
          <w:p w14:paraId="2675B30E" w14:textId="77777777" w:rsidR="00F50DAD" w:rsidRPr="0079113E" w:rsidRDefault="00F50DAD" w:rsidP="001E5A52">
            <w:pPr>
              <w:rPr>
                <w:lang w:eastAsia="en-US"/>
              </w:rPr>
            </w:pPr>
            <w:r w:rsidRPr="0079113E">
              <w:rPr>
                <w:lang w:eastAsia="en-US"/>
              </w:rPr>
              <w:t>1</w:t>
            </w:r>
          </w:p>
        </w:tc>
        <w:tc>
          <w:tcPr>
            <w:tcW w:w="0" w:type="auto"/>
            <w:vAlign w:val="center"/>
            <w:hideMark/>
          </w:tcPr>
          <w:p w14:paraId="0C62DDC2" w14:textId="77777777" w:rsidR="00F50DAD" w:rsidRPr="0079113E" w:rsidRDefault="00F50DAD" w:rsidP="001E5A52">
            <w:pPr>
              <w:rPr>
                <w:lang w:eastAsia="en-US"/>
              </w:rPr>
            </w:pPr>
            <w:r w:rsidRPr="0079113E">
              <w:rPr>
                <w:lang w:eastAsia="en-US"/>
              </w:rPr>
              <w:t>HADS*.af.</w:t>
            </w:r>
          </w:p>
        </w:tc>
      </w:tr>
      <w:tr w:rsidR="00F50DAD" w:rsidRPr="0079113E" w14:paraId="79D7E880" w14:textId="77777777" w:rsidTr="001E5A52">
        <w:trPr>
          <w:tblCellSpacing w:w="15" w:type="dxa"/>
        </w:trPr>
        <w:tc>
          <w:tcPr>
            <w:tcW w:w="0" w:type="auto"/>
            <w:vAlign w:val="center"/>
            <w:hideMark/>
          </w:tcPr>
          <w:p w14:paraId="452F7637" w14:textId="77777777" w:rsidR="00F50DAD" w:rsidRPr="0079113E" w:rsidRDefault="00F50DAD" w:rsidP="001E5A52">
            <w:pPr>
              <w:rPr>
                <w:lang w:eastAsia="en-US"/>
              </w:rPr>
            </w:pPr>
            <w:r w:rsidRPr="0079113E">
              <w:rPr>
                <w:lang w:eastAsia="en-US"/>
              </w:rPr>
              <w:t>2</w:t>
            </w:r>
          </w:p>
        </w:tc>
        <w:tc>
          <w:tcPr>
            <w:tcW w:w="0" w:type="auto"/>
            <w:vAlign w:val="center"/>
            <w:hideMark/>
          </w:tcPr>
          <w:p w14:paraId="48D6F73E" w14:textId="77777777" w:rsidR="00F50DAD" w:rsidRPr="0079113E" w:rsidRDefault="00F50DAD" w:rsidP="001E5A52">
            <w:pPr>
              <w:rPr>
                <w:lang w:eastAsia="en-US"/>
              </w:rPr>
            </w:pPr>
            <w:r w:rsidRPr="0079113E">
              <w:rPr>
                <w:lang w:eastAsia="en-US"/>
              </w:rPr>
              <w:t>"Hospital Anxiety and Depression".af.</w:t>
            </w:r>
          </w:p>
        </w:tc>
      </w:tr>
      <w:tr w:rsidR="00F50DAD" w:rsidRPr="0079113E" w14:paraId="65EA793A" w14:textId="77777777" w:rsidTr="001E5A52">
        <w:trPr>
          <w:tblCellSpacing w:w="15" w:type="dxa"/>
        </w:trPr>
        <w:tc>
          <w:tcPr>
            <w:tcW w:w="0" w:type="auto"/>
            <w:vAlign w:val="center"/>
            <w:hideMark/>
          </w:tcPr>
          <w:p w14:paraId="6AFF74AD" w14:textId="77777777" w:rsidR="00F50DAD" w:rsidRPr="0079113E" w:rsidRDefault="00F50DAD" w:rsidP="001E5A52">
            <w:pPr>
              <w:rPr>
                <w:lang w:eastAsia="en-US"/>
              </w:rPr>
            </w:pPr>
            <w:r w:rsidRPr="0079113E">
              <w:rPr>
                <w:lang w:eastAsia="en-US"/>
              </w:rPr>
              <w:t>3</w:t>
            </w:r>
          </w:p>
        </w:tc>
        <w:tc>
          <w:tcPr>
            <w:tcW w:w="0" w:type="auto"/>
            <w:vAlign w:val="center"/>
            <w:hideMark/>
          </w:tcPr>
          <w:p w14:paraId="652C0C8D" w14:textId="77777777" w:rsidR="00F50DAD" w:rsidRPr="0079113E" w:rsidRDefault="00F50DAD" w:rsidP="001E5A52">
            <w:pPr>
              <w:rPr>
                <w:lang w:eastAsia="en-US"/>
              </w:rPr>
            </w:pPr>
            <w:r w:rsidRPr="0079113E">
              <w:rPr>
                <w:lang w:eastAsia="en-US"/>
              </w:rPr>
              <w:t>"Hospital Depression Scale".af.</w:t>
            </w:r>
          </w:p>
        </w:tc>
      </w:tr>
      <w:tr w:rsidR="00F50DAD" w:rsidRPr="0079113E" w14:paraId="49E44B73" w14:textId="77777777" w:rsidTr="001E5A52">
        <w:trPr>
          <w:tblCellSpacing w:w="15" w:type="dxa"/>
        </w:trPr>
        <w:tc>
          <w:tcPr>
            <w:tcW w:w="0" w:type="auto"/>
            <w:vAlign w:val="center"/>
            <w:hideMark/>
          </w:tcPr>
          <w:p w14:paraId="6F399782" w14:textId="77777777" w:rsidR="00F50DAD" w:rsidRPr="0079113E" w:rsidRDefault="00F50DAD" w:rsidP="001E5A52">
            <w:pPr>
              <w:rPr>
                <w:lang w:eastAsia="en-US"/>
              </w:rPr>
            </w:pPr>
            <w:r w:rsidRPr="0079113E">
              <w:rPr>
                <w:lang w:eastAsia="en-US"/>
              </w:rPr>
              <w:t>4</w:t>
            </w:r>
          </w:p>
        </w:tc>
        <w:tc>
          <w:tcPr>
            <w:tcW w:w="0" w:type="auto"/>
            <w:vAlign w:val="center"/>
            <w:hideMark/>
          </w:tcPr>
          <w:p w14:paraId="0F765695" w14:textId="77777777" w:rsidR="00F50DAD" w:rsidRPr="0079113E" w:rsidRDefault="00F50DAD" w:rsidP="001E5A52">
            <w:pPr>
              <w:rPr>
                <w:lang w:eastAsia="en-US"/>
              </w:rPr>
            </w:pPr>
            <w:r w:rsidRPr="0079113E">
              <w:rPr>
                <w:lang w:eastAsia="en-US"/>
              </w:rPr>
              <w:t>"Hospital Anxiety Scale".af.</w:t>
            </w:r>
          </w:p>
        </w:tc>
      </w:tr>
      <w:tr w:rsidR="00F50DAD" w:rsidRPr="0079113E" w14:paraId="42051F72" w14:textId="77777777" w:rsidTr="001E5A52">
        <w:trPr>
          <w:tblCellSpacing w:w="15" w:type="dxa"/>
        </w:trPr>
        <w:tc>
          <w:tcPr>
            <w:tcW w:w="0" w:type="auto"/>
            <w:vAlign w:val="center"/>
            <w:hideMark/>
          </w:tcPr>
          <w:p w14:paraId="562F52E4" w14:textId="77777777" w:rsidR="00F50DAD" w:rsidRPr="0079113E" w:rsidRDefault="00F50DAD" w:rsidP="001E5A52">
            <w:pPr>
              <w:rPr>
                <w:lang w:eastAsia="en-US"/>
              </w:rPr>
            </w:pPr>
            <w:r w:rsidRPr="0079113E">
              <w:rPr>
                <w:lang w:eastAsia="en-US"/>
              </w:rPr>
              <w:t>5</w:t>
            </w:r>
          </w:p>
        </w:tc>
        <w:tc>
          <w:tcPr>
            <w:tcW w:w="0" w:type="auto"/>
            <w:vAlign w:val="center"/>
            <w:hideMark/>
          </w:tcPr>
          <w:p w14:paraId="708BE60B" w14:textId="77777777" w:rsidR="00F50DAD" w:rsidRPr="0079113E" w:rsidRDefault="00F50DAD" w:rsidP="001E5A52">
            <w:pPr>
              <w:rPr>
                <w:lang w:eastAsia="en-US"/>
              </w:rPr>
            </w:pPr>
            <w:r w:rsidRPr="0079113E">
              <w:rPr>
                <w:lang w:eastAsia="en-US"/>
              </w:rPr>
              <w:t>or/1-4</w:t>
            </w:r>
          </w:p>
        </w:tc>
      </w:tr>
      <w:tr w:rsidR="00F50DAD" w:rsidRPr="0079113E" w14:paraId="66122436" w14:textId="77777777" w:rsidTr="001E5A52">
        <w:trPr>
          <w:tblCellSpacing w:w="15" w:type="dxa"/>
        </w:trPr>
        <w:tc>
          <w:tcPr>
            <w:tcW w:w="0" w:type="auto"/>
            <w:vAlign w:val="center"/>
            <w:hideMark/>
          </w:tcPr>
          <w:p w14:paraId="59941E2C" w14:textId="77777777" w:rsidR="00F50DAD" w:rsidRPr="0079113E" w:rsidRDefault="00F50DAD" w:rsidP="001E5A52">
            <w:pPr>
              <w:rPr>
                <w:lang w:eastAsia="en-US"/>
              </w:rPr>
            </w:pPr>
            <w:r w:rsidRPr="0079113E">
              <w:rPr>
                <w:lang w:eastAsia="en-US"/>
              </w:rPr>
              <w:t>6</w:t>
            </w:r>
          </w:p>
        </w:tc>
        <w:tc>
          <w:tcPr>
            <w:tcW w:w="0" w:type="auto"/>
            <w:vAlign w:val="center"/>
            <w:hideMark/>
          </w:tcPr>
          <w:p w14:paraId="22565BF2" w14:textId="77777777" w:rsidR="00F50DAD" w:rsidRPr="0079113E" w:rsidRDefault="00F50DAD" w:rsidP="001E5A52">
            <w:pPr>
              <w:rPr>
                <w:lang w:eastAsia="en-US"/>
              </w:rPr>
            </w:pPr>
            <w:r w:rsidRPr="0079113E">
              <w:rPr>
                <w:lang w:eastAsia="en-US"/>
              </w:rPr>
              <w:t>Mass Screening/</w:t>
            </w:r>
          </w:p>
        </w:tc>
      </w:tr>
      <w:tr w:rsidR="00F50DAD" w:rsidRPr="0079113E" w14:paraId="7E962C40" w14:textId="77777777" w:rsidTr="001E5A52">
        <w:trPr>
          <w:tblCellSpacing w:w="15" w:type="dxa"/>
        </w:trPr>
        <w:tc>
          <w:tcPr>
            <w:tcW w:w="0" w:type="auto"/>
            <w:vAlign w:val="center"/>
            <w:hideMark/>
          </w:tcPr>
          <w:p w14:paraId="61040887" w14:textId="77777777" w:rsidR="00F50DAD" w:rsidRPr="0079113E" w:rsidRDefault="00F50DAD" w:rsidP="001E5A52">
            <w:pPr>
              <w:rPr>
                <w:lang w:eastAsia="en-US"/>
              </w:rPr>
            </w:pPr>
            <w:r w:rsidRPr="0079113E">
              <w:rPr>
                <w:lang w:eastAsia="en-US"/>
              </w:rPr>
              <w:t>7</w:t>
            </w:r>
          </w:p>
        </w:tc>
        <w:tc>
          <w:tcPr>
            <w:tcW w:w="0" w:type="auto"/>
            <w:vAlign w:val="center"/>
            <w:hideMark/>
          </w:tcPr>
          <w:p w14:paraId="72C805DF" w14:textId="77777777" w:rsidR="00F50DAD" w:rsidRPr="0079113E" w:rsidRDefault="00F50DAD" w:rsidP="001E5A52">
            <w:pPr>
              <w:rPr>
                <w:lang w:eastAsia="en-US"/>
              </w:rPr>
            </w:pPr>
            <w:r w:rsidRPr="0079113E">
              <w:rPr>
                <w:lang w:eastAsia="en-US"/>
              </w:rPr>
              <w:t>Psychiatric Status Rating Scales/</w:t>
            </w:r>
          </w:p>
        </w:tc>
      </w:tr>
      <w:tr w:rsidR="00F50DAD" w:rsidRPr="0079113E" w14:paraId="018D5924" w14:textId="77777777" w:rsidTr="001E5A52">
        <w:trPr>
          <w:tblCellSpacing w:w="15" w:type="dxa"/>
        </w:trPr>
        <w:tc>
          <w:tcPr>
            <w:tcW w:w="0" w:type="auto"/>
            <w:vAlign w:val="center"/>
            <w:hideMark/>
          </w:tcPr>
          <w:p w14:paraId="622C9759" w14:textId="77777777" w:rsidR="00F50DAD" w:rsidRPr="0079113E" w:rsidRDefault="00F50DAD" w:rsidP="001E5A52">
            <w:pPr>
              <w:rPr>
                <w:lang w:eastAsia="en-US"/>
              </w:rPr>
            </w:pPr>
            <w:r w:rsidRPr="0079113E">
              <w:rPr>
                <w:lang w:eastAsia="en-US"/>
              </w:rPr>
              <w:t>8</w:t>
            </w:r>
          </w:p>
        </w:tc>
        <w:tc>
          <w:tcPr>
            <w:tcW w:w="0" w:type="auto"/>
            <w:vAlign w:val="center"/>
            <w:hideMark/>
          </w:tcPr>
          <w:p w14:paraId="63B71429" w14:textId="77777777" w:rsidR="00F50DAD" w:rsidRPr="0079113E" w:rsidRDefault="00F50DAD" w:rsidP="001E5A52">
            <w:pPr>
              <w:rPr>
                <w:lang w:eastAsia="en-US"/>
              </w:rPr>
            </w:pPr>
            <w:r w:rsidRPr="0079113E">
              <w:rPr>
                <w:lang w:eastAsia="en-US"/>
              </w:rPr>
              <w:t>"Predictive Value of Tests"/</w:t>
            </w:r>
          </w:p>
        </w:tc>
      </w:tr>
      <w:tr w:rsidR="00F50DAD" w:rsidRPr="0079113E" w14:paraId="65282166" w14:textId="77777777" w:rsidTr="001E5A52">
        <w:trPr>
          <w:tblCellSpacing w:w="15" w:type="dxa"/>
        </w:trPr>
        <w:tc>
          <w:tcPr>
            <w:tcW w:w="0" w:type="auto"/>
            <w:vAlign w:val="center"/>
            <w:hideMark/>
          </w:tcPr>
          <w:p w14:paraId="26A1714D" w14:textId="77777777" w:rsidR="00F50DAD" w:rsidRPr="0079113E" w:rsidRDefault="00F50DAD" w:rsidP="001E5A52">
            <w:pPr>
              <w:rPr>
                <w:lang w:eastAsia="en-US"/>
              </w:rPr>
            </w:pPr>
            <w:r w:rsidRPr="0079113E">
              <w:rPr>
                <w:lang w:eastAsia="en-US"/>
              </w:rPr>
              <w:t>9</w:t>
            </w:r>
          </w:p>
        </w:tc>
        <w:tc>
          <w:tcPr>
            <w:tcW w:w="0" w:type="auto"/>
            <w:vAlign w:val="center"/>
            <w:hideMark/>
          </w:tcPr>
          <w:p w14:paraId="1A846BCC" w14:textId="77777777" w:rsidR="00F50DAD" w:rsidRPr="0079113E" w:rsidRDefault="00F50DAD" w:rsidP="001E5A52">
            <w:pPr>
              <w:rPr>
                <w:lang w:eastAsia="en-US"/>
              </w:rPr>
            </w:pPr>
            <w:r w:rsidRPr="0079113E">
              <w:rPr>
                <w:lang w:eastAsia="en-US"/>
              </w:rPr>
              <w:t>"Reproducibility of Results"/</w:t>
            </w:r>
          </w:p>
        </w:tc>
      </w:tr>
      <w:tr w:rsidR="00F50DAD" w:rsidRPr="0079113E" w14:paraId="100061FB" w14:textId="77777777" w:rsidTr="001E5A52">
        <w:trPr>
          <w:tblCellSpacing w:w="15" w:type="dxa"/>
        </w:trPr>
        <w:tc>
          <w:tcPr>
            <w:tcW w:w="0" w:type="auto"/>
            <w:vAlign w:val="center"/>
            <w:hideMark/>
          </w:tcPr>
          <w:p w14:paraId="4F9635A9" w14:textId="77777777" w:rsidR="00F50DAD" w:rsidRPr="0079113E" w:rsidRDefault="00F50DAD" w:rsidP="001E5A52">
            <w:pPr>
              <w:rPr>
                <w:lang w:eastAsia="en-US"/>
              </w:rPr>
            </w:pPr>
            <w:r w:rsidRPr="0079113E">
              <w:rPr>
                <w:lang w:eastAsia="en-US"/>
              </w:rPr>
              <w:t>10</w:t>
            </w:r>
          </w:p>
        </w:tc>
        <w:tc>
          <w:tcPr>
            <w:tcW w:w="0" w:type="auto"/>
            <w:vAlign w:val="center"/>
            <w:hideMark/>
          </w:tcPr>
          <w:p w14:paraId="50957042" w14:textId="77777777" w:rsidR="00F50DAD" w:rsidRPr="0079113E" w:rsidRDefault="00F50DAD" w:rsidP="001E5A52">
            <w:pPr>
              <w:rPr>
                <w:lang w:eastAsia="en-US"/>
              </w:rPr>
            </w:pPr>
            <w:r w:rsidRPr="0079113E">
              <w:rPr>
                <w:lang w:eastAsia="en-US"/>
              </w:rPr>
              <w:t>exp "Sensitivity and Specificity"/</w:t>
            </w:r>
          </w:p>
        </w:tc>
      </w:tr>
      <w:tr w:rsidR="00F50DAD" w:rsidRPr="0079113E" w14:paraId="422428B8" w14:textId="77777777" w:rsidTr="001E5A52">
        <w:trPr>
          <w:tblCellSpacing w:w="15" w:type="dxa"/>
        </w:trPr>
        <w:tc>
          <w:tcPr>
            <w:tcW w:w="0" w:type="auto"/>
            <w:vAlign w:val="center"/>
            <w:hideMark/>
          </w:tcPr>
          <w:p w14:paraId="79BB9107" w14:textId="77777777" w:rsidR="00F50DAD" w:rsidRPr="0079113E" w:rsidRDefault="00F50DAD" w:rsidP="001E5A52">
            <w:pPr>
              <w:rPr>
                <w:lang w:eastAsia="en-US"/>
              </w:rPr>
            </w:pPr>
            <w:r w:rsidRPr="0079113E">
              <w:rPr>
                <w:lang w:eastAsia="en-US"/>
              </w:rPr>
              <w:t>11</w:t>
            </w:r>
          </w:p>
        </w:tc>
        <w:tc>
          <w:tcPr>
            <w:tcW w:w="0" w:type="auto"/>
            <w:vAlign w:val="center"/>
            <w:hideMark/>
          </w:tcPr>
          <w:p w14:paraId="2BB7B840" w14:textId="77777777" w:rsidR="00F50DAD" w:rsidRPr="0079113E" w:rsidRDefault="00F50DAD" w:rsidP="001E5A52">
            <w:pPr>
              <w:rPr>
                <w:lang w:eastAsia="en-US"/>
              </w:rPr>
            </w:pPr>
            <w:r w:rsidRPr="0079113E">
              <w:rPr>
                <w:lang w:eastAsia="en-US"/>
              </w:rPr>
              <w:t>Psychometrics/</w:t>
            </w:r>
          </w:p>
        </w:tc>
      </w:tr>
      <w:tr w:rsidR="00F50DAD" w:rsidRPr="0079113E" w14:paraId="3B2A4975" w14:textId="77777777" w:rsidTr="001E5A52">
        <w:trPr>
          <w:tblCellSpacing w:w="15" w:type="dxa"/>
        </w:trPr>
        <w:tc>
          <w:tcPr>
            <w:tcW w:w="0" w:type="auto"/>
            <w:vAlign w:val="center"/>
            <w:hideMark/>
          </w:tcPr>
          <w:p w14:paraId="003B00E6" w14:textId="77777777" w:rsidR="00F50DAD" w:rsidRPr="0079113E" w:rsidRDefault="00F50DAD" w:rsidP="001E5A52">
            <w:pPr>
              <w:rPr>
                <w:lang w:eastAsia="en-US"/>
              </w:rPr>
            </w:pPr>
            <w:r w:rsidRPr="0079113E">
              <w:rPr>
                <w:lang w:eastAsia="en-US"/>
              </w:rPr>
              <w:t>12</w:t>
            </w:r>
          </w:p>
        </w:tc>
        <w:tc>
          <w:tcPr>
            <w:tcW w:w="0" w:type="auto"/>
            <w:vAlign w:val="center"/>
            <w:hideMark/>
          </w:tcPr>
          <w:p w14:paraId="729E3A2A" w14:textId="77777777" w:rsidR="00F50DAD" w:rsidRPr="0079113E" w:rsidRDefault="00F50DAD" w:rsidP="001E5A52">
            <w:pPr>
              <w:rPr>
                <w:lang w:eastAsia="en-US"/>
              </w:rPr>
            </w:pPr>
            <w:r w:rsidRPr="0079113E">
              <w:rPr>
                <w:lang w:eastAsia="en-US"/>
              </w:rPr>
              <w:t>Prevalence/</w:t>
            </w:r>
          </w:p>
        </w:tc>
      </w:tr>
      <w:tr w:rsidR="00F50DAD" w:rsidRPr="0079113E" w14:paraId="6B7F03C5" w14:textId="77777777" w:rsidTr="001E5A52">
        <w:trPr>
          <w:tblCellSpacing w:w="15" w:type="dxa"/>
        </w:trPr>
        <w:tc>
          <w:tcPr>
            <w:tcW w:w="0" w:type="auto"/>
            <w:vAlign w:val="center"/>
            <w:hideMark/>
          </w:tcPr>
          <w:p w14:paraId="6050DA74" w14:textId="77777777" w:rsidR="00F50DAD" w:rsidRPr="0079113E" w:rsidRDefault="00F50DAD" w:rsidP="001E5A52">
            <w:pPr>
              <w:rPr>
                <w:lang w:eastAsia="en-US"/>
              </w:rPr>
            </w:pPr>
            <w:r w:rsidRPr="0079113E">
              <w:rPr>
                <w:lang w:eastAsia="en-US"/>
              </w:rPr>
              <w:t>13</w:t>
            </w:r>
          </w:p>
        </w:tc>
        <w:tc>
          <w:tcPr>
            <w:tcW w:w="0" w:type="auto"/>
            <w:vAlign w:val="center"/>
            <w:hideMark/>
          </w:tcPr>
          <w:p w14:paraId="18D982E3" w14:textId="77777777" w:rsidR="00F50DAD" w:rsidRPr="0079113E" w:rsidRDefault="00F50DAD" w:rsidP="001E5A52">
            <w:pPr>
              <w:rPr>
                <w:lang w:eastAsia="en-US"/>
              </w:rPr>
            </w:pPr>
            <w:r w:rsidRPr="0079113E">
              <w:rPr>
                <w:lang w:eastAsia="en-US"/>
              </w:rPr>
              <w:t>Reference Values/</w:t>
            </w:r>
          </w:p>
        </w:tc>
      </w:tr>
      <w:tr w:rsidR="00F50DAD" w:rsidRPr="0079113E" w14:paraId="6341CD91" w14:textId="77777777" w:rsidTr="001E5A52">
        <w:trPr>
          <w:tblCellSpacing w:w="15" w:type="dxa"/>
        </w:trPr>
        <w:tc>
          <w:tcPr>
            <w:tcW w:w="0" w:type="auto"/>
            <w:vAlign w:val="center"/>
            <w:hideMark/>
          </w:tcPr>
          <w:p w14:paraId="02C09D72" w14:textId="77777777" w:rsidR="00F50DAD" w:rsidRPr="0079113E" w:rsidRDefault="00F50DAD" w:rsidP="001E5A52">
            <w:pPr>
              <w:rPr>
                <w:lang w:eastAsia="en-US"/>
              </w:rPr>
            </w:pPr>
            <w:r w:rsidRPr="0079113E">
              <w:rPr>
                <w:lang w:eastAsia="en-US"/>
              </w:rPr>
              <w:t>14</w:t>
            </w:r>
          </w:p>
        </w:tc>
        <w:tc>
          <w:tcPr>
            <w:tcW w:w="0" w:type="auto"/>
            <w:vAlign w:val="center"/>
            <w:hideMark/>
          </w:tcPr>
          <w:p w14:paraId="3264E213" w14:textId="77777777" w:rsidR="00F50DAD" w:rsidRPr="0079113E" w:rsidRDefault="00F50DAD" w:rsidP="001E5A52">
            <w:pPr>
              <w:rPr>
                <w:lang w:eastAsia="en-US"/>
              </w:rPr>
            </w:pPr>
            <w:r w:rsidRPr="0079113E">
              <w:rPr>
                <w:lang w:eastAsia="en-US"/>
              </w:rPr>
              <w:t>Reference Standards/</w:t>
            </w:r>
          </w:p>
        </w:tc>
      </w:tr>
      <w:tr w:rsidR="00F50DAD" w:rsidRPr="0079113E" w14:paraId="39BD1A0D" w14:textId="77777777" w:rsidTr="001E5A52">
        <w:trPr>
          <w:tblCellSpacing w:w="15" w:type="dxa"/>
        </w:trPr>
        <w:tc>
          <w:tcPr>
            <w:tcW w:w="0" w:type="auto"/>
            <w:vAlign w:val="center"/>
            <w:hideMark/>
          </w:tcPr>
          <w:p w14:paraId="6E781C46" w14:textId="77777777" w:rsidR="00F50DAD" w:rsidRPr="0079113E" w:rsidRDefault="00F50DAD" w:rsidP="001E5A52">
            <w:pPr>
              <w:rPr>
                <w:lang w:eastAsia="en-US"/>
              </w:rPr>
            </w:pPr>
            <w:r w:rsidRPr="0079113E">
              <w:rPr>
                <w:lang w:eastAsia="en-US"/>
              </w:rPr>
              <w:t>15</w:t>
            </w:r>
          </w:p>
        </w:tc>
        <w:tc>
          <w:tcPr>
            <w:tcW w:w="0" w:type="auto"/>
            <w:vAlign w:val="center"/>
            <w:hideMark/>
          </w:tcPr>
          <w:p w14:paraId="10E19927" w14:textId="77777777" w:rsidR="00F50DAD" w:rsidRPr="0079113E" w:rsidRDefault="00F50DAD" w:rsidP="001E5A52">
            <w:pPr>
              <w:rPr>
                <w:lang w:eastAsia="en-US"/>
              </w:rPr>
            </w:pPr>
            <w:r w:rsidRPr="0079113E">
              <w:rPr>
                <w:lang w:eastAsia="en-US"/>
              </w:rPr>
              <w:t>exp Diagnostic Errors/</w:t>
            </w:r>
          </w:p>
        </w:tc>
      </w:tr>
      <w:tr w:rsidR="00F50DAD" w:rsidRPr="0079113E" w14:paraId="3A2334FB" w14:textId="77777777" w:rsidTr="001E5A52">
        <w:trPr>
          <w:tblCellSpacing w:w="15" w:type="dxa"/>
        </w:trPr>
        <w:tc>
          <w:tcPr>
            <w:tcW w:w="0" w:type="auto"/>
            <w:vAlign w:val="center"/>
            <w:hideMark/>
          </w:tcPr>
          <w:p w14:paraId="269D36FF" w14:textId="77777777" w:rsidR="00F50DAD" w:rsidRPr="0079113E" w:rsidRDefault="00F50DAD" w:rsidP="001E5A52">
            <w:pPr>
              <w:rPr>
                <w:lang w:eastAsia="en-US"/>
              </w:rPr>
            </w:pPr>
            <w:r w:rsidRPr="0079113E">
              <w:rPr>
                <w:lang w:eastAsia="en-US"/>
              </w:rPr>
              <w:t>16</w:t>
            </w:r>
          </w:p>
        </w:tc>
        <w:tc>
          <w:tcPr>
            <w:tcW w:w="0" w:type="auto"/>
            <w:vAlign w:val="center"/>
            <w:hideMark/>
          </w:tcPr>
          <w:p w14:paraId="7853990B" w14:textId="77777777" w:rsidR="00F50DAD" w:rsidRPr="0079113E" w:rsidRDefault="00F50DAD" w:rsidP="001E5A52">
            <w:pPr>
              <w:rPr>
                <w:lang w:eastAsia="en-US"/>
              </w:rPr>
            </w:pPr>
            <w:r w:rsidRPr="0079113E">
              <w:rPr>
                <w:lang w:eastAsia="en-US"/>
              </w:rPr>
              <w:t>validation studies.pt.</w:t>
            </w:r>
          </w:p>
        </w:tc>
      </w:tr>
      <w:tr w:rsidR="00F50DAD" w:rsidRPr="0079113E" w14:paraId="1C683AEB" w14:textId="77777777" w:rsidTr="001E5A52">
        <w:trPr>
          <w:tblCellSpacing w:w="15" w:type="dxa"/>
        </w:trPr>
        <w:tc>
          <w:tcPr>
            <w:tcW w:w="0" w:type="auto"/>
            <w:vAlign w:val="center"/>
            <w:hideMark/>
          </w:tcPr>
          <w:p w14:paraId="73B44FEE" w14:textId="77777777" w:rsidR="00F50DAD" w:rsidRPr="0079113E" w:rsidRDefault="00F50DAD" w:rsidP="001E5A52">
            <w:pPr>
              <w:rPr>
                <w:lang w:eastAsia="en-US"/>
              </w:rPr>
            </w:pPr>
            <w:r w:rsidRPr="0079113E">
              <w:rPr>
                <w:lang w:eastAsia="en-US"/>
              </w:rPr>
              <w:t>17</w:t>
            </w:r>
          </w:p>
        </w:tc>
        <w:tc>
          <w:tcPr>
            <w:tcW w:w="0" w:type="auto"/>
            <w:vAlign w:val="center"/>
            <w:hideMark/>
          </w:tcPr>
          <w:p w14:paraId="676B59FD" w14:textId="77777777" w:rsidR="00F50DAD" w:rsidRPr="0079113E" w:rsidRDefault="00F50DAD" w:rsidP="001E5A52">
            <w:pPr>
              <w:rPr>
                <w:lang w:eastAsia="en-US"/>
              </w:rPr>
            </w:pPr>
            <w:r w:rsidRPr="0079113E">
              <w:rPr>
                <w:lang w:eastAsia="en-US"/>
              </w:rPr>
              <w:t>comparative study.pt.</w:t>
            </w:r>
          </w:p>
        </w:tc>
      </w:tr>
      <w:tr w:rsidR="00F50DAD" w:rsidRPr="0079113E" w14:paraId="7DBA93CF" w14:textId="77777777" w:rsidTr="001E5A52">
        <w:trPr>
          <w:tblCellSpacing w:w="15" w:type="dxa"/>
        </w:trPr>
        <w:tc>
          <w:tcPr>
            <w:tcW w:w="0" w:type="auto"/>
            <w:vAlign w:val="center"/>
            <w:hideMark/>
          </w:tcPr>
          <w:p w14:paraId="65A91473" w14:textId="77777777" w:rsidR="00F50DAD" w:rsidRPr="0079113E" w:rsidRDefault="00F50DAD" w:rsidP="001E5A52">
            <w:pPr>
              <w:rPr>
                <w:lang w:eastAsia="en-US"/>
              </w:rPr>
            </w:pPr>
            <w:r w:rsidRPr="0079113E">
              <w:rPr>
                <w:lang w:eastAsia="en-US"/>
              </w:rPr>
              <w:t>18</w:t>
            </w:r>
          </w:p>
        </w:tc>
        <w:tc>
          <w:tcPr>
            <w:tcW w:w="0" w:type="auto"/>
            <w:vAlign w:val="center"/>
            <w:hideMark/>
          </w:tcPr>
          <w:p w14:paraId="228259C5" w14:textId="77777777" w:rsidR="00F50DAD" w:rsidRPr="0079113E" w:rsidRDefault="00F50DAD" w:rsidP="001E5A52">
            <w:pPr>
              <w:rPr>
                <w:lang w:eastAsia="en-US"/>
              </w:rPr>
            </w:pPr>
            <w:r w:rsidRPr="0079113E">
              <w:rPr>
                <w:lang w:eastAsia="en-US"/>
              </w:rPr>
              <w:t>screen*.af.</w:t>
            </w:r>
          </w:p>
        </w:tc>
      </w:tr>
      <w:tr w:rsidR="00F50DAD" w:rsidRPr="0079113E" w14:paraId="1ED29960" w14:textId="77777777" w:rsidTr="001E5A52">
        <w:trPr>
          <w:tblCellSpacing w:w="15" w:type="dxa"/>
        </w:trPr>
        <w:tc>
          <w:tcPr>
            <w:tcW w:w="0" w:type="auto"/>
            <w:vAlign w:val="center"/>
            <w:hideMark/>
          </w:tcPr>
          <w:p w14:paraId="79C563B5" w14:textId="77777777" w:rsidR="00F50DAD" w:rsidRPr="0079113E" w:rsidRDefault="00F50DAD" w:rsidP="001E5A52">
            <w:pPr>
              <w:rPr>
                <w:lang w:eastAsia="en-US"/>
              </w:rPr>
            </w:pPr>
            <w:r w:rsidRPr="0079113E">
              <w:rPr>
                <w:lang w:eastAsia="en-US"/>
              </w:rPr>
              <w:t>19</w:t>
            </w:r>
          </w:p>
        </w:tc>
        <w:tc>
          <w:tcPr>
            <w:tcW w:w="0" w:type="auto"/>
            <w:vAlign w:val="center"/>
            <w:hideMark/>
          </w:tcPr>
          <w:p w14:paraId="248F0C2B" w14:textId="77777777" w:rsidR="00F50DAD" w:rsidRPr="0079113E" w:rsidRDefault="00F50DAD" w:rsidP="001E5A52">
            <w:pPr>
              <w:rPr>
                <w:lang w:eastAsia="en-US"/>
              </w:rPr>
            </w:pPr>
            <w:r w:rsidRPr="0079113E">
              <w:rPr>
                <w:lang w:eastAsia="en-US"/>
              </w:rPr>
              <w:t>prevalence.af.</w:t>
            </w:r>
          </w:p>
        </w:tc>
      </w:tr>
      <w:tr w:rsidR="00F50DAD" w:rsidRPr="0079113E" w14:paraId="2555CAC9" w14:textId="77777777" w:rsidTr="001E5A52">
        <w:trPr>
          <w:tblCellSpacing w:w="15" w:type="dxa"/>
        </w:trPr>
        <w:tc>
          <w:tcPr>
            <w:tcW w:w="0" w:type="auto"/>
            <w:vAlign w:val="center"/>
            <w:hideMark/>
          </w:tcPr>
          <w:p w14:paraId="1052C3DB" w14:textId="77777777" w:rsidR="00F50DAD" w:rsidRPr="0079113E" w:rsidRDefault="00F50DAD" w:rsidP="001E5A52">
            <w:pPr>
              <w:rPr>
                <w:lang w:eastAsia="en-US"/>
              </w:rPr>
            </w:pPr>
            <w:r w:rsidRPr="0079113E">
              <w:rPr>
                <w:lang w:eastAsia="en-US"/>
              </w:rPr>
              <w:t>20</w:t>
            </w:r>
          </w:p>
        </w:tc>
        <w:tc>
          <w:tcPr>
            <w:tcW w:w="0" w:type="auto"/>
            <w:vAlign w:val="center"/>
            <w:hideMark/>
          </w:tcPr>
          <w:p w14:paraId="52306314" w14:textId="77777777" w:rsidR="00F50DAD" w:rsidRPr="0079113E" w:rsidRDefault="00F50DAD" w:rsidP="001E5A52">
            <w:pPr>
              <w:rPr>
                <w:lang w:eastAsia="en-US"/>
              </w:rPr>
            </w:pPr>
            <w:r w:rsidRPr="0079113E">
              <w:rPr>
                <w:lang w:eastAsia="en-US"/>
              </w:rPr>
              <w:t>predictive value*.af.</w:t>
            </w:r>
          </w:p>
        </w:tc>
      </w:tr>
      <w:tr w:rsidR="00F50DAD" w:rsidRPr="0079113E" w14:paraId="7B8625BA" w14:textId="77777777" w:rsidTr="001E5A52">
        <w:trPr>
          <w:tblCellSpacing w:w="15" w:type="dxa"/>
        </w:trPr>
        <w:tc>
          <w:tcPr>
            <w:tcW w:w="0" w:type="auto"/>
            <w:vAlign w:val="center"/>
            <w:hideMark/>
          </w:tcPr>
          <w:p w14:paraId="675156A9" w14:textId="77777777" w:rsidR="00F50DAD" w:rsidRPr="0079113E" w:rsidRDefault="00F50DAD" w:rsidP="001E5A52">
            <w:pPr>
              <w:rPr>
                <w:lang w:eastAsia="en-US"/>
              </w:rPr>
            </w:pPr>
            <w:r w:rsidRPr="0079113E">
              <w:rPr>
                <w:lang w:eastAsia="en-US"/>
              </w:rPr>
              <w:t>21</w:t>
            </w:r>
          </w:p>
        </w:tc>
        <w:tc>
          <w:tcPr>
            <w:tcW w:w="0" w:type="auto"/>
            <w:vAlign w:val="center"/>
            <w:hideMark/>
          </w:tcPr>
          <w:p w14:paraId="367682D6" w14:textId="77777777" w:rsidR="00F50DAD" w:rsidRPr="0079113E" w:rsidRDefault="00F50DAD" w:rsidP="001E5A52">
            <w:pPr>
              <w:rPr>
                <w:lang w:eastAsia="en-US"/>
              </w:rPr>
            </w:pPr>
            <w:r w:rsidRPr="0079113E">
              <w:rPr>
                <w:lang w:eastAsia="en-US"/>
              </w:rPr>
              <w:t>detect*.ti.</w:t>
            </w:r>
          </w:p>
        </w:tc>
      </w:tr>
      <w:tr w:rsidR="00F50DAD" w:rsidRPr="0079113E" w14:paraId="098FFFEB" w14:textId="77777777" w:rsidTr="001E5A52">
        <w:trPr>
          <w:tblCellSpacing w:w="15" w:type="dxa"/>
        </w:trPr>
        <w:tc>
          <w:tcPr>
            <w:tcW w:w="0" w:type="auto"/>
            <w:vAlign w:val="center"/>
            <w:hideMark/>
          </w:tcPr>
          <w:p w14:paraId="6462568A" w14:textId="77777777" w:rsidR="00F50DAD" w:rsidRPr="0079113E" w:rsidRDefault="00F50DAD" w:rsidP="001E5A52">
            <w:pPr>
              <w:rPr>
                <w:lang w:eastAsia="en-US"/>
              </w:rPr>
            </w:pPr>
            <w:r w:rsidRPr="0079113E">
              <w:rPr>
                <w:lang w:eastAsia="en-US"/>
              </w:rPr>
              <w:t>22</w:t>
            </w:r>
          </w:p>
        </w:tc>
        <w:tc>
          <w:tcPr>
            <w:tcW w:w="0" w:type="auto"/>
            <w:vAlign w:val="center"/>
            <w:hideMark/>
          </w:tcPr>
          <w:p w14:paraId="2B9EE3A5" w14:textId="77777777" w:rsidR="00F50DAD" w:rsidRPr="0079113E" w:rsidRDefault="00F50DAD" w:rsidP="001E5A52">
            <w:pPr>
              <w:rPr>
                <w:lang w:eastAsia="en-US"/>
              </w:rPr>
            </w:pPr>
            <w:r w:rsidRPr="0079113E">
              <w:rPr>
                <w:lang w:eastAsia="en-US"/>
              </w:rPr>
              <w:t>sensitiv*.ti.</w:t>
            </w:r>
          </w:p>
        </w:tc>
      </w:tr>
      <w:tr w:rsidR="00F50DAD" w:rsidRPr="0079113E" w14:paraId="7308441A" w14:textId="77777777" w:rsidTr="001E5A52">
        <w:trPr>
          <w:tblCellSpacing w:w="15" w:type="dxa"/>
        </w:trPr>
        <w:tc>
          <w:tcPr>
            <w:tcW w:w="0" w:type="auto"/>
            <w:vAlign w:val="center"/>
            <w:hideMark/>
          </w:tcPr>
          <w:p w14:paraId="74599F14" w14:textId="77777777" w:rsidR="00F50DAD" w:rsidRPr="0079113E" w:rsidRDefault="00F50DAD" w:rsidP="001E5A52">
            <w:pPr>
              <w:rPr>
                <w:lang w:eastAsia="en-US"/>
              </w:rPr>
            </w:pPr>
            <w:r w:rsidRPr="0079113E">
              <w:rPr>
                <w:lang w:eastAsia="en-US"/>
              </w:rPr>
              <w:t>23</w:t>
            </w:r>
          </w:p>
        </w:tc>
        <w:tc>
          <w:tcPr>
            <w:tcW w:w="0" w:type="auto"/>
            <w:vAlign w:val="center"/>
            <w:hideMark/>
          </w:tcPr>
          <w:p w14:paraId="2D38B1C3" w14:textId="77777777" w:rsidR="00F50DAD" w:rsidRPr="0079113E" w:rsidRDefault="00F50DAD" w:rsidP="001E5A52">
            <w:pPr>
              <w:rPr>
                <w:lang w:eastAsia="en-US"/>
              </w:rPr>
            </w:pPr>
            <w:r w:rsidRPr="0079113E">
              <w:rPr>
                <w:lang w:eastAsia="en-US"/>
              </w:rPr>
              <w:t>valid*.ti.</w:t>
            </w:r>
          </w:p>
        </w:tc>
      </w:tr>
      <w:tr w:rsidR="00F50DAD" w:rsidRPr="0079113E" w14:paraId="66D37F1F" w14:textId="77777777" w:rsidTr="001E5A52">
        <w:trPr>
          <w:tblCellSpacing w:w="15" w:type="dxa"/>
        </w:trPr>
        <w:tc>
          <w:tcPr>
            <w:tcW w:w="0" w:type="auto"/>
            <w:vAlign w:val="center"/>
            <w:hideMark/>
          </w:tcPr>
          <w:p w14:paraId="1F29977A" w14:textId="77777777" w:rsidR="00F50DAD" w:rsidRPr="0079113E" w:rsidRDefault="00F50DAD" w:rsidP="001E5A52">
            <w:pPr>
              <w:rPr>
                <w:lang w:eastAsia="en-US"/>
              </w:rPr>
            </w:pPr>
            <w:r w:rsidRPr="0079113E">
              <w:rPr>
                <w:lang w:eastAsia="en-US"/>
              </w:rPr>
              <w:t>24</w:t>
            </w:r>
          </w:p>
        </w:tc>
        <w:tc>
          <w:tcPr>
            <w:tcW w:w="0" w:type="auto"/>
            <w:vAlign w:val="center"/>
            <w:hideMark/>
          </w:tcPr>
          <w:p w14:paraId="19A4EAE1" w14:textId="77777777" w:rsidR="00F50DAD" w:rsidRPr="0079113E" w:rsidRDefault="00F50DAD" w:rsidP="001E5A52">
            <w:pPr>
              <w:rPr>
                <w:lang w:eastAsia="en-US"/>
              </w:rPr>
            </w:pPr>
            <w:r w:rsidRPr="0079113E">
              <w:rPr>
                <w:lang w:eastAsia="en-US"/>
              </w:rPr>
              <w:t>revalid*.ti.</w:t>
            </w:r>
          </w:p>
        </w:tc>
      </w:tr>
      <w:tr w:rsidR="00F50DAD" w:rsidRPr="0079113E" w14:paraId="32353623" w14:textId="77777777" w:rsidTr="001E5A52">
        <w:trPr>
          <w:tblCellSpacing w:w="15" w:type="dxa"/>
        </w:trPr>
        <w:tc>
          <w:tcPr>
            <w:tcW w:w="0" w:type="auto"/>
            <w:vAlign w:val="center"/>
            <w:hideMark/>
          </w:tcPr>
          <w:p w14:paraId="5AC0A9BE" w14:textId="77777777" w:rsidR="00F50DAD" w:rsidRPr="0079113E" w:rsidRDefault="00F50DAD" w:rsidP="001E5A52">
            <w:pPr>
              <w:rPr>
                <w:lang w:eastAsia="en-US"/>
              </w:rPr>
            </w:pPr>
            <w:r w:rsidRPr="0079113E">
              <w:rPr>
                <w:lang w:eastAsia="en-US"/>
              </w:rPr>
              <w:t>25</w:t>
            </w:r>
          </w:p>
        </w:tc>
        <w:tc>
          <w:tcPr>
            <w:tcW w:w="0" w:type="auto"/>
            <w:vAlign w:val="center"/>
            <w:hideMark/>
          </w:tcPr>
          <w:p w14:paraId="2C3CC3ED" w14:textId="77777777" w:rsidR="00F50DAD" w:rsidRPr="0079113E" w:rsidRDefault="00F50DAD" w:rsidP="001E5A52">
            <w:pPr>
              <w:rPr>
                <w:lang w:eastAsia="en-US"/>
              </w:rPr>
            </w:pPr>
            <w:r w:rsidRPr="0079113E">
              <w:rPr>
                <w:lang w:eastAsia="en-US"/>
              </w:rPr>
              <w:t>predict*.ti.</w:t>
            </w:r>
          </w:p>
        </w:tc>
      </w:tr>
      <w:tr w:rsidR="00F50DAD" w:rsidRPr="0079113E" w14:paraId="7927C787" w14:textId="77777777" w:rsidTr="001E5A52">
        <w:trPr>
          <w:tblCellSpacing w:w="15" w:type="dxa"/>
        </w:trPr>
        <w:tc>
          <w:tcPr>
            <w:tcW w:w="0" w:type="auto"/>
            <w:vAlign w:val="center"/>
            <w:hideMark/>
          </w:tcPr>
          <w:p w14:paraId="3E6AAACA" w14:textId="77777777" w:rsidR="00F50DAD" w:rsidRPr="0079113E" w:rsidRDefault="00F50DAD" w:rsidP="001E5A52">
            <w:pPr>
              <w:rPr>
                <w:lang w:eastAsia="en-US"/>
              </w:rPr>
            </w:pPr>
            <w:r w:rsidRPr="0079113E">
              <w:rPr>
                <w:lang w:eastAsia="en-US"/>
              </w:rPr>
              <w:t>26</w:t>
            </w:r>
          </w:p>
        </w:tc>
        <w:tc>
          <w:tcPr>
            <w:tcW w:w="0" w:type="auto"/>
            <w:vAlign w:val="center"/>
            <w:hideMark/>
          </w:tcPr>
          <w:p w14:paraId="1D26EB90" w14:textId="77777777" w:rsidR="00F50DAD" w:rsidRPr="0079113E" w:rsidRDefault="00F50DAD" w:rsidP="001E5A52">
            <w:pPr>
              <w:rPr>
                <w:lang w:eastAsia="en-US"/>
              </w:rPr>
            </w:pPr>
            <w:r w:rsidRPr="0079113E">
              <w:rPr>
                <w:lang w:eastAsia="en-US"/>
              </w:rPr>
              <w:t>accura*.ti.</w:t>
            </w:r>
          </w:p>
        </w:tc>
      </w:tr>
      <w:tr w:rsidR="00F50DAD" w:rsidRPr="0079113E" w14:paraId="40071606" w14:textId="77777777" w:rsidTr="001E5A52">
        <w:trPr>
          <w:tblCellSpacing w:w="15" w:type="dxa"/>
        </w:trPr>
        <w:tc>
          <w:tcPr>
            <w:tcW w:w="0" w:type="auto"/>
            <w:vAlign w:val="center"/>
            <w:hideMark/>
          </w:tcPr>
          <w:p w14:paraId="061E8C8B" w14:textId="77777777" w:rsidR="00F50DAD" w:rsidRPr="0079113E" w:rsidRDefault="00F50DAD" w:rsidP="001E5A52">
            <w:pPr>
              <w:rPr>
                <w:lang w:eastAsia="en-US"/>
              </w:rPr>
            </w:pPr>
            <w:r w:rsidRPr="0079113E">
              <w:rPr>
                <w:lang w:eastAsia="en-US"/>
              </w:rPr>
              <w:t>27</w:t>
            </w:r>
          </w:p>
        </w:tc>
        <w:tc>
          <w:tcPr>
            <w:tcW w:w="0" w:type="auto"/>
            <w:vAlign w:val="center"/>
            <w:hideMark/>
          </w:tcPr>
          <w:p w14:paraId="5D0265C5" w14:textId="77777777" w:rsidR="00F50DAD" w:rsidRPr="0079113E" w:rsidRDefault="00F50DAD" w:rsidP="001E5A52">
            <w:pPr>
              <w:rPr>
                <w:lang w:eastAsia="en-US"/>
              </w:rPr>
            </w:pPr>
            <w:r w:rsidRPr="0079113E">
              <w:rPr>
                <w:lang w:eastAsia="en-US"/>
              </w:rPr>
              <w:t>psychometric*.ti.</w:t>
            </w:r>
          </w:p>
        </w:tc>
      </w:tr>
      <w:tr w:rsidR="00F50DAD" w:rsidRPr="0079113E" w14:paraId="78354CD6" w14:textId="77777777" w:rsidTr="001E5A52">
        <w:trPr>
          <w:tblCellSpacing w:w="15" w:type="dxa"/>
        </w:trPr>
        <w:tc>
          <w:tcPr>
            <w:tcW w:w="0" w:type="auto"/>
            <w:vAlign w:val="center"/>
            <w:hideMark/>
          </w:tcPr>
          <w:p w14:paraId="6AE4CDC0" w14:textId="77777777" w:rsidR="00F50DAD" w:rsidRPr="0079113E" w:rsidRDefault="00F50DAD" w:rsidP="001E5A52">
            <w:pPr>
              <w:rPr>
                <w:lang w:eastAsia="en-US"/>
              </w:rPr>
            </w:pPr>
            <w:r w:rsidRPr="0079113E">
              <w:rPr>
                <w:lang w:eastAsia="en-US"/>
              </w:rPr>
              <w:t>28</w:t>
            </w:r>
          </w:p>
        </w:tc>
        <w:tc>
          <w:tcPr>
            <w:tcW w:w="0" w:type="auto"/>
            <w:vAlign w:val="center"/>
            <w:hideMark/>
          </w:tcPr>
          <w:p w14:paraId="66B63C54" w14:textId="77777777" w:rsidR="00F50DAD" w:rsidRPr="0079113E" w:rsidRDefault="00F50DAD" w:rsidP="001E5A52">
            <w:pPr>
              <w:rPr>
                <w:lang w:eastAsia="en-US"/>
              </w:rPr>
            </w:pPr>
            <w:r w:rsidRPr="0079113E">
              <w:rPr>
                <w:lang w:eastAsia="en-US"/>
              </w:rPr>
              <w:t>identif*.ti.</w:t>
            </w:r>
          </w:p>
        </w:tc>
      </w:tr>
      <w:tr w:rsidR="00F50DAD" w:rsidRPr="0079113E" w14:paraId="1EFA2DBB" w14:textId="77777777" w:rsidTr="001E5A52">
        <w:trPr>
          <w:tblCellSpacing w:w="15" w:type="dxa"/>
        </w:trPr>
        <w:tc>
          <w:tcPr>
            <w:tcW w:w="0" w:type="auto"/>
            <w:vAlign w:val="center"/>
            <w:hideMark/>
          </w:tcPr>
          <w:p w14:paraId="2FD1A448" w14:textId="77777777" w:rsidR="00F50DAD" w:rsidRPr="0079113E" w:rsidRDefault="00F50DAD" w:rsidP="001E5A52">
            <w:pPr>
              <w:rPr>
                <w:lang w:eastAsia="en-US"/>
              </w:rPr>
            </w:pPr>
            <w:r w:rsidRPr="0079113E">
              <w:rPr>
                <w:lang w:eastAsia="en-US"/>
              </w:rPr>
              <w:t>29</w:t>
            </w:r>
          </w:p>
        </w:tc>
        <w:tc>
          <w:tcPr>
            <w:tcW w:w="0" w:type="auto"/>
            <w:vAlign w:val="center"/>
            <w:hideMark/>
          </w:tcPr>
          <w:p w14:paraId="18981F6C" w14:textId="77777777" w:rsidR="00F50DAD" w:rsidRPr="0079113E" w:rsidRDefault="00F50DAD" w:rsidP="001E5A52">
            <w:pPr>
              <w:rPr>
                <w:lang w:eastAsia="en-US"/>
              </w:rPr>
            </w:pPr>
            <w:r w:rsidRPr="0079113E">
              <w:rPr>
                <w:lang w:eastAsia="en-US"/>
              </w:rPr>
              <w:t>specificit*.ab.</w:t>
            </w:r>
          </w:p>
        </w:tc>
      </w:tr>
      <w:tr w:rsidR="00F50DAD" w:rsidRPr="0079113E" w14:paraId="5C6DADD9" w14:textId="77777777" w:rsidTr="001E5A52">
        <w:trPr>
          <w:tblCellSpacing w:w="15" w:type="dxa"/>
        </w:trPr>
        <w:tc>
          <w:tcPr>
            <w:tcW w:w="0" w:type="auto"/>
            <w:vAlign w:val="center"/>
            <w:hideMark/>
          </w:tcPr>
          <w:p w14:paraId="7EB91AF3" w14:textId="77777777" w:rsidR="00F50DAD" w:rsidRPr="0079113E" w:rsidRDefault="00F50DAD" w:rsidP="001E5A52">
            <w:pPr>
              <w:rPr>
                <w:lang w:eastAsia="en-US"/>
              </w:rPr>
            </w:pPr>
            <w:r w:rsidRPr="0079113E">
              <w:rPr>
                <w:lang w:eastAsia="en-US"/>
              </w:rPr>
              <w:t>30</w:t>
            </w:r>
          </w:p>
        </w:tc>
        <w:tc>
          <w:tcPr>
            <w:tcW w:w="0" w:type="auto"/>
            <w:vAlign w:val="center"/>
            <w:hideMark/>
          </w:tcPr>
          <w:p w14:paraId="1E4BC913" w14:textId="77777777" w:rsidR="00F50DAD" w:rsidRPr="0079113E" w:rsidRDefault="00F50DAD" w:rsidP="001E5A52">
            <w:pPr>
              <w:rPr>
                <w:lang w:eastAsia="en-US"/>
              </w:rPr>
            </w:pPr>
            <w:r w:rsidRPr="0079113E">
              <w:rPr>
                <w:lang w:eastAsia="en-US"/>
              </w:rPr>
              <w:t>cut?off*.ab.</w:t>
            </w:r>
          </w:p>
        </w:tc>
      </w:tr>
      <w:tr w:rsidR="00F50DAD" w:rsidRPr="0079113E" w14:paraId="021EE7A0" w14:textId="77777777" w:rsidTr="001E5A52">
        <w:trPr>
          <w:tblCellSpacing w:w="15" w:type="dxa"/>
        </w:trPr>
        <w:tc>
          <w:tcPr>
            <w:tcW w:w="0" w:type="auto"/>
            <w:vAlign w:val="center"/>
            <w:hideMark/>
          </w:tcPr>
          <w:p w14:paraId="76B356C3" w14:textId="77777777" w:rsidR="00F50DAD" w:rsidRPr="0079113E" w:rsidRDefault="00F50DAD" w:rsidP="001E5A52">
            <w:pPr>
              <w:rPr>
                <w:lang w:eastAsia="en-US"/>
              </w:rPr>
            </w:pPr>
            <w:r w:rsidRPr="0079113E">
              <w:rPr>
                <w:lang w:eastAsia="en-US"/>
              </w:rPr>
              <w:t>31</w:t>
            </w:r>
          </w:p>
        </w:tc>
        <w:tc>
          <w:tcPr>
            <w:tcW w:w="0" w:type="auto"/>
            <w:vAlign w:val="center"/>
            <w:hideMark/>
          </w:tcPr>
          <w:p w14:paraId="59147D7C" w14:textId="77777777" w:rsidR="00F50DAD" w:rsidRPr="0079113E" w:rsidRDefault="00F50DAD" w:rsidP="001E5A52">
            <w:pPr>
              <w:rPr>
                <w:lang w:eastAsia="en-US"/>
              </w:rPr>
            </w:pPr>
            <w:r w:rsidRPr="0079113E">
              <w:rPr>
                <w:lang w:eastAsia="en-US"/>
              </w:rPr>
              <w:t>cut* score*.ab.</w:t>
            </w:r>
          </w:p>
        </w:tc>
      </w:tr>
      <w:tr w:rsidR="00F50DAD" w:rsidRPr="0079113E" w14:paraId="4223AC9E" w14:textId="77777777" w:rsidTr="001E5A52">
        <w:trPr>
          <w:tblCellSpacing w:w="15" w:type="dxa"/>
        </w:trPr>
        <w:tc>
          <w:tcPr>
            <w:tcW w:w="0" w:type="auto"/>
            <w:vAlign w:val="center"/>
            <w:hideMark/>
          </w:tcPr>
          <w:p w14:paraId="76A895FA" w14:textId="77777777" w:rsidR="00F50DAD" w:rsidRPr="0079113E" w:rsidRDefault="00F50DAD" w:rsidP="001E5A52">
            <w:pPr>
              <w:rPr>
                <w:lang w:eastAsia="en-US"/>
              </w:rPr>
            </w:pPr>
            <w:r w:rsidRPr="0079113E">
              <w:rPr>
                <w:lang w:eastAsia="en-US"/>
              </w:rPr>
              <w:t>32</w:t>
            </w:r>
          </w:p>
        </w:tc>
        <w:tc>
          <w:tcPr>
            <w:tcW w:w="0" w:type="auto"/>
            <w:vAlign w:val="center"/>
            <w:hideMark/>
          </w:tcPr>
          <w:p w14:paraId="3C8E8225" w14:textId="77777777" w:rsidR="00F50DAD" w:rsidRPr="0079113E" w:rsidRDefault="00F50DAD" w:rsidP="001E5A52">
            <w:pPr>
              <w:rPr>
                <w:lang w:eastAsia="en-US"/>
              </w:rPr>
            </w:pPr>
            <w:r w:rsidRPr="0079113E">
              <w:rPr>
                <w:lang w:eastAsia="en-US"/>
              </w:rPr>
              <w:t>cut?point*.ab.</w:t>
            </w:r>
          </w:p>
        </w:tc>
      </w:tr>
      <w:tr w:rsidR="00F50DAD" w:rsidRPr="0079113E" w14:paraId="68B75C2C" w14:textId="77777777" w:rsidTr="001E5A52">
        <w:trPr>
          <w:tblCellSpacing w:w="15" w:type="dxa"/>
        </w:trPr>
        <w:tc>
          <w:tcPr>
            <w:tcW w:w="0" w:type="auto"/>
            <w:vAlign w:val="center"/>
            <w:hideMark/>
          </w:tcPr>
          <w:p w14:paraId="6DA207CE" w14:textId="77777777" w:rsidR="00F50DAD" w:rsidRPr="0079113E" w:rsidRDefault="00F50DAD" w:rsidP="001E5A52">
            <w:pPr>
              <w:rPr>
                <w:lang w:eastAsia="en-US"/>
              </w:rPr>
            </w:pPr>
            <w:r w:rsidRPr="0079113E">
              <w:rPr>
                <w:lang w:eastAsia="en-US"/>
              </w:rPr>
              <w:t>33</w:t>
            </w:r>
          </w:p>
        </w:tc>
        <w:tc>
          <w:tcPr>
            <w:tcW w:w="0" w:type="auto"/>
            <w:vAlign w:val="center"/>
            <w:hideMark/>
          </w:tcPr>
          <w:p w14:paraId="7C1264F1" w14:textId="77777777" w:rsidR="00F50DAD" w:rsidRPr="0079113E" w:rsidRDefault="00F50DAD" w:rsidP="001E5A52">
            <w:pPr>
              <w:rPr>
                <w:lang w:eastAsia="en-US"/>
              </w:rPr>
            </w:pPr>
            <w:r w:rsidRPr="0079113E">
              <w:rPr>
                <w:lang w:eastAsia="en-US"/>
              </w:rPr>
              <w:t>threshold score*.ab.</w:t>
            </w:r>
          </w:p>
        </w:tc>
      </w:tr>
      <w:tr w:rsidR="00F50DAD" w:rsidRPr="0079113E" w14:paraId="39206BDD" w14:textId="77777777" w:rsidTr="001E5A52">
        <w:trPr>
          <w:tblCellSpacing w:w="15" w:type="dxa"/>
        </w:trPr>
        <w:tc>
          <w:tcPr>
            <w:tcW w:w="0" w:type="auto"/>
            <w:vAlign w:val="center"/>
            <w:hideMark/>
          </w:tcPr>
          <w:p w14:paraId="5D57F01B" w14:textId="77777777" w:rsidR="00F50DAD" w:rsidRPr="0079113E" w:rsidRDefault="00F50DAD" w:rsidP="001E5A52">
            <w:pPr>
              <w:rPr>
                <w:lang w:eastAsia="en-US"/>
              </w:rPr>
            </w:pPr>
            <w:r w:rsidRPr="0079113E">
              <w:rPr>
                <w:lang w:eastAsia="en-US"/>
              </w:rPr>
              <w:t>34</w:t>
            </w:r>
          </w:p>
        </w:tc>
        <w:tc>
          <w:tcPr>
            <w:tcW w:w="0" w:type="auto"/>
            <w:vAlign w:val="center"/>
            <w:hideMark/>
          </w:tcPr>
          <w:p w14:paraId="11A319C6" w14:textId="77777777" w:rsidR="00F50DAD" w:rsidRPr="0079113E" w:rsidRDefault="00F50DAD" w:rsidP="001E5A52">
            <w:pPr>
              <w:rPr>
                <w:lang w:eastAsia="en-US"/>
              </w:rPr>
            </w:pPr>
            <w:r w:rsidRPr="0079113E">
              <w:rPr>
                <w:lang w:eastAsia="en-US"/>
              </w:rPr>
              <w:t>reference standard*.ab.</w:t>
            </w:r>
          </w:p>
        </w:tc>
      </w:tr>
      <w:tr w:rsidR="00F50DAD" w:rsidRPr="0079113E" w14:paraId="287D0A85" w14:textId="77777777" w:rsidTr="001E5A52">
        <w:trPr>
          <w:tblCellSpacing w:w="15" w:type="dxa"/>
        </w:trPr>
        <w:tc>
          <w:tcPr>
            <w:tcW w:w="0" w:type="auto"/>
            <w:vAlign w:val="center"/>
            <w:hideMark/>
          </w:tcPr>
          <w:p w14:paraId="2BD6DA33" w14:textId="77777777" w:rsidR="00F50DAD" w:rsidRPr="0079113E" w:rsidRDefault="00F50DAD" w:rsidP="001E5A52">
            <w:pPr>
              <w:rPr>
                <w:lang w:eastAsia="en-US"/>
              </w:rPr>
            </w:pPr>
            <w:r w:rsidRPr="0079113E">
              <w:rPr>
                <w:lang w:eastAsia="en-US"/>
              </w:rPr>
              <w:t>35</w:t>
            </w:r>
          </w:p>
        </w:tc>
        <w:tc>
          <w:tcPr>
            <w:tcW w:w="0" w:type="auto"/>
            <w:vAlign w:val="center"/>
            <w:hideMark/>
          </w:tcPr>
          <w:p w14:paraId="6C7D92FE" w14:textId="77777777" w:rsidR="00F50DAD" w:rsidRPr="0079113E" w:rsidRDefault="00F50DAD" w:rsidP="001E5A52">
            <w:pPr>
              <w:rPr>
                <w:lang w:eastAsia="en-US"/>
              </w:rPr>
            </w:pPr>
            <w:r w:rsidRPr="0079113E">
              <w:rPr>
                <w:lang w:eastAsia="en-US"/>
              </w:rPr>
              <w:t>reference test*.ab.</w:t>
            </w:r>
          </w:p>
        </w:tc>
      </w:tr>
      <w:tr w:rsidR="00F50DAD" w:rsidRPr="0079113E" w14:paraId="05EA2894" w14:textId="77777777" w:rsidTr="001E5A52">
        <w:trPr>
          <w:tblCellSpacing w:w="15" w:type="dxa"/>
        </w:trPr>
        <w:tc>
          <w:tcPr>
            <w:tcW w:w="0" w:type="auto"/>
            <w:vAlign w:val="center"/>
            <w:hideMark/>
          </w:tcPr>
          <w:p w14:paraId="600947B0" w14:textId="77777777" w:rsidR="00F50DAD" w:rsidRPr="0079113E" w:rsidRDefault="00F50DAD" w:rsidP="001E5A52">
            <w:pPr>
              <w:rPr>
                <w:lang w:eastAsia="en-US"/>
              </w:rPr>
            </w:pPr>
            <w:r w:rsidRPr="0079113E">
              <w:rPr>
                <w:lang w:eastAsia="en-US"/>
              </w:rPr>
              <w:lastRenderedPageBreak/>
              <w:t>36</w:t>
            </w:r>
          </w:p>
        </w:tc>
        <w:tc>
          <w:tcPr>
            <w:tcW w:w="0" w:type="auto"/>
            <w:vAlign w:val="center"/>
            <w:hideMark/>
          </w:tcPr>
          <w:p w14:paraId="5F100DB1" w14:textId="77777777" w:rsidR="00F50DAD" w:rsidRPr="0079113E" w:rsidRDefault="00F50DAD" w:rsidP="001E5A52">
            <w:pPr>
              <w:rPr>
                <w:lang w:eastAsia="en-US"/>
              </w:rPr>
            </w:pPr>
            <w:r w:rsidRPr="0079113E">
              <w:rPr>
                <w:lang w:eastAsia="en-US"/>
              </w:rPr>
              <w:t>index test*.ab.</w:t>
            </w:r>
          </w:p>
        </w:tc>
      </w:tr>
      <w:tr w:rsidR="00F50DAD" w:rsidRPr="0079113E" w14:paraId="67786313" w14:textId="77777777" w:rsidTr="001E5A52">
        <w:trPr>
          <w:tblCellSpacing w:w="15" w:type="dxa"/>
        </w:trPr>
        <w:tc>
          <w:tcPr>
            <w:tcW w:w="0" w:type="auto"/>
            <w:vAlign w:val="center"/>
            <w:hideMark/>
          </w:tcPr>
          <w:p w14:paraId="0323711D" w14:textId="77777777" w:rsidR="00F50DAD" w:rsidRPr="0079113E" w:rsidRDefault="00F50DAD" w:rsidP="001E5A52">
            <w:pPr>
              <w:rPr>
                <w:lang w:eastAsia="en-US"/>
              </w:rPr>
            </w:pPr>
            <w:r w:rsidRPr="0079113E">
              <w:rPr>
                <w:lang w:eastAsia="en-US"/>
              </w:rPr>
              <w:t>37</w:t>
            </w:r>
          </w:p>
        </w:tc>
        <w:tc>
          <w:tcPr>
            <w:tcW w:w="0" w:type="auto"/>
            <w:vAlign w:val="center"/>
            <w:hideMark/>
          </w:tcPr>
          <w:p w14:paraId="01B7139F" w14:textId="77777777" w:rsidR="00F50DAD" w:rsidRPr="0079113E" w:rsidRDefault="00F50DAD" w:rsidP="001E5A52">
            <w:pPr>
              <w:rPr>
                <w:lang w:eastAsia="en-US"/>
              </w:rPr>
            </w:pPr>
            <w:r w:rsidRPr="0079113E">
              <w:rPr>
                <w:lang w:eastAsia="en-US"/>
              </w:rPr>
              <w:t>gold standard.ab.</w:t>
            </w:r>
          </w:p>
        </w:tc>
      </w:tr>
      <w:tr w:rsidR="00F50DAD" w:rsidRPr="0079113E" w14:paraId="760F686B" w14:textId="77777777" w:rsidTr="001E5A52">
        <w:trPr>
          <w:tblCellSpacing w:w="15" w:type="dxa"/>
        </w:trPr>
        <w:tc>
          <w:tcPr>
            <w:tcW w:w="0" w:type="auto"/>
            <w:vAlign w:val="center"/>
            <w:hideMark/>
          </w:tcPr>
          <w:p w14:paraId="107DB61A" w14:textId="77777777" w:rsidR="00F50DAD" w:rsidRPr="0079113E" w:rsidRDefault="00F50DAD" w:rsidP="001E5A52">
            <w:pPr>
              <w:rPr>
                <w:lang w:eastAsia="en-US"/>
              </w:rPr>
            </w:pPr>
            <w:r w:rsidRPr="0079113E">
              <w:rPr>
                <w:lang w:eastAsia="en-US"/>
              </w:rPr>
              <w:t>38</w:t>
            </w:r>
          </w:p>
        </w:tc>
        <w:tc>
          <w:tcPr>
            <w:tcW w:w="0" w:type="auto"/>
            <w:vAlign w:val="center"/>
            <w:hideMark/>
          </w:tcPr>
          <w:p w14:paraId="41BFCC5A" w14:textId="77777777" w:rsidR="00F50DAD" w:rsidRPr="0079113E" w:rsidRDefault="00F50DAD" w:rsidP="001E5A52">
            <w:pPr>
              <w:rPr>
                <w:lang w:eastAsia="en-US"/>
              </w:rPr>
            </w:pPr>
            <w:r w:rsidRPr="0079113E">
              <w:rPr>
                <w:lang w:eastAsia="en-US"/>
              </w:rPr>
              <w:t>Mental disorders/di, pc</w:t>
            </w:r>
          </w:p>
        </w:tc>
      </w:tr>
      <w:tr w:rsidR="00F50DAD" w:rsidRPr="0079113E" w14:paraId="4BA514C6" w14:textId="77777777" w:rsidTr="001E5A52">
        <w:trPr>
          <w:tblCellSpacing w:w="15" w:type="dxa"/>
        </w:trPr>
        <w:tc>
          <w:tcPr>
            <w:tcW w:w="0" w:type="auto"/>
            <w:vAlign w:val="center"/>
            <w:hideMark/>
          </w:tcPr>
          <w:p w14:paraId="4825B4E6" w14:textId="77777777" w:rsidR="00F50DAD" w:rsidRPr="0079113E" w:rsidRDefault="00F50DAD" w:rsidP="001E5A52">
            <w:pPr>
              <w:rPr>
                <w:lang w:eastAsia="en-US"/>
              </w:rPr>
            </w:pPr>
            <w:r w:rsidRPr="0079113E">
              <w:rPr>
                <w:lang w:eastAsia="en-US"/>
              </w:rPr>
              <w:t>39</w:t>
            </w:r>
          </w:p>
        </w:tc>
        <w:tc>
          <w:tcPr>
            <w:tcW w:w="0" w:type="auto"/>
            <w:vAlign w:val="center"/>
            <w:hideMark/>
          </w:tcPr>
          <w:p w14:paraId="6999C846" w14:textId="77777777" w:rsidR="00F50DAD" w:rsidRPr="0079113E" w:rsidRDefault="00F50DAD" w:rsidP="001E5A52">
            <w:pPr>
              <w:rPr>
                <w:lang w:eastAsia="en-US"/>
              </w:rPr>
            </w:pPr>
            <w:r w:rsidRPr="0079113E">
              <w:rPr>
                <w:lang w:eastAsia="en-US"/>
              </w:rPr>
              <w:t>Mood disorders/di, pc</w:t>
            </w:r>
          </w:p>
        </w:tc>
      </w:tr>
      <w:tr w:rsidR="00F50DAD" w:rsidRPr="0079113E" w14:paraId="0C410A25" w14:textId="77777777" w:rsidTr="001E5A52">
        <w:trPr>
          <w:tblCellSpacing w:w="15" w:type="dxa"/>
        </w:trPr>
        <w:tc>
          <w:tcPr>
            <w:tcW w:w="0" w:type="auto"/>
            <w:vAlign w:val="center"/>
            <w:hideMark/>
          </w:tcPr>
          <w:p w14:paraId="171AC6A0" w14:textId="77777777" w:rsidR="00F50DAD" w:rsidRPr="0079113E" w:rsidRDefault="00F50DAD" w:rsidP="001E5A52">
            <w:pPr>
              <w:rPr>
                <w:lang w:eastAsia="en-US"/>
              </w:rPr>
            </w:pPr>
            <w:r w:rsidRPr="0079113E">
              <w:rPr>
                <w:lang w:eastAsia="en-US"/>
              </w:rPr>
              <w:t>40</w:t>
            </w:r>
          </w:p>
        </w:tc>
        <w:tc>
          <w:tcPr>
            <w:tcW w:w="0" w:type="auto"/>
            <w:vAlign w:val="center"/>
            <w:hideMark/>
          </w:tcPr>
          <w:p w14:paraId="7942A1AB" w14:textId="77777777" w:rsidR="00F50DAD" w:rsidRPr="0079113E" w:rsidRDefault="00F50DAD" w:rsidP="001E5A52">
            <w:pPr>
              <w:rPr>
                <w:lang w:eastAsia="en-US"/>
              </w:rPr>
            </w:pPr>
            <w:r w:rsidRPr="0079113E">
              <w:rPr>
                <w:lang w:eastAsia="en-US"/>
              </w:rPr>
              <w:t>depressive disorder/di, pc</w:t>
            </w:r>
          </w:p>
        </w:tc>
      </w:tr>
      <w:tr w:rsidR="00F50DAD" w:rsidRPr="0079113E" w14:paraId="23BADC35" w14:textId="77777777" w:rsidTr="001E5A52">
        <w:trPr>
          <w:tblCellSpacing w:w="15" w:type="dxa"/>
        </w:trPr>
        <w:tc>
          <w:tcPr>
            <w:tcW w:w="0" w:type="auto"/>
            <w:vAlign w:val="center"/>
            <w:hideMark/>
          </w:tcPr>
          <w:p w14:paraId="362EEC02" w14:textId="77777777" w:rsidR="00F50DAD" w:rsidRPr="0079113E" w:rsidRDefault="00F50DAD" w:rsidP="001E5A52">
            <w:pPr>
              <w:rPr>
                <w:lang w:eastAsia="en-US"/>
              </w:rPr>
            </w:pPr>
            <w:r w:rsidRPr="0079113E">
              <w:rPr>
                <w:lang w:eastAsia="en-US"/>
              </w:rPr>
              <w:t>41</w:t>
            </w:r>
          </w:p>
        </w:tc>
        <w:tc>
          <w:tcPr>
            <w:tcW w:w="0" w:type="auto"/>
            <w:vAlign w:val="center"/>
            <w:hideMark/>
          </w:tcPr>
          <w:p w14:paraId="4120D5E7" w14:textId="77777777" w:rsidR="00F50DAD" w:rsidRPr="0079113E" w:rsidRDefault="00F50DAD" w:rsidP="001E5A52">
            <w:pPr>
              <w:rPr>
                <w:lang w:eastAsia="en-US"/>
              </w:rPr>
            </w:pPr>
            <w:r w:rsidRPr="0079113E">
              <w:rPr>
                <w:lang w:eastAsia="en-US"/>
              </w:rPr>
              <w:t>depressive disorder, major/di, pc</w:t>
            </w:r>
          </w:p>
        </w:tc>
      </w:tr>
      <w:tr w:rsidR="00F50DAD" w:rsidRPr="0079113E" w14:paraId="59C770B7" w14:textId="77777777" w:rsidTr="001E5A52">
        <w:trPr>
          <w:tblCellSpacing w:w="15" w:type="dxa"/>
        </w:trPr>
        <w:tc>
          <w:tcPr>
            <w:tcW w:w="0" w:type="auto"/>
            <w:vAlign w:val="center"/>
            <w:hideMark/>
          </w:tcPr>
          <w:p w14:paraId="529E9633" w14:textId="77777777" w:rsidR="00F50DAD" w:rsidRPr="0079113E" w:rsidRDefault="00F50DAD" w:rsidP="001E5A52">
            <w:pPr>
              <w:rPr>
                <w:lang w:eastAsia="en-US"/>
              </w:rPr>
            </w:pPr>
            <w:r w:rsidRPr="0079113E">
              <w:rPr>
                <w:lang w:eastAsia="en-US"/>
              </w:rPr>
              <w:t>42</w:t>
            </w:r>
          </w:p>
        </w:tc>
        <w:tc>
          <w:tcPr>
            <w:tcW w:w="0" w:type="auto"/>
            <w:vAlign w:val="center"/>
            <w:hideMark/>
          </w:tcPr>
          <w:p w14:paraId="28F4FE2B" w14:textId="77777777" w:rsidR="00F50DAD" w:rsidRPr="0079113E" w:rsidRDefault="00F50DAD" w:rsidP="001E5A52">
            <w:pPr>
              <w:rPr>
                <w:lang w:eastAsia="en-US"/>
              </w:rPr>
            </w:pPr>
            <w:r w:rsidRPr="0079113E">
              <w:rPr>
                <w:lang w:eastAsia="en-US"/>
              </w:rPr>
              <w:t>depression, postpartum/di, pc</w:t>
            </w:r>
          </w:p>
        </w:tc>
      </w:tr>
      <w:tr w:rsidR="00F50DAD" w:rsidRPr="0079113E" w14:paraId="4BB45A4C" w14:textId="77777777" w:rsidTr="001E5A52">
        <w:trPr>
          <w:tblCellSpacing w:w="15" w:type="dxa"/>
        </w:trPr>
        <w:tc>
          <w:tcPr>
            <w:tcW w:w="0" w:type="auto"/>
            <w:vAlign w:val="center"/>
            <w:hideMark/>
          </w:tcPr>
          <w:p w14:paraId="533C060E" w14:textId="77777777" w:rsidR="00F50DAD" w:rsidRPr="0079113E" w:rsidRDefault="00F50DAD" w:rsidP="001E5A52">
            <w:pPr>
              <w:rPr>
                <w:lang w:eastAsia="en-US"/>
              </w:rPr>
            </w:pPr>
            <w:r w:rsidRPr="0079113E">
              <w:rPr>
                <w:lang w:eastAsia="en-US"/>
              </w:rPr>
              <w:t>43</w:t>
            </w:r>
          </w:p>
        </w:tc>
        <w:tc>
          <w:tcPr>
            <w:tcW w:w="0" w:type="auto"/>
            <w:vAlign w:val="center"/>
            <w:hideMark/>
          </w:tcPr>
          <w:p w14:paraId="40C11E4E" w14:textId="77777777" w:rsidR="00F50DAD" w:rsidRPr="0079113E" w:rsidRDefault="00F50DAD" w:rsidP="001E5A52">
            <w:pPr>
              <w:rPr>
                <w:lang w:eastAsia="en-US"/>
              </w:rPr>
            </w:pPr>
            <w:r w:rsidRPr="0079113E">
              <w:rPr>
                <w:lang w:eastAsia="en-US"/>
              </w:rPr>
              <w:t>depression/di, pc</w:t>
            </w:r>
          </w:p>
        </w:tc>
      </w:tr>
      <w:tr w:rsidR="00F50DAD" w:rsidRPr="0079113E" w14:paraId="16621946" w14:textId="77777777" w:rsidTr="001E5A52">
        <w:trPr>
          <w:tblCellSpacing w:w="15" w:type="dxa"/>
        </w:trPr>
        <w:tc>
          <w:tcPr>
            <w:tcW w:w="0" w:type="auto"/>
            <w:vAlign w:val="center"/>
            <w:hideMark/>
          </w:tcPr>
          <w:p w14:paraId="60F8E5C8" w14:textId="77777777" w:rsidR="00F50DAD" w:rsidRPr="0079113E" w:rsidRDefault="00F50DAD" w:rsidP="001E5A52">
            <w:pPr>
              <w:rPr>
                <w:lang w:eastAsia="en-US"/>
              </w:rPr>
            </w:pPr>
            <w:r w:rsidRPr="0079113E">
              <w:rPr>
                <w:lang w:eastAsia="en-US"/>
              </w:rPr>
              <w:t>44</w:t>
            </w:r>
          </w:p>
        </w:tc>
        <w:tc>
          <w:tcPr>
            <w:tcW w:w="0" w:type="auto"/>
            <w:vAlign w:val="center"/>
            <w:hideMark/>
          </w:tcPr>
          <w:p w14:paraId="47941122" w14:textId="77777777" w:rsidR="00F50DAD" w:rsidRPr="0079113E" w:rsidRDefault="00F50DAD" w:rsidP="001E5A52">
            <w:pPr>
              <w:rPr>
                <w:lang w:eastAsia="en-US"/>
              </w:rPr>
            </w:pPr>
            <w:r w:rsidRPr="0079113E">
              <w:rPr>
                <w:lang w:eastAsia="en-US"/>
              </w:rPr>
              <w:t>6 or 7 or 8 or 9 or 10 or 11 or 12 or 13 or 14 or 15 or 16 or 17 or 18 or 19 or 20 or 21 or 22 or 23 or 24 or 25 or 26 or 27 or 28 or 29 or 30 or 31 or 32 or 33 or 34 or 35 or 36 or 37 or 38 or 39 or 40 or 41 or 42 or 43</w:t>
            </w:r>
          </w:p>
        </w:tc>
      </w:tr>
      <w:tr w:rsidR="00F50DAD" w:rsidRPr="0079113E" w14:paraId="6B4C5F89" w14:textId="77777777" w:rsidTr="001E5A52">
        <w:trPr>
          <w:tblCellSpacing w:w="15" w:type="dxa"/>
        </w:trPr>
        <w:tc>
          <w:tcPr>
            <w:tcW w:w="0" w:type="auto"/>
            <w:vAlign w:val="center"/>
            <w:hideMark/>
          </w:tcPr>
          <w:p w14:paraId="4C7056B0" w14:textId="77777777" w:rsidR="00F50DAD" w:rsidRPr="0079113E" w:rsidRDefault="00F50DAD" w:rsidP="001E5A52">
            <w:pPr>
              <w:rPr>
                <w:lang w:eastAsia="en-US"/>
              </w:rPr>
            </w:pPr>
            <w:r w:rsidRPr="0079113E">
              <w:rPr>
                <w:lang w:eastAsia="en-US"/>
              </w:rPr>
              <w:t>45</w:t>
            </w:r>
          </w:p>
        </w:tc>
        <w:tc>
          <w:tcPr>
            <w:tcW w:w="0" w:type="auto"/>
            <w:vAlign w:val="center"/>
            <w:hideMark/>
          </w:tcPr>
          <w:p w14:paraId="0CBA89FD" w14:textId="77777777" w:rsidR="00F50DAD" w:rsidRPr="0079113E" w:rsidRDefault="00F50DAD" w:rsidP="001E5A52">
            <w:pPr>
              <w:rPr>
                <w:lang w:eastAsia="en-US"/>
              </w:rPr>
            </w:pPr>
            <w:r w:rsidRPr="0079113E">
              <w:rPr>
                <w:lang w:eastAsia="en-US"/>
              </w:rPr>
              <w:t>5 and 44</w:t>
            </w:r>
          </w:p>
        </w:tc>
      </w:tr>
    </w:tbl>
    <w:p w14:paraId="6BFA068C" w14:textId="77777777" w:rsidR="00F50DAD" w:rsidRDefault="00F50DAD" w:rsidP="00F50DAD">
      <w:pPr>
        <w:rPr>
          <w:b/>
          <w:color w:val="000000"/>
        </w:rPr>
      </w:pPr>
    </w:p>
    <w:p w14:paraId="71DA2BC2" w14:textId="77777777" w:rsidR="00F50DAD" w:rsidRDefault="00F50DAD" w:rsidP="001E5A52">
      <w:pPr>
        <w:outlineLvl w:val="0"/>
        <w:rPr>
          <w:b/>
          <w:color w:val="000000"/>
        </w:rPr>
      </w:pPr>
      <w:r>
        <w:rPr>
          <w:b/>
          <w:color w:val="000000"/>
        </w:rPr>
        <w:t>PsycInfo (Ovid)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3771"/>
      </w:tblGrid>
      <w:tr w:rsidR="00F50DAD" w:rsidRPr="0079113E" w14:paraId="7CB919F8" w14:textId="77777777" w:rsidTr="001E5A52">
        <w:trPr>
          <w:tblCellSpacing w:w="15" w:type="dxa"/>
        </w:trPr>
        <w:tc>
          <w:tcPr>
            <w:tcW w:w="0" w:type="auto"/>
            <w:vAlign w:val="center"/>
            <w:hideMark/>
          </w:tcPr>
          <w:p w14:paraId="59CD97E7" w14:textId="77777777" w:rsidR="00F50DAD" w:rsidRPr="0079113E" w:rsidRDefault="00F50DAD" w:rsidP="001E5A52">
            <w:pPr>
              <w:rPr>
                <w:lang w:eastAsia="en-US"/>
              </w:rPr>
            </w:pPr>
            <w:r w:rsidRPr="0079113E">
              <w:rPr>
                <w:lang w:eastAsia="en-US"/>
              </w:rPr>
              <w:t>1</w:t>
            </w:r>
          </w:p>
        </w:tc>
        <w:tc>
          <w:tcPr>
            <w:tcW w:w="0" w:type="auto"/>
            <w:vAlign w:val="center"/>
            <w:hideMark/>
          </w:tcPr>
          <w:p w14:paraId="3F495E72" w14:textId="77777777" w:rsidR="00F50DAD" w:rsidRPr="0079113E" w:rsidRDefault="00F50DAD" w:rsidP="001E5A52">
            <w:pPr>
              <w:rPr>
                <w:lang w:eastAsia="en-US"/>
              </w:rPr>
            </w:pPr>
            <w:r w:rsidRPr="0079113E">
              <w:rPr>
                <w:lang w:eastAsia="en-US"/>
              </w:rPr>
              <w:t>HADS*.af.</w:t>
            </w:r>
          </w:p>
        </w:tc>
      </w:tr>
      <w:tr w:rsidR="00F50DAD" w:rsidRPr="0079113E" w14:paraId="3EC30A84" w14:textId="77777777" w:rsidTr="001E5A52">
        <w:trPr>
          <w:tblCellSpacing w:w="15" w:type="dxa"/>
        </w:trPr>
        <w:tc>
          <w:tcPr>
            <w:tcW w:w="0" w:type="auto"/>
            <w:vAlign w:val="center"/>
            <w:hideMark/>
          </w:tcPr>
          <w:p w14:paraId="64264823" w14:textId="77777777" w:rsidR="00F50DAD" w:rsidRPr="0079113E" w:rsidRDefault="00F50DAD" w:rsidP="001E5A52">
            <w:pPr>
              <w:rPr>
                <w:lang w:eastAsia="en-US"/>
              </w:rPr>
            </w:pPr>
            <w:r w:rsidRPr="0079113E">
              <w:rPr>
                <w:lang w:eastAsia="en-US"/>
              </w:rPr>
              <w:t>2</w:t>
            </w:r>
          </w:p>
        </w:tc>
        <w:tc>
          <w:tcPr>
            <w:tcW w:w="0" w:type="auto"/>
            <w:vAlign w:val="center"/>
            <w:hideMark/>
          </w:tcPr>
          <w:p w14:paraId="2BAA4919" w14:textId="77777777" w:rsidR="00F50DAD" w:rsidRPr="0079113E" w:rsidRDefault="00F50DAD" w:rsidP="001E5A52">
            <w:pPr>
              <w:rPr>
                <w:lang w:eastAsia="en-US"/>
              </w:rPr>
            </w:pPr>
            <w:r w:rsidRPr="0079113E">
              <w:rPr>
                <w:lang w:eastAsia="en-US"/>
              </w:rPr>
              <w:t>"Hospital Anxiety and Depression".af.</w:t>
            </w:r>
          </w:p>
        </w:tc>
      </w:tr>
      <w:tr w:rsidR="00F50DAD" w:rsidRPr="0079113E" w14:paraId="62AC0CB1" w14:textId="77777777" w:rsidTr="001E5A52">
        <w:trPr>
          <w:tblCellSpacing w:w="15" w:type="dxa"/>
        </w:trPr>
        <w:tc>
          <w:tcPr>
            <w:tcW w:w="0" w:type="auto"/>
            <w:vAlign w:val="center"/>
            <w:hideMark/>
          </w:tcPr>
          <w:p w14:paraId="5B7739E6" w14:textId="77777777" w:rsidR="00F50DAD" w:rsidRPr="0079113E" w:rsidRDefault="00F50DAD" w:rsidP="001E5A52">
            <w:pPr>
              <w:rPr>
                <w:lang w:eastAsia="en-US"/>
              </w:rPr>
            </w:pPr>
            <w:r w:rsidRPr="0079113E">
              <w:rPr>
                <w:lang w:eastAsia="en-US"/>
              </w:rPr>
              <w:t>3</w:t>
            </w:r>
          </w:p>
        </w:tc>
        <w:tc>
          <w:tcPr>
            <w:tcW w:w="0" w:type="auto"/>
            <w:vAlign w:val="center"/>
            <w:hideMark/>
          </w:tcPr>
          <w:p w14:paraId="07F5257E" w14:textId="77777777" w:rsidR="00F50DAD" w:rsidRPr="0079113E" w:rsidRDefault="00F50DAD" w:rsidP="001E5A52">
            <w:pPr>
              <w:rPr>
                <w:lang w:eastAsia="en-US"/>
              </w:rPr>
            </w:pPr>
            <w:r w:rsidRPr="0079113E">
              <w:rPr>
                <w:lang w:eastAsia="en-US"/>
              </w:rPr>
              <w:t>"Hospital Depression Scale".af.</w:t>
            </w:r>
          </w:p>
        </w:tc>
      </w:tr>
      <w:tr w:rsidR="00F50DAD" w:rsidRPr="0079113E" w14:paraId="6ACE4C5C" w14:textId="77777777" w:rsidTr="001E5A52">
        <w:trPr>
          <w:tblCellSpacing w:w="15" w:type="dxa"/>
        </w:trPr>
        <w:tc>
          <w:tcPr>
            <w:tcW w:w="0" w:type="auto"/>
            <w:vAlign w:val="center"/>
            <w:hideMark/>
          </w:tcPr>
          <w:p w14:paraId="7D6FCBCC" w14:textId="77777777" w:rsidR="00F50DAD" w:rsidRPr="0079113E" w:rsidRDefault="00F50DAD" w:rsidP="001E5A52">
            <w:pPr>
              <w:rPr>
                <w:lang w:eastAsia="en-US"/>
              </w:rPr>
            </w:pPr>
            <w:r w:rsidRPr="0079113E">
              <w:rPr>
                <w:lang w:eastAsia="en-US"/>
              </w:rPr>
              <w:t>4</w:t>
            </w:r>
          </w:p>
        </w:tc>
        <w:tc>
          <w:tcPr>
            <w:tcW w:w="0" w:type="auto"/>
            <w:vAlign w:val="center"/>
            <w:hideMark/>
          </w:tcPr>
          <w:p w14:paraId="44EA47B9" w14:textId="77777777" w:rsidR="00F50DAD" w:rsidRPr="0079113E" w:rsidRDefault="00F50DAD" w:rsidP="001E5A52">
            <w:pPr>
              <w:rPr>
                <w:lang w:eastAsia="en-US"/>
              </w:rPr>
            </w:pPr>
            <w:r w:rsidRPr="0079113E">
              <w:rPr>
                <w:lang w:eastAsia="en-US"/>
              </w:rPr>
              <w:t>"Hospital Anxiety Scale".af.</w:t>
            </w:r>
          </w:p>
        </w:tc>
      </w:tr>
      <w:tr w:rsidR="00F50DAD" w:rsidRPr="0079113E" w14:paraId="2F3E41B9" w14:textId="77777777" w:rsidTr="001E5A52">
        <w:trPr>
          <w:tblCellSpacing w:w="15" w:type="dxa"/>
        </w:trPr>
        <w:tc>
          <w:tcPr>
            <w:tcW w:w="0" w:type="auto"/>
            <w:vAlign w:val="center"/>
            <w:hideMark/>
          </w:tcPr>
          <w:p w14:paraId="0754628E" w14:textId="77777777" w:rsidR="00F50DAD" w:rsidRPr="0079113E" w:rsidRDefault="00F50DAD" w:rsidP="001E5A52">
            <w:pPr>
              <w:rPr>
                <w:lang w:eastAsia="en-US"/>
              </w:rPr>
            </w:pPr>
            <w:r w:rsidRPr="0079113E">
              <w:rPr>
                <w:lang w:eastAsia="en-US"/>
              </w:rPr>
              <w:t>5</w:t>
            </w:r>
          </w:p>
        </w:tc>
        <w:tc>
          <w:tcPr>
            <w:tcW w:w="0" w:type="auto"/>
            <w:vAlign w:val="center"/>
            <w:hideMark/>
          </w:tcPr>
          <w:p w14:paraId="4B55A240" w14:textId="77777777" w:rsidR="00F50DAD" w:rsidRPr="0079113E" w:rsidRDefault="00F50DAD" w:rsidP="001E5A52">
            <w:pPr>
              <w:rPr>
                <w:lang w:eastAsia="en-US"/>
              </w:rPr>
            </w:pPr>
            <w:r w:rsidRPr="0079113E">
              <w:rPr>
                <w:lang w:eastAsia="en-US"/>
              </w:rPr>
              <w:t>or/1-4</w:t>
            </w:r>
          </w:p>
        </w:tc>
      </w:tr>
      <w:tr w:rsidR="00F50DAD" w:rsidRPr="0079113E" w14:paraId="48C081B5" w14:textId="77777777" w:rsidTr="001E5A52">
        <w:trPr>
          <w:tblCellSpacing w:w="15" w:type="dxa"/>
        </w:trPr>
        <w:tc>
          <w:tcPr>
            <w:tcW w:w="0" w:type="auto"/>
            <w:vAlign w:val="center"/>
            <w:hideMark/>
          </w:tcPr>
          <w:p w14:paraId="026C3332" w14:textId="77777777" w:rsidR="00F50DAD" w:rsidRPr="0079113E" w:rsidRDefault="00F50DAD" w:rsidP="001E5A52">
            <w:pPr>
              <w:rPr>
                <w:lang w:eastAsia="en-US"/>
              </w:rPr>
            </w:pPr>
            <w:r w:rsidRPr="0079113E">
              <w:rPr>
                <w:lang w:eastAsia="en-US"/>
              </w:rPr>
              <w:t>6</w:t>
            </w:r>
          </w:p>
        </w:tc>
        <w:tc>
          <w:tcPr>
            <w:tcW w:w="0" w:type="auto"/>
            <w:vAlign w:val="center"/>
            <w:hideMark/>
          </w:tcPr>
          <w:p w14:paraId="0BF4C89A" w14:textId="77777777" w:rsidR="00F50DAD" w:rsidRPr="0079113E" w:rsidRDefault="00F50DAD" w:rsidP="001E5A52">
            <w:pPr>
              <w:rPr>
                <w:lang w:eastAsia="en-US"/>
              </w:rPr>
            </w:pPr>
            <w:r w:rsidRPr="0079113E">
              <w:rPr>
                <w:lang w:eastAsia="en-US"/>
              </w:rPr>
              <w:t>Diagnosis/</w:t>
            </w:r>
          </w:p>
        </w:tc>
      </w:tr>
      <w:tr w:rsidR="00F50DAD" w:rsidRPr="0079113E" w14:paraId="5463556E" w14:textId="77777777" w:rsidTr="001E5A52">
        <w:trPr>
          <w:tblCellSpacing w:w="15" w:type="dxa"/>
        </w:trPr>
        <w:tc>
          <w:tcPr>
            <w:tcW w:w="0" w:type="auto"/>
            <w:vAlign w:val="center"/>
            <w:hideMark/>
          </w:tcPr>
          <w:p w14:paraId="1C3CCB59" w14:textId="77777777" w:rsidR="00F50DAD" w:rsidRPr="0079113E" w:rsidRDefault="00F50DAD" w:rsidP="001E5A52">
            <w:pPr>
              <w:rPr>
                <w:lang w:eastAsia="en-US"/>
              </w:rPr>
            </w:pPr>
            <w:r w:rsidRPr="0079113E">
              <w:rPr>
                <w:lang w:eastAsia="en-US"/>
              </w:rPr>
              <w:t>7</w:t>
            </w:r>
          </w:p>
        </w:tc>
        <w:tc>
          <w:tcPr>
            <w:tcW w:w="0" w:type="auto"/>
            <w:vAlign w:val="center"/>
            <w:hideMark/>
          </w:tcPr>
          <w:p w14:paraId="6351CE47" w14:textId="77777777" w:rsidR="00F50DAD" w:rsidRPr="0079113E" w:rsidRDefault="00F50DAD" w:rsidP="001E5A52">
            <w:pPr>
              <w:rPr>
                <w:lang w:eastAsia="en-US"/>
              </w:rPr>
            </w:pPr>
            <w:r w:rsidRPr="0079113E">
              <w:rPr>
                <w:lang w:eastAsia="en-US"/>
              </w:rPr>
              <w:t>Medical Diagnosis/</w:t>
            </w:r>
          </w:p>
        </w:tc>
      </w:tr>
      <w:tr w:rsidR="00F50DAD" w:rsidRPr="0079113E" w14:paraId="6B21F2A1" w14:textId="77777777" w:rsidTr="001E5A52">
        <w:trPr>
          <w:tblCellSpacing w:w="15" w:type="dxa"/>
        </w:trPr>
        <w:tc>
          <w:tcPr>
            <w:tcW w:w="0" w:type="auto"/>
            <w:vAlign w:val="center"/>
            <w:hideMark/>
          </w:tcPr>
          <w:p w14:paraId="01D13C6C" w14:textId="77777777" w:rsidR="00F50DAD" w:rsidRPr="0079113E" w:rsidRDefault="00F50DAD" w:rsidP="001E5A52">
            <w:pPr>
              <w:rPr>
                <w:lang w:eastAsia="en-US"/>
              </w:rPr>
            </w:pPr>
            <w:r w:rsidRPr="0079113E">
              <w:rPr>
                <w:lang w:eastAsia="en-US"/>
              </w:rPr>
              <w:t>8</w:t>
            </w:r>
          </w:p>
        </w:tc>
        <w:tc>
          <w:tcPr>
            <w:tcW w:w="0" w:type="auto"/>
            <w:vAlign w:val="center"/>
            <w:hideMark/>
          </w:tcPr>
          <w:p w14:paraId="5307BE72" w14:textId="77777777" w:rsidR="00F50DAD" w:rsidRPr="0079113E" w:rsidRDefault="00F50DAD" w:rsidP="001E5A52">
            <w:pPr>
              <w:rPr>
                <w:lang w:eastAsia="en-US"/>
              </w:rPr>
            </w:pPr>
            <w:r w:rsidRPr="0079113E">
              <w:rPr>
                <w:lang w:eastAsia="en-US"/>
              </w:rPr>
              <w:t>Psychodiagnosis/</w:t>
            </w:r>
          </w:p>
        </w:tc>
      </w:tr>
      <w:tr w:rsidR="00F50DAD" w:rsidRPr="0079113E" w14:paraId="710C92F2" w14:textId="77777777" w:rsidTr="001E5A52">
        <w:trPr>
          <w:tblCellSpacing w:w="15" w:type="dxa"/>
        </w:trPr>
        <w:tc>
          <w:tcPr>
            <w:tcW w:w="0" w:type="auto"/>
            <w:vAlign w:val="center"/>
            <w:hideMark/>
          </w:tcPr>
          <w:p w14:paraId="10660BD1" w14:textId="77777777" w:rsidR="00F50DAD" w:rsidRPr="0079113E" w:rsidRDefault="00F50DAD" w:rsidP="001E5A52">
            <w:pPr>
              <w:rPr>
                <w:lang w:eastAsia="en-US"/>
              </w:rPr>
            </w:pPr>
            <w:r w:rsidRPr="0079113E">
              <w:rPr>
                <w:lang w:eastAsia="en-US"/>
              </w:rPr>
              <w:t>9</w:t>
            </w:r>
          </w:p>
        </w:tc>
        <w:tc>
          <w:tcPr>
            <w:tcW w:w="0" w:type="auto"/>
            <w:vAlign w:val="center"/>
            <w:hideMark/>
          </w:tcPr>
          <w:p w14:paraId="35E0182F" w14:textId="77777777" w:rsidR="00F50DAD" w:rsidRPr="0079113E" w:rsidRDefault="00F50DAD" w:rsidP="001E5A52">
            <w:pPr>
              <w:rPr>
                <w:lang w:eastAsia="en-US"/>
              </w:rPr>
            </w:pPr>
            <w:r w:rsidRPr="0079113E">
              <w:rPr>
                <w:lang w:eastAsia="en-US"/>
              </w:rPr>
              <w:t>Misdiagnosis/</w:t>
            </w:r>
          </w:p>
        </w:tc>
      </w:tr>
      <w:tr w:rsidR="00F50DAD" w:rsidRPr="0079113E" w14:paraId="7C3E5112" w14:textId="77777777" w:rsidTr="001E5A52">
        <w:trPr>
          <w:tblCellSpacing w:w="15" w:type="dxa"/>
        </w:trPr>
        <w:tc>
          <w:tcPr>
            <w:tcW w:w="0" w:type="auto"/>
            <w:vAlign w:val="center"/>
            <w:hideMark/>
          </w:tcPr>
          <w:p w14:paraId="0A6E3FE2" w14:textId="77777777" w:rsidR="00F50DAD" w:rsidRPr="0079113E" w:rsidRDefault="00F50DAD" w:rsidP="001E5A52">
            <w:pPr>
              <w:rPr>
                <w:lang w:eastAsia="en-US"/>
              </w:rPr>
            </w:pPr>
            <w:r w:rsidRPr="0079113E">
              <w:rPr>
                <w:lang w:eastAsia="en-US"/>
              </w:rPr>
              <w:t>10</w:t>
            </w:r>
          </w:p>
        </w:tc>
        <w:tc>
          <w:tcPr>
            <w:tcW w:w="0" w:type="auto"/>
            <w:vAlign w:val="center"/>
            <w:hideMark/>
          </w:tcPr>
          <w:p w14:paraId="42957F38" w14:textId="77777777" w:rsidR="00F50DAD" w:rsidRPr="0079113E" w:rsidRDefault="00F50DAD" w:rsidP="001E5A52">
            <w:pPr>
              <w:rPr>
                <w:lang w:eastAsia="en-US"/>
              </w:rPr>
            </w:pPr>
            <w:r w:rsidRPr="0079113E">
              <w:rPr>
                <w:lang w:eastAsia="en-US"/>
              </w:rPr>
              <w:t>Screening/</w:t>
            </w:r>
          </w:p>
        </w:tc>
      </w:tr>
      <w:tr w:rsidR="00F50DAD" w:rsidRPr="0079113E" w14:paraId="07FA5DDF" w14:textId="77777777" w:rsidTr="001E5A52">
        <w:trPr>
          <w:tblCellSpacing w:w="15" w:type="dxa"/>
        </w:trPr>
        <w:tc>
          <w:tcPr>
            <w:tcW w:w="0" w:type="auto"/>
            <w:vAlign w:val="center"/>
            <w:hideMark/>
          </w:tcPr>
          <w:p w14:paraId="7DB9158C" w14:textId="77777777" w:rsidR="00F50DAD" w:rsidRPr="0079113E" w:rsidRDefault="00F50DAD" w:rsidP="001E5A52">
            <w:pPr>
              <w:rPr>
                <w:lang w:eastAsia="en-US"/>
              </w:rPr>
            </w:pPr>
            <w:r w:rsidRPr="0079113E">
              <w:rPr>
                <w:lang w:eastAsia="en-US"/>
              </w:rPr>
              <w:t>11</w:t>
            </w:r>
          </w:p>
        </w:tc>
        <w:tc>
          <w:tcPr>
            <w:tcW w:w="0" w:type="auto"/>
            <w:vAlign w:val="center"/>
            <w:hideMark/>
          </w:tcPr>
          <w:p w14:paraId="407C9F5C" w14:textId="77777777" w:rsidR="00F50DAD" w:rsidRPr="0079113E" w:rsidRDefault="00F50DAD" w:rsidP="001E5A52">
            <w:pPr>
              <w:rPr>
                <w:lang w:eastAsia="en-US"/>
              </w:rPr>
            </w:pPr>
            <w:r w:rsidRPr="0079113E">
              <w:rPr>
                <w:lang w:eastAsia="en-US"/>
              </w:rPr>
              <w:t>Health Screening/</w:t>
            </w:r>
          </w:p>
        </w:tc>
      </w:tr>
      <w:tr w:rsidR="00F50DAD" w:rsidRPr="0079113E" w14:paraId="19CB7C34" w14:textId="77777777" w:rsidTr="001E5A52">
        <w:trPr>
          <w:tblCellSpacing w:w="15" w:type="dxa"/>
        </w:trPr>
        <w:tc>
          <w:tcPr>
            <w:tcW w:w="0" w:type="auto"/>
            <w:vAlign w:val="center"/>
            <w:hideMark/>
          </w:tcPr>
          <w:p w14:paraId="2AEFF87F" w14:textId="77777777" w:rsidR="00F50DAD" w:rsidRPr="0079113E" w:rsidRDefault="00F50DAD" w:rsidP="001E5A52">
            <w:pPr>
              <w:rPr>
                <w:lang w:eastAsia="en-US"/>
              </w:rPr>
            </w:pPr>
            <w:r w:rsidRPr="0079113E">
              <w:rPr>
                <w:lang w:eastAsia="en-US"/>
              </w:rPr>
              <w:t>12</w:t>
            </w:r>
          </w:p>
        </w:tc>
        <w:tc>
          <w:tcPr>
            <w:tcW w:w="0" w:type="auto"/>
            <w:vAlign w:val="center"/>
            <w:hideMark/>
          </w:tcPr>
          <w:p w14:paraId="531CFAB9" w14:textId="77777777" w:rsidR="00F50DAD" w:rsidRPr="0079113E" w:rsidRDefault="00F50DAD" w:rsidP="001E5A52">
            <w:pPr>
              <w:rPr>
                <w:lang w:eastAsia="en-US"/>
              </w:rPr>
            </w:pPr>
            <w:r w:rsidRPr="0079113E">
              <w:rPr>
                <w:lang w:eastAsia="en-US"/>
              </w:rPr>
              <w:t>Screening Tests/</w:t>
            </w:r>
          </w:p>
        </w:tc>
      </w:tr>
      <w:tr w:rsidR="00F50DAD" w:rsidRPr="0079113E" w14:paraId="1218637E" w14:textId="77777777" w:rsidTr="001E5A52">
        <w:trPr>
          <w:tblCellSpacing w:w="15" w:type="dxa"/>
        </w:trPr>
        <w:tc>
          <w:tcPr>
            <w:tcW w:w="0" w:type="auto"/>
            <w:vAlign w:val="center"/>
            <w:hideMark/>
          </w:tcPr>
          <w:p w14:paraId="2E688712" w14:textId="77777777" w:rsidR="00F50DAD" w:rsidRPr="0079113E" w:rsidRDefault="00F50DAD" w:rsidP="001E5A52">
            <w:pPr>
              <w:rPr>
                <w:lang w:eastAsia="en-US"/>
              </w:rPr>
            </w:pPr>
            <w:r w:rsidRPr="0079113E">
              <w:rPr>
                <w:lang w:eastAsia="en-US"/>
              </w:rPr>
              <w:t>13</w:t>
            </w:r>
          </w:p>
        </w:tc>
        <w:tc>
          <w:tcPr>
            <w:tcW w:w="0" w:type="auto"/>
            <w:vAlign w:val="center"/>
            <w:hideMark/>
          </w:tcPr>
          <w:p w14:paraId="7B128F82" w14:textId="77777777" w:rsidR="00F50DAD" w:rsidRPr="0079113E" w:rsidRDefault="00F50DAD" w:rsidP="001E5A52">
            <w:pPr>
              <w:rPr>
                <w:lang w:eastAsia="en-US"/>
              </w:rPr>
            </w:pPr>
            <w:r w:rsidRPr="0079113E">
              <w:rPr>
                <w:lang w:eastAsia="en-US"/>
              </w:rPr>
              <w:t>Prediction/</w:t>
            </w:r>
          </w:p>
        </w:tc>
      </w:tr>
      <w:tr w:rsidR="00F50DAD" w:rsidRPr="0079113E" w14:paraId="0058000A" w14:textId="77777777" w:rsidTr="001E5A52">
        <w:trPr>
          <w:tblCellSpacing w:w="15" w:type="dxa"/>
        </w:trPr>
        <w:tc>
          <w:tcPr>
            <w:tcW w:w="0" w:type="auto"/>
            <w:vAlign w:val="center"/>
            <w:hideMark/>
          </w:tcPr>
          <w:p w14:paraId="4CAD9697" w14:textId="77777777" w:rsidR="00F50DAD" w:rsidRPr="0079113E" w:rsidRDefault="00F50DAD" w:rsidP="001E5A52">
            <w:pPr>
              <w:rPr>
                <w:lang w:eastAsia="en-US"/>
              </w:rPr>
            </w:pPr>
            <w:r w:rsidRPr="0079113E">
              <w:rPr>
                <w:lang w:eastAsia="en-US"/>
              </w:rPr>
              <w:t>14</w:t>
            </w:r>
          </w:p>
        </w:tc>
        <w:tc>
          <w:tcPr>
            <w:tcW w:w="0" w:type="auto"/>
            <w:vAlign w:val="center"/>
            <w:hideMark/>
          </w:tcPr>
          <w:p w14:paraId="3A76F313" w14:textId="77777777" w:rsidR="00F50DAD" w:rsidRPr="0079113E" w:rsidRDefault="00F50DAD" w:rsidP="001E5A52">
            <w:pPr>
              <w:rPr>
                <w:lang w:eastAsia="en-US"/>
              </w:rPr>
            </w:pPr>
            <w:r w:rsidRPr="0079113E">
              <w:rPr>
                <w:lang w:eastAsia="en-US"/>
              </w:rPr>
              <w:t>Cutting Scores/</w:t>
            </w:r>
          </w:p>
        </w:tc>
      </w:tr>
      <w:tr w:rsidR="00F50DAD" w:rsidRPr="0079113E" w14:paraId="67A5EBBA" w14:textId="77777777" w:rsidTr="001E5A52">
        <w:trPr>
          <w:tblCellSpacing w:w="15" w:type="dxa"/>
        </w:trPr>
        <w:tc>
          <w:tcPr>
            <w:tcW w:w="0" w:type="auto"/>
            <w:vAlign w:val="center"/>
            <w:hideMark/>
          </w:tcPr>
          <w:p w14:paraId="4B0634D5" w14:textId="77777777" w:rsidR="00F50DAD" w:rsidRPr="0079113E" w:rsidRDefault="00F50DAD" w:rsidP="001E5A52">
            <w:pPr>
              <w:rPr>
                <w:lang w:eastAsia="en-US"/>
              </w:rPr>
            </w:pPr>
            <w:r w:rsidRPr="0079113E">
              <w:rPr>
                <w:lang w:eastAsia="en-US"/>
              </w:rPr>
              <w:t>15</w:t>
            </w:r>
          </w:p>
        </w:tc>
        <w:tc>
          <w:tcPr>
            <w:tcW w:w="0" w:type="auto"/>
            <w:vAlign w:val="center"/>
            <w:hideMark/>
          </w:tcPr>
          <w:p w14:paraId="4825A7DF" w14:textId="77777777" w:rsidR="00F50DAD" w:rsidRPr="0079113E" w:rsidRDefault="00F50DAD" w:rsidP="001E5A52">
            <w:pPr>
              <w:rPr>
                <w:lang w:eastAsia="en-US"/>
              </w:rPr>
            </w:pPr>
            <w:r w:rsidRPr="0079113E">
              <w:rPr>
                <w:lang w:eastAsia="en-US"/>
              </w:rPr>
              <w:t>Psychometrics/</w:t>
            </w:r>
          </w:p>
        </w:tc>
      </w:tr>
      <w:tr w:rsidR="00F50DAD" w:rsidRPr="0079113E" w14:paraId="3315FFB5" w14:textId="77777777" w:rsidTr="001E5A52">
        <w:trPr>
          <w:tblCellSpacing w:w="15" w:type="dxa"/>
        </w:trPr>
        <w:tc>
          <w:tcPr>
            <w:tcW w:w="0" w:type="auto"/>
            <w:vAlign w:val="center"/>
            <w:hideMark/>
          </w:tcPr>
          <w:p w14:paraId="635136FA" w14:textId="77777777" w:rsidR="00F50DAD" w:rsidRPr="0079113E" w:rsidRDefault="00F50DAD" w:rsidP="001E5A52">
            <w:pPr>
              <w:rPr>
                <w:lang w:eastAsia="en-US"/>
              </w:rPr>
            </w:pPr>
            <w:r w:rsidRPr="0079113E">
              <w:rPr>
                <w:lang w:eastAsia="en-US"/>
              </w:rPr>
              <w:t>16</w:t>
            </w:r>
          </w:p>
        </w:tc>
        <w:tc>
          <w:tcPr>
            <w:tcW w:w="0" w:type="auto"/>
            <w:vAlign w:val="center"/>
            <w:hideMark/>
          </w:tcPr>
          <w:p w14:paraId="3DB7110D" w14:textId="77777777" w:rsidR="00F50DAD" w:rsidRPr="0079113E" w:rsidRDefault="00F50DAD" w:rsidP="001E5A52">
            <w:pPr>
              <w:rPr>
                <w:lang w:eastAsia="en-US"/>
              </w:rPr>
            </w:pPr>
            <w:r w:rsidRPr="0079113E">
              <w:rPr>
                <w:lang w:eastAsia="en-US"/>
              </w:rPr>
              <w:t>Test Validity/</w:t>
            </w:r>
          </w:p>
        </w:tc>
      </w:tr>
      <w:tr w:rsidR="00F50DAD" w:rsidRPr="0079113E" w14:paraId="00B54C1E" w14:textId="77777777" w:rsidTr="001E5A52">
        <w:trPr>
          <w:tblCellSpacing w:w="15" w:type="dxa"/>
        </w:trPr>
        <w:tc>
          <w:tcPr>
            <w:tcW w:w="0" w:type="auto"/>
            <w:vAlign w:val="center"/>
            <w:hideMark/>
          </w:tcPr>
          <w:p w14:paraId="6DFF9061" w14:textId="77777777" w:rsidR="00F50DAD" w:rsidRPr="0079113E" w:rsidRDefault="00F50DAD" w:rsidP="001E5A52">
            <w:pPr>
              <w:rPr>
                <w:lang w:eastAsia="en-US"/>
              </w:rPr>
            </w:pPr>
            <w:r w:rsidRPr="0079113E">
              <w:rPr>
                <w:lang w:eastAsia="en-US"/>
              </w:rPr>
              <w:t>17</w:t>
            </w:r>
          </w:p>
        </w:tc>
        <w:tc>
          <w:tcPr>
            <w:tcW w:w="0" w:type="auto"/>
            <w:vAlign w:val="center"/>
            <w:hideMark/>
          </w:tcPr>
          <w:p w14:paraId="0052B9FA" w14:textId="77777777" w:rsidR="00F50DAD" w:rsidRPr="0079113E" w:rsidRDefault="00F50DAD" w:rsidP="001E5A52">
            <w:pPr>
              <w:rPr>
                <w:lang w:eastAsia="en-US"/>
              </w:rPr>
            </w:pPr>
            <w:r w:rsidRPr="0079113E">
              <w:rPr>
                <w:lang w:eastAsia="en-US"/>
              </w:rPr>
              <w:t>screen*.af.</w:t>
            </w:r>
          </w:p>
        </w:tc>
      </w:tr>
      <w:tr w:rsidR="00F50DAD" w:rsidRPr="0079113E" w14:paraId="5DA6ACDE" w14:textId="77777777" w:rsidTr="001E5A52">
        <w:trPr>
          <w:tblCellSpacing w:w="15" w:type="dxa"/>
        </w:trPr>
        <w:tc>
          <w:tcPr>
            <w:tcW w:w="0" w:type="auto"/>
            <w:vAlign w:val="center"/>
            <w:hideMark/>
          </w:tcPr>
          <w:p w14:paraId="4635D964" w14:textId="77777777" w:rsidR="00F50DAD" w:rsidRPr="0079113E" w:rsidRDefault="00F50DAD" w:rsidP="001E5A52">
            <w:pPr>
              <w:rPr>
                <w:lang w:eastAsia="en-US"/>
              </w:rPr>
            </w:pPr>
            <w:r w:rsidRPr="0079113E">
              <w:rPr>
                <w:lang w:eastAsia="en-US"/>
              </w:rPr>
              <w:t>18</w:t>
            </w:r>
          </w:p>
        </w:tc>
        <w:tc>
          <w:tcPr>
            <w:tcW w:w="0" w:type="auto"/>
            <w:vAlign w:val="center"/>
            <w:hideMark/>
          </w:tcPr>
          <w:p w14:paraId="1AE1A5E9" w14:textId="77777777" w:rsidR="00F50DAD" w:rsidRPr="0079113E" w:rsidRDefault="00F50DAD" w:rsidP="001E5A52">
            <w:pPr>
              <w:rPr>
                <w:lang w:eastAsia="en-US"/>
              </w:rPr>
            </w:pPr>
            <w:r w:rsidRPr="0079113E">
              <w:rPr>
                <w:lang w:eastAsia="en-US"/>
              </w:rPr>
              <w:t>predictive value*.af.</w:t>
            </w:r>
          </w:p>
        </w:tc>
      </w:tr>
      <w:tr w:rsidR="00F50DAD" w:rsidRPr="0079113E" w14:paraId="52239FB4" w14:textId="77777777" w:rsidTr="001E5A52">
        <w:trPr>
          <w:tblCellSpacing w:w="15" w:type="dxa"/>
        </w:trPr>
        <w:tc>
          <w:tcPr>
            <w:tcW w:w="0" w:type="auto"/>
            <w:vAlign w:val="center"/>
            <w:hideMark/>
          </w:tcPr>
          <w:p w14:paraId="5E429697" w14:textId="77777777" w:rsidR="00F50DAD" w:rsidRPr="0079113E" w:rsidRDefault="00F50DAD" w:rsidP="001E5A52">
            <w:pPr>
              <w:rPr>
                <w:lang w:eastAsia="en-US"/>
              </w:rPr>
            </w:pPr>
            <w:r w:rsidRPr="0079113E">
              <w:rPr>
                <w:lang w:eastAsia="en-US"/>
              </w:rPr>
              <w:t>19</w:t>
            </w:r>
          </w:p>
        </w:tc>
        <w:tc>
          <w:tcPr>
            <w:tcW w:w="0" w:type="auto"/>
            <w:vAlign w:val="center"/>
            <w:hideMark/>
          </w:tcPr>
          <w:p w14:paraId="3B9805CF" w14:textId="77777777" w:rsidR="00F50DAD" w:rsidRPr="0079113E" w:rsidRDefault="00F50DAD" w:rsidP="001E5A52">
            <w:pPr>
              <w:rPr>
                <w:lang w:eastAsia="en-US"/>
              </w:rPr>
            </w:pPr>
            <w:r w:rsidRPr="0079113E">
              <w:rPr>
                <w:lang w:eastAsia="en-US"/>
              </w:rPr>
              <w:t>detect*.ti.</w:t>
            </w:r>
          </w:p>
        </w:tc>
      </w:tr>
      <w:tr w:rsidR="00F50DAD" w:rsidRPr="0079113E" w14:paraId="13A92F98" w14:textId="77777777" w:rsidTr="001E5A52">
        <w:trPr>
          <w:tblCellSpacing w:w="15" w:type="dxa"/>
        </w:trPr>
        <w:tc>
          <w:tcPr>
            <w:tcW w:w="0" w:type="auto"/>
            <w:vAlign w:val="center"/>
            <w:hideMark/>
          </w:tcPr>
          <w:p w14:paraId="3BB29D80" w14:textId="77777777" w:rsidR="00F50DAD" w:rsidRPr="0079113E" w:rsidRDefault="00F50DAD" w:rsidP="001E5A52">
            <w:pPr>
              <w:rPr>
                <w:lang w:eastAsia="en-US"/>
              </w:rPr>
            </w:pPr>
            <w:r w:rsidRPr="0079113E">
              <w:rPr>
                <w:lang w:eastAsia="en-US"/>
              </w:rPr>
              <w:t>20</w:t>
            </w:r>
          </w:p>
        </w:tc>
        <w:tc>
          <w:tcPr>
            <w:tcW w:w="0" w:type="auto"/>
            <w:vAlign w:val="center"/>
            <w:hideMark/>
          </w:tcPr>
          <w:p w14:paraId="4E50FA8F" w14:textId="77777777" w:rsidR="00F50DAD" w:rsidRPr="0079113E" w:rsidRDefault="00F50DAD" w:rsidP="001E5A52">
            <w:pPr>
              <w:rPr>
                <w:lang w:eastAsia="en-US"/>
              </w:rPr>
            </w:pPr>
            <w:r w:rsidRPr="0079113E">
              <w:rPr>
                <w:lang w:eastAsia="en-US"/>
              </w:rPr>
              <w:t>sensitiv*.ti.</w:t>
            </w:r>
          </w:p>
        </w:tc>
      </w:tr>
      <w:tr w:rsidR="00F50DAD" w:rsidRPr="0079113E" w14:paraId="4DDDB78D" w14:textId="77777777" w:rsidTr="001E5A52">
        <w:trPr>
          <w:tblCellSpacing w:w="15" w:type="dxa"/>
        </w:trPr>
        <w:tc>
          <w:tcPr>
            <w:tcW w:w="0" w:type="auto"/>
            <w:vAlign w:val="center"/>
            <w:hideMark/>
          </w:tcPr>
          <w:p w14:paraId="5C93A66B" w14:textId="77777777" w:rsidR="00F50DAD" w:rsidRPr="0079113E" w:rsidRDefault="00F50DAD" w:rsidP="001E5A52">
            <w:pPr>
              <w:rPr>
                <w:lang w:eastAsia="en-US"/>
              </w:rPr>
            </w:pPr>
            <w:r w:rsidRPr="0079113E">
              <w:rPr>
                <w:lang w:eastAsia="en-US"/>
              </w:rPr>
              <w:t>21</w:t>
            </w:r>
          </w:p>
        </w:tc>
        <w:tc>
          <w:tcPr>
            <w:tcW w:w="0" w:type="auto"/>
            <w:vAlign w:val="center"/>
            <w:hideMark/>
          </w:tcPr>
          <w:p w14:paraId="27644CA9" w14:textId="77777777" w:rsidR="00F50DAD" w:rsidRPr="0079113E" w:rsidRDefault="00F50DAD" w:rsidP="001E5A52">
            <w:pPr>
              <w:rPr>
                <w:lang w:eastAsia="en-US"/>
              </w:rPr>
            </w:pPr>
            <w:r w:rsidRPr="0079113E">
              <w:rPr>
                <w:lang w:eastAsia="en-US"/>
              </w:rPr>
              <w:t>valid*.ti.</w:t>
            </w:r>
          </w:p>
        </w:tc>
      </w:tr>
      <w:tr w:rsidR="00F50DAD" w:rsidRPr="0079113E" w14:paraId="42D319EB" w14:textId="77777777" w:rsidTr="001E5A52">
        <w:trPr>
          <w:tblCellSpacing w:w="15" w:type="dxa"/>
        </w:trPr>
        <w:tc>
          <w:tcPr>
            <w:tcW w:w="0" w:type="auto"/>
            <w:vAlign w:val="center"/>
            <w:hideMark/>
          </w:tcPr>
          <w:p w14:paraId="4DD772FD" w14:textId="77777777" w:rsidR="00F50DAD" w:rsidRPr="0079113E" w:rsidRDefault="00F50DAD" w:rsidP="001E5A52">
            <w:pPr>
              <w:rPr>
                <w:lang w:eastAsia="en-US"/>
              </w:rPr>
            </w:pPr>
            <w:r w:rsidRPr="0079113E">
              <w:rPr>
                <w:lang w:eastAsia="en-US"/>
              </w:rPr>
              <w:t>22</w:t>
            </w:r>
          </w:p>
        </w:tc>
        <w:tc>
          <w:tcPr>
            <w:tcW w:w="0" w:type="auto"/>
            <w:vAlign w:val="center"/>
            <w:hideMark/>
          </w:tcPr>
          <w:p w14:paraId="5D633AC9" w14:textId="77777777" w:rsidR="00F50DAD" w:rsidRPr="0079113E" w:rsidRDefault="00F50DAD" w:rsidP="001E5A52">
            <w:pPr>
              <w:rPr>
                <w:lang w:eastAsia="en-US"/>
              </w:rPr>
            </w:pPr>
            <w:r w:rsidRPr="0079113E">
              <w:rPr>
                <w:lang w:eastAsia="en-US"/>
              </w:rPr>
              <w:t>revalid*.ti.</w:t>
            </w:r>
          </w:p>
        </w:tc>
      </w:tr>
      <w:tr w:rsidR="00F50DAD" w:rsidRPr="0079113E" w14:paraId="5F074AA7" w14:textId="77777777" w:rsidTr="001E5A52">
        <w:trPr>
          <w:tblCellSpacing w:w="15" w:type="dxa"/>
        </w:trPr>
        <w:tc>
          <w:tcPr>
            <w:tcW w:w="0" w:type="auto"/>
            <w:vAlign w:val="center"/>
            <w:hideMark/>
          </w:tcPr>
          <w:p w14:paraId="3796319A" w14:textId="77777777" w:rsidR="00F50DAD" w:rsidRPr="0079113E" w:rsidRDefault="00F50DAD" w:rsidP="001E5A52">
            <w:pPr>
              <w:rPr>
                <w:lang w:eastAsia="en-US"/>
              </w:rPr>
            </w:pPr>
            <w:r w:rsidRPr="0079113E">
              <w:rPr>
                <w:lang w:eastAsia="en-US"/>
              </w:rPr>
              <w:t>23</w:t>
            </w:r>
          </w:p>
        </w:tc>
        <w:tc>
          <w:tcPr>
            <w:tcW w:w="0" w:type="auto"/>
            <w:vAlign w:val="center"/>
            <w:hideMark/>
          </w:tcPr>
          <w:p w14:paraId="17F9A3A2" w14:textId="77777777" w:rsidR="00F50DAD" w:rsidRPr="0079113E" w:rsidRDefault="00F50DAD" w:rsidP="001E5A52">
            <w:pPr>
              <w:rPr>
                <w:lang w:eastAsia="en-US"/>
              </w:rPr>
            </w:pPr>
            <w:r w:rsidRPr="0079113E">
              <w:rPr>
                <w:lang w:eastAsia="en-US"/>
              </w:rPr>
              <w:t>accura*.ti.</w:t>
            </w:r>
          </w:p>
        </w:tc>
      </w:tr>
      <w:tr w:rsidR="00F50DAD" w:rsidRPr="0079113E" w14:paraId="42D8B6C7" w14:textId="77777777" w:rsidTr="001E5A52">
        <w:trPr>
          <w:tblCellSpacing w:w="15" w:type="dxa"/>
        </w:trPr>
        <w:tc>
          <w:tcPr>
            <w:tcW w:w="0" w:type="auto"/>
            <w:vAlign w:val="center"/>
            <w:hideMark/>
          </w:tcPr>
          <w:p w14:paraId="35C7C97A" w14:textId="77777777" w:rsidR="00F50DAD" w:rsidRPr="0079113E" w:rsidRDefault="00F50DAD" w:rsidP="001E5A52">
            <w:pPr>
              <w:rPr>
                <w:lang w:eastAsia="en-US"/>
              </w:rPr>
            </w:pPr>
            <w:r w:rsidRPr="0079113E">
              <w:rPr>
                <w:lang w:eastAsia="en-US"/>
              </w:rPr>
              <w:t>24</w:t>
            </w:r>
          </w:p>
        </w:tc>
        <w:tc>
          <w:tcPr>
            <w:tcW w:w="0" w:type="auto"/>
            <w:vAlign w:val="center"/>
            <w:hideMark/>
          </w:tcPr>
          <w:p w14:paraId="4C891ADF" w14:textId="77777777" w:rsidR="00F50DAD" w:rsidRPr="0079113E" w:rsidRDefault="00F50DAD" w:rsidP="001E5A52">
            <w:pPr>
              <w:rPr>
                <w:lang w:eastAsia="en-US"/>
              </w:rPr>
            </w:pPr>
            <w:r w:rsidRPr="0079113E">
              <w:rPr>
                <w:lang w:eastAsia="en-US"/>
              </w:rPr>
              <w:t>psychometric*.ti.</w:t>
            </w:r>
          </w:p>
        </w:tc>
      </w:tr>
      <w:tr w:rsidR="00F50DAD" w:rsidRPr="0079113E" w14:paraId="5DA4CDA7" w14:textId="77777777" w:rsidTr="001E5A52">
        <w:trPr>
          <w:tblCellSpacing w:w="15" w:type="dxa"/>
        </w:trPr>
        <w:tc>
          <w:tcPr>
            <w:tcW w:w="0" w:type="auto"/>
            <w:vAlign w:val="center"/>
            <w:hideMark/>
          </w:tcPr>
          <w:p w14:paraId="0EE8BB00" w14:textId="77777777" w:rsidR="00F50DAD" w:rsidRPr="0079113E" w:rsidRDefault="00F50DAD" w:rsidP="001E5A52">
            <w:pPr>
              <w:rPr>
                <w:lang w:eastAsia="en-US"/>
              </w:rPr>
            </w:pPr>
            <w:r w:rsidRPr="0079113E">
              <w:rPr>
                <w:lang w:eastAsia="en-US"/>
              </w:rPr>
              <w:t>25</w:t>
            </w:r>
          </w:p>
        </w:tc>
        <w:tc>
          <w:tcPr>
            <w:tcW w:w="0" w:type="auto"/>
            <w:vAlign w:val="center"/>
            <w:hideMark/>
          </w:tcPr>
          <w:p w14:paraId="115AA627" w14:textId="77777777" w:rsidR="00F50DAD" w:rsidRPr="0079113E" w:rsidRDefault="00F50DAD" w:rsidP="001E5A52">
            <w:pPr>
              <w:rPr>
                <w:lang w:eastAsia="en-US"/>
              </w:rPr>
            </w:pPr>
            <w:r w:rsidRPr="0079113E">
              <w:rPr>
                <w:lang w:eastAsia="en-US"/>
              </w:rPr>
              <w:t>specificit*.ab.</w:t>
            </w:r>
          </w:p>
        </w:tc>
      </w:tr>
      <w:tr w:rsidR="00F50DAD" w:rsidRPr="0079113E" w14:paraId="03BB4362" w14:textId="77777777" w:rsidTr="001E5A52">
        <w:trPr>
          <w:tblCellSpacing w:w="15" w:type="dxa"/>
        </w:trPr>
        <w:tc>
          <w:tcPr>
            <w:tcW w:w="0" w:type="auto"/>
            <w:vAlign w:val="center"/>
            <w:hideMark/>
          </w:tcPr>
          <w:p w14:paraId="1672754F" w14:textId="77777777" w:rsidR="00F50DAD" w:rsidRPr="0079113E" w:rsidRDefault="00F50DAD" w:rsidP="001E5A52">
            <w:pPr>
              <w:rPr>
                <w:lang w:eastAsia="en-US"/>
              </w:rPr>
            </w:pPr>
            <w:r w:rsidRPr="0079113E">
              <w:rPr>
                <w:lang w:eastAsia="en-US"/>
              </w:rPr>
              <w:lastRenderedPageBreak/>
              <w:t>26</w:t>
            </w:r>
          </w:p>
        </w:tc>
        <w:tc>
          <w:tcPr>
            <w:tcW w:w="0" w:type="auto"/>
            <w:vAlign w:val="center"/>
            <w:hideMark/>
          </w:tcPr>
          <w:p w14:paraId="400B11EB" w14:textId="77777777" w:rsidR="00F50DAD" w:rsidRPr="0079113E" w:rsidRDefault="00F50DAD" w:rsidP="001E5A52">
            <w:pPr>
              <w:rPr>
                <w:lang w:eastAsia="en-US"/>
              </w:rPr>
            </w:pPr>
            <w:r w:rsidRPr="0079113E">
              <w:rPr>
                <w:lang w:eastAsia="en-US"/>
              </w:rPr>
              <w:t>cut?off*.ab.</w:t>
            </w:r>
          </w:p>
        </w:tc>
      </w:tr>
      <w:tr w:rsidR="00F50DAD" w:rsidRPr="0079113E" w14:paraId="638340A5" w14:textId="77777777" w:rsidTr="001E5A52">
        <w:trPr>
          <w:tblCellSpacing w:w="15" w:type="dxa"/>
        </w:trPr>
        <w:tc>
          <w:tcPr>
            <w:tcW w:w="0" w:type="auto"/>
            <w:vAlign w:val="center"/>
            <w:hideMark/>
          </w:tcPr>
          <w:p w14:paraId="4214C65E" w14:textId="77777777" w:rsidR="00F50DAD" w:rsidRPr="0079113E" w:rsidRDefault="00F50DAD" w:rsidP="001E5A52">
            <w:pPr>
              <w:rPr>
                <w:lang w:eastAsia="en-US"/>
              </w:rPr>
            </w:pPr>
            <w:r w:rsidRPr="0079113E">
              <w:rPr>
                <w:lang w:eastAsia="en-US"/>
              </w:rPr>
              <w:t>27</w:t>
            </w:r>
          </w:p>
        </w:tc>
        <w:tc>
          <w:tcPr>
            <w:tcW w:w="0" w:type="auto"/>
            <w:vAlign w:val="center"/>
            <w:hideMark/>
          </w:tcPr>
          <w:p w14:paraId="320ACDBB" w14:textId="77777777" w:rsidR="00F50DAD" w:rsidRPr="0079113E" w:rsidRDefault="00F50DAD" w:rsidP="001E5A52">
            <w:pPr>
              <w:rPr>
                <w:lang w:eastAsia="en-US"/>
              </w:rPr>
            </w:pPr>
            <w:r w:rsidRPr="0079113E">
              <w:rPr>
                <w:lang w:eastAsia="en-US"/>
              </w:rPr>
              <w:t>cut* score*.ab.</w:t>
            </w:r>
          </w:p>
        </w:tc>
      </w:tr>
      <w:tr w:rsidR="00F50DAD" w:rsidRPr="0079113E" w14:paraId="324DC62D" w14:textId="77777777" w:rsidTr="001E5A52">
        <w:trPr>
          <w:tblCellSpacing w:w="15" w:type="dxa"/>
        </w:trPr>
        <w:tc>
          <w:tcPr>
            <w:tcW w:w="0" w:type="auto"/>
            <w:vAlign w:val="center"/>
            <w:hideMark/>
          </w:tcPr>
          <w:p w14:paraId="3D53DF3F" w14:textId="77777777" w:rsidR="00F50DAD" w:rsidRPr="0079113E" w:rsidRDefault="00F50DAD" w:rsidP="001E5A52">
            <w:pPr>
              <w:rPr>
                <w:lang w:eastAsia="en-US"/>
              </w:rPr>
            </w:pPr>
            <w:r w:rsidRPr="0079113E">
              <w:rPr>
                <w:lang w:eastAsia="en-US"/>
              </w:rPr>
              <w:t>28</w:t>
            </w:r>
          </w:p>
        </w:tc>
        <w:tc>
          <w:tcPr>
            <w:tcW w:w="0" w:type="auto"/>
            <w:vAlign w:val="center"/>
            <w:hideMark/>
          </w:tcPr>
          <w:p w14:paraId="55A83D8A" w14:textId="77777777" w:rsidR="00F50DAD" w:rsidRPr="0079113E" w:rsidRDefault="00F50DAD" w:rsidP="001E5A52">
            <w:pPr>
              <w:rPr>
                <w:lang w:eastAsia="en-US"/>
              </w:rPr>
            </w:pPr>
            <w:r w:rsidRPr="0079113E">
              <w:rPr>
                <w:lang w:eastAsia="en-US"/>
              </w:rPr>
              <w:t>cut?point*.ab.</w:t>
            </w:r>
          </w:p>
        </w:tc>
      </w:tr>
      <w:tr w:rsidR="00F50DAD" w:rsidRPr="0079113E" w14:paraId="328BE1D9" w14:textId="77777777" w:rsidTr="001E5A52">
        <w:trPr>
          <w:tblCellSpacing w:w="15" w:type="dxa"/>
        </w:trPr>
        <w:tc>
          <w:tcPr>
            <w:tcW w:w="0" w:type="auto"/>
            <w:vAlign w:val="center"/>
            <w:hideMark/>
          </w:tcPr>
          <w:p w14:paraId="6CB88D87" w14:textId="77777777" w:rsidR="00F50DAD" w:rsidRPr="0079113E" w:rsidRDefault="00F50DAD" w:rsidP="001E5A52">
            <w:pPr>
              <w:rPr>
                <w:lang w:eastAsia="en-US"/>
              </w:rPr>
            </w:pPr>
            <w:r w:rsidRPr="0079113E">
              <w:rPr>
                <w:lang w:eastAsia="en-US"/>
              </w:rPr>
              <w:t>29</w:t>
            </w:r>
          </w:p>
        </w:tc>
        <w:tc>
          <w:tcPr>
            <w:tcW w:w="0" w:type="auto"/>
            <w:vAlign w:val="center"/>
            <w:hideMark/>
          </w:tcPr>
          <w:p w14:paraId="7F1A646F" w14:textId="77777777" w:rsidR="00F50DAD" w:rsidRPr="0079113E" w:rsidRDefault="00F50DAD" w:rsidP="001E5A52">
            <w:pPr>
              <w:rPr>
                <w:lang w:eastAsia="en-US"/>
              </w:rPr>
            </w:pPr>
            <w:r w:rsidRPr="0079113E">
              <w:rPr>
                <w:lang w:eastAsia="en-US"/>
              </w:rPr>
              <w:t>threshold score*.ab.</w:t>
            </w:r>
          </w:p>
        </w:tc>
      </w:tr>
      <w:tr w:rsidR="00F50DAD" w:rsidRPr="0079113E" w14:paraId="10C7762B" w14:textId="77777777" w:rsidTr="001E5A52">
        <w:trPr>
          <w:tblCellSpacing w:w="15" w:type="dxa"/>
        </w:trPr>
        <w:tc>
          <w:tcPr>
            <w:tcW w:w="0" w:type="auto"/>
            <w:vAlign w:val="center"/>
            <w:hideMark/>
          </w:tcPr>
          <w:p w14:paraId="3B640E7C" w14:textId="77777777" w:rsidR="00F50DAD" w:rsidRPr="0079113E" w:rsidRDefault="00F50DAD" w:rsidP="001E5A52">
            <w:pPr>
              <w:rPr>
                <w:lang w:eastAsia="en-US"/>
              </w:rPr>
            </w:pPr>
            <w:r w:rsidRPr="0079113E">
              <w:rPr>
                <w:lang w:eastAsia="en-US"/>
              </w:rPr>
              <w:t>30</w:t>
            </w:r>
          </w:p>
        </w:tc>
        <w:tc>
          <w:tcPr>
            <w:tcW w:w="0" w:type="auto"/>
            <w:vAlign w:val="center"/>
            <w:hideMark/>
          </w:tcPr>
          <w:p w14:paraId="088C7DEC" w14:textId="77777777" w:rsidR="00F50DAD" w:rsidRPr="0079113E" w:rsidRDefault="00F50DAD" w:rsidP="001E5A52">
            <w:pPr>
              <w:rPr>
                <w:lang w:eastAsia="en-US"/>
              </w:rPr>
            </w:pPr>
            <w:r w:rsidRPr="0079113E">
              <w:rPr>
                <w:lang w:eastAsia="en-US"/>
              </w:rPr>
              <w:t>reference standard*.ab.</w:t>
            </w:r>
          </w:p>
        </w:tc>
      </w:tr>
      <w:tr w:rsidR="00F50DAD" w:rsidRPr="0079113E" w14:paraId="11F5E3B5" w14:textId="77777777" w:rsidTr="001E5A52">
        <w:trPr>
          <w:tblCellSpacing w:w="15" w:type="dxa"/>
        </w:trPr>
        <w:tc>
          <w:tcPr>
            <w:tcW w:w="0" w:type="auto"/>
            <w:vAlign w:val="center"/>
            <w:hideMark/>
          </w:tcPr>
          <w:p w14:paraId="4F0D0246" w14:textId="77777777" w:rsidR="00F50DAD" w:rsidRPr="0079113E" w:rsidRDefault="00F50DAD" w:rsidP="001E5A52">
            <w:pPr>
              <w:rPr>
                <w:lang w:eastAsia="en-US"/>
              </w:rPr>
            </w:pPr>
            <w:r w:rsidRPr="0079113E">
              <w:rPr>
                <w:lang w:eastAsia="en-US"/>
              </w:rPr>
              <w:t>31</w:t>
            </w:r>
          </w:p>
        </w:tc>
        <w:tc>
          <w:tcPr>
            <w:tcW w:w="0" w:type="auto"/>
            <w:vAlign w:val="center"/>
            <w:hideMark/>
          </w:tcPr>
          <w:p w14:paraId="411D092D" w14:textId="77777777" w:rsidR="00F50DAD" w:rsidRPr="0079113E" w:rsidRDefault="00F50DAD" w:rsidP="001E5A52">
            <w:pPr>
              <w:rPr>
                <w:lang w:eastAsia="en-US"/>
              </w:rPr>
            </w:pPr>
            <w:r w:rsidRPr="0079113E">
              <w:rPr>
                <w:lang w:eastAsia="en-US"/>
              </w:rPr>
              <w:t>reference test*.ab.</w:t>
            </w:r>
          </w:p>
        </w:tc>
      </w:tr>
      <w:tr w:rsidR="00F50DAD" w:rsidRPr="0079113E" w14:paraId="72474F2D" w14:textId="77777777" w:rsidTr="001E5A52">
        <w:trPr>
          <w:tblCellSpacing w:w="15" w:type="dxa"/>
        </w:trPr>
        <w:tc>
          <w:tcPr>
            <w:tcW w:w="0" w:type="auto"/>
            <w:vAlign w:val="center"/>
            <w:hideMark/>
          </w:tcPr>
          <w:p w14:paraId="212D60DC" w14:textId="77777777" w:rsidR="00F50DAD" w:rsidRPr="0079113E" w:rsidRDefault="00F50DAD" w:rsidP="001E5A52">
            <w:pPr>
              <w:rPr>
                <w:lang w:eastAsia="en-US"/>
              </w:rPr>
            </w:pPr>
            <w:r w:rsidRPr="0079113E">
              <w:rPr>
                <w:lang w:eastAsia="en-US"/>
              </w:rPr>
              <w:t>32</w:t>
            </w:r>
          </w:p>
        </w:tc>
        <w:tc>
          <w:tcPr>
            <w:tcW w:w="0" w:type="auto"/>
            <w:vAlign w:val="center"/>
            <w:hideMark/>
          </w:tcPr>
          <w:p w14:paraId="64E9A40C" w14:textId="77777777" w:rsidR="00F50DAD" w:rsidRPr="0079113E" w:rsidRDefault="00F50DAD" w:rsidP="001E5A52">
            <w:pPr>
              <w:rPr>
                <w:lang w:eastAsia="en-US"/>
              </w:rPr>
            </w:pPr>
            <w:r w:rsidRPr="0079113E">
              <w:rPr>
                <w:lang w:eastAsia="en-US"/>
              </w:rPr>
              <w:t>index test*.ab.</w:t>
            </w:r>
          </w:p>
        </w:tc>
      </w:tr>
      <w:tr w:rsidR="00F50DAD" w:rsidRPr="0079113E" w14:paraId="2E8FAF1D" w14:textId="77777777" w:rsidTr="001E5A52">
        <w:trPr>
          <w:tblCellSpacing w:w="15" w:type="dxa"/>
        </w:trPr>
        <w:tc>
          <w:tcPr>
            <w:tcW w:w="0" w:type="auto"/>
            <w:vAlign w:val="center"/>
            <w:hideMark/>
          </w:tcPr>
          <w:p w14:paraId="34B563FD" w14:textId="77777777" w:rsidR="00F50DAD" w:rsidRPr="0079113E" w:rsidRDefault="00F50DAD" w:rsidP="001E5A52">
            <w:pPr>
              <w:rPr>
                <w:lang w:eastAsia="en-US"/>
              </w:rPr>
            </w:pPr>
            <w:r w:rsidRPr="0079113E">
              <w:rPr>
                <w:lang w:eastAsia="en-US"/>
              </w:rPr>
              <w:t>33</w:t>
            </w:r>
          </w:p>
        </w:tc>
        <w:tc>
          <w:tcPr>
            <w:tcW w:w="0" w:type="auto"/>
            <w:vAlign w:val="center"/>
            <w:hideMark/>
          </w:tcPr>
          <w:p w14:paraId="2DC9B774" w14:textId="77777777" w:rsidR="00F50DAD" w:rsidRPr="0079113E" w:rsidRDefault="00F50DAD" w:rsidP="001E5A52">
            <w:pPr>
              <w:rPr>
                <w:lang w:eastAsia="en-US"/>
              </w:rPr>
            </w:pPr>
            <w:r w:rsidRPr="0079113E">
              <w:rPr>
                <w:lang w:eastAsia="en-US"/>
              </w:rPr>
              <w:t>gold standard.ab.</w:t>
            </w:r>
          </w:p>
        </w:tc>
      </w:tr>
      <w:tr w:rsidR="00F50DAD" w:rsidRPr="00D32E77" w14:paraId="40840136" w14:textId="77777777" w:rsidTr="001E5A52">
        <w:trPr>
          <w:tblCellSpacing w:w="15" w:type="dxa"/>
        </w:trPr>
        <w:tc>
          <w:tcPr>
            <w:tcW w:w="0" w:type="auto"/>
            <w:vAlign w:val="center"/>
            <w:hideMark/>
          </w:tcPr>
          <w:p w14:paraId="593DBA6F" w14:textId="77777777" w:rsidR="00F50DAD" w:rsidRPr="00A025EF" w:rsidRDefault="00F50DAD" w:rsidP="001E5A52">
            <w:pPr>
              <w:rPr>
                <w:lang w:eastAsia="en-US"/>
              </w:rPr>
            </w:pPr>
            <w:r w:rsidRPr="00A025EF">
              <w:rPr>
                <w:lang w:eastAsia="en-US"/>
              </w:rPr>
              <w:t>34</w:t>
            </w:r>
          </w:p>
        </w:tc>
        <w:tc>
          <w:tcPr>
            <w:tcW w:w="0" w:type="auto"/>
            <w:vAlign w:val="center"/>
            <w:hideMark/>
          </w:tcPr>
          <w:p w14:paraId="3026186E" w14:textId="77777777" w:rsidR="00F50DAD" w:rsidRPr="00D32E77" w:rsidRDefault="00F50DAD" w:rsidP="001E5A52">
            <w:pPr>
              <w:rPr>
                <w:lang w:eastAsia="en-US"/>
              </w:rPr>
            </w:pPr>
            <w:r w:rsidRPr="00D32E77">
              <w:rPr>
                <w:lang w:eastAsia="en-US"/>
              </w:rPr>
              <w:t>or/6-33</w:t>
            </w:r>
          </w:p>
        </w:tc>
      </w:tr>
      <w:tr w:rsidR="00F50DAD" w:rsidRPr="00D32E77" w14:paraId="156C068B" w14:textId="77777777" w:rsidTr="001E5A52">
        <w:trPr>
          <w:tblCellSpacing w:w="15" w:type="dxa"/>
        </w:trPr>
        <w:tc>
          <w:tcPr>
            <w:tcW w:w="0" w:type="auto"/>
            <w:vAlign w:val="center"/>
            <w:hideMark/>
          </w:tcPr>
          <w:p w14:paraId="232F58E0" w14:textId="77777777" w:rsidR="00F50DAD" w:rsidRPr="00D32E77" w:rsidRDefault="00F50DAD" w:rsidP="001E5A52">
            <w:pPr>
              <w:rPr>
                <w:lang w:eastAsia="en-US"/>
              </w:rPr>
            </w:pPr>
            <w:r w:rsidRPr="00D32E77">
              <w:rPr>
                <w:lang w:eastAsia="en-US"/>
              </w:rPr>
              <w:t>35</w:t>
            </w:r>
          </w:p>
        </w:tc>
        <w:tc>
          <w:tcPr>
            <w:tcW w:w="0" w:type="auto"/>
            <w:vAlign w:val="center"/>
            <w:hideMark/>
          </w:tcPr>
          <w:p w14:paraId="6A713E32" w14:textId="77777777" w:rsidR="00F50DAD" w:rsidRPr="00D32E77" w:rsidRDefault="00F50DAD" w:rsidP="001E5A52">
            <w:pPr>
              <w:rPr>
                <w:lang w:eastAsia="en-US"/>
              </w:rPr>
            </w:pPr>
            <w:r w:rsidRPr="00D32E77">
              <w:rPr>
                <w:lang w:eastAsia="en-US"/>
              </w:rPr>
              <w:t>5 and 34</w:t>
            </w:r>
          </w:p>
        </w:tc>
      </w:tr>
    </w:tbl>
    <w:p w14:paraId="6C43B811" w14:textId="77777777" w:rsidR="00F50DAD" w:rsidRPr="00D32E77" w:rsidRDefault="00F50DAD" w:rsidP="00F50DAD">
      <w:pPr>
        <w:rPr>
          <w:b/>
          <w:color w:val="000000"/>
        </w:rPr>
      </w:pPr>
    </w:p>
    <w:p w14:paraId="7CF95F81" w14:textId="77777777" w:rsidR="00F50DAD" w:rsidRPr="00D32E77" w:rsidRDefault="00F50DAD" w:rsidP="001E5A52">
      <w:pPr>
        <w:outlineLvl w:val="0"/>
        <w:rPr>
          <w:lang w:eastAsia="en-US"/>
        </w:rPr>
      </w:pPr>
      <w:r w:rsidRPr="00D32E77">
        <w:rPr>
          <w:b/>
          <w:color w:val="000000"/>
        </w:rPr>
        <w:t xml:space="preserve">Web </w:t>
      </w:r>
      <w:r w:rsidRPr="00D32E77">
        <w:rPr>
          <w:b/>
          <w:lang w:eastAsia="en-US"/>
        </w:rPr>
        <w:t>of Science Databases</w:t>
      </w:r>
      <w:r w:rsidRPr="00D32E77">
        <w:rPr>
          <w:lang w:eastAsia="en-US"/>
        </w:rPr>
        <w:t xml:space="preserve">=SCI-EXPANDED, SSCI, A&amp;HCI </w:t>
      </w:r>
    </w:p>
    <w:p w14:paraId="05D1D778" w14:textId="77777777" w:rsidR="00F50DAD" w:rsidRPr="00D32E77" w:rsidRDefault="00F50DAD" w:rsidP="00F50DAD">
      <w:pPr>
        <w:rPr>
          <w:lang w:eastAsia="en-US"/>
        </w:rPr>
      </w:pPr>
      <w:r w:rsidRPr="00D32E77">
        <w:rPr>
          <w:lang w:eastAsia="en-US"/>
        </w:rPr>
        <w:t>#1. TS=(HADS* OR "Hospital Anxiety and Depression" OR “Hospital anxiety scale” OR “Hospital depression scale”)</w:t>
      </w:r>
    </w:p>
    <w:p w14:paraId="5E43D6F5" w14:textId="77777777" w:rsidR="00F50DAD" w:rsidRPr="00D32E77" w:rsidRDefault="00F50DAD" w:rsidP="00F50DAD">
      <w:pPr>
        <w:rPr>
          <w:lang w:eastAsia="en-US"/>
        </w:rPr>
      </w:pPr>
    </w:p>
    <w:p w14:paraId="6B9A4FF7" w14:textId="77777777" w:rsidR="00F50DAD" w:rsidRPr="00D32E77" w:rsidRDefault="00F50DAD" w:rsidP="00F50DAD">
      <w:pPr>
        <w:rPr>
          <w:lang w:eastAsia="en-US"/>
        </w:rPr>
      </w:pPr>
      <w:r w:rsidRPr="00D32E77">
        <w:rPr>
          <w:lang w:eastAsia="en-US"/>
        </w:rPr>
        <w:t xml:space="preserve">#2. TS=(screen* OR prevalence OR “predictive value*” OR detect* OR sensitiv* OR valid* OR revalid* OR predict* OR accura* OR psychometric* OR identif* OR specificit* OR cutoff* OR “cut off*” OR “cut* score*” OR cutpoint* OR “cut point*” OR “threshold score*” OR “reference standard*” OR “reference test*” OR “index test*” OR “gold standard” OR “reliab*”) </w:t>
      </w:r>
    </w:p>
    <w:p w14:paraId="19FAA434" w14:textId="77777777" w:rsidR="00F50DAD" w:rsidRPr="00D32E77" w:rsidRDefault="00F50DAD" w:rsidP="001E5A52">
      <w:pPr>
        <w:outlineLvl w:val="0"/>
        <w:rPr>
          <w:lang w:eastAsia="en-US"/>
        </w:rPr>
      </w:pPr>
      <w:r w:rsidRPr="00D32E77">
        <w:rPr>
          <w:lang w:eastAsia="en-US"/>
        </w:rPr>
        <w:t>#2 AND #1</w:t>
      </w:r>
    </w:p>
    <w:p w14:paraId="3F7A20E7" w14:textId="77777777" w:rsidR="00F50DAD" w:rsidRDefault="00F50DAD" w:rsidP="00F50DAD">
      <w:pPr>
        <w:rPr>
          <w:b/>
          <w:color w:val="000000"/>
        </w:rPr>
      </w:pPr>
      <w:r>
        <w:rPr>
          <w:b/>
          <w:color w:val="000000"/>
        </w:rPr>
        <w:br w:type="page"/>
      </w:r>
    </w:p>
    <w:p w14:paraId="4B4D18BB" w14:textId="77777777" w:rsidR="00F50DAD" w:rsidRPr="00F415C4" w:rsidRDefault="00F50DAD" w:rsidP="00F50DAD">
      <w:pPr>
        <w:pStyle w:val="NormalWeb"/>
        <w:spacing w:line="480" w:lineRule="auto"/>
        <w:rPr>
          <w:rFonts w:ascii="Times New Roman" w:hAnsi="Times New Roman"/>
          <w:b/>
          <w:lang w:val="en-GB"/>
        </w:rPr>
      </w:pPr>
      <w:r w:rsidRPr="009F5944">
        <w:rPr>
          <w:rFonts w:ascii="Times New Roman" w:hAnsi="Times New Roman"/>
          <w:b/>
          <w:lang w:val="en-GB"/>
        </w:rPr>
        <w:lastRenderedPageBreak/>
        <w:t xml:space="preserve">Supplementary Methods B. </w:t>
      </w:r>
      <w:r w:rsidRPr="00F415C4">
        <w:rPr>
          <w:rFonts w:ascii="Times New Roman" w:hAnsi="Times New Roman"/>
          <w:b/>
          <w:lang w:val="en-GB"/>
        </w:rPr>
        <w:t>QUADAS-2 Coding manual for primary studies included in the present study</w:t>
      </w:r>
    </w:p>
    <w:p w14:paraId="67BA9D77" w14:textId="77777777" w:rsidR="00F50DAD" w:rsidRPr="00E236B1" w:rsidRDefault="00F50DAD" w:rsidP="001E5A52">
      <w:pPr>
        <w:outlineLvl w:val="0"/>
        <w:rPr>
          <w:b/>
          <w:u w:val="single"/>
        </w:rPr>
      </w:pPr>
      <w:r w:rsidRPr="00E236B1">
        <w:rPr>
          <w:b/>
          <w:u w:val="single"/>
        </w:rPr>
        <w:t>Domain 1: Participant Selection</w:t>
      </w:r>
    </w:p>
    <w:p w14:paraId="7D37CEC5" w14:textId="77777777" w:rsidR="00F50DAD" w:rsidRPr="00E236B1" w:rsidRDefault="00F50DAD" w:rsidP="00F50DAD"/>
    <w:p w14:paraId="61045506" w14:textId="77777777" w:rsidR="00F50DAD" w:rsidRPr="00E236B1" w:rsidRDefault="00F50DAD" w:rsidP="00F50DAD">
      <w:pPr>
        <w:pStyle w:val="SubtleEmphasis1"/>
        <w:numPr>
          <w:ilvl w:val="0"/>
          <w:numId w:val="1"/>
        </w:numPr>
        <w:rPr>
          <w:rFonts w:ascii="Times New Roman" w:hAnsi="Times New Roman"/>
          <w:sz w:val="20"/>
          <w:szCs w:val="20"/>
        </w:rPr>
      </w:pPr>
      <w:r w:rsidRPr="00E236B1">
        <w:rPr>
          <w:rFonts w:ascii="Times New Roman" w:hAnsi="Times New Roman"/>
          <w:b/>
          <w:sz w:val="20"/>
          <w:szCs w:val="20"/>
          <w:u w:val="single"/>
        </w:rPr>
        <w:t>Signalling question 1 – Was a consecutive or random sample of patients enrolled?:</w:t>
      </w:r>
      <w:r w:rsidRPr="00E236B1">
        <w:rPr>
          <w:rFonts w:ascii="Times New Roman" w:hAnsi="Times New Roman"/>
          <w:sz w:val="20"/>
          <w:szCs w:val="20"/>
        </w:rPr>
        <w:t xml:space="preserve"> Code as “yes” if a consecutive or random sample of participants were recruited for the study and the percentage of eligible participants who participate is ≥75%. If the study indicates that consecutive or random participants were recruited, but does not give an indication of the total number of eligible participants and how many agreed to participate in the study, this should be rated “unclear”. If the percentage of eligible participants included in the study was between ≥50% and &lt;75%, then this should also be marked as “unclear”. If a very low rate of eligible participants (&lt;50%) were included in the study, this should be coded “no.” In “Notes”, please provide the relevant numbers and percentages used to make a determination. If a convenience sample of participants was recruited for the study or if the study was a case-control design, code as “no”. </w:t>
      </w:r>
    </w:p>
    <w:p w14:paraId="7E3EB1F3" w14:textId="77777777" w:rsidR="00F50DAD" w:rsidRPr="00E236B1" w:rsidRDefault="00F50DAD" w:rsidP="00F50DAD">
      <w:pPr>
        <w:pStyle w:val="SubtleEmphasis1"/>
        <w:ind w:left="360"/>
        <w:rPr>
          <w:rFonts w:ascii="Times New Roman" w:hAnsi="Times New Roman"/>
          <w:sz w:val="20"/>
          <w:szCs w:val="20"/>
        </w:rPr>
      </w:pPr>
    </w:p>
    <w:p w14:paraId="463DB143" w14:textId="77777777" w:rsidR="00F50DAD" w:rsidRPr="00E236B1" w:rsidRDefault="00F50DAD" w:rsidP="00F50DAD">
      <w:pPr>
        <w:pStyle w:val="SubtleEmphasis1"/>
        <w:numPr>
          <w:ilvl w:val="0"/>
          <w:numId w:val="1"/>
        </w:numPr>
        <w:rPr>
          <w:rFonts w:ascii="Times New Roman" w:hAnsi="Times New Roman"/>
          <w:sz w:val="20"/>
          <w:szCs w:val="20"/>
        </w:rPr>
      </w:pPr>
      <w:r w:rsidRPr="00E236B1">
        <w:rPr>
          <w:rFonts w:ascii="Times New Roman" w:hAnsi="Times New Roman"/>
          <w:b/>
          <w:sz w:val="20"/>
          <w:szCs w:val="20"/>
          <w:u w:val="single"/>
        </w:rPr>
        <w:t>Signalling question 2 – Was a case-control design avoided?:</w:t>
      </w:r>
      <w:r w:rsidRPr="00E236B1">
        <w:rPr>
          <w:rFonts w:ascii="Times New Roman" w:hAnsi="Times New Roman"/>
          <w:sz w:val="20"/>
          <w:szCs w:val="20"/>
        </w:rPr>
        <w:t xml:space="preserve"> Code as “yes” if the study did not employ a case-control design.  Code as “no” if the study used a case-control design.</w:t>
      </w:r>
    </w:p>
    <w:p w14:paraId="47C62617" w14:textId="77777777" w:rsidR="00F50DAD" w:rsidRPr="00E236B1" w:rsidRDefault="00F50DAD" w:rsidP="00F50DAD">
      <w:pPr>
        <w:pStyle w:val="SubtleEmphasis1"/>
        <w:rPr>
          <w:rFonts w:ascii="Times New Roman" w:hAnsi="Times New Roman"/>
          <w:sz w:val="20"/>
          <w:szCs w:val="20"/>
        </w:rPr>
      </w:pPr>
    </w:p>
    <w:p w14:paraId="17B01687" w14:textId="77777777" w:rsidR="00F50DAD" w:rsidRPr="00E236B1" w:rsidRDefault="00F50DAD" w:rsidP="00F50DAD">
      <w:pPr>
        <w:pStyle w:val="SubtleEmphasis1"/>
        <w:numPr>
          <w:ilvl w:val="0"/>
          <w:numId w:val="1"/>
        </w:numPr>
        <w:rPr>
          <w:rFonts w:ascii="Times New Roman" w:hAnsi="Times New Roman"/>
          <w:sz w:val="20"/>
          <w:szCs w:val="20"/>
        </w:rPr>
      </w:pPr>
      <w:r w:rsidRPr="00E236B1">
        <w:rPr>
          <w:rFonts w:ascii="Times New Roman" w:hAnsi="Times New Roman"/>
          <w:b/>
          <w:sz w:val="20"/>
          <w:szCs w:val="20"/>
          <w:u w:val="single"/>
        </w:rPr>
        <w:t>Signalling question 3 – Did the study avoid inappropriate exclusions?:</w:t>
      </w:r>
      <w:r w:rsidRPr="00E236B1">
        <w:rPr>
          <w:rFonts w:ascii="Times New Roman" w:hAnsi="Times New Roman"/>
          <w:sz w:val="20"/>
          <w:szCs w:val="20"/>
        </w:rPr>
        <w:t xml:space="preserve"> Inappropriate exclusions refer to situations where an important part of the screening population was excluded from the study based on characteristics that could be related to screening results. Code as “yes” if the study does not inappropriately exclude participants. Code as “no” if the study inappropriately excludes participants. </w:t>
      </w:r>
    </w:p>
    <w:p w14:paraId="595CE82C" w14:textId="77777777" w:rsidR="00F50DAD" w:rsidRPr="00E236B1" w:rsidRDefault="00F50DAD" w:rsidP="00F50DAD">
      <w:pPr>
        <w:pStyle w:val="SubtleEmphasis1"/>
        <w:rPr>
          <w:rFonts w:ascii="Times New Roman" w:hAnsi="Times New Roman"/>
          <w:sz w:val="20"/>
          <w:szCs w:val="20"/>
        </w:rPr>
      </w:pPr>
    </w:p>
    <w:p w14:paraId="5C43C37D" w14:textId="77777777" w:rsidR="00F50DAD" w:rsidRPr="00E236B1" w:rsidRDefault="00F50DAD" w:rsidP="00F50DAD">
      <w:pPr>
        <w:pStyle w:val="SubtleEmphasis1"/>
        <w:numPr>
          <w:ilvl w:val="0"/>
          <w:numId w:val="1"/>
        </w:numPr>
        <w:rPr>
          <w:rFonts w:ascii="Times New Roman" w:hAnsi="Times New Roman"/>
          <w:sz w:val="20"/>
          <w:szCs w:val="20"/>
        </w:rPr>
      </w:pPr>
      <w:r w:rsidRPr="00E236B1">
        <w:rPr>
          <w:rFonts w:ascii="Times New Roman" w:hAnsi="Times New Roman"/>
          <w:b/>
          <w:sz w:val="20"/>
          <w:szCs w:val="20"/>
          <w:u w:val="single"/>
        </w:rPr>
        <w:t>Overall risk of bias</w:t>
      </w:r>
      <w:r w:rsidRPr="00E236B1">
        <w:rPr>
          <w:rFonts w:ascii="Times New Roman" w:hAnsi="Times New Roman"/>
          <w:sz w:val="20"/>
          <w:szCs w:val="20"/>
        </w:rPr>
        <w:t xml:space="preserve">: Rate as “low”, “High”, or “unclear” as described in QUADAS-2. Please indicate factors in decision in “Notes”. NOTE: if signalling question 1 was coded “Unclear” the overall risk of bias is either a) Unclear, in cases where the denominator is not specified, or the percentage cannot be calculated, or method of participant selection is unclear OR b) Low, in cases where the percentage can be calculated, and is between 50-75%. If signalling question 1 is a “no” and signalling questions 2 and 3 are both “yes” then the risk of bias is coded “Unclear”. </w:t>
      </w:r>
    </w:p>
    <w:p w14:paraId="2EAF74A4" w14:textId="77777777" w:rsidR="00F50DAD" w:rsidRPr="00E236B1" w:rsidRDefault="00F50DAD" w:rsidP="00F50DAD">
      <w:pPr>
        <w:pStyle w:val="SubtleEmphasis1"/>
        <w:rPr>
          <w:rFonts w:ascii="Times New Roman" w:hAnsi="Times New Roman"/>
          <w:sz w:val="20"/>
          <w:szCs w:val="20"/>
        </w:rPr>
      </w:pPr>
    </w:p>
    <w:p w14:paraId="1C1A9671" w14:textId="77777777" w:rsidR="00F50DAD" w:rsidRPr="00E236B1" w:rsidRDefault="00F50DAD" w:rsidP="00F50DAD">
      <w:pPr>
        <w:pStyle w:val="SubtleEmphasis1"/>
        <w:numPr>
          <w:ilvl w:val="0"/>
          <w:numId w:val="1"/>
        </w:numPr>
        <w:rPr>
          <w:rFonts w:ascii="Times New Roman" w:hAnsi="Times New Roman"/>
          <w:sz w:val="20"/>
          <w:szCs w:val="20"/>
        </w:rPr>
      </w:pPr>
      <w:r w:rsidRPr="00E236B1">
        <w:rPr>
          <w:rFonts w:ascii="Times New Roman" w:hAnsi="Times New Roman"/>
          <w:b/>
          <w:sz w:val="20"/>
          <w:szCs w:val="20"/>
          <w:u w:val="single"/>
        </w:rPr>
        <w:t>Applicability concerns:</w:t>
      </w:r>
      <w:r w:rsidRPr="00E236B1">
        <w:rPr>
          <w:rFonts w:ascii="Times New Roman" w:hAnsi="Times New Roman"/>
          <w:sz w:val="20"/>
          <w:szCs w:val="20"/>
        </w:rPr>
        <w:t xml:space="preserve"> Code as “low” if study excluded participants who were already diagnosed or treated for depression or if the study included these patients, but they can be excluded using the individual patient data. Also code as “low” if the study did not exclude participants already diagnosed with depression and the overall percentage of these participants is low (e.g., ≤ 2.0% of total participants), even if there is not a variable to exclude them. Code “unclear” if the study did not exclude participants already diagnosed or treated for depression and it is not known how many diagnosed and treated patients were included or if the percentage is moderate (e.g., &gt;2.0% but ≤ 5.0%). Code “High” if already diagnosed and treated patients are included and make up &gt; 5.0% of the total sample and there is not a variable to exclude them. </w:t>
      </w:r>
      <w:r w:rsidRPr="00E236B1">
        <w:rPr>
          <w:rFonts w:ascii="Times New Roman" w:hAnsi="Times New Roman"/>
          <w:sz w:val="20"/>
          <w:szCs w:val="20"/>
          <w:u w:val="single"/>
        </w:rPr>
        <w:t>Please see aggregated study information sheet to code this.</w:t>
      </w:r>
    </w:p>
    <w:p w14:paraId="430A1EE1" w14:textId="77777777" w:rsidR="00F50DAD" w:rsidRPr="00E236B1" w:rsidRDefault="00F50DAD" w:rsidP="00F50DAD">
      <w:pPr>
        <w:pStyle w:val="SubtleEmphasis1"/>
        <w:ind w:left="0"/>
        <w:rPr>
          <w:rFonts w:ascii="Times New Roman" w:hAnsi="Times New Roman"/>
          <w:sz w:val="20"/>
          <w:szCs w:val="20"/>
        </w:rPr>
      </w:pPr>
    </w:p>
    <w:p w14:paraId="764F6F8F" w14:textId="77777777" w:rsidR="00F50DAD" w:rsidRPr="00E236B1" w:rsidRDefault="00F50DAD" w:rsidP="001E5A52">
      <w:pPr>
        <w:outlineLvl w:val="0"/>
        <w:rPr>
          <w:b/>
          <w:u w:val="single"/>
        </w:rPr>
      </w:pPr>
      <w:r w:rsidRPr="00E236B1">
        <w:rPr>
          <w:b/>
          <w:u w:val="single"/>
        </w:rPr>
        <w:t xml:space="preserve">Domain 2: Index Test </w:t>
      </w:r>
    </w:p>
    <w:p w14:paraId="6077A846" w14:textId="77777777" w:rsidR="00F50DAD" w:rsidRPr="00E236B1" w:rsidRDefault="00F50DAD" w:rsidP="00F50DAD">
      <w:pPr>
        <w:rPr>
          <w:u w:val="single"/>
        </w:rPr>
      </w:pPr>
    </w:p>
    <w:p w14:paraId="697F71D9" w14:textId="77777777" w:rsidR="00F50DAD" w:rsidRPr="00E236B1" w:rsidRDefault="00F50DAD" w:rsidP="00F50DAD">
      <w:pPr>
        <w:pStyle w:val="SubtleEmphasis1"/>
        <w:numPr>
          <w:ilvl w:val="0"/>
          <w:numId w:val="3"/>
        </w:numPr>
        <w:rPr>
          <w:rFonts w:ascii="Times New Roman" w:hAnsi="Times New Roman"/>
          <w:sz w:val="20"/>
          <w:szCs w:val="20"/>
          <w:u w:val="single"/>
        </w:rPr>
      </w:pPr>
      <w:r w:rsidRPr="00E236B1">
        <w:rPr>
          <w:rFonts w:ascii="Times New Roman" w:hAnsi="Times New Roman"/>
          <w:b/>
          <w:sz w:val="20"/>
          <w:szCs w:val="20"/>
          <w:u w:val="single"/>
        </w:rPr>
        <w:t>Signalling question 1 - Were the index test results interpreted without the knowledge of the results of the reference standard?:</w:t>
      </w:r>
      <w:r w:rsidRPr="00E236B1">
        <w:rPr>
          <w:rFonts w:ascii="Times New Roman" w:hAnsi="Times New Roman"/>
          <w:sz w:val="20"/>
          <w:szCs w:val="20"/>
        </w:rPr>
        <w:t xml:space="preserve"> Code this item as “N/A” for all studies, as the index test is scored and does not require interpretation.</w:t>
      </w:r>
    </w:p>
    <w:p w14:paraId="593F8BAA" w14:textId="77777777" w:rsidR="00F50DAD" w:rsidRPr="00E236B1" w:rsidRDefault="00F50DAD" w:rsidP="00F50DAD">
      <w:pPr>
        <w:rPr>
          <w:u w:val="single"/>
        </w:rPr>
      </w:pPr>
    </w:p>
    <w:p w14:paraId="75DDDFEE" w14:textId="77777777" w:rsidR="00F50DAD" w:rsidRPr="00E236B1" w:rsidRDefault="00F50DAD" w:rsidP="00F50DAD">
      <w:pPr>
        <w:pStyle w:val="SubtleEmphasis1"/>
        <w:numPr>
          <w:ilvl w:val="0"/>
          <w:numId w:val="3"/>
        </w:numPr>
        <w:rPr>
          <w:rFonts w:ascii="Times New Roman" w:hAnsi="Times New Roman"/>
          <w:sz w:val="20"/>
          <w:szCs w:val="20"/>
          <w:u w:val="single"/>
        </w:rPr>
      </w:pPr>
      <w:r w:rsidRPr="00E236B1">
        <w:rPr>
          <w:rFonts w:ascii="Times New Roman" w:hAnsi="Times New Roman"/>
          <w:b/>
          <w:sz w:val="20"/>
          <w:szCs w:val="20"/>
          <w:u w:val="single"/>
        </w:rPr>
        <w:t>Signalling question 2 - If a threshold was used, was it pre-specified?:</w:t>
      </w:r>
      <w:r w:rsidRPr="00E236B1">
        <w:rPr>
          <w:rFonts w:ascii="Times New Roman" w:hAnsi="Times New Roman"/>
          <w:sz w:val="20"/>
          <w:szCs w:val="20"/>
        </w:rPr>
        <w:t xml:space="preserve"> Code this item as “N/A” for all studies, as individual participant data allows for testing at all thresholds/cut-offs. </w:t>
      </w:r>
    </w:p>
    <w:p w14:paraId="5BE4B23C" w14:textId="77777777" w:rsidR="00F50DAD" w:rsidRPr="00E236B1" w:rsidRDefault="00F50DAD" w:rsidP="00F50DAD">
      <w:pPr>
        <w:pStyle w:val="SubtleEmphasis1"/>
        <w:ind w:left="0"/>
        <w:rPr>
          <w:rFonts w:ascii="Times New Roman" w:hAnsi="Times New Roman"/>
          <w:sz w:val="20"/>
          <w:szCs w:val="20"/>
          <w:u w:val="single"/>
        </w:rPr>
      </w:pPr>
    </w:p>
    <w:p w14:paraId="6F967C8A" w14:textId="77777777" w:rsidR="00F50DAD" w:rsidRPr="00E236B1" w:rsidRDefault="00F50DAD" w:rsidP="00F50DAD">
      <w:pPr>
        <w:pStyle w:val="SubtleEmphasis1"/>
        <w:numPr>
          <w:ilvl w:val="0"/>
          <w:numId w:val="3"/>
        </w:numPr>
        <w:rPr>
          <w:rFonts w:ascii="Times New Roman" w:hAnsi="Times New Roman"/>
          <w:sz w:val="20"/>
          <w:szCs w:val="20"/>
        </w:rPr>
      </w:pPr>
      <w:r w:rsidRPr="00E236B1">
        <w:rPr>
          <w:rFonts w:ascii="Times New Roman" w:hAnsi="Times New Roman"/>
          <w:b/>
          <w:sz w:val="20"/>
          <w:szCs w:val="20"/>
          <w:u w:val="single"/>
        </w:rPr>
        <w:t>Overall risk of bias:</w:t>
      </w:r>
      <w:r w:rsidRPr="00E236B1">
        <w:rPr>
          <w:rFonts w:ascii="Times New Roman" w:hAnsi="Times New Roman"/>
          <w:sz w:val="20"/>
          <w:szCs w:val="20"/>
        </w:rPr>
        <w:t xml:space="preserve"> Rate this item as “low” for all studies since the interpretation of the index test is fully automated in scoring self-report depressive symptom questionnaires and the individual participant data allows for testing at all thresholds/cut-offs. </w:t>
      </w:r>
    </w:p>
    <w:p w14:paraId="7B34A4AD" w14:textId="77777777" w:rsidR="00F50DAD" w:rsidRPr="00E236B1" w:rsidRDefault="00F50DAD" w:rsidP="00F50DAD">
      <w:pPr>
        <w:pStyle w:val="SubtleEmphasis1"/>
        <w:rPr>
          <w:rFonts w:ascii="Times New Roman" w:hAnsi="Times New Roman"/>
          <w:sz w:val="20"/>
          <w:szCs w:val="20"/>
          <w:u w:val="single"/>
        </w:rPr>
      </w:pPr>
    </w:p>
    <w:p w14:paraId="2D9E8C71" w14:textId="77777777" w:rsidR="00F50DAD" w:rsidRPr="00E236B1" w:rsidRDefault="00F50DAD" w:rsidP="00F50DAD">
      <w:pPr>
        <w:pStyle w:val="SubtleEmphasis1"/>
        <w:numPr>
          <w:ilvl w:val="0"/>
          <w:numId w:val="3"/>
        </w:numPr>
        <w:rPr>
          <w:rFonts w:ascii="Times New Roman" w:hAnsi="Times New Roman"/>
          <w:sz w:val="20"/>
          <w:szCs w:val="20"/>
          <w:u w:val="single"/>
        </w:rPr>
      </w:pPr>
      <w:r w:rsidRPr="00E236B1">
        <w:rPr>
          <w:rFonts w:ascii="Times New Roman" w:hAnsi="Times New Roman"/>
          <w:b/>
          <w:sz w:val="20"/>
          <w:szCs w:val="20"/>
          <w:u w:val="single"/>
        </w:rPr>
        <w:t>Applicability concerns:</w:t>
      </w:r>
      <w:r w:rsidRPr="00E236B1">
        <w:rPr>
          <w:rFonts w:ascii="Times New Roman" w:hAnsi="Times New Roman"/>
          <w:sz w:val="20"/>
          <w:szCs w:val="20"/>
        </w:rPr>
        <w:t xml:space="preserve"> Code “low” if the standard language version of the index test was used or if a translated version was used with an appropriate translation and back-translation process, or a translated version is located online. Code “unclear” if a translated version was used and it is not clear what steps were taken to ensure the quality of the translation or if only forward translation was used.</w:t>
      </w:r>
    </w:p>
    <w:p w14:paraId="367E8DD0" w14:textId="77777777" w:rsidR="00F50DAD" w:rsidRPr="00E236B1" w:rsidRDefault="00F50DAD" w:rsidP="00F50DAD">
      <w:pPr>
        <w:pStyle w:val="SubtleEmphasis1"/>
        <w:rPr>
          <w:rFonts w:ascii="Times New Roman" w:hAnsi="Times New Roman"/>
          <w:sz w:val="20"/>
          <w:szCs w:val="20"/>
          <w:u w:val="single"/>
        </w:rPr>
      </w:pPr>
    </w:p>
    <w:p w14:paraId="30133855" w14:textId="77777777" w:rsidR="00F50DAD" w:rsidRPr="00E236B1" w:rsidRDefault="00F50DAD" w:rsidP="001E5A52">
      <w:pPr>
        <w:outlineLvl w:val="0"/>
        <w:rPr>
          <w:b/>
          <w:u w:val="single"/>
        </w:rPr>
      </w:pPr>
      <w:r w:rsidRPr="00E236B1">
        <w:rPr>
          <w:b/>
          <w:u w:val="single"/>
        </w:rPr>
        <w:t>Domain 3: Reference Standard</w:t>
      </w:r>
    </w:p>
    <w:p w14:paraId="6C64F190" w14:textId="77777777" w:rsidR="00F50DAD" w:rsidRPr="00E236B1" w:rsidRDefault="00F50DAD" w:rsidP="00F50DAD">
      <w:pPr>
        <w:rPr>
          <w:u w:val="single"/>
        </w:rPr>
      </w:pPr>
    </w:p>
    <w:p w14:paraId="77941599" w14:textId="77777777" w:rsidR="00F50DAD" w:rsidRPr="00E236B1" w:rsidRDefault="00F50DAD" w:rsidP="00F50DAD">
      <w:pPr>
        <w:numPr>
          <w:ilvl w:val="0"/>
          <w:numId w:val="2"/>
        </w:numPr>
        <w:tabs>
          <w:tab w:val="clear" w:pos="720"/>
        </w:tabs>
        <w:ind w:left="360"/>
        <w:rPr>
          <w:sz w:val="20"/>
          <w:szCs w:val="20"/>
        </w:rPr>
      </w:pPr>
      <w:r w:rsidRPr="00E236B1">
        <w:rPr>
          <w:b/>
          <w:sz w:val="20"/>
          <w:szCs w:val="20"/>
          <w:u w:val="single"/>
        </w:rPr>
        <w:t>Signalling question 1 – Is the reference standard likely to correctly classify the condition?:</w:t>
      </w:r>
      <w:r w:rsidRPr="00E236B1">
        <w:rPr>
          <w:sz w:val="20"/>
          <w:szCs w:val="20"/>
        </w:rPr>
        <w:t xml:space="preserve"> This question will be coded as “yes” for all studies because the use of a validated semi- or fully-structured psychiatric interview to assess participants for a DSM or ICD diagnosis of MDD/MDE is an eligibility requirement.</w:t>
      </w:r>
    </w:p>
    <w:p w14:paraId="070D8B31" w14:textId="77777777" w:rsidR="00F50DAD" w:rsidRPr="00E236B1" w:rsidRDefault="00F50DAD" w:rsidP="00F50DAD">
      <w:pPr>
        <w:rPr>
          <w:sz w:val="20"/>
          <w:szCs w:val="20"/>
        </w:rPr>
      </w:pPr>
    </w:p>
    <w:p w14:paraId="2DA18CFA" w14:textId="77777777" w:rsidR="00F50DAD" w:rsidRPr="00E236B1" w:rsidRDefault="00F50DAD" w:rsidP="00F50DAD">
      <w:pPr>
        <w:numPr>
          <w:ilvl w:val="0"/>
          <w:numId w:val="2"/>
        </w:numPr>
        <w:tabs>
          <w:tab w:val="clear" w:pos="720"/>
        </w:tabs>
        <w:ind w:left="360"/>
        <w:rPr>
          <w:sz w:val="20"/>
          <w:szCs w:val="20"/>
        </w:rPr>
      </w:pPr>
      <w:r w:rsidRPr="00E236B1">
        <w:rPr>
          <w:b/>
          <w:sz w:val="20"/>
          <w:szCs w:val="20"/>
          <w:u w:val="single"/>
        </w:rPr>
        <w:t>Signalling question 2 – Were the reference standard results interpreted without knowledge of the results of the index test?:</w:t>
      </w:r>
      <w:r w:rsidRPr="00E236B1">
        <w:rPr>
          <w:b/>
          <w:sz w:val="20"/>
          <w:szCs w:val="20"/>
        </w:rPr>
        <w:t xml:space="preserve"> </w:t>
      </w:r>
      <w:r w:rsidRPr="00E236B1">
        <w:rPr>
          <w:sz w:val="20"/>
          <w:szCs w:val="20"/>
        </w:rPr>
        <w:t>Code as “yes” if the person administering the diagnostic interview was blinded to the participant’s score on the index test, or if the diagnostic interview was administered before the index test. Code as “no” if the person administering the diagnostic interview was not blinded or was aware of the participant’s score on the index test. Code as “unclear” if the study does not indicate whether blinding occurred and we cannot ascertain whether blinding occurred.</w:t>
      </w:r>
    </w:p>
    <w:p w14:paraId="29AA12D0" w14:textId="77777777" w:rsidR="00F50DAD" w:rsidRPr="00E236B1" w:rsidRDefault="00F50DAD" w:rsidP="00F50DAD">
      <w:pPr>
        <w:rPr>
          <w:sz w:val="20"/>
          <w:szCs w:val="20"/>
        </w:rPr>
      </w:pPr>
    </w:p>
    <w:p w14:paraId="7CA06DAE" w14:textId="77777777" w:rsidR="00F50DAD" w:rsidRPr="00E236B1" w:rsidRDefault="00F50DAD" w:rsidP="00F50DAD">
      <w:pPr>
        <w:numPr>
          <w:ilvl w:val="0"/>
          <w:numId w:val="2"/>
        </w:numPr>
        <w:tabs>
          <w:tab w:val="clear" w:pos="720"/>
        </w:tabs>
        <w:ind w:left="360"/>
        <w:rPr>
          <w:sz w:val="20"/>
          <w:szCs w:val="20"/>
        </w:rPr>
      </w:pPr>
      <w:r w:rsidRPr="00E236B1">
        <w:rPr>
          <w:b/>
          <w:sz w:val="20"/>
          <w:szCs w:val="20"/>
          <w:u w:val="single"/>
        </w:rPr>
        <w:t>Study-specific Signalling question 3 – Did a qualified person administer the reference standard?:</w:t>
      </w:r>
      <w:r w:rsidRPr="00E236B1">
        <w:rPr>
          <w:sz w:val="20"/>
          <w:szCs w:val="20"/>
        </w:rPr>
        <w:t xml:space="preserve"> ecific clinical training is required. For semi-structured interviews, this will be coded “yes” if a trained mental health diagnostician administered the clinical interview (e.g., psychiatrist, psychologist, clinician, social worker, general practitioner, psychiatric nurse) or if non-clinicians who have comprehensive diagnostic experience and documented adequate training administered the clinical interview (e.g. trained doctoral student, research assistant, nurse, nurse practitioner, advanced practice nurse). Code “no” if individuals without the required training administered the reference standard (e.g,. student, research assistant, nurse without documented extensive training necessary). Code “unclear” if the characteristics of personnel who administered the diagnostic interview cannot be ascertained or if a vague description of training is provided (e.g., trained research assistants with no additional information). If the name of the interviewer is provided in the article, but no credentials are listed, then code based on credentials retrieved online for the interviewer.</w:t>
      </w:r>
    </w:p>
    <w:p w14:paraId="319CAE4A" w14:textId="77777777" w:rsidR="00F50DAD" w:rsidRPr="00E236B1" w:rsidRDefault="00F50DAD" w:rsidP="00F50DAD">
      <w:pPr>
        <w:ind w:left="360"/>
        <w:rPr>
          <w:b/>
          <w:bCs/>
          <w:sz w:val="20"/>
          <w:szCs w:val="20"/>
        </w:rPr>
      </w:pPr>
    </w:p>
    <w:p w14:paraId="62D70CF2" w14:textId="77777777" w:rsidR="00F50DAD" w:rsidRPr="00E236B1" w:rsidRDefault="00F50DAD" w:rsidP="001E5A52">
      <w:pPr>
        <w:ind w:left="360"/>
        <w:outlineLvl w:val="0"/>
        <w:rPr>
          <w:sz w:val="20"/>
          <w:szCs w:val="20"/>
        </w:rPr>
      </w:pPr>
      <w:r w:rsidRPr="00E236B1">
        <w:rPr>
          <w:b/>
          <w:bCs/>
          <w:sz w:val="20"/>
          <w:szCs w:val="20"/>
        </w:rPr>
        <w:t>Fully structured</w:t>
      </w:r>
      <w:r w:rsidRPr="00E236B1">
        <w:rPr>
          <w:sz w:val="20"/>
          <w:szCs w:val="20"/>
        </w:rPr>
        <w:t>: CIDI, DIS, CIS-R</w:t>
      </w:r>
    </w:p>
    <w:p w14:paraId="6F18855D" w14:textId="77777777" w:rsidR="00F50DAD" w:rsidRDefault="00F50DAD" w:rsidP="00F50DAD">
      <w:pPr>
        <w:ind w:left="360"/>
        <w:rPr>
          <w:sz w:val="20"/>
          <w:szCs w:val="20"/>
        </w:rPr>
      </w:pPr>
      <w:r w:rsidRPr="00E236B1">
        <w:rPr>
          <w:b/>
          <w:bCs/>
          <w:sz w:val="20"/>
          <w:szCs w:val="20"/>
        </w:rPr>
        <w:t>Semi-structured</w:t>
      </w:r>
      <w:r w:rsidRPr="00E236B1">
        <w:rPr>
          <w:sz w:val="20"/>
          <w:szCs w:val="20"/>
        </w:rPr>
        <w:t>: SCID, SCAN, DISH, CIS</w:t>
      </w:r>
    </w:p>
    <w:p w14:paraId="1AC13EBE" w14:textId="77777777" w:rsidR="00F50DAD" w:rsidRPr="00C90170" w:rsidRDefault="00F50DAD" w:rsidP="001E5A52">
      <w:pPr>
        <w:ind w:left="360"/>
        <w:outlineLvl w:val="0"/>
        <w:rPr>
          <w:b/>
          <w:bCs/>
          <w:sz w:val="20"/>
          <w:szCs w:val="20"/>
        </w:rPr>
      </w:pPr>
      <w:r w:rsidRPr="00C90170">
        <w:rPr>
          <w:b/>
          <w:bCs/>
          <w:sz w:val="20"/>
          <w:szCs w:val="20"/>
        </w:rPr>
        <w:t>MINI</w:t>
      </w:r>
    </w:p>
    <w:p w14:paraId="0290BF8A" w14:textId="77777777" w:rsidR="00F50DAD" w:rsidRPr="00E236B1" w:rsidRDefault="00F50DAD" w:rsidP="00F50DAD">
      <w:pPr>
        <w:rPr>
          <w:sz w:val="20"/>
          <w:szCs w:val="20"/>
        </w:rPr>
      </w:pPr>
    </w:p>
    <w:p w14:paraId="0610D3AC" w14:textId="77777777" w:rsidR="00F50DAD" w:rsidRPr="00E236B1" w:rsidRDefault="00F50DAD" w:rsidP="00F50DAD">
      <w:pPr>
        <w:numPr>
          <w:ilvl w:val="0"/>
          <w:numId w:val="2"/>
        </w:numPr>
        <w:tabs>
          <w:tab w:val="clear" w:pos="720"/>
        </w:tabs>
        <w:ind w:left="360"/>
        <w:rPr>
          <w:sz w:val="20"/>
          <w:szCs w:val="20"/>
        </w:rPr>
      </w:pPr>
      <w:r w:rsidRPr="00E236B1">
        <w:rPr>
          <w:b/>
          <w:sz w:val="20"/>
          <w:szCs w:val="20"/>
          <w:u w:val="single"/>
        </w:rPr>
        <w:t>Overall risk of bias:</w:t>
      </w:r>
      <w:r w:rsidRPr="00E236B1">
        <w:rPr>
          <w:sz w:val="20"/>
          <w:szCs w:val="20"/>
        </w:rPr>
        <w:t xml:space="preserve"> The coding of this item should consider blinding of the person administering the diagnostic interview to the participant’s score on the index test and the qualifications of individuals administering the reference standard interview. </w:t>
      </w:r>
    </w:p>
    <w:p w14:paraId="4E952C5A" w14:textId="77777777" w:rsidR="00F50DAD" w:rsidRPr="00E236B1" w:rsidRDefault="00F50DAD" w:rsidP="00F50DAD">
      <w:pPr>
        <w:rPr>
          <w:sz w:val="20"/>
          <w:szCs w:val="20"/>
        </w:rPr>
      </w:pPr>
    </w:p>
    <w:p w14:paraId="4BD35260" w14:textId="77777777" w:rsidR="00F50DAD" w:rsidRPr="00E236B1" w:rsidRDefault="00F50DAD" w:rsidP="00F50DAD">
      <w:pPr>
        <w:numPr>
          <w:ilvl w:val="0"/>
          <w:numId w:val="2"/>
        </w:numPr>
        <w:tabs>
          <w:tab w:val="clear" w:pos="720"/>
        </w:tabs>
        <w:ind w:left="360"/>
        <w:rPr>
          <w:sz w:val="20"/>
          <w:szCs w:val="20"/>
        </w:rPr>
      </w:pPr>
      <w:r w:rsidRPr="00E236B1">
        <w:rPr>
          <w:b/>
          <w:sz w:val="20"/>
          <w:szCs w:val="20"/>
          <w:u w:val="single"/>
        </w:rPr>
        <w:t>Applicability concerns:</w:t>
      </w:r>
      <w:r w:rsidRPr="00E236B1">
        <w:rPr>
          <w:sz w:val="20"/>
          <w:szCs w:val="20"/>
        </w:rPr>
        <w:t xml:space="preserve"> This item will be coded as “low” for most standard language studies, since the use of a validated semi- or fully</w:t>
      </w:r>
      <w:r>
        <w:rPr>
          <w:sz w:val="20"/>
          <w:szCs w:val="20"/>
        </w:rPr>
        <w:t xml:space="preserve"> </w:t>
      </w:r>
      <w:r w:rsidRPr="00E236B1">
        <w:rPr>
          <w:sz w:val="20"/>
          <w:szCs w:val="20"/>
        </w:rPr>
        <w:t>structured psychiatric interview to assess participants for a DSM or ICD diagnosis of MDD/MDE is an eligibility requirement. For translated versions of a validated reference standard, code “low” if a translated version was used with an appropriate translation and back-translation process, or a translated version is located online. Code “unclear” if a translated version was used and it is not clear what steps were taken to ensure the quality of the translation or if only forward translation was used.</w:t>
      </w:r>
    </w:p>
    <w:p w14:paraId="050C07B1" w14:textId="77777777" w:rsidR="00F50DAD" w:rsidRPr="00E236B1" w:rsidRDefault="00F50DAD" w:rsidP="00F50DAD">
      <w:pPr>
        <w:rPr>
          <w:u w:val="single"/>
        </w:rPr>
      </w:pPr>
    </w:p>
    <w:p w14:paraId="398FCA79" w14:textId="77777777" w:rsidR="00F50DAD" w:rsidRPr="00E236B1" w:rsidRDefault="00F50DAD" w:rsidP="001E5A52">
      <w:pPr>
        <w:outlineLvl w:val="0"/>
        <w:rPr>
          <w:b/>
          <w:u w:val="single"/>
        </w:rPr>
      </w:pPr>
      <w:r w:rsidRPr="00E236B1">
        <w:rPr>
          <w:b/>
          <w:u w:val="single"/>
        </w:rPr>
        <w:t>Domain 4: Flow and Timing</w:t>
      </w:r>
    </w:p>
    <w:p w14:paraId="5C574E22" w14:textId="77777777" w:rsidR="00F50DAD" w:rsidRPr="00E236B1" w:rsidRDefault="00F50DAD" w:rsidP="00F50DAD">
      <w:pPr>
        <w:rPr>
          <w:u w:val="single"/>
        </w:rPr>
      </w:pPr>
    </w:p>
    <w:p w14:paraId="1C5D67D0" w14:textId="77777777" w:rsidR="00F50DAD" w:rsidRPr="00E236B1" w:rsidRDefault="00F50DAD" w:rsidP="00F50DAD">
      <w:pPr>
        <w:numPr>
          <w:ilvl w:val="0"/>
          <w:numId w:val="4"/>
        </w:numPr>
        <w:rPr>
          <w:sz w:val="20"/>
          <w:szCs w:val="20"/>
        </w:rPr>
      </w:pPr>
      <w:r w:rsidRPr="00E236B1">
        <w:rPr>
          <w:b/>
          <w:sz w:val="20"/>
          <w:szCs w:val="20"/>
          <w:u w:val="single"/>
        </w:rPr>
        <w:t>Signalling question 1 – Was there an appropriate interval between index test and reference standard?:</w:t>
      </w:r>
      <w:r w:rsidRPr="00E236B1">
        <w:rPr>
          <w:sz w:val="20"/>
          <w:szCs w:val="20"/>
        </w:rPr>
        <w:t xml:space="preserve"> Only patient data with two weeks or less between the index text and reference standard are included. Thus, code “yes” if index test and reference standard were administered within a week of each other. Code “unclear” if the period was greater than one week (but less than two weeks) or if the timing cannot be ascertained beyond knowing that it was &lt; 2 weeks. Note that this item may be coded differently for different patients from the same study. Please see aggregated study information sheet to code this.</w:t>
      </w:r>
    </w:p>
    <w:p w14:paraId="46645AE6" w14:textId="77777777" w:rsidR="00F50DAD" w:rsidRPr="00E236B1" w:rsidRDefault="00F50DAD" w:rsidP="00F50DAD">
      <w:pPr>
        <w:ind w:left="360"/>
        <w:rPr>
          <w:sz w:val="20"/>
          <w:szCs w:val="20"/>
        </w:rPr>
      </w:pPr>
    </w:p>
    <w:p w14:paraId="12FFF636" w14:textId="77777777" w:rsidR="00F50DAD" w:rsidRPr="00E236B1" w:rsidRDefault="00F50DAD" w:rsidP="00F50DAD">
      <w:pPr>
        <w:numPr>
          <w:ilvl w:val="0"/>
          <w:numId w:val="4"/>
        </w:numPr>
        <w:rPr>
          <w:sz w:val="20"/>
          <w:szCs w:val="20"/>
        </w:rPr>
      </w:pPr>
      <w:r w:rsidRPr="00E236B1">
        <w:rPr>
          <w:b/>
          <w:sz w:val="20"/>
          <w:szCs w:val="20"/>
          <w:u w:val="single"/>
        </w:rPr>
        <w:lastRenderedPageBreak/>
        <w:t>Signalling question 2 – Did all patients receive a reference standard?:</w:t>
      </w:r>
      <w:r w:rsidRPr="00E236B1">
        <w:rPr>
          <w:sz w:val="20"/>
          <w:szCs w:val="20"/>
        </w:rPr>
        <w:t xml:space="preserve"> This will typically be coded “yes”. If a portion of positive and negative screens receive the reference standard, and the patients selected were chosen randomly, code “yes”. If non-random selection based on clinical factors or the index test determined whether or not patients received a reference standard, then code “unclear” or “no”. An example of all patients not receiving a reference standard would occur, for instance, if patients who endorsed suicidality on the index test were referred for evaluation and did not receive the reference standard interview.</w:t>
      </w:r>
    </w:p>
    <w:p w14:paraId="00952221" w14:textId="77777777" w:rsidR="00F50DAD" w:rsidRPr="00E236B1" w:rsidRDefault="00F50DAD" w:rsidP="00F50DAD">
      <w:pPr>
        <w:rPr>
          <w:sz w:val="20"/>
          <w:szCs w:val="20"/>
        </w:rPr>
      </w:pPr>
    </w:p>
    <w:p w14:paraId="744AFB6A" w14:textId="77777777" w:rsidR="00F50DAD" w:rsidRPr="00E236B1" w:rsidRDefault="00F50DAD" w:rsidP="00F50DAD">
      <w:pPr>
        <w:numPr>
          <w:ilvl w:val="0"/>
          <w:numId w:val="4"/>
        </w:numPr>
        <w:rPr>
          <w:sz w:val="20"/>
          <w:szCs w:val="20"/>
        </w:rPr>
      </w:pPr>
      <w:r w:rsidRPr="00E236B1">
        <w:rPr>
          <w:b/>
          <w:sz w:val="20"/>
          <w:szCs w:val="20"/>
          <w:u w:val="single"/>
        </w:rPr>
        <w:t>Signalling question 3 – Did all patients receive the same reference standard?:</w:t>
      </w:r>
      <w:r w:rsidRPr="00E236B1">
        <w:rPr>
          <w:sz w:val="20"/>
          <w:szCs w:val="20"/>
        </w:rPr>
        <w:t xml:space="preserve"> This question will typically be coded as “yes” for all studies, since the reference standard is almost always consistent within each study.</w:t>
      </w:r>
    </w:p>
    <w:p w14:paraId="7B9C10E2" w14:textId="77777777" w:rsidR="00F50DAD" w:rsidRPr="00E236B1" w:rsidRDefault="00F50DAD" w:rsidP="00F50DAD">
      <w:pPr>
        <w:pStyle w:val="SubtleEmphasis1"/>
        <w:rPr>
          <w:rFonts w:ascii="Times New Roman" w:hAnsi="Times New Roman"/>
          <w:sz w:val="20"/>
          <w:szCs w:val="20"/>
        </w:rPr>
      </w:pPr>
    </w:p>
    <w:p w14:paraId="2D40B1C1" w14:textId="77777777" w:rsidR="00F50DAD" w:rsidRPr="00E236B1" w:rsidRDefault="00F50DAD" w:rsidP="00F50DAD">
      <w:pPr>
        <w:numPr>
          <w:ilvl w:val="0"/>
          <w:numId w:val="4"/>
        </w:numPr>
        <w:rPr>
          <w:sz w:val="20"/>
          <w:szCs w:val="20"/>
        </w:rPr>
      </w:pPr>
      <w:r w:rsidRPr="00E236B1">
        <w:rPr>
          <w:b/>
          <w:sz w:val="20"/>
          <w:szCs w:val="20"/>
          <w:u w:val="single"/>
        </w:rPr>
        <w:t>Signalling question 4 – Were all patients included in the analysis?:</w:t>
      </w:r>
      <w:r w:rsidRPr="00E236B1">
        <w:rPr>
          <w:sz w:val="20"/>
          <w:szCs w:val="20"/>
        </w:rPr>
        <w:t xml:space="preserve"> When coding for this question, compare the number of participants who received the index test to the number of participants who received the reference standard. Code as “yes” if at least 90% of participants who received the index test also received the reference standard, or vice versa, and were included in analyses.  Code as “unclear” if this difference is </w:t>
      </w:r>
      <w:r w:rsidRPr="00E236B1">
        <w:rPr>
          <w:rFonts w:eastAsia="MS Gothic"/>
          <w:sz w:val="20"/>
          <w:szCs w:val="20"/>
        </w:rPr>
        <w:t xml:space="preserve">≥ </w:t>
      </w:r>
      <w:r w:rsidRPr="00E236B1">
        <w:rPr>
          <w:sz w:val="20"/>
          <w:szCs w:val="20"/>
        </w:rPr>
        <w:t>80%, but &lt; 90% or if it cannot be determined. Code as “no” if it is &lt; 80%. If the study used randomly selected patients for either the index test or the reference standard, do not count the participants who did not receive the reference standard for that reason as missing. In “Notes”, please provide the relevant numbers and percentages used to make a determination.</w:t>
      </w:r>
    </w:p>
    <w:p w14:paraId="25EFF223" w14:textId="77777777" w:rsidR="00F50DAD" w:rsidRPr="00E236B1" w:rsidRDefault="00F50DAD" w:rsidP="00F50DAD">
      <w:pPr>
        <w:rPr>
          <w:sz w:val="20"/>
          <w:szCs w:val="20"/>
        </w:rPr>
      </w:pPr>
    </w:p>
    <w:p w14:paraId="0128E4F6" w14:textId="77777777" w:rsidR="00F50DAD" w:rsidRPr="00E236B1" w:rsidRDefault="00F50DAD" w:rsidP="00F50DAD">
      <w:pPr>
        <w:pStyle w:val="ListParagraph"/>
        <w:numPr>
          <w:ilvl w:val="0"/>
          <w:numId w:val="4"/>
        </w:numPr>
        <w:rPr>
          <w:b/>
          <w:bCs/>
          <w:sz w:val="20"/>
          <w:szCs w:val="20"/>
          <w:bdr w:val="none" w:sz="0" w:space="0" w:color="auto" w:frame="1"/>
          <w:shd w:val="clear" w:color="auto" w:fill="FFFFFF"/>
        </w:rPr>
      </w:pPr>
      <w:r w:rsidRPr="00E236B1">
        <w:rPr>
          <w:b/>
          <w:bCs/>
          <w:sz w:val="20"/>
          <w:szCs w:val="20"/>
          <w:bdr w:val="none" w:sz="0" w:space="0" w:color="auto" w:frame="1"/>
          <w:shd w:val="clear" w:color="auto" w:fill="FFFFFF"/>
        </w:rPr>
        <w:t>Overall risk of bias:</w:t>
      </w:r>
      <w:r w:rsidRPr="00E236B1">
        <w:rPr>
          <w:sz w:val="20"/>
          <w:szCs w:val="20"/>
          <w:shd w:val="clear" w:color="auto" w:fill="FFFFFF"/>
        </w:rPr>
        <w:t> Rate as “low”, “High”, or “unclear” risk of bias. Given that questions 2 and 3 will typically be coded as "yes", use the following rules to code the overall risk of bias:</w:t>
      </w:r>
      <w:r w:rsidRPr="00E236B1">
        <w:rPr>
          <w:sz w:val="20"/>
          <w:szCs w:val="20"/>
        </w:rPr>
        <w:br/>
      </w:r>
    </w:p>
    <w:p w14:paraId="18E46658" w14:textId="77777777" w:rsidR="00F50DAD" w:rsidRPr="00E236B1" w:rsidRDefault="00F50DAD" w:rsidP="00F50DAD">
      <w:pPr>
        <w:pStyle w:val="ListParagraph"/>
        <w:ind w:left="360"/>
        <w:rPr>
          <w:b/>
          <w:bCs/>
          <w:sz w:val="20"/>
          <w:szCs w:val="20"/>
          <w:u w:val="single"/>
          <w:bdr w:val="none" w:sz="0" w:space="0" w:color="auto" w:frame="1"/>
          <w:shd w:val="clear" w:color="auto" w:fill="FFFFFF"/>
        </w:rPr>
      </w:pPr>
      <w:r w:rsidRPr="00E236B1">
        <w:rPr>
          <w:b/>
          <w:bCs/>
          <w:sz w:val="20"/>
          <w:szCs w:val="20"/>
          <w:bdr w:val="none" w:sz="0" w:space="0" w:color="auto" w:frame="1"/>
          <w:shd w:val="clear" w:color="auto" w:fill="FFFFFF"/>
        </w:rPr>
        <w:t>SQ1 = UNCLEAR and SQ4 = YES: </w:t>
      </w:r>
      <w:r w:rsidRPr="00E236B1">
        <w:rPr>
          <w:sz w:val="20"/>
          <w:szCs w:val="20"/>
          <w:shd w:val="clear" w:color="auto" w:fill="FFFFFF"/>
        </w:rPr>
        <w:t>code as UNCLEAR risk of bias</w:t>
      </w:r>
      <w:r w:rsidRPr="00E236B1">
        <w:rPr>
          <w:b/>
          <w:bCs/>
          <w:sz w:val="20"/>
          <w:szCs w:val="20"/>
          <w:bdr w:val="none" w:sz="0" w:space="0" w:color="auto" w:frame="1"/>
          <w:shd w:val="clear" w:color="auto" w:fill="FFFFFF"/>
        </w:rPr>
        <w:br/>
        <w:t>SQ1 = UNCLEAR and SQ4 = UNCLEAR: </w:t>
      </w:r>
      <w:r w:rsidRPr="00E236B1">
        <w:rPr>
          <w:sz w:val="20"/>
          <w:szCs w:val="20"/>
          <w:shd w:val="clear" w:color="auto" w:fill="FFFFFF"/>
        </w:rPr>
        <w:t>code as UNCLEAR risk of bias</w:t>
      </w:r>
      <w:r w:rsidRPr="00E236B1">
        <w:rPr>
          <w:b/>
          <w:bCs/>
          <w:sz w:val="20"/>
          <w:szCs w:val="20"/>
          <w:bdr w:val="none" w:sz="0" w:space="0" w:color="auto" w:frame="1"/>
          <w:shd w:val="clear" w:color="auto" w:fill="FFFFFF"/>
        </w:rPr>
        <w:br/>
        <w:t>SQ1 = UNCLEAR and SQ4 = NO: </w:t>
      </w:r>
      <w:r w:rsidRPr="00E236B1">
        <w:rPr>
          <w:sz w:val="20"/>
          <w:szCs w:val="20"/>
          <w:shd w:val="clear" w:color="auto" w:fill="FFFFFF"/>
        </w:rPr>
        <w:t>code as HIGH risk of bias if the % in SQ4 is &lt;50% and code as UNCLEAR risk of bias if the % in SQ4 is &gt;=50%</w:t>
      </w:r>
      <w:r w:rsidRPr="00E236B1">
        <w:rPr>
          <w:b/>
          <w:bCs/>
          <w:sz w:val="20"/>
          <w:szCs w:val="20"/>
          <w:bdr w:val="none" w:sz="0" w:space="0" w:color="auto" w:frame="1"/>
          <w:shd w:val="clear" w:color="auto" w:fill="FFFFFF"/>
        </w:rPr>
        <w:br/>
        <w:t>SQ1 = YES and SQ4 = UNCLEAR: </w:t>
      </w:r>
      <w:r w:rsidRPr="00E236B1">
        <w:rPr>
          <w:sz w:val="20"/>
          <w:szCs w:val="20"/>
          <w:shd w:val="clear" w:color="auto" w:fill="FFFFFF"/>
        </w:rPr>
        <w:t>code as UNCLEAR risk of bias</w:t>
      </w:r>
      <w:r w:rsidRPr="00E236B1">
        <w:rPr>
          <w:b/>
          <w:bCs/>
          <w:sz w:val="20"/>
          <w:szCs w:val="20"/>
          <w:bdr w:val="none" w:sz="0" w:space="0" w:color="auto" w:frame="1"/>
          <w:shd w:val="clear" w:color="auto" w:fill="FFFFFF"/>
        </w:rPr>
        <w:br/>
        <w:t>SQ1 = YES and SQ4 = YES:</w:t>
      </w:r>
      <w:r w:rsidRPr="00E236B1">
        <w:rPr>
          <w:sz w:val="20"/>
          <w:szCs w:val="20"/>
          <w:shd w:val="clear" w:color="auto" w:fill="FFFFFF"/>
        </w:rPr>
        <w:t> code as LOW risk of bias</w:t>
      </w:r>
      <w:r w:rsidRPr="00E236B1">
        <w:rPr>
          <w:sz w:val="20"/>
          <w:szCs w:val="20"/>
        </w:rPr>
        <w:br/>
      </w:r>
      <w:r w:rsidRPr="00E236B1">
        <w:rPr>
          <w:b/>
          <w:bCs/>
          <w:sz w:val="20"/>
          <w:szCs w:val="20"/>
          <w:bdr w:val="none" w:sz="0" w:space="0" w:color="auto" w:frame="1"/>
          <w:shd w:val="clear" w:color="auto" w:fill="FFFFFF"/>
        </w:rPr>
        <w:t>SQ1 = YES and SQ4 = NO:</w:t>
      </w:r>
      <w:r w:rsidRPr="00E236B1">
        <w:rPr>
          <w:sz w:val="20"/>
          <w:szCs w:val="20"/>
          <w:shd w:val="clear" w:color="auto" w:fill="FFFFFF"/>
        </w:rPr>
        <w:t> code as HIGH risk of bias if the % in SQ4 is &lt;50% and code as UNCLEAR risk of bias if the % in SQ4 is &gt;=50%</w:t>
      </w:r>
      <w:r w:rsidRPr="00E236B1">
        <w:rPr>
          <w:sz w:val="20"/>
          <w:szCs w:val="20"/>
        </w:rPr>
        <w:br/>
      </w:r>
    </w:p>
    <w:p w14:paraId="0D37018F" w14:textId="77777777" w:rsidR="00F50DAD" w:rsidRPr="00E236B1" w:rsidRDefault="00F50DAD" w:rsidP="00F50DAD">
      <w:pPr>
        <w:pStyle w:val="ListParagraph"/>
        <w:ind w:left="360"/>
        <w:rPr>
          <w:sz w:val="20"/>
          <w:szCs w:val="20"/>
          <w:shd w:val="clear" w:color="auto" w:fill="FFFFFF"/>
        </w:rPr>
      </w:pPr>
      <w:r w:rsidRPr="00E236B1">
        <w:rPr>
          <w:b/>
          <w:bCs/>
          <w:sz w:val="20"/>
          <w:szCs w:val="20"/>
          <w:u w:val="single"/>
          <w:bdr w:val="none" w:sz="0" w:space="0" w:color="auto" w:frame="1"/>
          <w:shd w:val="clear" w:color="auto" w:fill="FFFFFF"/>
        </w:rPr>
        <w:t>Note</w:t>
      </w:r>
      <w:r w:rsidRPr="00E236B1">
        <w:rPr>
          <w:sz w:val="20"/>
          <w:szCs w:val="20"/>
          <w:shd w:val="clear" w:color="auto" w:fill="FFFFFF"/>
        </w:rPr>
        <w:t>: If “IPD” was selected for signalling question 1, and the overall risk of bias rating depends on the individual patient rating in signalling question 1, then rate as “IPD” and indicate which participants should receive which bias rating (for example, participants administered the reference standard within 1 week are rated as “low”, whereas those administered the reference standard within 1-2 weeks are rated as “unclear”). </w:t>
      </w:r>
    </w:p>
    <w:p w14:paraId="124383C9" w14:textId="77777777" w:rsidR="00F50DAD" w:rsidRPr="00E236B1" w:rsidRDefault="00F50DAD" w:rsidP="00F50DAD">
      <w:pPr>
        <w:ind w:left="360"/>
        <w:rPr>
          <w:sz w:val="20"/>
          <w:szCs w:val="20"/>
        </w:rPr>
      </w:pPr>
    </w:p>
    <w:p w14:paraId="515543A1" w14:textId="4759F781" w:rsidR="00F50DAD" w:rsidRDefault="00F50DAD" w:rsidP="00F50DAD">
      <w:pPr>
        <w:rPr>
          <w:sz w:val="20"/>
          <w:szCs w:val="20"/>
        </w:rPr>
      </w:pPr>
      <w:r w:rsidRPr="00E236B1">
        <w:rPr>
          <w:sz w:val="20"/>
          <w:szCs w:val="20"/>
        </w:rPr>
        <w:t>Please indicate factors in decision in “Notes”.</w:t>
      </w:r>
    </w:p>
    <w:p w14:paraId="67EB4243" w14:textId="77B5C408" w:rsidR="00F50DAD" w:rsidRPr="00F50DAD" w:rsidRDefault="00F50DAD" w:rsidP="00F50DAD">
      <w:pPr>
        <w:rPr>
          <w:sz w:val="20"/>
          <w:szCs w:val="20"/>
        </w:rPr>
      </w:pPr>
      <w:r>
        <w:rPr>
          <w:sz w:val="20"/>
          <w:szCs w:val="20"/>
        </w:rPr>
        <w:br w:type="page"/>
      </w:r>
    </w:p>
    <w:p w14:paraId="76423F52" w14:textId="5805C55F" w:rsidR="00F50DAD" w:rsidRDefault="007A5D00" w:rsidP="00F50DAD">
      <w:pPr>
        <w:spacing w:line="480" w:lineRule="auto"/>
      </w:pPr>
      <w:r>
        <w:rPr>
          <w:noProof/>
        </w:rPr>
        <w:lastRenderedPageBreak/>
        <w:drawing>
          <wp:inline distT="0" distB="0" distL="0" distR="0" wp14:anchorId="01D5C0AE" wp14:editId="35D21894">
            <wp:extent cx="5943193" cy="7175703"/>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7">
                      <a:extLst>
                        <a:ext uri="{28A0092B-C50C-407E-A947-70E740481C1C}">
                          <a14:useLocalDpi xmlns:a14="http://schemas.microsoft.com/office/drawing/2010/main" val="0"/>
                        </a:ext>
                      </a:extLst>
                    </a:blip>
                    <a:srcRect t="3138" b="6308"/>
                    <a:stretch/>
                  </pic:blipFill>
                  <pic:spPr bwMode="auto">
                    <a:xfrm>
                      <a:off x="0" y="0"/>
                      <a:ext cx="5943600" cy="7176194"/>
                    </a:xfrm>
                    <a:prstGeom prst="rect">
                      <a:avLst/>
                    </a:prstGeom>
                    <a:ln>
                      <a:noFill/>
                    </a:ln>
                    <a:extLst>
                      <a:ext uri="{53640926-AAD7-44D8-BBD7-CCE9431645EC}">
                        <a14:shadowObscured xmlns:a14="http://schemas.microsoft.com/office/drawing/2010/main"/>
                      </a:ext>
                    </a:extLst>
                  </pic:spPr>
                </pic:pic>
              </a:graphicData>
            </a:graphic>
          </wp:inline>
        </w:drawing>
      </w:r>
    </w:p>
    <w:p w14:paraId="51748048" w14:textId="6BBA41E5" w:rsidR="00B24BF7" w:rsidRPr="00B24BF7" w:rsidRDefault="00B24BF7" w:rsidP="001E5A52">
      <w:pPr>
        <w:outlineLvl w:val="0"/>
        <w:rPr>
          <w:rFonts w:ascii="Arial" w:hAnsi="Arial" w:cs="Arial"/>
          <w:bCs/>
          <w:sz w:val="16"/>
          <w:szCs w:val="16"/>
          <w:lang w:val="en-CA"/>
        </w:rPr>
      </w:pPr>
      <w:r w:rsidRPr="00B24BF7">
        <w:rPr>
          <w:rFonts w:ascii="Arial" w:hAnsi="Arial" w:cs="Arial"/>
          <w:b/>
          <w:sz w:val="16"/>
          <w:szCs w:val="16"/>
          <w:lang w:val="en-CA"/>
        </w:rPr>
        <w:t xml:space="preserve">Supplementary Figure A. </w:t>
      </w:r>
      <w:r w:rsidRPr="00B24BF7">
        <w:rPr>
          <w:rFonts w:ascii="Arial" w:hAnsi="Arial" w:cs="Arial"/>
          <w:bCs/>
          <w:sz w:val="16"/>
          <w:szCs w:val="16"/>
          <w:lang w:val="en-CA"/>
        </w:rPr>
        <w:t>Flow diagram of study selection process</w:t>
      </w:r>
    </w:p>
    <w:p w14:paraId="23E43904" w14:textId="77777777" w:rsidR="006849B0" w:rsidRDefault="006849B0">
      <w:pPr>
        <w:rPr>
          <w:rFonts w:ascii="Arial" w:hAnsi="Arial" w:cs="Arial"/>
          <w:sz w:val="16"/>
          <w:szCs w:val="16"/>
          <w:lang w:val="en-CA"/>
        </w:rPr>
      </w:pPr>
      <w:r>
        <w:rPr>
          <w:rFonts w:ascii="Arial" w:hAnsi="Arial" w:cs="Arial"/>
          <w:sz w:val="16"/>
          <w:szCs w:val="16"/>
          <w:lang w:val="en-CA"/>
        </w:rPr>
        <w:br w:type="page"/>
      </w:r>
    </w:p>
    <w:p w14:paraId="0141E85A" w14:textId="4D6166B2" w:rsidR="00B41E91" w:rsidRPr="00CE7575" w:rsidRDefault="00513A64" w:rsidP="00CE7575">
      <w:pPr>
        <w:jc w:val="center"/>
      </w:pPr>
      <w:r>
        <w:rPr>
          <w:noProof/>
        </w:rPr>
        <w:lastRenderedPageBreak/>
        <w:drawing>
          <wp:inline distT="0" distB="0" distL="0" distR="0" wp14:anchorId="2CAD8E10" wp14:editId="3EE07133">
            <wp:extent cx="5236464" cy="383224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62851" cy="3851552"/>
                    </a:xfrm>
                    <a:prstGeom prst="rect">
                      <a:avLst/>
                    </a:prstGeom>
                  </pic:spPr>
                </pic:pic>
              </a:graphicData>
            </a:graphic>
          </wp:inline>
        </w:drawing>
      </w:r>
    </w:p>
    <w:p w14:paraId="3F39D0D1" w14:textId="02B22006" w:rsidR="00F9725B" w:rsidRDefault="00F9725B" w:rsidP="00B41E91">
      <w:pPr>
        <w:jc w:val="center"/>
      </w:pPr>
    </w:p>
    <w:p w14:paraId="5A77D577" w14:textId="06834546" w:rsidR="00F9725B" w:rsidRDefault="00F9725B" w:rsidP="00B41E91">
      <w:pPr>
        <w:jc w:val="center"/>
      </w:pPr>
    </w:p>
    <w:p w14:paraId="75877FA4" w14:textId="7A9EAB08" w:rsidR="004F5CA3" w:rsidRDefault="00843E75">
      <w:pPr>
        <w:rPr>
          <w:rFonts w:ascii="Arial" w:hAnsi="Arial" w:cs="Arial"/>
          <w:sz w:val="16"/>
          <w:szCs w:val="16"/>
          <w:lang w:val="en-CA"/>
        </w:rPr>
      </w:pPr>
      <w:r w:rsidRPr="00843E75">
        <w:rPr>
          <w:rFonts w:ascii="Arial" w:hAnsi="Arial" w:cs="Arial"/>
          <w:b/>
          <w:sz w:val="16"/>
          <w:szCs w:val="16"/>
          <w:lang w:val="en-CA"/>
        </w:rPr>
        <w:t xml:space="preserve">Supplementary Figure </w:t>
      </w:r>
      <w:r w:rsidR="00F50DAD">
        <w:rPr>
          <w:rFonts w:ascii="Arial" w:hAnsi="Arial" w:cs="Arial"/>
          <w:b/>
          <w:sz w:val="16"/>
          <w:szCs w:val="16"/>
          <w:lang w:val="en-CA"/>
        </w:rPr>
        <w:t>B</w:t>
      </w:r>
      <w:r w:rsidR="00FC34A9" w:rsidRPr="00D50FE7">
        <w:rPr>
          <w:rFonts w:ascii="Arial" w:hAnsi="Arial" w:cs="Arial"/>
          <w:b/>
          <w:sz w:val="16"/>
          <w:szCs w:val="16"/>
          <w:lang w:val="en-CA"/>
        </w:rPr>
        <w:t>.</w:t>
      </w:r>
      <w:r w:rsidR="00FC34A9" w:rsidRPr="00D50FE7">
        <w:rPr>
          <w:rFonts w:ascii="Arial" w:hAnsi="Arial" w:cs="Arial"/>
          <w:sz w:val="16"/>
          <w:szCs w:val="16"/>
          <w:lang w:val="en-CA"/>
        </w:rPr>
        <w:t xml:space="preserve"> ROC curves for </w:t>
      </w:r>
      <w:r w:rsidR="00B41E91">
        <w:rPr>
          <w:rFonts w:ascii="Arial" w:hAnsi="Arial" w:cs="Arial"/>
          <w:sz w:val="16"/>
          <w:szCs w:val="16"/>
          <w:lang w:val="en-CA"/>
        </w:rPr>
        <w:t>HADS-D</w:t>
      </w:r>
      <w:r w:rsidR="00FC34A9" w:rsidRPr="00D50FE7">
        <w:rPr>
          <w:rFonts w:ascii="Arial" w:hAnsi="Arial" w:cs="Arial"/>
          <w:sz w:val="16"/>
          <w:szCs w:val="16"/>
          <w:lang w:val="en-CA"/>
        </w:rPr>
        <w:t xml:space="preserve"> and </w:t>
      </w:r>
      <w:r w:rsidR="00B41E91">
        <w:rPr>
          <w:rFonts w:ascii="Arial" w:hAnsi="Arial" w:cs="Arial"/>
          <w:sz w:val="16"/>
          <w:szCs w:val="16"/>
          <w:lang w:val="en-CA"/>
        </w:rPr>
        <w:t>HADS-T</w:t>
      </w:r>
      <w:r w:rsidR="00FC34A9" w:rsidRPr="00D50FE7">
        <w:rPr>
          <w:rFonts w:ascii="Arial" w:hAnsi="Arial" w:cs="Arial"/>
          <w:sz w:val="16"/>
          <w:szCs w:val="16"/>
          <w:lang w:val="en-CA"/>
        </w:rPr>
        <w:t xml:space="preserve"> among studies that used a semi-structured reference standard</w:t>
      </w:r>
      <w:r w:rsidR="00FC34A9" w:rsidRPr="0054195F">
        <w:rPr>
          <w:rFonts w:ascii="Arial" w:hAnsi="Arial" w:cs="Arial"/>
          <w:sz w:val="16"/>
          <w:szCs w:val="16"/>
          <w:lang w:val="en-CA"/>
        </w:rPr>
        <w:t>.</w:t>
      </w:r>
      <w:r>
        <w:rPr>
          <w:rFonts w:ascii="Arial" w:hAnsi="Arial" w:cs="Arial"/>
          <w:sz w:val="16"/>
          <w:szCs w:val="16"/>
          <w:lang w:val="en-CA"/>
        </w:rPr>
        <w:t xml:space="preserve"> </w:t>
      </w:r>
    </w:p>
    <w:p w14:paraId="1A422594" w14:textId="77777777" w:rsidR="004F5CA3" w:rsidRDefault="004F5CA3">
      <w:pPr>
        <w:rPr>
          <w:rFonts w:ascii="Arial" w:hAnsi="Arial" w:cs="Arial"/>
          <w:sz w:val="16"/>
          <w:szCs w:val="16"/>
          <w:lang w:val="en-CA"/>
        </w:rPr>
      </w:pPr>
      <w:r>
        <w:rPr>
          <w:rFonts w:ascii="Arial" w:hAnsi="Arial" w:cs="Arial"/>
          <w:sz w:val="16"/>
          <w:szCs w:val="16"/>
          <w:lang w:val="en-CA"/>
        </w:rPr>
        <w:br w:type="page"/>
      </w:r>
    </w:p>
    <w:p w14:paraId="401D08E8" w14:textId="1D07D502" w:rsidR="007B650E" w:rsidRDefault="008A1E45" w:rsidP="004F5CA3">
      <w:pPr>
        <w:jc w:val="center"/>
        <w:rPr>
          <w:rFonts w:ascii="Arial" w:hAnsi="Arial" w:cs="Arial"/>
          <w:sz w:val="16"/>
          <w:szCs w:val="16"/>
          <w:lang w:val="en-CA"/>
        </w:rPr>
      </w:pPr>
      <w:r>
        <w:rPr>
          <w:rFonts w:ascii="Arial" w:hAnsi="Arial" w:cs="Arial"/>
          <w:noProof/>
          <w:sz w:val="16"/>
          <w:szCs w:val="16"/>
          <w:lang w:val="en-CA"/>
        </w:rPr>
        <w:lastRenderedPageBreak/>
        <w:drawing>
          <wp:inline distT="0" distB="0" distL="0" distR="0" wp14:anchorId="508376B5" wp14:editId="45DC45DF">
            <wp:extent cx="6703056" cy="61061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9">
                      <a:extLst>
                        <a:ext uri="{28A0092B-C50C-407E-A947-70E740481C1C}">
                          <a14:useLocalDpi xmlns:a14="http://schemas.microsoft.com/office/drawing/2010/main" val="0"/>
                        </a:ext>
                      </a:extLst>
                    </a:blip>
                    <a:srcRect l="7906" t="7961" r="7962" b="8381"/>
                    <a:stretch/>
                  </pic:blipFill>
                  <pic:spPr bwMode="auto">
                    <a:xfrm rot="16200000">
                      <a:off x="0" y="0"/>
                      <a:ext cx="6730607" cy="6131257"/>
                    </a:xfrm>
                    <a:prstGeom prst="rect">
                      <a:avLst/>
                    </a:prstGeom>
                    <a:ln>
                      <a:noFill/>
                    </a:ln>
                    <a:extLst>
                      <a:ext uri="{53640926-AAD7-44D8-BBD7-CCE9431645EC}">
                        <a14:shadowObscured xmlns:a14="http://schemas.microsoft.com/office/drawing/2010/main"/>
                      </a:ext>
                    </a:extLst>
                  </pic:spPr>
                </pic:pic>
              </a:graphicData>
            </a:graphic>
          </wp:inline>
        </w:drawing>
      </w:r>
    </w:p>
    <w:p w14:paraId="6D6584B6" w14:textId="77777777" w:rsidR="007B650E" w:rsidRDefault="007B650E">
      <w:pPr>
        <w:rPr>
          <w:rFonts w:ascii="Arial" w:hAnsi="Arial" w:cs="Arial"/>
          <w:sz w:val="16"/>
          <w:szCs w:val="16"/>
          <w:lang w:val="en-CA"/>
        </w:rPr>
      </w:pPr>
      <w:r>
        <w:rPr>
          <w:rFonts w:ascii="Arial" w:hAnsi="Arial" w:cs="Arial"/>
          <w:sz w:val="16"/>
          <w:szCs w:val="16"/>
          <w:lang w:val="en-CA"/>
        </w:rPr>
        <w:br w:type="page"/>
      </w:r>
    </w:p>
    <w:p w14:paraId="237B815A" w14:textId="79BCF8C4" w:rsidR="004F5CA3" w:rsidRDefault="004F5CA3" w:rsidP="007B650E">
      <w:pPr>
        <w:jc w:val="center"/>
        <w:rPr>
          <w:rFonts w:ascii="Arial" w:hAnsi="Arial" w:cs="Arial"/>
          <w:sz w:val="16"/>
          <w:szCs w:val="16"/>
          <w:lang w:val="en-CA"/>
        </w:rPr>
      </w:pPr>
    </w:p>
    <w:p w14:paraId="5DA6DA93" w14:textId="4DD20C59" w:rsidR="004F5CA3" w:rsidRDefault="004F5CA3" w:rsidP="004F5CA3">
      <w:pPr>
        <w:rPr>
          <w:rFonts w:ascii="Arial" w:hAnsi="Arial" w:cs="Arial"/>
          <w:sz w:val="16"/>
          <w:szCs w:val="16"/>
          <w:vertAlign w:val="superscript"/>
          <w:lang w:val="en-CA"/>
        </w:rPr>
      </w:pPr>
      <w:r w:rsidRPr="00843E75">
        <w:rPr>
          <w:rFonts w:ascii="Arial" w:hAnsi="Arial" w:cs="Arial"/>
          <w:b/>
          <w:sz w:val="16"/>
          <w:szCs w:val="16"/>
          <w:lang w:val="en-CA"/>
        </w:rPr>
        <w:t xml:space="preserve">Supplementary Figure </w:t>
      </w:r>
      <w:r w:rsidR="00F50DAD">
        <w:rPr>
          <w:rFonts w:ascii="Arial" w:hAnsi="Arial" w:cs="Arial"/>
          <w:b/>
          <w:sz w:val="16"/>
          <w:szCs w:val="16"/>
          <w:lang w:val="en-CA"/>
        </w:rPr>
        <w:t>C</w:t>
      </w:r>
      <w:r w:rsidRPr="00D50FE7">
        <w:rPr>
          <w:rFonts w:ascii="Arial" w:hAnsi="Arial" w:cs="Arial"/>
          <w:b/>
          <w:sz w:val="16"/>
          <w:szCs w:val="16"/>
          <w:lang w:val="en-CA"/>
        </w:rPr>
        <w:t>.</w:t>
      </w:r>
      <w:r w:rsidRPr="00D50FE7">
        <w:rPr>
          <w:rFonts w:ascii="Arial" w:hAnsi="Arial" w:cs="Arial"/>
          <w:sz w:val="16"/>
          <w:szCs w:val="16"/>
          <w:lang w:val="en-CA"/>
        </w:rPr>
        <w:t xml:space="preserve"> Forest plot of the difference in sensitivity and specificity estimates at </w:t>
      </w:r>
      <w:r>
        <w:rPr>
          <w:rFonts w:ascii="Arial" w:hAnsi="Arial" w:cs="Arial"/>
          <w:sz w:val="16"/>
          <w:szCs w:val="16"/>
          <w:lang w:val="en-CA"/>
        </w:rPr>
        <w:t xml:space="preserve">the optimal cutoff (HADS-D: </w:t>
      </w:r>
      <w:r w:rsidRPr="00F16680">
        <w:rPr>
          <w:rFonts w:ascii="Arial" w:hAnsi="Arial" w:cs="Arial"/>
          <w:sz w:val="16"/>
          <w:szCs w:val="16"/>
          <w:lang w:val="en-CA"/>
        </w:rPr>
        <w:t>≥</w:t>
      </w:r>
      <w:r>
        <w:rPr>
          <w:rFonts w:ascii="Arial" w:hAnsi="Arial" w:cs="Arial"/>
          <w:sz w:val="16"/>
          <w:szCs w:val="16"/>
          <w:lang w:val="en-CA"/>
        </w:rPr>
        <w:t xml:space="preserve">7; HADS-T: </w:t>
      </w:r>
      <w:r w:rsidRPr="00F16680">
        <w:rPr>
          <w:rFonts w:ascii="Arial" w:hAnsi="Arial" w:cs="Arial"/>
          <w:sz w:val="16"/>
          <w:szCs w:val="16"/>
          <w:lang w:val="en-CA"/>
        </w:rPr>
        <w:t>≥</w:t>
      </w:r>
      <w:r w:rsidR="00321A19">
        <w:rPr>
          <w:rFonts w:ascii="Arial" w:hAnsi="Arial" w:cs="Arial"/>
          <w:sz w:val="16"/>
          <w:szCs w:val="16"/>
          <w:lang w:val="en-CA"/>
        </w:rPr>
        <w:t>15</w:t>
      </w:r>
      <w:r>
        <w:rPr>
          <w:rFonts w:ascii="Arial" w:hAnsi="Arial" w:cs="Arial"/>
          <w:sz w:val="16"/>
          <w:szCs w:val="16"/>
          <w:lang w:val="en-CA"/>
        </w:rPr>
        <w:t>)</w:t>
      </w:r>
      <w:r w:rsidRPr="00D50FE7">
        <w:rPr>
          <w:rFonts w:ascii="Arial" w:hAnsi="Arial" w:cs="Arial"/>
          <w:sz w:val="16"/>
          <w:szCs w:val="16"/>
          <w:lang w:val="en-CA"/>
        </w:rPr>
        <w:t xml:space="preserve"> among </w:t>
      </w:r>
      <w:r>
        <w:rPr>
          <w:rFonts w:ascii="Arial" w:hAnsi="Arial" w:cs="Arial"/>
          <w:sz w:val="16"/>
          <w:szCs w:val="16"/>
          <w:lang w:val="en-CA"/>
        </w:rPr>
        <w:t xml:space="preserve">studies </w:t>
      </w:r>
      <w:r w:rsidR="00BC6BCF">
        <w:rPr>
          <w:rFonts w:ascii="Arial" w:hAnsi="Arial" w:cs="Arial"/>
          <w:sz w:val="16"/>
          <w:szCs w:val="16"/>
          <w:lang w:val="en-CA"/>
        </w:rPr>
        <w:t xml:space="preserve">that </w:t>
      </w:r>
      <w:r>
        <w:rPr>
          <w:rFonts w:ascii="Arial" w:hAnsi="Arial" w:cs="Arial"/>
          <w:sz w:val="16"/>
          <w:szCs w:val="16"/>
          <w:lang w:val="en-CA"/>
        </w:rPr>
        <w:t xml:space="preserve">used </w:t>
      </w:r>
      <w:r w:rsidRPr="00D50FE7">
        <w:rPr>
          <w:rFonts w:ascii="Arial" w:hAnsi="Arial" w:cs="Arial"/>
          <w:sz w:val="16"/>
          <w:szCs w:val="16"/>
          <w:lang w:val="en-CA"/>
        </w:rPr>
        <w:t>a semi-structured reference standard</w:t>
      </w:r>
      <w:r w:rsidRPr="00D50FE7">
        <w:rPr>
          <w:rFonts w:ascii="Arial" w:hAnsi="Arial" w:cs="Arial"/>
          <w:sz w:val="16"/>
          <w:szCs w:val="16"/>
          <w:vertAlign w:val="superscript"/>
          <w:lang w:val="en-CA"/>
        </w:rPr>
        <w:t xml:space="preserve"> a</w:t>
      </w:r>
      <w:r w:rsidRPr="00D50FE7">
        <w:rPr>
          <w:rFonts w:ascii="Arial" w:hAnsi="Arial" w:cs="Arial"/>
          <w:sz w:val="16"/>
          <w:szCs w:val="16"/>
          <w:lang w:val="en-CA"/>
        </w:rPr>
        <w:t xml:space="preserve"> (N Studies = 5</w:t>
      </w:r>
      <w:r>
        <w:rPr>
          <w:rFonts w:ascii="Arial" w:hAnsi="Arial" w:cs="Arial"/>
          <w:sz w:val="16"/>
          <w:szCs w:val="16"/>
          <w:lang w:val="en-CA"/>
        </w:rPr>
        <w:t>8</w:t>
      </w:r>
      <w:r w:rsidRPr="00D50FE7">
        <w:rPr>
          <w:rFonts w:ascii="Arial" w:hAnsi="Arial" w:cs="Arial"/>
          <w:sz w:val="16"/>
          <w:szCs w:val="16"/>
          <w:vertAlign w:val="superscript"/>
          <w:lang w:val="en-CA"/>
        </w:rPr>
        <w:t>b</w:t>
      </w:r>
      <w:r w:rsidRPr="00D50FE7">
        <w:rPr>
          <w:rFonts w:ascii="Arial" w:hAnsi="Arial" w:cs="Arial"/>
          <w:sz w:val="16"/>
          <w:szCs w:val="16"/>
          <w:lang w:val="en-CA"/>
        </w:rPr>
        <w:t>; N Participants = 1</w:t>
      </w:r>
      <w:r>
        <w:rPr>
          <w:rFonts w:ascii="Arial" w:hAnsi="Arial" w:cs="Arial"/>
          <w:sz w:val="16"/>
          <w:szCs w:val="16"/>
          <w:lang w:val="en-CA"/>
        </w:rPr>
        <w:t>0,311</w:t>
      </w:r>
      <w:r w:rsidRPr="00D50FE7">
        <w:rPr>
          <w:rFonts w:ascii="Arial" w:hAnsi="Arial" w:cs="Arial"/>
          <w:sz w:val="16"/>
          <w:szCs w:val="16"/>
          <w:lang w:val="en-CA"/>
        </w:rPr>
        <w:t xml:space="preserve">; N major depression = </w:t>
      </w:r>
      <w:r>
        <w:rPr>
          <w:rFonts w:ascii="Arial" w:hAnsi="Arial" w:cs="Arial"/>
          <w:sz w:val="16"/>
          <w:szCs w:val="16"/>
          <w:lang w:val="en-CA"/>
        </w:rPr>
        <w:t>1,034</w:t>
      </w:r>
      <w:r w:rsidRPr="00D50FE7">
        <w:rPr>
          <w:rFonts w:ascii="Arial" w:hAnsi="Arial" w:cs="Arial"/>
          <w:sz w:val="16"/>
          <w:szCs w:val="16"/>
          <w:lang w:val="en-CA"/>
        </w:rPr>
        <w:t>)</w:t>
      </w:r>
      <w:r w:rsidR="00AC19A6">
        <w:rPr>
          <w:rFonts w:ascii="Arial" w:hAnsi="Arial" w:cs="Arial"/>
          <w:sz w:val="16"/>
          <w:szCs w:val="16"/>
          <w:vertAlign w:val="superscript"/>
          <w:lang w:val="en-CA"/>
        </w:rPr>
        <w:t>c</w:t>
      </w:r>
      <w:r w:rsidR="007B650E">
        <w:rPr>
          <w:rFonts w:ascii="Arial" w:hAnsi="Arial" w:cs="Arial"/>
          <w:sz w:val="16"/>
          <w:szCs w:val="16"/>
          <w:lang w:val="en-CA"/>
        </w:rPr>
        <w:t xml:space="preserve">; </w:t>
      </w:r>
    </w:p>
    <w:p w14:paraId="651C2F56" w14:textId="77777777" w:rsidR="004F5CA3" w:rsidRPr="0054195F" w:rsidRDefault="004F5CA3" w:rsidP="004F5CA3">
      <w:pPr>
        <w:rPr>
          <w:rFonts w:ascii="Arial" w:hAnsi="Arial" w:cs="Arial"/>
          <w:sz w:val="16"/>
          <w:szCs w:val="16"/>
        </w:rPr>
      </w:pPr>
    </w:p>
    <w:p w14:paraId="0550F2B4" w14:textId="2AF155EB" w:rsidR="004F5CA3" w:rsidRPr="00D50FE7" w:rsidRDefault="004F5CA3" w:rsidP="004F5CA3">
      <w:pPr>
        <w:tabs>
          <w:tab w:val="left" w:pos="720"/>
          <w:tab w:val="left" w:pos="1440"/>
          <w:tab w:val="left" w:pos="2160"/>
          <w:tab w:val="left" w:pos="2880"/>
          <w:tab w:val="left" w:pos="3600"/>
          <w:tab w:val="left" w:pos="4320"/>
          <w:tab w:val="left" w:pos="5040"/>
          <w:tab w:val="left" w:pos="5760"/>
          <w:tab w:val="left" w:pos="6480"/>
          <w:tab w:val="left" w:pos="7200"/>
          <w:tab w:val="left" w:pos="8228"/>
        </w:tabs>
        <w:ind w:right="874"/>
        <w:rPr>
          <w:rFonts w:ascii="Arial" w:hAnsi="Arial" w:cs="Arial"/>
          <w:sz w:val="16"/>
          <w:szCs w:val="16"/>
          <w:lang w:val="en-CA"/>
        </w:rPr>
      </w:pPr>
      <w:r w:rsidRPr="00D50FE7">
        <w:rPr>
          <w:rFonts w:ascii="Arial" w:hAnsi="Arial" w:cs="Arial"/>
          <w:sz w:val="16"/>
          <w:szCs w:val="16"/>
          <w:vertAlign w:val="superscript"/>
          <w:lang w:val="en-CA"/>
        </w:rPr>
        <w:t xml:space="preserve">a </w:t>
      </w:r>
      <w:r w:rsidRPr="00D50FE7">
        <w:rPr>
          <w:rFonts w:ascii="Arial" w:hAnsi="Arial" w:cs="Arial"/>
          <w:color w:val="000000"/>
          <w:sz w:val="16"/>
          <w:szCs w:val="16"/>
          <w:lang w:val="en-CA"/>
        </w:rPr>
        <w:t>τ</w:t>
      </w:r>
      <w:r w:rsidRPr="00D50FE7">
        <w:rPr>
          <w:rFonts w:ascii="Arial" w:hAnsi="Arial" w:cs="Arial"/>
          <w:sz w:val="16"/>
          <w:szCs w:val="16"/>
          <w:vertAlign w:val="superscript"/>
          <w:lang w:val="en-CA"/>
        </w:rPr>
        <w:t>2</w:t>
      </w:r>
      <w:r w:rsidRPr="00D50FE7">
        <w:rPr>
          <w:rFonts w:ascii="Arial" w:hAnsi="Arial" w:cs="Arial"/>
          <w:sz w:val="16"/>
          <w:szCs w:val="16"/>
          <w:lang w:val="en-CA"/>
        </w:rPr>
        <w:t xml:space="preserve"> for the difference of sensitivity and specificity were both &lt;0</w:t>
      </w:r>
      <w:r w:rsidR="007F39D6">
        <w:rPr>
          <w:rFonts w:ascii="Arial" w:hAnsi="Arial" w:cs="Arial"/>
          <w:sz w:val="16"/>
          <w:szCs w:val="16"/>
          <w:lang w:val="en-CA"/>
        </w:rPr>
        <w:t>.</w:t>
      </w:r>
      <w:r w:rsidRPr="00D50FE7">
        <w:rPr>
          <w:rFonts w:ascii="Arial" w:hAnsi="Arial" w:cs="Arial"/>
          <w:sz w:val="16"/>
          <w:szCs w:val="16"/>
          <w:lang w:val="en-CA"/>
        </w:rPr>
        <w:t>001.</w:t>
      </w:r>
    </w:p>
    <w:p w14:paraId="6B61C54B" w14:textId="20DACEC0" w:rsidR="00AC19A6" w:rsidRDefault="004F5CA3" w:rsidP="004F5CA3">
      <w:pPr>
        <w:tabs>
          <w:tab w:val="left" w:pos="720"/>
          <w:tab w:val="left" w:pos="1440"/>
          <w:tab w:val="left" w:pos="2160"/>
          <w:tab w:val="left" w:pos="2880"/>
          <w:tab w:val="left" w:pos="3600"/>
          <w:tab w:val="left" w:pos="4320"/>
          <w:tab w:val="left" w:pos="5040"/>
          <w:tab w:val="left" w:pos="5760"/>
          <w:tab w:val="left" w:pos="6480"/>
          <w:tab w:val="left" w:pos="7200"/>
          <w:tab w:val="left" w:pos="8228"/>
        </w:tabs>
        <w:ind w:right="874"/>
        <w:rPr>
          <w:rFonts w:ascii="Arial" w:hAnsi="Arial" w:cs="Arial"/>
          <w:sz w:val="16"/>
          <w:szCs w:val="16"/>
          <w:lang w:val="en-CA"/>
        </w:rPr>
      </w:pPr>
      <w:r w:rsidRPr="00D50FE7">
        <w:rPr>
          <w:rFonts w:ascii="Arial" w:hAnsi="Arial" w:cs="Arial"/>
          <w:sz w:val="16"/>
          <w:szCs w:val="16"/>
          <w:vertAlign w:val="superscript"/>
          <w:lang w:val="en-CA"/>
        </w:rPr>
        <w:t xml:space="preserve">b </w:t>
      </w:r>
      <w:r w:rsidRPr="00D50FE7">
        <w:rPr>
          <w:rFonts w:ascii="Arial" w:hAnsi="Arial" w:cs="Arial"/>
          <w:sz w:val="16"/>
          <w:szCs w:val="16"/>
          <w:lang w:val="en-CA"/>
        </w:rPr>
        <w:t>The reference numbers refer to Supplementary Material References.</w:t>
      </w:r>
    </w:p>
    <w:p w14:paraId="2BF5139A" w14:textId="77777777" w:rsidR="00AC19A6" w:rsidRPr="00D32009" w:rsidRDefault="00AC19A6" w:rsidP="00AC19A6">
      <w:pPr>
        <w:tabs>
          <w:tab w:val="left" w:pos="720"/>
          <w:tab w:val="left" w:pos="1440"/>
          <w:tab w:val="left" w:pos="2160"/>
          <w:tab w:val="left" w:pos="2880"/>
          <w:tab w:val="left" w:pos="3600"/>
          <w:tab w:val="left" w:pos="4320"/>
          <w:tab w:val="left" w:pos="5040"/>
          <w:tab w:val="left" w:pos="5760"/>
          <w:tab w:val="left" w:pos="6480"/>
          <w:tab w:val="left" w:pos="7200"/>
          <w:tab w:val="left" w:pos="8228"/>
        </w:tabs>
        <w:ind w:right="874"/>
        <w:rPr>
          <w:rFonts w:ascii="Arial" w:hAnsi="Arial" w:cs="Arial"/>
          <w:sz w:val="16"/>
          <w:szCs w:val="16"/>
          <w:lang w:val="en-CA"/>
        </w:rPr>
      </w:pPr>
      <w:r>
        <w:rPr>
          <w:rFonts w:ascii="Arial" w:hAnsi="Arial" w:cs="Arial"/>
          <w:b/>
          <w:sz w:val="16"/>
          <w:szCs w:val="16"/>
          <w:vertAlign w:val="superscript"/>
        </w:rPr>
        <w:t xml:space="preserve">c </w:t>
      </w:r>
      <w:r w:rsidRPr="00177A48">
        <w:rPr>
          <w:rFonts w:ascii="Arial" w:hAnsi="Arial" w:cs="Arial"/>
          <w:sz w:val="16"/>
          <w:szCs w:val="16"/>
        </w:rPr>
        <w:t xml:space="preserve">The studies were sorted by the sum of </w:t>
      </w:r>
      <w:r>
        <w:rPr>
          <w:rFonts w:ascii="Arial" w:hAnsi="Arial" w:cs="Arial"/>
          <w:sz w:val="16"/>
          <w:szCs w:val="16"/>
        </w:rPr>
        <w:t xml:space="preserve">difference in </w:t>
      </w:r>
      <w:r w:rsidRPr="00177A48">
        <w:rPr>
          <w:rFonts w:ascii="Arial" w:hAnsi="Arial" w:cs="Arial"/>
          <w:sz w:val="16"/>
          <w:szCs w:val="16"/>
        </w:rPr>
        <w:t xml:space="preserve">sensitivity and </w:t>
      </w:r>
      <w:r>
        <w:rPr>
          <w:rFonts w:ascii="Arial" w:hAnsi="Arial" w:cs="Arial"/>
          <w:sz w:val="16"/>
          <w:szCs w:val="16"/>
        </w:rPr>
        <w:t xml:space="preserve">difference in </w:t>
      </w:r>
      <w:r w:rsidRPr="00177A48">
        <w:rPr>
          <w:rFonts w:ascii="Arial" w:hAnsi="Arial" w:cs="Arial"/>
          <w:sz w:val="16"/>
          <w:szCs w:val="16"/>
        </w:rPr>
        <w:t>specificity in descending order.</w:t>
      </w:r>
    </w:p>
    <w:p w14:paraId="053A6303" w14:textId="77777777" w:rsidR="00AC19A6" w:rsidRDefault="00AC19A6" w:rsidP="004F5CA3">
      <w:pPr>
        <w:tabs>
          <w:tab w:val="left" w:pos="720"/>
          <w:tab w:val="left" w:pos="1440"/>
          <w:tab w:val="left" w:pos="2160"/>
          <w:tab w:val="left" w:pos="2880"/>
          <w:tab w:val="left" w:pos="3600"/>
          <w:tab w:val="left" w:pos="4320"/>
          <w:tab w:val="left" w:pos="5040"/>
          <w:tab w:val="left" w:pos="5760"/>
          <w:tab w:val="left" w:pos="6480"/>
          <w:tab w:val="left" w:pos="7200"/>
          <w:tab w:val="left" w:pos="8228"/>
        </w:tabs>
        <w:ind w:right="874"/>
        <w:rPr>
          <w:rFonts w:ascii="Arial" w:hAnsi="Arial" w:cs="Arial"/>
          <w:sz w:val="16"/>
          <w:szCs w:val="16"/>
          <w:lang w:val="en-CA"/>
        </w:rPr>
      </w:pPr>
    </w:p>
    <w:p w14:paraId="16169A23" w14:textId="77777777" w:rsidR="00AC19A6" w:rsidRDefault="00AC19A6" w:rsidP="004F5CA3">
      <w:pPr>
        <w:tabs>
          <w:tab w:val="left" w:pos="720"/>
          <w:tab w:val="left" w:pos="1440"/>
          <w:tab w:val="left" w:pos="2160"/>
          <w:tab w:val="left" w:pos="2880"/>
          <w:tab w:val="left" w:pos="3600"/>
          <w:tab w:val="left" w:pos="4320"/>
          <w:tab w:val="left" w:pos="5040"/>
          <w:tab w:val="left" w:pos="5760"/>
          <w:tab w:val="left" w:pos="6480"/>
          <w:tab w:val="left" w:pos="7200"/>
          <w:tab w:val="left" w:pos="8228"/>
        </w:tabs>
        <w:ind w:right="874"/>
        <w:rPr>
          <w:rFonts w:ascii="Arial" w:hAnsi="Arial" w:cs="Arial"/>
          <w:sz w:val="16"/>
          <w:szCs w:val="16"/>
          <w:lang w:val="en-CA"/>
        </w:rPr>
      </w:pPr>
    </w:p>
    <w:p w14:paraId="0EB176F2" w14:textId="77777777" w:rsidR="00273757" w:rsidRDefault="00273757">
      <w:pPr>
        <w:rPr>
          <w:b/>
        </w:rPr>
      </w:pPr>
      <w:r>
        <w:rPr>
          <w:b/>
        </w:rPr>
        <w:br w:type="page"/>
      </w:r>
    </w:p>
    <w:p w14:paraId="21EB849F" w14:textId="77777777" w:rsidR="00214ACC" w:rsidRDefault="00214ACC" w:rsidP="00214ACC">
      <w:pPr>
        <w:spacing w:line="480" w:lineRule="auto"/>
      </w:pPr>
      <w:r w:rsidRPr="00A448A5">
        <w:rPr>
          <w:b/>
        </w:rPr>
        <w:lastRenderedPageBreak/>
        <w:t>Supplementary Table A.</w:t>
      </w:r>
      <w:r w:rsidRPr="00A448A5">
        <w:t xml:space="preserve"> </w:t>
      </w:r>
      <w:r w:rsidRPr="004834C0">
        <w:rPr>
          <w:b/>
        </w:rPr>
        <w:t>Reasons for exclusion for all articles excluded at full-text level</w:t>
      </w:r>
      <w:r>
        <w:rPr>
          <w:b/>
        </w:rPr>
        <w:t xml:space="preserve"> (N = 330)</w:t>
      </w:r>
      <w:r w:rsidRPr="00A448A5">
        <w:t xml:space="preserve"> </w:t>
      </w:r>
    </w:p>
    <w:tbl>
      <w:tblPr>
        <w:tblW w:w="0" w:type="auto"/>
        <w:tblLook w:val="04A0" w:firstRow="1" w:lastRow="0" w:firstColumn="1" w:lastColumn="0" w:noHBand="0" w:noVBand="1"/>
      </w:tblPr>
      <w:tblGrid>
        <w:gridCol w:w="7088"/>
        <w:gridCol w:w="2272"/>
      </w:tblGrid>
      <w:tr w:rsidR="00214ACC" w:rsidRPr="00C87926" w14:paraId="6291E339" w14:textId="77777777" w:rsidTr="001E5A52">
        <w:trPr>
          <w:trHeight w:val="304"/>
        </w:trPr>
        <w:tc>
          <w:tcPr>
            <w:tcW w:w="7088" w:type="dxa"/>
            <w:tcBorders>
              <w:top w:val="single" w:sz="4" w:space="0" w:color="auto"/>
              <w:bottom w:val="single" w:sz="4" w:space="0" w:color="auto"/>
            </w:tcBorders>
            <w:shd w:val="clear" w:color="auto" w:fill="auto"/>
            <w:hideMark/>
          </w:tcPr>
          <w:p w14:paraId="634B8068" w14:textId="77777777" w:rsidR="00214ACC" w:rsidRPr="00C87926" w:rsidRDefault="00214ACC" w:rsidP="001E5A52">
            <w:pPr>
              <w:rPr>
                <w:b/>
                <w:bCs/>
                <w:color w:val="000000"/>
                <w:sz w:val="18"/>
                <w:szCs w:val="18"/>
                <w:lang w:val="en-CA"/>
              </w:rPr>
            </w:pPr>
            <w:r w:rsidRPr="00C87926">
              <w:rPr>
                <w:b/>
                <w:bCs/>
                <w:color w:val="000000"/>
                <w:sz w:val="18"/>
                <w:szCs w:val="18"/>
                <w:lang w:val="en-CA"/>
              </w:rPr>
              <w:t>Reference</w:t>
            </w:r>
          </w:p>
        </w:tc>
        <w:tc>
          <w:tcPr>
            <w:tcW w:w="2272" w:type="dxa"/>
            <w:tcBorders>
              <w:top w:val="single" w:sz="4" w:space="0" w:color="auto"/>
              <w:bottom w:val="single" w:sz="4" w:space="0" w:color="auto"/>
            </w:tcBorders>
            <w:shd w:val="clear" w:color="auto" w:fill="auto"/>
            <w:hideMark/>
          </w:tcPr>
          <w:p w14:paraId="6289FBE8" w14:textId="77777777" w:rsidR="00214ACC" w:rsidRPr="00C87926" w:rsidRDefault="00214ACC" w:rsidP="001E5A52">
            <w:pPr>
              <w:rPr>
                <w:b/>
                <w:bCs/>
                <w:color w:val="000000"/>
                <w:sz w:val="18"/>
                <w:szCs w:val="18"/>
                <w:lang w:val="en-CA"/>
              </w:rPr>
            </w:pPr>
            <w:r w:rsidRPr="00C87926">
              <w:rPr>
                <w:b/>
                <w:bCs/>
                <w:color w:val="000000"/>
                <w:sz w:val="18"/>
                <w:szCs w:val="18"/>
                <w:lang w:val="en-CA"/>
              </w:rPr>
              <w:t>Reason for Exclusion</w:t>
            </w:r>
          </w:p>
        </w:tc>
      </w:tr>
      <w:tr w:rsidR="00214ACC" w:rsidRPr="00C87926" w14:paraId="7CC3E105" w14:textId="77777777" w:rsidTr="001E5A52">
        <w:trPr>
          <w:trHeight w:val="737"/>
        </w:trPr>
        <w:tc>
          <w:tcPr>
            <w:tcW w:w="7088" w:type="dxa"/>
            <w:tcBorders>
              <w:top w:val="single" w:sz="4" w:space="0" w:color="auto"/>
            </w:tcBorders>
            <w:shd w:val="clear" w:color="auto" w:fill="auto"/>
            <w:hideMark/>
          </w:tcPr>
          <w:p w14:paraId="11C6E9C9" w14:textId="77777777" w:rsidR="00214ACC" w:rsidRPr="00C87926" w:rsidRDefault="00214ACC" w:rsidP="001E5A52">
            <w:pPr>
              <w:rPr>
                <w:color w:val="000000"/>
                <w:sz w:val="18"/>
                <w:szCs w:val="18"/>
                <w:lang w:val="en-CA"/>
              </w:rPr>
            </w:pPr>
            <w:r w:rsidRPr="00C87926">
              <w:rPr>
                <w:color w:val="000000"/>
                <w:sz w:val="18"/>
                <w:szCs w:val="18"/>
                <w:lang w:val="en-CA"/>
              </w:rPr>
              <w:t>Abberger B, Haschke A, Tully PJ, Forkmann T, Berger J, Wirtz M, Bengel J, Baumeister H. Development and validation of parallel short forms PaSA-cardio for the assessment of general anxiety in cardiovascular rehabilitation patients using Rasch analysis. Rasch analysis Clinical rehabilitation. 2017;31:104.</w:t>
            </w:r>
          </w:p>
        </w:tc>
        <w:tc>
          <w:tcPr>
            <w:tcW w:w="2272" w:type="dxa"/>
            <w:tcBorders>
              <w:top w:val="single" w:sz="4" w:space="0" w:color="auto"/>
            </w:tcBorders>
            <w:shd w:val="clear" w:color="auto" w:fill="auto"/>
            <w:hideMark/>
          </w:tcPr>
          <w:p w14:paraId="170382F6"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5CC36D94" w14:textId="77777777" w:rsidTr="001E5A52">
        <w:trPr>
          <w:trHeight w:val="737"/>
        </w:trPr>
        <w:tc>
          <w:tcPr>
            <w:tcW w:w="7088" w:type="dxa"/>
            <w:shd w:val="clear" w:color="auto" w:fill="auto"/>
            <w:hideMark/>
          </w:tcPr>
          <w:p w14:paraId="019C6BDD" w14:textId="77777777" w:rsidR="00214ACC" w:rsidRPr="00C87926" w:rsidRDefault="00214ACC" w:rsidP="001E5A52">
            <w:pPr>
              <w:rPr>
                <w:color w:val="000000"/>
                <w:sz w:val="18"/>
                <w:szCs w:val="18"/>
                <w:lang w:val="en-CA"/>
              </w:rPr>
            </w:pPr>
            <w:r w:rsidRPr="00C87926">
              <w:rPr>
                <w:color w:val="000000"/>
                <w:sz w:val="18"/>
                <w:szCs w:val="18"/>
                <w:lang w:val="en-CA"/>
              </w:rPr>
              <w:t>Abd Rashid R, Irnee WA, Ahmad Zahari M, Amer Nordin AS, Sulaiman AH, Robson N, Peters H, Said MA,Harun N, Rahim A, Habil H. Validity and reliability study of Hospital Anxiety Depression Scale (HADS) in heroin addicts population in Malaysia. International Journal of Neuropsychopharmacology. 2010;13:48.</w:t>
            </w:r>
          </w:p>
        </w:tc>
        <w:tc>
          <w:tcPr>
            <w:tcW w:w="2272" w:type="dxa"/>
            <w:shd w:val="clear" w:color="auto" w:fill="auto"/>
            <w:hideMark/>
          </w:tcPr>
          <w:p w14:paraId="68E2B840" w14:textId="77777777" w:rsidR="00214ACC" w:rsidRPr="00C87926" w:rsidRDefault="00214ACC" w:rsidP="001E5A52">
            <w:pPr>
              <w:rPr>
                <w:color w:val="000000"/>
                <w:sz w:val="18"/>
                <w:szCs w:val="18"/>
                <w:lang w:val="en-CA"/>
              </w:rPr>
            </w:pPr>
            <w:r w:rsidRPr="00C87926">
              <w:rPr>
                <w:color w:val="000000"/>
                <w:sz w:val="18"/>
                <w:szCs w:val="18"/>
                <w:lang w:val="en-CA"/>
              </w:rPr>
              <w:t>Could not determine eligibility</w:t>
            </w:r>
          </w:p>
        </w:tc>
      </w:tr>
      <w:tr w:rsidR="00214ACC" w:rsidRPr="00C87926" w14:paraId="374E7D12" w14:textId="77777777" w:rsidTr="001E5A52">
        <w:trPr>
          <w:trHeight w:val="737"/>
        </w:trPr>
        <w:tc>
          <w:tcPr>
            <w:tcW w:w="7088" w:type="dxa"/>
            <w:shd w:val="clear" w:color="auto" w:fill="auto"/>
            <w:hideMark/>
          </w:tcPr>
          <w:p w14:paraId="504FB582" w14:textId="77777777" w:rsidR="00214ACC" w:rsidRPr="00C87926" w:rsidRDefault="00214ACC" w:rsidP="001E5A52">
            <w:pPr>
              <w:rPr>
                <w:color w:val="000000"/>
                <w:sz w:val="18"/>
                <w:szCs w:val="18"/>
                <w:lang w:val="en-CA"/>
              </w:rPr>
            </w:pPr>
            <w:r w:rsidRPr="00C87926">
              <w:rPr>
                <w:color w:val="000000"/>
                <w:sz w:val="18"/>
                <w:szCs w:val="18"/>
                <w:lang w:val="en-CA"/>
              </w:rPr>
              <w:t>Aben I, Lodder J, Honig A, Lousberg R, Boreas A, Verhey F. Focal or generalized vascular brain damage and vulnerability to depression after stroke: A 1-year prospective follow-up study. International Psychogeriatrics. 2006;18:19.</w:t>
            </w:r>
          </w:p>
        </w:tc>
        <w:tc>
          <w:tcPr>
            <w:tcW w:w="2272" w:type="dxa"/>
            <w:shd w:val="clear" w:color="auto" w:fill="auto"/>
            <w:hideMark/>
          </w:tcPr>
          <w:p w14:paraId="1CF327E7" w14:textId="77777777" w:rsidR="00214ACC" w:rsidRPr="00C87926" w:rsidRDefault="00214ACC" w:rsidP="001E5A52">
            <w:pPr>
              <w:rPr>
                <w:color w:val="000000"/>
                <w:sz w:val="18"/>
                <w:szCs w:val="18"/>
                <w:lang w:val="en-CA"/>
              </w:rPr>
            </w:pPr>
            <w:r w:rsidRPr="00C87926">
              <w:rPr>
                <w:color w:val="000000"/>
                <w:sz w:val="18"/>
                <w:szCs w:val="18"/>
                <w:lang w:val="en-CA"/>
              </w:rPr>
              <w:t>&gt; 2 weeks between HADS and diagnostic interview</w:t>
            </w:r>
          </w:p>
        </w:tc>
      </w:tr>
      <w:tr w:rsidR="00214ACC" w:rsidRPr="00C87926" w14:paraId="1CD26366" w14:textId="77777777" w:rsidTr="001E5A52">
        <w:trPr>
          <w:trHeight w:val="737"/>
        </w:trPr>
        <w:tc>
          <w:tcPr>
            <w:tcW w:w="7088" w:type="dxa"/>
            <w:shd w:val="clear" w:color="auto" w:fill="auto"/>
            <w:hideMark/>
          </w:tcPr>
          <w:p w14:paraId="5920DF33" w14:textId="77777777" w:rsidR="00214ACC" w:rsidRPr="00C87926" w:rsidRDefault="00214ACC" w:rsidP="001E5A52">
            <w:pPr>
              <w:rPr>
                <w:color w:val="000000"/>
                <w:sz w:val="18"/>
                <w:szCs w:val="18"/>
                <w:lang w:val="en-CA"/>
              </w:rPr>
            </w:pPr>
            <w:r w:rsidRPr="00C87926">
              <w:rPr>
                <w:color w:val="000000"/>
                <w:sz w:val="18"/>
                <w:szCs w:val="18"/>
                <w:lang w:val="en-CA"/>
              </w:rPr>
              <w:t>Aben I, Verhey F, Strik JJ, Lousberg R, Lodder J, Honig A. A comparative study into the one year cumulative incidence of depression after stroke and myocardial infarction. Journal of Neurology, Neurosurgery &amp; Psychiatry. 2003;74:581.</w:t>
            </w:r>
          </w:p>
        </w:tc>
        <w:tc>
          <w:tcPr>
            <w:tcW w:w="2272" w:type="dxa"/>
            <w:shd w:val="clear" w:color="auto" w:fill="auto"/>
            <w:hideMark/>
          </w:tcPr>
          <w:p w14:paraId="5D1F8230"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47C2FF80" w14:textId="77777777" w:rsidTr="001E5A52">
        <w:trPr>
          <w:trHeight w:val="737"/>
        </w:trPr>
        <w:tc>
          <w:tcPr>
            <w:tcW w:w="7088" w:type="dxa"/>
            <w:shd w:val="clear" w:color="auto" w:fill="auto"/>
            <w:hideMark/>
          </w:tcPr>
          <w:p w14:paraId="4E3C127A" w14:textId="77777777" w:rsidR="00214ACC" w:rsidRPr="00C87926" w:rsidRDefault="00214ACC" w:rsidP="001E5A52">
            <w:pPr>
              <w:rPr>
                <w:color w:val="000000"/>
                <w:sz w:val="18"/>
                <w:szCs w:val="18"/>
                <w:lang w:val="en-CA"/>
              </w:rPr>
            </w:pPr>
            <w:r w:rsidRPr="00C87926">
              <w:rPr>
                <w:color w:val="000000"/>
                <w:sz w:val="18"/>
                <w:szCs w:val="18"/>
                <w:lang w:val="en-CA"/>
              </w:rPr>
              <w:t>Abiodun OA. A validity study of the Hospital Anxiety and Depression Scale in general hospital units and a community sample in Nigeria. British Journal of Psychiatry. 1994;165:669.</w:t>
            </w:r>
          </w:p>
        </w:tc>
        <w:tc>
          <w:tcPr>
            <w:tcW w:w="2272" w:type="dxa"/>
            <w:shd w:val="clear" w:color="auto" w:fill="auto"/>
            <w:hideMark/>
          </w:tcPr>
          <w:p w14:paraId="719DA4AA"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09AB0E0E" w14:textId="77777777" w:rsidTr="001E5A52">
        <w:trPr>
          <w:trHeight w:val="737"/>
        </w:trPr>
        <w:tc>
          <w:tcPr>
            <w:tcW w:w="7088" w:type="dxa"/>
            <w:shd w:val="clear" w:color="auto" w:fill="auto"/>
            <w:hideMark/>
          </w:tcPr>
          <w:p w14:paraId="1ED0A127" w14:textId="77777777" w:rsidR="00214ACC" w:rsidRPr="00C87926" w:rsidRDefault="00214ACC" w:rsidP="001E5A52">
            <w:pPr>
              <w:rPr>
                <w:color w:val="000000"/>
                <w:sz w:val="18"/>
                <w:szCs w:val="18"/>
                <w:lang w:val="en-CA"/>
              </w:rPr>
            </w:pPr>
            <w:r w:rsidRPr="00C87926">
              <w:rPr>
                <w:color w:val="000000"/>
                <w:sz w:val="18"/>
                <w:szCs w:val="18"/>
                <w:lang w:val="en-CA"/>
              </w:rPr>
              <w:t>Affleck AG, Stewart AM. The Hospital Anxiety and Depression Scale is a screening measure of general distress. British Journal of Dermatology. 2018;179:544.</w:t>
            </w:r>
          </w:p>
        </w:tc>
        <w:tc>
          <w:tcPr>
            <w:tcW w:w="2272" w:type="dxa"/>
            <w:shd w:val="clear" w:color="auto" w:fill="auto"/>
            <w:hideMark/>
          </w:tcPr>
          <w:p w14:paraId="44C30BDE" w14:textId="77777777" w:rsidR="00214ACC" w:rsidRPr="00C87926" w:rsidRDefault="00214ACC" w:rsidP="001E5A52">
            <w:pPr>
              <w:rPr>
                <w:color w:val="000000"/>
                <w:sz w:val="18"/>
                <w:szCs w:val="18"/>
                <w:lang w:val="en-CA"/>
              </w:rPr>
            </w:pPr>
            <w:r w:rsidRPr="00C87926">
              <w:rPr>
                <w:color w:val="000000"/>
                <w:sz w:val="18"/>
                <w:szCs w:val="18"/>
                <w:lang w:val="en-CA"/>
              </w:rPr>
              <w:t>No original data</w:t>
            </w:r>
          </w:p>
        </w:tc>
      </w:tr>
      <w:tr w:rsidR="00214ACC" w:rsidRPr="00C87926" w14:paraId="382CED46" w14:textId="77777777" w:rsidTr="001E5A52">
        <w:trPr>
          <w:trHeight w:val="737"/>
        </w:trPr>
        <w:tc>
          <w:tcPr>
            <w:tcW w:w="7088" w:type="dxa"/>
            <w:shd w:val="clear" w:color="auto" w:fill="auto"/>
            <w:hideMark/>
          </w:tcPr>
          <w:p w14:paraId="0246F0BA" w14:textId="77777777" w:rsidR="00214ACC" w:rsidRPr="00C87926" w:rsidRDefault="00214ACC" w:rsidP="001E5A52">
            <w:pPr>
              <w:rPr>
                <w:color w:val="000000"/>
                <w:sz w:val="18"/>
                <w:szCs w:val="18"/>
                <w:lang w:val="en-CA"/>
              </w:rPr>
            </w:pPr>
            <w:r w:rsidRPr="00C87926">
              <w:rPr>
                <w:color w:val="000000"/>
                <w:sz w:val="18"/>
                <w:szCs w:val="18"/>
                <w:lang w:val="en-CA"/>
              </w:rPr>
              <w:t>Akgul Ceyhun H, Kirpinar I. Psychiatric diagnoses in patients with renal transplantation or dialysis made due to end stage renal disease. Anadolu Psikiyatri Dergisi-Anatolian Journal of Psychiatry. 2019;20:426.</w:t>
            </w:r>
          </w:p>
        </w:tc>
        <w:tc>
          <w:tcPr>
            <w:tcW w:w="2272" w:type="dxa"/>
            <w:shd w:val="clear" w:color="auto" w:fill="auto"/>
            <w:hideMark/>
          </w:tcPr>
          <w:p w14:paraId="768DC78A" w14:textId="77777777" w:rsidR="00214ACC" w:rsidRPr="00C87926" w:rsidRDefault="00214ACC" w:rsidP="001E5A52">
            <w:pPr>
              <w:rPr>
                <w:color w:val="000000"/>
                <w:sz w:val="18"/>
                <w:szCs w:val="18"/>
                <w:lang w:val="en-CA"/>
              </w:rPr>
            </w:pPr>
            <w:r w:rsidRPr="00C87926">
              <w:rPr>
                <w:color w:val="000000"/>
                <w:sz w:val="18"/>
                <w:szCs w:val="18"/>
                <w:lang w:val="en-CA"/>
              </w:rPr>
              <w:t>Could not determine eligibility</w:t>
            </w:r>
          </w:p>
        </w:tc>
      </w:tr>
      <w:tr w:rsidR="00214ACC" w:rsidRPr="00C87926" w14:paraId="35743FF6" w14:textId="77777777" w:rsidTr="001E5A52">
        <w:trPr>
          <w:trHeight w:val="737"/>
        </w:trPr>
        <w:tc>
          <w:tcPr>
            <w:tcW w:w="7088" w:type="dxa"/>
            <w:shd w:val="clear" w:color="auto" w:fill="auto"/>
            <w:hideMark/>
          </w:tcPr>
          <w:p w14:paraId="2E9775D1" w14:textId="77777777" w:rsidR="00214ACC" w:rsidRPr="00C87926" w:rsidRDefault="00214ACC" w:rsidP="001E5A52">
            <w:pPr>
              <w:rPr>
                <w:color w:val="000000"/>
                <w:sz w:val="18"/>
                <w:szCs w:val="18"/>
                <w:lang w:val="en-CA"/>
              </w:rPr>
            </w:pPr>
            <w:r w:rsidRPr="00C87926">
              <w:rPr>
                <w:color w:val="000000"/>
                <w:sz w:val="18"/>
                <w:szCs w:val="18"/>
                <w:lang w:val="en-CA"/>
              </w:rPr>
              <w:t>Akizuki N, Akechi T, Nakanishi T, Yoshikawa E, Okamura M, Nakano T, Murakami Y, Uchitomi Y. Development of a brief screening interview for adjustment disorders and major depression in patients with cancer. Cancer. 2003;97:2605.</w:t>
            </w:r>
          </w:p>
        </w:tc>
        <w:tc>
          <w:tcPr>
            <w:tcW w:w="2272" w:type="dxa"/>
            <w:shd w:val="clear" w:color="auto" w:fill="auto"/>
            <w:hideMark/>
          </w:tcPr>
          <w:p w14:paraId="038F8F2C"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7776E7F5" w14:textId="77777777" w:rsidTr="001E5A52">
        <w:trPr>
          <w:trHeight w:val="737"/>
        </w:trPr>
        <w:tc>
          <w:tcPr>
            <w:tcW w:w="7088" w:type="dxa"/>
            <w:shd w:val="clear" w:color="auto" w:fill="auto"/>
            <w:hideMark/>
          </w:tcPr>
          <w:p w14:paraId="47C683F4" w14:textId="77777777" w:rsidR="00214ACC" w:rsidRPr="00C87926" w:rsidRDefault="00214ACC" w:rsidP="001E5A52">
            <w:pPr>
              <w:rPr>
                <w:color w:val="000000"/>
                <w:sz w:val="18"/>
                <w:szCs w:val="18"/>
                <w:lang w:val="en-CA"/>
              </w:rPr>
            </w:pPr>
            <w:r w:rsidRPr="00C87926">
              <w:rPr>
                <w:color w:val="000000"/>
                <w:sz w:val="18"/>
                <w:szCs w:val="18"/>
                <w:lang w:val="en-CA"/>
              </w:rPr>
              <w:t>Akizuki N, Yamawaki S, Akechi T, Nakano T, Uchitomi Y. Development of an Impact Thermometer for use in combination with the Distress Thermometer as a brief screening tool for adjustment disorders and/or major depression in cancer patients. Journal of Pain &amp; Symptom Management. 2005;29:91.</w:t>
            </w:r>
          </w:p>
        </w:tc>
        <w:tc>
          <w:tcPr>
            <w:tcW w:w="2272" w:type="dxa"/>
            <w:shd w:val="clear" w:color="auto" w:fill="auto"/>
            <w:hideMark/>
          </w:tcPr>
          <w:p w14:paraId="25C0FB56"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6FDCE4BA" w14:textId="77777777" w:rsidTr="001E5A52">
        <w:trPr>
          <w:trHeight w:val="737"/>
        </w:trPr>
        <w:tc>
          <w:tcPr>
            <w:tcW w:w="7088" w:type="dxa"/>
            <w:shd w:val="clear" w:color="auto" w:fill="auto"/>
            <w:hideMark/>
          </w:tcPr>
          <w:p w14:paraId="27AD9A6A" w14:textId="77777777" w:rsidR="00214ACC" w:rsidRPr="00C87926" w:rsidRDefault="00214ACC" w:rsidP="001E5A52">
            <w:pPr>
              <w:rPr>
                <w:color w:val="000000"/>
                <w:sz w:val="18"/>
                <w:szCs w:val="18"/>
                <w:lang w:val="en-CA"/>
              </w:rPr>
            </w:pPr>
            <w:r w:rsidRPr="00C87926">
              <w:rPr>
                <w:color w:val="000000"/>
                <w:sz w:val="18"/>
                <w:szCs w:val="18"/>
                <w:lang w:val="en-CA"/>
              </w:rPr>
              <w:t>Alamri Y. The Arabic Hospital Anxiety and Depression Scale. Chronic Respiratory Disease. 2017;14:100.</w:t>
            </w:r>
          </w:p>
        </w:tc>
        <w:tc>
          <w:tcPr>
            <w:tcW w:w="2272" w:type="dxa"/>
            <w:shd w:val="clear" w:color="auto" w:fill="auto"/>
            <w:hideMark/>
          </w:tcPr>
          <w:p w14:paraId="4A09AA73"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6E58950A" w14:textId="77777777" w:rsidTr="001E5A52">
        <w:trPr>
          <w:trHeight w:val="737"/>
        </w:trPr>
        <w:tc>
          <w:tcPr>
            <w:tcW w:w="7088" w:type="dxa"/>
            <w:shd w:val="clear" w:color="auto" w:fill="auto"/>
            <w:hideMark/>
          </w:tcPr>
          <w:p w14:paraId="083FA371" w14:textId="77777777" w:rsidR="00214ACC" w:rsidRPr="00C87926" w:rsidRDefault="00214ACC" w:rsidP="001E5A52">
            <w:pPr>
              <w:rPr>
                <w:color w:val="000000"/>
                <w:sz w:val="18"/>
                <w:szCs w:val="18"/>
                <w:lang w:val="en-CA"/>
              </w:rPr>
            </w:pPr>
            <w:r w:rsidRPr="00C87926">
              <w:rPr>
                <w:color w:val="000000"/>
                <w:sz w:val="18"/>
                <w:szCs w:val="18"/>
                <w:lang w:val="en-CA"/>
              </w:rPr>
              <w:t>Alexander S, Palmer C, Stone PC. Evaluation of screening instruments for depression and anxiety in breast cancer survivors. Breast Cancer Research &amp; Treatment. 2010;122:573.</w:t>
            </w:r>
          </w:p>
        </w:tc>
        <w:tc>
          <w:tcPr>
            <w:tcW w:w="2272" w:type="dxa"/>
            <w:shd w:val="clear" w:color="auto" w:fill="auto"/>
            <w:hideMark/>
          </w:tcPr>
          <w:p w14:paraId="0C6DE0DF" w14:textId="77777777" w:rsidR="00214ACC" w:rsidRPr="00C87926" w:rsidRDefault="00214ACC" w:rsidP="001E5A52">
            <w:pPr>
              <w:rPr>
                <w:color w:val="000000"/>
                <w:sz w:val="18"/>
                <w:szCs w:val="18"/>
                <w:lang w:val="en-CA"/>
              </w:rPr>
            </w:pPr>
            <w:r w:rsidRPr="00C87926">
              <w:rPr>
                <w:color w:val="000000"/>
                <w:sz w:val="18"/>
                <w:szCs w:val="18"/>
                <w:lang w:val="en-CA"/>
              </w:rPr>
              <w:t>Could not determine eligibility</w:t>
            </w:r>
          </w:p>
        </w:tc>
      </w:tr>
      <w:tr w:rsidR="00214ACC" w:rsidRPr="00C87926" w14:paraId="1E7D88F3" w14:textId="77777777" w:rsidTr="001E5A52">
        <w:trPr>
          <w:trHeight w:val="737"/>
        </w:trPr>
        <w:tc>
          <w:tcPr>
            <w:tcW w:w="7088" w:type="dxa"/>
            <w:shd w:val="clear" w:color="auto" w:fill="auto"/>
            <w:hideMark/>
          </w:tcPr>
          <w:p w14:paraId="575A8C27" w14:textId="77777777" w:rsidR="00214ACC" w:rsidRPr="00C87926" w:rsidRDefault="00214ACC" w:rsidP="001E5A52">
            <w:pPr>
              <w:rPr>
                <w:color w:val="000000"/>
                <w:sz w:val="18"/>
                <w:szCs w:val="18"/>
                <w:lang w:val="en-CA"/>
              </w:rPr>
            </w:pPr>
            <w:r w:rsidRPr="00C87926">
              <w:rPr>
                <w:color w:val="000000"/>
                <w:sz w:val="18"/>
                <w:szCs w:val="18"/>
                <w:lang w:val="en-CA"/>
              </w:rPr>
              <w:t>Aloba O, Ojeleye O, Aloba T. The psychometric characteristics of the 4-item Suicidal Behaviors Questionnaire-Revised (SBQ-R) as a screening tool in a non-clinical sample of Nigerian university students. Asian Journal of Psychiatry. 2017;26:46.</w:t>
            </w:r>
          </w:p>
        </w:tc>
        <w:tc>
          <w:tcPr>
            <w:tcW w:w="2272" w:type="dxa"/>
            <w:shd w:val="clear" w:color="auto" w:fill="auto"/>
            <w:hideMark/>
          </w:tcPr>
          <w:p w14:paraId="47BFA72F"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6A34B850" w14:textId="77777777" w:rsidTr="001E5A52">
        <w:trPr>
          <w:trHeight w:val="737"/>
        </w:trPr>
        <w:tc>
          <w:tcPr>
            <w:tcW w:w="7088" w:type="dxa"/>
            <w:shd w:val="clear" w:color="auto" w:fill="auto"/>
            <w:hideMark/>
          </w:tcPr>
          <w:p w14:paraId="50FB81B5" w14:textId="77777777" w:rsidR="00214ACC" w:rsidRPr="00C87926" w:rsidRDefault="00214ACC" w:rsidP="001E5A52">
            <w:pPr>
              <w:rPr>
                <w:color w:val="000000"/>
                <w:sz w:val="18"/>
                <w:szCs w:val="18"/>
                <w:lang w:val="en-CA"/>
              </w:rPr>
            </w:pPr>
            <w:r w:rsidRPr="00C87926">
              <w:rPr>
                <w:color w:val="000000"/>
                <w:sz w:val="18"/>
                <w:szCs w:val="18"/>
                <w:lang w:val="en-CA"/>
              </w:rPr>
              <w:t>Al-Salihy Z, Rahim T,Mitchell A, Mahmud M, Muhyaldin A. Which is the Optimal Depression Rating Scale for Psychiatrists? a Diagnostic Validity Comparison of Hospital Anxiety and Depression Scale(hads) and Psychiatric Judgement Against the Mini. European Psychiatry. 2011;26:#pages#.</w:t>
            </w:r>
          </w:p>
        </w:tc>
        <w:tc>
          <w:tcPr>
            <w:tcW w:w="2272" w:type="dxa"/>
            <w:shd w:val="clear" w:color="auto" w:fill="auto"/>
            <w:hideMark/>
          </w:tcPr>
          <w:p w14:paraId="5BABD5C4"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310C67BC" w14:textId="77777777" w:rsidTr="001E5A52">
        <w:trPr>
          <w:trHeight w:val="737"/>
        </w:trPr>
        <w:tc>
          <w:tcPr>
            <w:tcW w:w="7088" w:type="dxa"/>
            <w:shd w:val="clear" w:color="auto" w:fill="auto"/>
            <w:hideMark/>
          </w:tcPr>
          <w:p w14:paraId="038FB56D" w14:textId="77777777" w:rsidR="00214ACC" w:rsidRPr="00C87926" w:rsidRDefault="00214ACC" w:rsidP="001E5A52">
            <w:pPr>
              <w:rPr>
                <w:color w:val="000000"/>
                <w:sz w:val="18"/>
                <w:szCs w:val="18"/>
                <w:lang w:val="en-CA"/>
              </w:rPr>
            </w:pPr>
            <w:r w:rsidRPr="00C87926">
              <w:rPr>
                <w:color w:val="000000"/>
                <w:sz w:val="18"/>
                <w:szCs w:val="18"/>
                <w:lang w:val="en-CA"/>
              </w:rPr>
              <w:t>Al-Salihy Z, Rahim TA, Mahmud MQ, Muhyaldin AS, Mitchell AJ. The diagnostic validity of depression scales and clinical judgement in the Kurdistan region of Iraq. International Psychiatry. 2012;9:96.</w:t>
            </w:r>
          </w:p>
        </w:tc>
        <w:tc>
          <w:tcPr>
            <w:tcW w:w="2272" w:type="dxa"/>
            <w:shd w:val="clear" w:color="auto" w:fill="auto"/>
            <w:hideMark/>
          </w:tcPr>
          <w:p w14:paraId="3B2FBA57"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509541B8" w14:textId="77777777" w:rsidTr="001E5A52">
        <w:trPr>
          <w:trHeight w:val="737"/>
        </w:trPr>
        <w:tc>
          <w:tcPr>
            <w:tcW w:w="7088" w:type="dxa"/>
            <w:shd w:val="clear" w:color="auto" w:fill="auto"/>
            <w:hideMark/>
          </w:tcPr>
          <w:p w14:paraId="43F45FC1" w14:textId="77777777" w:rsidR="00214ACC" w:rsidRPr="00C87926" w:rsidRDefault="00214ACC" w:rsidP="001E5A52">
            <w:pPr>
              <w:rPr>
                <w:color w:val="000000"/>
                <w:sz w:val="18"/>
                <w:szCs w:val="18"/>
                <w:lang w:val="en-CA"/>
              </w:rPr>
            </w:pPr>
            <w:r w:rsidRPr="00C87926">
              <w:rPr>
                <w:color w:val="000000"/>
                <w:sz w:val="18"/>
                <w:szCs w:val="18"/>
                <w:lang w:val="en-CA"/>
              </w:rPr>
              <w:lastRenderedPageBreak/>
              <w:t>Ambler N, Rumsey N, Harcourt D, Khan F, Cawthorn F, Barker.J Specialist nurse counsellor interventions at the time of diagnosis of breast cancer: comparing 'advocacy' with a conventional approach. Journal of advanced nursing. 1999;29:445.</w:t>
            </w:r>
          </w:p>
        </w:tc>
        <w:tc>
          <w:tcPr>
            <w:tcW w:w="2272" w:type="dxa"/>
            <w:shd w:val="clear" w:color="auto" w:fill="auto"/>
            <w:hideMark/>
          </w:tcPr>
          <w:p w14:paraId="110A3B65"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75DBC41C" w14:textId="77777777" w:rsidTr="001E5A52">
        <w:trPr>
          <w:trHeight w:val="737"/>
        </w:trPr>
        <w:tc>
          <w:tcPr>
            <w:tcW w:w="7088" w:type="dxa"/>
            <w:shd w:val="clear" w:color="auto" w:fill="auto"/>
            <w:hideMark/>
          </w:tcPr>
          <w:p w14:paraId="09071A3F" w14:textId="77777777" w:rsidR="00214ACC" w:rsidRPr="00C87926" w:rsidRDefault="00214ACC" w:rsidP="001E5A52">
            <w:pPr>
              <w:rPr>
                <w:color w:val="000000"/>
                <w:sz w:val="18"/>
                <w:szCs w:val="18"/>
                <w:lang w:val="en-CA"/>
              </w:rPr>
            </w:pPr>
            <w:r w:rsidRPr="00C87926">
              <w:rPr>
                <w:color w:val="000000"/>
                <w:sz w:val="18"/>
                <w:szCs w:val="18"/>
                <w:lang w:val="en-CA"/>
              </w:rPr>
              <w:t>Ambrocio GP, Santiaguel J. Anxiety and Depression among Diagnosed Tb Patients Seen at the up-Pgh Using the Validated Filipino Version of the Hospital Anxiety Depression Score (Hads-P). Respirology. 2016;21:15.</w:t>
            </w:r>
          </w:p>
        </w:tc>
        <w:tc>
          <w:tcPr>
            <w:tcW w:w="2272" w:type="dxa"/>
            <w:shd w:val="clear" w:color="auto" w:fill="auto"/>
            <w:hideMark/>
          </w:tcPr>
          <w:p w14:paraId="708693AA"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44C5E5FE" w14:textId="77777777" w:rsidTr="001E5A52">
        <w:trPr>
          <w:trHeight w:val="737"/>
        </w:trPr>
        <w:tc>
          <w:tcPr>
            <w:tcW w:w="7088" w:type="dxa"/>
            <w:shd w:val="clear" w:color="auto" w:fill="auto"/>
            <w:hideMark/>
          </w:tcPr>
          <w:p w14:paraId="0AFF60FC" w14:textId="77777777" w:rsidR="00214ACC" w:rsidRPr="00C87926" w:rsidRDefault="00214ACC" w:rsidP="001E5A52">
            <w:pPr>
              <w:rPr>
                <w:color w:val="000000"/>
                <w:sz w:val="18"/>
                <w:szCs w:val="18"/>
                <w:lang w:val="en-CA"/>
              </w:rPr>
            </w:pPr>
            <w:r w:rsidRPr="00C87926">
              <w:rPr>
                <w:color w:val="000000"/>
                <w:sz w:val="18"/>
                <w:szCs w:val="18"/>
                <w:lang w:val="en-CA"/>
              </w:rPr>
              <w:t>Anastasiadou D, Parks M, Brugnera A, Sepulveda AR, Graell M. Psychiatric comorbidity and maternal distress among adolescent eating disorder patients: a comparison with substance use disorder patients. Eating Behaviors. 2017;24:74.</w:t>
            </w:r>
          </w:p>
        </w:tc>
        <w:tc>
          <w:tcPr>
            <w:tcW w:w="2272" w:type="dxa"/>
            <w:shd w:val="clear" w:color="auto" w:fill="auto"/>
            <w:hideMark/>
          </w:tcPr>
          <w:p w14:paraId="02384BF0" w14:textId="77777777" w:rsidR="00214ACC" w:rsidRPr="00C87926" w:rsidRDefault="00214ACC" w:rsidP="001E5A52">
            <w:pPr>
              <w:rPr>
                <w:color w:val="000000"/>
                <w:sz w:val="18"/>
                <w:szCs w:val="18"/>
                <w:lang w:val="en-CA"/>
              </w:rPr>
            </w:pPr>
            <w:r w:rsidRPr="00C87926">
              <w:rPr>
                <w:color w:val="000000"/>
                <w:sz w:val="18"/>
                <w:szCs w:val="18"/>
                <w:lang w:val="en-CA"/>
              </w:rPr>
              <w:t>No adults</w:t>
            </w:r>
          </w:p>
        </w:tc>
      </w:tr>
      <w:tr w:rsidR="00214ACC" w:rsidRPr="00C87926" w14:paraId="3D8CBA5B" w14:textId="77777777" w:rsidTr="001E5A52">
        <w:trPr>
          <w:trHeight w:val="737"/>
        </w:trPr>
        <w:tc>
          <w:tcPr>
            <w:tcW w:w="7088" w:type="dxa"/>
            <w:shd w:val="clear" w:color="auto" w:fill="auto"/>
            <w:hideMark/>
          </w:tcPr>
          <w:p w14:paraId="771516C4" w14:textId="77777777" w:rsidR="00214ACC" w:rsidRPr="00C87926" w:rsidRDefault="00214ACC" w:rsidP="001E5A52">
            <w:pPr>
              <w:rPr>
                <w:color w:val="000000"/>
                <w:sz w:val="18"/>
                <w:szCs w:val="18"/>
                <w:lang w:val="en-CA"/>
              </w:rPr>
            </w:pPr>
            <w:r w:rsidRPr="00C87926">
              <w:rPr>
                <w:color w:val="000000"/>
                <w:sz w:val="18"/>
                <w:szCs w:val="18"/>
                <w:lang w:val="en-CA"/>
              </w:rPr>
              <w:t>Andersson G, Carlbring P, Kaldo V, Ström L. Screening of psychiatric disorders via the Internet. A pilot study with tinnitus patients. Nordic Journal of Psychiatry. 2004;58:287.</w:t>
            </w:r>
          </w:p>
        </w:tc>
        <w:tc>
          <w:tcPr>
            <w:tcW w:w="2272" w:type="dxa"/>
            <w:shd w:val="clear" w:color="auto" w:fill="auto"/>
            <w:hideMark/>
          </w:tcPr>
          <w:p w14:paraId="7F1757B5"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63CF32A7" w14:textId="77777777" w:rsidTr="001E5A52">
        <w:trPr>
          <w:trHeight w:val="737"/>
        </w:trPr>
        <w:tc>
          <w:tcPr>
            <w:tcW w:w="7088" w:type="dxa"/>
            <w:shd w:val="clear" w:color="auto" w:fill="auto"/>
            <w:hideMark/>
          </w:tcPr>
          <w:p w14:paraId="5AD61BC9" w14:textId="77777777" w:rsidR="00214ACC" w:rsidRPr="00C87926" w:rsidRDefault="00214ACC" w:rsidP="001E5A52">
            <w:pPr>
              <w:rPr>
                <w:color w:val="000000"/>
                <w:sz w:val="18"/>
                <w:szCs w:val="18"/>
                <w:lang w:val="en-CA"/>
              </w:rPr>
            </w:pPr>
            <w:r w:rsidRPr="00C87926">
              <w:rPr>
                <w:color w:val="000000"/>
                <w:sz w:val="18"/>
                <w:szCs w:val="18"/>
                <w:lang w:val="en-CA"/>
              </w:rPr>
              <w:t>Andryschenko AV, Drobizhev MY, Dobrovolsky AV. A comporative validation of the scale CES-D, BDI, HADS(d) in diagnosis of depressive disorders in general medical practice. Zhurnal Nevropatologii i Psikhiatrii Imeni S S Korsakova. 2003;103:11.</w:t>
            </w:r>
          </w:p>
        </w:tc>
        <w:tc>
          <w:tcPr>
            <w:tcW w:w="2272" w:type="dxa"/>
            <w:shd w:val="clear" w:color="auto" w:fill="auto"/>
            <w:hideMark/>
          </w:tcPr>
          <w:p w14:paraId="62F4C8FB"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53819BD7" w14:textId="77777777" w:rsidTr="001E5A52">
        <w:trPr>
          <w:trHeight w:val="737"/>
        </w:trPr>
        <w:tc>
          <w:tcPr>
            <w:tcW w:w="7088" w:type="dxa"/>
            <w:shd w:val="clear" w:color="auto" w:fill="auto"/>
            <w:hideMark/>
          </w:tcPr>
          <w:p w14:paraId="1ED718F8" w14:textId="77777777" w:rsidR="00214ACC" w:rsidRPr="00C87926" w:rsidRDefault="00214ACC" w:rsidP="001E5A52">
            <w:pPr>
              <w:rPr>
                <w:color w:val="000000"/>
                <w:sz w:val="18"/>
                <w:szCs w:val="18"/>
                <w:lang w:val="en-CA"/>
              </w:rPr>
            </w:pPr>
            <w:r w:rsidRPr="00C87926">
              <w:rPr>
                <w:color w:val="000000"/>
                <w:sz w:val="18"/>
                <w:szCs w:val="18"/>
                <w:lang w:val="en-CA"/>
              </w:rPr>
              <w:t>Arapaslan B, Soykan A, Soykan C, Kumbasar H. Cross-sectional assessment of psychiatric disorders in renal transplantation patients in Turkey: a preliminary study. Transplantation proceedings. 2004;36:1419.</w:t>
            </w:r>
          </w:p>
        </w:tc>
        <w:tc>
          <w:tcPr>
            <w:tcW w:w="2272" w:type="dxa"/>
            <w:shd w:val="clear" w:color="auto" w:fill="auto"/>
            <w:hideMark/>
          </w:tcPr>
          <w:p w14:paraId="3CE5B5F0" w14:textId="77777777" w:rsidR="00214ACC" w:rsidRPr="00C87926" w:rsidRDefault="00214ACC" w:rsidP="001E5A52">
            <w:pPr>
              <w:rPr>
                <w:color w:val="000000"/>
                <w:sz w:val="18"/>
                <w:szCs w:val="18"/>
                <w:lang w:val="en-CA"/>
              </w:rPr>
            </w:pPr>
            <w:r w:rsidRPr="00C87926">
              <w:rPr>
                <w:color w:val="000000"/>
                <w:sz w:val="18"/>
                <w:szCs w:val="18"/>
                <w:lang w:val="en-CA"/>
              </w:rPr>
              <w:t>&gt; 2 weeks between HADS and diagnostic interview</w:t>
            </w:r>
          </w:p>
        </w:tc>
      </w:tr>
      <w:tr w:rsidR="00214ACC" w:rsidRPr="00C87926" w14:paraId="119C984D" w14:textId="77777777" w:rsidTr="001E5A52">
        <w:trPr>
          <w:trHeight w:val="737"/>
        </w:trPr>
        <w:tc>
          <w:tcPr>
            <w:tcW w:w="7088" w:type="dxa"/>
            <w:shd w:val="clear" w:color="auto" w:fill="auto"/>
            <w:hideMark/>
          </w:tcPr>
          <w:p w14:paraId="2E447746" w14:textId="77777777" w:rsidR="00214ACC" w:rsidRPr="00C87926" w:rsidRDefault="00214ACC" w:rsidP="001E5A52">
            <w:pPr>
              <w:rPr>
                <w:color w:val="000000"/>
                <w:sz w:val="18"/>
                <w:szCs w:val="18"/>
                <w:lang w:val="en-CA"/>
              </w:rPr>
            </w:pPr>
            <w:r w:rsidRPr="00C87926">
              <w:rPr>
                <w:color w:val="000000"/>
                <w:sz w:val="18"/>
                <w:szCs w:val="18"/>
                <w:lang w:val="en-CA"/>
              </w:rPr>
              <w:t>Årestedt K, Israelsson J, Herlitz J, Bremer A. Psychometric properties of the Hospital Anxiety and Depression scale among patients surviving sudden cardiac arrest. Resuscitation. 2015;96:141.</w:t>
            </w:r>
          </w:p>
        </w:tc>
        <w:tc>
          <w:tcPr>
            <w:tcW w:w="2272" w:type="dxa"/>
            <w:shd w:val="clear" w:color="auto" w:fill="auto"/>
            <w:hideMark/>
          </w:tcPr>
          <w:p w14:paraId="13A08F0D"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07614F2B" w14:textId="77777777" w:rsidTr="001E5A52">
        <w:trPr>
          <w:trHeight w:val="737"/>
        </w:trPr>
        <w:tc>
          <w:tcPr>
            <w:tcW w:w="7088" w:type="dxa"/>
            <w:shd w:val="clear" w:color="auto" w:fill="auto"/>
            <w:hideMark/>
          </w:tcPr>
          <w:p w14:paraId="3F8B8CC0" w14:textId="77777777" w:rsidR="00214ACC" w:rsidRPr="00C87926" w:rsidRDefault="00214ACC" w:rsidP="001E5A52">
            <w:pPr>
              <w:rPr>
                <w:color w:val="000000"/>
                <w:sz w:val="18"/>
                <w:szCs w:val="18"/>
                <w:lang w:val="en-CA"/>
              </w:rPr>
            </w:pPr>
            <w:r w:rsidRPr="00C87926">
              <w:rPr>
                <w:color w:val="000000"/>
                <w:sz w:val="18"/>
                <w:szCs w:val="18"/>
                <w:lang w:val="en-CA"/>
              </w:rPr>
              <w:t>Arrieta O, Angulo LP, Nunez-Valencia C, Dorantes-Gallareta Y, Macedo EO, Martinez-Lopez D, Alvarado S, Corona-Cruz JF, Onate-Ocana LF. Association of depression and anxiety on quality of life, treatment adherence, and prognosis in patients with advanced non-small cell lung cancer. Annals of Surgical Oncology. 2013;20:1941.</w:t>
            </w:r>
          </w:p>
        </w:tc>
        <w:tc>
          <w:tcPr>
            <w:tcW w:w="2272" w:type="dxa"/>
            <w:shd w:val="clear" w:color="auto" w:fill="auto"/>
            <w:hideMark/>
          </w:tcPr>
          <w:p w14:paraId="67A3863A" w14:textId="77777777" w:rsidR="00214ACC" w:rsidRPr="00C87926" w:rsidRDefault="00214ACC" w:rsidP="001E5A52">
            <w:pPr>
              <w:rPr>
                <w:color w:val="000000"/>
                <w:sz w:val="18"/>
                <w:szCs w:val="18"/>
                <w:lang w:val="en-CA"/>
              </w:rPr>
            </w:pPr>
            <w:r w:rsidRPr="00C87926">
              <w:rPr>
                <w:color w:val="000000"/>
                <w:sz w:val="18"/>
                <w:szCs w:val="18"/>
                <w:lang w:val="en-CA"/>
              </w:rPr>
              <w:t>Could not determine eligibility</w:t>
            </w:r>
          </w:p>
        </w:tc>
      </w:tr>
      <w:tr w:rsidR="00214ACC" w:rsidRPr="00C87926" w14:paraId="171D6C60" w14:textId="77777777" w:rsidTr="001E5A52">
        <w:trPr>
          <w:trHeight w:val="737"/>
        </w:trPr>
        <w:tc>
          <w:tcPr>
            <w:tcW w:w="7088" w:type="dxa"/>
            <w:shd w:val="clear" w:color="auto" w:fill="auto"/>
            <w:hideMark/>
          </w:tcPr>
          <w:p w14:paraId="3B26CDE8" w14:textId="77777777" w:rsidR="00214ACC" w:rsidRPr="00C87926" w:rsidRDefault="00214ACC" w:rsidP="001E5A52">
            <w:pPr>
              <w:rPr>
                <w:color w:val="000000"/>
                <w:sz w:val="18"/>
                <w:szCs w:val="18"/>
                <w:lang w:val="en-CA"/>
              </w:rPr>
            </w:pPr>
            <w:r w:rsidRPr="00C87926">
              <w:rPr>
                <w:color w:val="000000"/>
                <w:sz w:val="18"/>
                <w:szCs w:val="18"/>
                <w:lang w:val="en-CA"/>
              </w:rPr>
              <w:t>Aslan S, Ersoy R, Kuruoglu AC, Karakoc A, Cakir N. Psychiatric symptoms and diagnoses in thyroid disorders: A cross-sectional study. International Journal of Psychiatry in Clinical Practice. 2005;9:187.</w:t>
            </w:r>
          </w:p>
        </w:tc>
        <w:tc>
          <w:tcPr>
            <w:tcW w:w="2272" w:type="dxa"/>
            <w:shd w:val="clear" w:color="auto" w:fill="auto"/>
            <w:hideMark/>
          </w:tcPr>
          <w:p w14:paraId="5AB61A57" w14:textId="77777777" w:rsidR="00214ACC" w:rsidRPr="00C87926" w:rsidRDefault="00214ACC" w:rsidP="001E5A52">
            <w:pPr>
              <w:rPr>
                <w:color w:val="000000"/>
                <w:sz w:val="18"/>
                <w:szCs w:val="18"/>
                <w:lang w:val="en-CA"/>
              </w:rPr>
            </w:pPr>
            <w:r w:rsidRPr="00C87926">
              <w:rPr>
                <w:color w:val="000000"/>
                <w:sz w:val="18"/>
                <w:szCs w:val="18"/>
                <w:lang w:val="en-CA"/>
              </w:rPr>
              <w:t>Could not determine eligibility</w:t>
            </w:r>
          </w:p>
        </w:tc>
      </w:tr>
      <w:tr w:rsidR="00214ACC" w:rsidRPr="00C87926" w14:paraId="6AAED4DF" w14:textId="77777777" w:rsidTr="001E5A52">
        <w:trPr>
          <w:trHeight w:val="737"/>
        </w:trPr>
        <w:tc>
          <w:tcPr>
            <w:tcW w:w="7088" w:type="dxa"/>
            <w:shd w:val="clear" w:color="auto" w:fill="auto"/>
            <w:hideMark/>
          </w:tcPr>
          <w:p w14:paraId="5ED36083" w14:textId="77777777" w:rsidR="00214ACC" w:rsidRPr="00C87926" w:rsidRDefault="00214ACC" w:rsidP="001E5A52">
            <w:pPr>
              <w:rPr>
                <w:color w:val="000000"/>
                <w:sz w:val="18"/>
                <w:szCs w:val="18"/>
                <w:lang w:val="en-CA"/>
              </w:rPr>
            </w:pPr>
            <w:r w:rsidRPr="00C87926">
              <w:rPr>
                <w:color w:val="000000"/>
                <w:sz w:val="18"/>
                <w:szCs w:val="18"/>
                <w:lang w:val="en-CA"/>
              </w:rPr>
              <w:t>Atesci FC, Oguzhanoglu NK, Baltalarli B, Karadag F, Ozdel O, Karagoz N. Psychiatric disorders in cancer patients and associated factors. Turk Psikiyatri Dergisi. 2003;14:145.</w:t>
            </w:r>
          </w:p>
        </w:tc>
        <w:tc>
          <w:tcPr>
            <w:tcW w:w="2272" w:type="dxa"/>
            <w:shd w:val="clear" w:color="auto" w:fill="auto"/>
            <w:hideMark/>
          </w:tcPr>
          <w:p w14:paraId="6E2A5FEC" w14:textId="77777777" w:rsidR="00214ACC" w:rsidRPr="00C87926" w:rsidRDefault="00214ACC" w:rsidP="001E5A52">
            <w:pPr>
              <w:rPr>
                <w:color w:val="000000"/>
                <w:sz w:val="18"/>
                <w:szCs w:val="18"/>
                <w:lang w:val="en-CA"/>
              </w:rPr>
            </w:pPr>
            <w:r w:rsidRPr="00C87926">
              <w:rPr>
                <w:color w:val="000000"/>
                <w:sz w:val="18"/>
                <w:szCs w:val="18"/>
                <w:lang w:val="en-CA"/>
              </w:rPr>
              <w:t>Could not determine eligibility</w:t>
            </w:r>
          </w:p>
        </w:tc>
      </w:tr>
      <w:tr w:rsidR="00214ACC" w:rsidRPr="00C87926" w14:paraId="7AB1836C" w14:textId="77777777" w:rsidTr="001E5A52">
        <w:trPr>
          <w:trHeight w:val="737"/>
        </w:trPr>
        <w:tc>
          <w:tcPr>
            <w:tcW w:w="7088" w:type="dxa"/>
            <w:shd w:val="clear" w:color="auto" w:fill="auto"/>
            <w:hideMark/>
          </w:tcPr>
          <w:p w14:paraId="50295DD4" w14:textId="77777777" w:rsidR="00214ACC" w:rsidRPr="00C87926" w:rsidRDefault="00214ACC" w:rsidP="001E5A52">
            <w:pPr>
              <w:rPr>
                <w:color w:val="000000"/>
                <w:sz w:val="18"/>
                <w:szCs w:val="18"/>
                <w:lang w:val="en-CA"/>
              </w:rPr>
            </w:pPr>
            <w:r w:rsidRPr="00C87926">
              <w:rPr>
                <w:color w:val="000000"/>
                <w:sz w:val="18"/>
                <w:szCs w:val="18"/>
                <w:lang w:val="en-CA"/>
              </w:rPr>
              <w:t>Axford J, Butt A, Heron C, Hammond J, Morgan J, Alavi A, Bolton J, Bland M. Prevalence of anxiety and depression in osteoarthritis: use of the Hospital Anxiety and Depression Scale as a screening tool. Clinical rheumatology. 2010;29:1277.</w:t>
            </w:r>
          </w:p>
        </w:tc>
        <w:tc>
          <w:tcPr>
            <w:tcW w:w="2272" w:type="dxa"/>
            <w:shd w:val="clear" w:color="auto" w:fill="auto"/>
            <w:hideMark/>
          </w:tcPr>
          <w:p w14:paraId="5E0180A8"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7319ACA0" w14:textId="77777777" w:rsidTr="001E5A52">
        <w:trPr>
          <w:trHeight w:val="737"/>
        </w:trPr>
        <w:tc>
          <w:tcPr>
            <w:tcW w:w="7088" w:type="dxa"/>
            <w:shd w:val="clear" w:color="auto" w:fill="auto"/>
            <w:hideMark/>
          </w:tcPr>
          <w:p w14:paraId="070BB0A3" w14:textId="77777777" w:rsidR="00214ACC" w:rsidRPr="00C87926" w:rsidRDefault="00214ACC" w:rsidP="001E5A52">
            <w:pPr>
              <w:rPr>
                <w:color w:val="000000"/>
                <w:sz w:val="18"/>
                <w:szCs w:val="18"/>
                <w:lang w:val="en-CA"/>
              </w:rPr>
            </w:pPr>
            <w:r w:rsidRPr="00C87926">
              <w:rPr>
                <w:color w:val="000000"/>
                <w:sz w:val="18"/>
                <w:szCs w:val="18"/>
                <w:lang w:val="en-CA"/>
              </w:rPr>
              <w:t>Azad N, Gondal M, Abbas N. Frequency of depression and anxiety in patients attending a rheumatology clinic. Jcpsp, Journal of the College of Physicians &amp; Surgeons - Pakistan. 2008;18:569.</w:t>
            </w:r>
          </w:p>
        </w:tc>
        <w:tc>
          <w:tcPr>
            <w:tcW w:w="2272" w:type="dxa"/>
            <w:shd w:val="clear" w:color="auto" w:fill="auto"/>
            <w:hideMark/>
          </w:tcPr>
          <w:p w14:paraId="66840DFE"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0CE1BCCB" w14:textId="77777777" w:rsidTr="001E5A52">
        <w:trPr>
          <w:trHeight w:val="737"/>
        </w:trPr>
        <w:tc>
          <w:tcPr>
            <w:tcW w:w="7088" w:type="dxa"/>
            <w:shd w:val="clear" w:color="auto" w:fill="auto"/>
            <w:hideMark/>
          </w:tcPr>
          <w:p w14:paraId="3B0070C9" w14:textId="77777777" w:rsidR="00214ACC" w:rsidRPr="00C87926" w:rsidRDefault="00214ACC" w:rsidP="001E5A52">
            <w:pPr>
              <w:rPr>
                <w:color w:val="000000"/>
                <w:sz w:val="18"/>
                <w:szCs w:val="18"/>
                <w:lang w:val="en-CA"/>
              </w:rPr>
            </w:pPr>
            <w:r w:rsidRPr="00C87926">
              <w:rPr>
                <w:color w:val="000000"/>
                <w:sz w:val="18"/>
                <w:szCs w:val="18"/>
                <w:lang w:val="en-CA"/>
              </w:rPr>
              <w:t>Badru OA, Ogunlesi AO, Ogunwale A, Abdulmalik JO, Yusuf OB. Prevalence of generalized anxiety disorder and major depression among correctional officers in a Nigerian prison. Journal of Forensic Psychiatry &amp; Psychology. 2018;29:509.</w:t>
            </w:r>
          </w:p>
        </w:tc>
        <w:tc>
          <w:tcPr>
            <w:tcW w:w="2272" w:type="dxa"/>
            <w:shd w:val="clear" w:color="auto" w:fill="auto"/>
            <w:hideMark/>
          </w:tcPr>
          <w:p w14:paraId="1AF38FD6" w14:textId="77777777" w:rsidR="00214ACC" w:rsidRPr="00C87926" w:rsidRDefault="00214ACC" w:rsidP="001E5A52">
            <w:pPr>
              <w:rPr>
                <w:color w:val="000000"/>
                <w:sz w:val="18"/>
                <w:szCs w:val="18"/>
                <w:lang w:val="en-CA"/>
              </w:rPr>
            </w:pPr>
            <w:r w:rsidRPr="00C87926">
              <w:rPr>
                <w:color w:val="000000"/>
                <w:sz w:val="18"/>
                <w:szCs w:val="18"/>
                <w:lang w:val="en-CA"/>
              </w:rPr>
              <w:t>No HADS</w:t>
            </w:r>
          </w:p>
        </w:tc>
      </w:tr>
      <w:tr w:rsidR="00214ACC" w:rsidRPr="00C87926" w14:paraId="2DD8B110" w14:textId="77777777" w:rsidTr="001E5A52">
        <w:trPr>
          <w:trHeight w:val="737"/>
        </w:trPr>
        <w:tc>
          <w:tcPr>
            <w:tcW w:w="7088" w:type="dxa"/>
            <w:shd w:val="clear" w:color="auto" w:fill="auto"/>
            <w:hideMark/>
          </w:tcPr>
          <w:p w14:paraId="4B146620" w14:textId="77777777" w:rsidR="00214ACC" w:rsidRPr="00C87926" w:rsidRDefault="00214ACC" w:rsidP="001E5A52">
            <w:pPr>
              <w:rPr>
                <w:color w:val="000000"/>
                <w:sz w:val="18"/>
                <w:szCs w:val="18"/>
                <w:lang w:val="en-CA"/>
              </w:rPr>
            </w:pPr>
            <w:r w:rsidRPr="00C87926">
              <w:rPr>
                <w:color w:val="000000"/>
                <w:sz w:val="18"/>
                <w:szCs w:val="18"/>
                <w:lang w:val="en-CA"/>
              </w:rPr>
              <w:t>Barczak P, Kane N, Andrews S, Congdon AM, Clay JC, Betts T. Patterns of psychiatric morbidity in a genito-urinary clinic. A validation of the Hospital Anxiety Depression scale (HAD). British Journal of Psychiatry. 1988;152:698.</w:t>
            </w:r>
          </w:p>
        </w:tc>
        <w:tc>
          <w:tcPr>
            <w:tcW w:w="2272" w:type="dxa"/>
            <w:shd w:val="clear" w:color="auto" w:fill="auto"/>
            <w:hideMark/>
          </w:tcPr>
          <w:p w14:paraId="689EC42C" w14:textId="77777777" w:rsidR="00214ACC" w:rsidRPr="00C87926" w:rsidRDefault="00214ACC" w:rsidP="001E5A52">
            <w:pPr>
              <w:rPr>
                <w:color w:val="000000"/>
                <w:sz w:val="18"/>
                <w:szCs w:val="18"/>
                <w:lang w:val="en-CA"/>
              </w:rPr>
            </w:pPr>
            <w:r w:rsidRPr="00C87926">
              <w:rPr>
                <w:color w:val="000000"/>
                <w:sz w:val="18"/>
                <w:szCs w:val="18"/>
                <w:lang w:val="en-CA"/>
              </w:rPr>
              <w:t>Could not determine eligibility</w:t>
            </w:r>
          </w:p>
        </w:tc>
      </w:tr>
      <w:tr w:rsidR="00214ACC" w:rsidRPr="00C87926" w14:paraId="7C954F35" w14:textId="77777777" w:rsidTr="001E5A52">
        <w:trPr>
          <w:trHeight w:val="737"/>
        </w:trPr>
        <w:tc>
          <w:tcPr>
            <w:tcW w:w="7088" w:type="dxa"/>
            <w:shd w:val="clear" w:color="auto" w:fill="auto"/>
            <w:hideMark/>
          </w:tcPr>
          <w:p w14:paraId="6D0D8DEC" w14:textId="77777777" w:rsidR="00214ACC" w:rsidRPr="00C87926" w:rsidRDefault="00214ACC" w:rsidP="001E5A52">
            <w:pPr>
              <w:rPr>
                <w:color w:val="000000"/>
                <w:sz w:val="18"/>
                <w:szCs w:val="18"/>
                <w:lang w:val="en-CA"/>
              </w:rPr>
            </w:pPr>
            <w:r w:rsidRPr="00C87926">
              <w:rPr>
                <w:color w:val="000000"/>
                <w:sz w:val="18"/>
                <w:szCs w:val="18"/>
                <w:lang w:val="en-CA"/>
              </w:rPr>
              <w:t>Barker-Collo S, Jones A, Jones K, Theadom A, Dowell A, Starkey N, Feigin VL. Prevalence, natural course and predictors of depression 1 year following traumatic brain injury from a population-based study in New Zealand. Brain Injury. 2015;29:859.</w:t>
            </w:r>
          </w:p>
        </w:tc>
        <w:tc>
          <w:tcPr>
            <w:tcW w:w="2272" w:type="dxa"/>
            <w:shd w:val="clear" w:color="auto" w:fill="auto"/>
            <w:hideMark/>
          </w:tcPr>
          <w:p w14:paraId="3C0A9224"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18D050F7" w14:textId="77777777" w:rsidTr="001E5A52">
        <w:trPr>
          <w:trHeight w:val="737"/>
        </w:trPr>
        <w:tc>
          <w:tcPr>
            <w:tcW w:w="7088" w:type="dxa"/>
            <w:shd w:val="clear" w:color="auto" w:fill="auto"/>
            <w:hideMark/>
          </w:tcPr>
          <w:p w14:paraId="070CA62F" w14:textId="77777777" w:rsidR="00214ACC" w:rsidRPr="00C87926" w:rsidRDefault="00214ACC" w:rsidP="001E5A52">
            <w:pPr>
              <w:rPr>
                <w:color w:val="000000"/>
                <w:sz w:val="18"/>
                <w:szCs w:val="18"/>
                <w:lang w:val="en-CA"/>
              </w:rPr>
            </w:pPr>
            <w:r w:rsidRPr="00C87926">
              <w:rPr>
                <w:color w:val="000000"/>
                <w:sz w:val="18"/>
                <w:szCs w:val="18"/>
                <w:lang w:val="en-CA"/>
              </w:rPr>
              <w:t>Barreto FJN, Garcia FD, Prado PHT, Rocha PMB, Las Casas NS, Vallt FB, Correa H, Neves MCL. Childhood trauma and factors associated with depression among inpatients with cardiovascular disease. World Journal of Psychiatry. 2017;7:106.</w:t>
            </w:r>
          </w:p>
        </w:tc>
        <w:tc>
          <w:tcPr>
            <w:tcW w:w="2272" w:type="dxa"/>
            <w:shd w:val="clear" w:color="auto" w:fill="auto"/>
            <w:hideMark/>
          </w:tcPr>
          <w:p w14:paraId="0B500B5B"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37CDD2E8" w14:textId="77777777" w:rsidTr="001E5A52">
        <w:trPr>
          <w:trHeight w:val="737"/>
        </w:trPr>
        <w:tc>
          <w:tcPr>
            <w:tcW w:w="7088" w:type="dxa"/>
            <w:shd w:val="clear" w:color="auto" w:fill="auto"/>
            <w:hideMark/>
          </w:tcPr>
          <w:p w14:paraId="0ABEE255" w14:textId="77777777" w:rsidR="00214ACC" w:rsidRPr="00C87926" w:rsidRDefault="00214ACC" w:rsidP="001E5A52">
            <w:pPr>
              <w:rPr>
                <w:color w:val="000000"/>
                <w:sz w:val="18"/>
                <w:szCs w:val="18"/>
                <w:lang w:val="en-CA"/>
              </w:rPr>
            </w:pPr>
            <w:r w:rsidRPr="00C87926">
              <w:rPr>
                <w:color w:val="000000"/>
                <w:sz w:val="18"/>
                <w:szCs w:val="18"/>
                <w:lang w:val="en-CA"/>
              </w:rPr>
              <w:t>Batmaz S, Kocbiyik S, Yuncu OA. Cognitive reactivity in depressed outpatients: How different is severe depression?. Journal of Rational-Emotive and Cognitive-Behavior Therapy. 2017;35:173.</w:t>
            </w:r>
          </w:p>
        </w:tc>
        <w:tc>
          <w:tcPr>
            <w:tcW w:w="2272" w:type="dxa"/>
            <w:shd w:val="clear" w:color="auto" w:fill="auto"/>
            <w:hideMark/>
          </w:tcPr>
          <w:p w14:paraId="57FD9F1C"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25E5E948" w14:textId="77777777" w:rsidTr="001E5A52">
        <w:trPr>
          <w:trHeight w:val="737"/>
        </w:trPr>
        <w:tc>
          <w:tcPr>
            <w:tcW w:w="7088" w:type="dxa"/>
            <w:shd w:val="clear" w:color="auto" w:fill="auto"/>
            <w:hideMark/>
          </w:tcPr>
          <w:p w14:paraId="6E20F109" w14:textId="77777777" w:rsidR="00214ACC" w:rsidRPr="00C87926" w:rsidRDefault="00214ACC" w:rsidP="001E5A52">
            <w:pPr>
              <w:rPr>
                <w:color w:val="000000"/>
                <w:sz w:val="18"/>
                <w:szCs w:val="18"/>
                <w:lang w:val="en-CA"/>
              </w:rPr>
            </w:pPr>
            <w:r w:rsidRPr="00C87926">
              <w:rPr>
                <w:color w:val="000000"/>
                <w:sz w:val="18"/>
                <w:szCs w:val="18"/>
                <w:lang w:val="en-CA"/>
              </w:rPr>
              <w:lastRenderedPageBreak/>
              <w:t>Batmaz S, Yuncu OA, Kocbiyik S. Assessing Negative Automatic Thoughts: Psychometric Properties of the Turkish Version of the Cognition Checklist. Iranian Journal of Psychiatry &amp; Behavioral Sciences. 2015;9:e3444.</w:t>
            </w:r>
          </w:p>
        </w:tc>
        <w:tc>
          <w:tcPr>
            <w:tcW w:w="2272" w:type="dxa"/>
            <w:shd w:val="clear" w:color="auto" w:fill="auto"/>
            <w:hideMark/>
          </w:tcPr>
          <w:p w14:paraId="00CBCF8C"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4CEA43EC" w14:textId="77777777" w:rsidTr="001E5A52">
        <w:trPr>
          <w:trHeight w:val="737"/>
        </w:trPr>
        <w:tc>
          <w:tcPr>
            <w:tcW w:w="7088" w:type="dxa"/>
            <w:shd w:val="clear" w:color="auto" w:fill="auto"/>
            <w:hideMark/>
          </w:tcPr>
          <w:p w14:paraId="00332436" w14:textId="77777777" w:rsidR="00214ACC" w:rsidRPr="00C87926" w:rsidRDefault="00214ACC" w:rsidP="001E5A52">
            <w:pPr>
              <w:rPr>
                <w:color w:val="000000"/>
                <w:sz w:val="18"/>
                <w:szCs w:val="18"/>
                <w:lang w:val="en-CA"/>
              </w:rPr>
            </w:pPr>
            <w:r w:rsidRPr="00C87926">
              <w:rPr>
                <w:color w:val="000000"/>
                <w:sz w:val="18"/>
                <w:szCs w:val="18"/>
                <w:lang w:val="en-CA"/>
              </w:rPr>
              <w:t>Been SK, Schade A, Bassant N, Kastelijns M, Pogany K, Verbon A. Anxiety, depression and treatment adherence among HIV-infected migrants. AIDS Care. 2019;31:979.</w:t>
            </w:r>
          </w:p>
        </w:tc>
        <w:tc>
          <w:tcPr>
            <w:tcW w:w="2272" w:type="dxa"/>
            <w:shd w:val="clear" w:color="auto" w:fill="auto"/>
            <w:hideMark/>
          </w:tcPr>
          <w:p w14:paraId="4500DB4F"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2DBED339" w14:textId="77777777" w:rsidTr="001E5A52">
        <w:trPr>
          <w:trHeight w:val="737"/>
        </w:trPr>
        <w:tc>
          <w:tcPr>
            <w:tcW w:w="7088" w:type="dxa"/>
            <w:shd w:val="clear" w:color="auto" w:fill="auto"/>
            <w:hideMark/>
          </w:tcPr>
          <w:p w14:paraId="523C9996" w14:textId="77777777" w:rsidR="00214ACC" w:rsidRPr="00C87926" w:rsidRDefault="00214ACC" w:rsidP="001E5A52">
            <w:pPr>
              <w:rPr>
                <w:color w:val="000000"/>
                <w:sz w:val="18"/>
                <w:szCs w:val="18"/>
                <w:lang w:val="en-CA"/>
              </w:rPr>
            </w:pPr>
            <w:r w:rsidRPr="00C87926">
              <w:rPr>
                <w:color w:val="000000"/>
                <w:sz w:val="18"/>
                <w:szCs w:val="18"/>
                <w:lang w:val="en-CA"/>
              </w:rPr>
              <w:t>Bell G, Reinstein DZ, Rajiyah G, Rosser R.  Psychiatric screening of admissions to an accident and emergency ward. The British Journal of Psychiatry. 1991;158:554.</w:t>
            </w:r>
          </w:p>
        </w:tc>
        <w:tc>
          <w:tcPr>
            <w:tcW w:w="2272" w:type="dxa"/>
            <w:shd w:val="clear" w:color="auto" w:fill="auto"/>
            <w:hideMark/>
          </w:tcPr>
          <w:p w14:paraId="79DCFC0F"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45C25257" w14:textId="77777777" w:rsidTr="001E5A52">
        <w:trPr>
          <w:trHeight w:val="737"/>
        </w:trPr>
        <w:tc>
          <w:tcPr>
            <w:tcW w:w="7088" w:type="dxa"/>
            <w:shd w:val="clear" w:color="auto" w:fill="auto"/>
            <w:hideMark/>
          </w:tcPr>
          <w:p w14:paraId="0CB9EA48" w14:textId="77777777" w:rsidR="00214ACC" w:rsidRPr="00C87926" w:rsidRDefault="00214ACC" w:rsidP="001E5A52">
            <w:pPr>
              <w:rPr>
                <w:color w:val="000000"/>
                <w:sz w:val="18"/>
                <w:szCs w:val="18"/>
                <w:lang w:val="en-CA"/>
              </w:rPr>
            </w:pPr>
            <w:r w:rsidRPr="00C87926">
              <w:rPr>
                <w:color w:val="000000"/>
                <w:sz w:val="18"/>
                <w:szCs w:val="18"/>
                <w:lang w:val="en-CA"/>
              </w:rPr>
              <w:t>Bener A, Ghuloum S, Abou-Saleh MT. Prevalence, symptom patterns and comorbidity of anxiety and depressive disorders in primary care in Qatar. Social Psychiatry &amp; Psychiatric Epidemiology. 2012;47:439.</w:t>
            </w:r>
          </w:p>
        </w:tc>
        <w:tc>
          <w:tcPr>
            <w:tcW w:w="2272" w:type="dxa"/>
            <w:shd w:val="clear" w:color="auto" w:fill="auto"/>
            <w:hideMark/>
          </w:tcPr>
          <w:p w14:paraId="535D84F3"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19DF6B28" w14:textId="77777777" w:rsidTr="001E5A52">
        <w:trPr>
          <w:trHeight w:val="737"/>
        </w:trPr>
        <w:tc>
          <w:tcPr>
            <w:tcW w:w="7088" w:type="dxa"/>
            <w:shd w:val="clear" w:color="auto" w:fill="auto"/>
            <w:hideMark/>
          </w:tcPr>
          <w:p w14:paraId="4ADDBB4E" w14:textId="77777777" w:rsidR="00214ACC" w:rsidRPr="00C87926" w:rsidRDefault="00214ACC" w:rsidP="001E5A52">
            <w:pPr>
              <w:rPr>
                <w:color w:val="000000"/>
                <w:sz w:val="18"/>
                <w:szCs w:val="18"/>
                <w:lang w:val="en-CA"/>
              </w:rPr>
            </w:pPr>
            <w:r w:rsidRPr="00C87926">
              <w:rPr>
                <w:color w:val="000000"/>
                <w:sz w:val="18"/>
                <w:szCs w:val="18"/>
                <w:lang w:val="en-CA"/>
              </w:rPr>
              <w:t>Benvenuti P, Ferrara M, Niccolai C, Valoriani V, Cox JL. The Edinburgh postnatal depression scale: validation for an Italian sample. Journal of affective disorders. 1999; 53:137.</w:t>
            </w:r>
          </w:p>
        </w:tc>
        <w:tc>
          <w:tcPr>
            <w:tcW w:w="2272" w:type="dxa"/>
            <w:shd w:val="clear" w:color="auto" w:fill="auto"/>
            <w:hideMark/>
          </w:tcPr>
          <w:p w14:paraId="37678829" w14:textId="77777777" w:rsidR="00214ACC" w:rsidRPr="00C87926" w:rsidRDefault="00214ACC" w:rsidP="001E5A52">
            <w:pPr>
              <w:rPr>
                <w:color w:val="000000"/>
                <w:sz w:val="18"/>
                <w:szCs w:val="18"/>
                <w:lang w:val="en-CA"/>
              </w:rPr>
            </w:pPr>
            <w:r w:rsidRPr="00C87926">
              <w:rPr>
                <w:color w:val="000000"/>
                <w:sz w:val="18"/>
                <w:szCs w:val="18"/>
                <w:lang w:val="en-CA"/>
              </w:rPr>
              <w:t>No HADS</w:t>
            </w:r>
          </w:p>
        </w:tc>
      </w:tr>
      <w:tr w:rsidR="00214ACC" w:rsidRPr="00C87926" w14:paraId="1F57993D" w14:textId="77777777" w:rsidTr="001E5A52">
        <w:trPr>
          <w:trHeight w:val="737"/>
        </w:trPr>
        <w:tc>
          <w:tcPr>
            <w:tcW w:w="7088" w:type="dxa"/>
            <w:shd w:val="clear" w:color="auto" w:fill="auto"/>
            <w:hideMark/>
          </w:tcPr>
          <w:p w14:paraId="2B1EA457" w14:textId="77777777" w:rsidR="00214ACC" w:rsidRPr="00C87926" w:rsidRDefault="00214ACC" w:rsidP="001E5A52">
            <w:pPr>
              <w:rPr>
                <w:color w:val="000000"/>
                <w:sz w:val="18"/>
                <w:szCs w:val="18"/>
                <w:lang w:val="en-CA"/>
              </w:rPr>
            </w:pPr>
            <w:r w:rsidRPr="00C87926">
              <w:rPr>
                <w:color w:val="000000"/>
                <w:sz w:val="18"/>
                <w:szCs w:val="18"/>
                <w:lang w:val="en-CA"/>
              </w:rPr>
              <w:t>Berard RM, Boermeester F, Viljoen G. Depressive disorders in an out-patient oncology setting: prevalence, assessment, and management. Psycho-oncology. 1998;7:112.</w:t>
            </w:r>
          </w:p>
        </w:tc>
        <w:tc>
          <w:tcPr>
            <w:tcW w:w="2272" w:type="dxa"/>
            <w:shd w:val="clear" w:color="auto" w:fill="auto"/>
            <w:hideMark/>
          </w:tcPr>
          <w:p w14:paraId="51936A08"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439119CB" w14:textId="77777777" w:rsidTr="001E5A52">
        <w:trPr>
          <w:trHeight w:val="737"/>
        </w:trPr>
        <w:tc>
          <w:tcPr>
            <w:tcW w:w="7088" w:type="dxa"/>
            <w:shd w:val="clear" w:color="auto" w:fill="auto"/>
            <w:hideMark/>
          </w:tcPr>
          <w:p w14:paraId="7E9E74F3" w14:textId="77777777" w:rsidR="00214ACC" w:rsidRPr="00C87926" w:rsidRDefault="00214ACC" w:rsidP="001E5A52">
            <w:pPr>
              <w:rPr>
                <w:color w:val="000000"/>
                <w:sz w:val="18"/>
                <w:szCs w:val="18"/>
                <w:lang w:val="en-CA"/>
              </w:rPr>
            </w:pPr>
            <w:r w:rsidRPr="00C87926">
              <w:rPr>
                <w:color w:val="000000"/>
                <w:sz w:val="18"/>
                <w:szCs w:val="18"/>
                <w:lang w:val="en-CA"/>
              </w:rPr>
              <w:t>Berard RM, Boermeester F. Psychiatric symptomatology in adolescents with cancer. Pediatric Hematology &amp; Oncology. 1998;15:211.</w:t>
            </w:r>
          </w:p>
        </w:tc>
        <w:tc>
          <w:tcPr>
            <w:tcW w:w="2272" w:type="dxa"/>
            <w:shd w:val="clear" w:color="auto" w:fill="auto"/>
            <w:hideMark/>
          </w:tcPr>
          <w:p w14:paraId="1FF98C89" w14:textId="77777777" w:rsidR="00214ACC" w:rsidRPr="00C87926" w:rsidRDefault="00214ACC" w:rsidP="001E5A52">
            <w:pPr>
              <w:rPr>
                <w:color w:val="000000"/>
                <w:sz w:val="18"/>
                <w:szCs w:val="18"/>
                <w:lang w:val="en-CA"/>
              </w:rPr>
            </w:pPr>
            <w:r w:rsidRPr="00C87926">
              <w:rPr>
                <w:color w:val="000000"/>
                <w:sz w:val="18"/>
                <w:szCs w:val="18"/>
                <w:lang w:val="en-CA"/>
              </w:rPr>
              <w:t>No adults</w:t>
            </w:r>
          </w:p>
        </w:tc>
      </w:tr>
      <w:tr w:rsidR="00214ACC" w:rsidRPr="00C87926" w14:paraId="0F3B8EBA" w14:textId="77777777" w:rsidTr="001E5A52">
        <w:trPr>
          <w:trHeight w:val="737"/>
        </w:trPr>
        <w:tc>
          <w:tcPr>
            <w:tcW w:w="7088" w:type="dxa"/>
            <w:shd w:val="clear" w:color="auto" w:fill="auto"/>
            <w:hideMark/>
          </w:tcPr>
          <w:p w14:paraId="3097592A" w14:textId="77777777" w:rsidR="00214ACC" w:rsidRPr="00C87926" w:rsidRDefault="00214ACC" w:rsidP="001E5A52">
            <w:pPr>
              <w:rPr>
                <w:color w:val="000000"/>
                <w:sz w:val="18"/>
                <w:szCs w:val="18"/>
                <w:lang w:val="en-CA"/>
              </w:rPr>
            </w:pPr>
            <w:r w:rsidRPr="00C87926">
              <w:rPr>
                <w:color w:val="000000"/>
                <w:sz w:val="18"/>
                <w:szCs w:val="18"/>
                <w:lang w:val="en-CA"/>
              </w:rPr>
              <w:t>Berg SK, Herning M, Svendsen JH, Christensen AV, Thygesen LC. The Screen-ICD trial. Screening for anxiety and cognitive therapy intervention for patients with implanted cardioverter defibrillator (ICD): a randomised controlled trial protocol. BMJ Open. 2016;6:e013186.</w:t>
            </w:r>
          </w:p>
        </w:tc>
        <w:tc>
          <w:tcPr>
            <w:tcW w:w="2272" w:type="dxa"/>
            <w:shd w:val="clear" w:color="auto" w:fill="auto"/>
            <w:hideMark/>
          </w:tcPr>
          <w:p w14:paraId="3944609F" w14:textId="77777777" w:rsidR="00214ACC" w:rsidRPr="00C87926" w:rsidRDefault="00214ACC" w:rsidP="001E5A52">
            <w:pPr>
              <w:rPr>
                <w:color w:val="000000"/>
                <w:sz w:val="18"/>
                <w:szCs w:val="18"/>
                <w:lang w:val="en-CA"/>
              </w:rPr>
            </w:pPr>
            <w:r w:rsidRPr="00C87926">
              <w:rPr>
                <w:color w:val="000000"/>
                <w:sz w:val="18"/>
                <w:szCs w:val="18"/>
                <w:lang w:val="en-CA"/>
              </w:rPr>
              <w:t>No original data</w:t>
            </w:r>
          </w:p>
        </w:tc>
      </w:tr>
      <w:tr w:rsidR="00214ACC" w:rsidRPr="00C87926" w14:paraId="485E02A6" w14:textId="77777777" w:rsidTr="001E5A52">
        <w:trPr>
          <w:trHeight w:val="737"/>
        </w:trPr>
        <w:tc>
          <w:tcPr>
            <w:tcW w:w="7088" w:type="dxa"/>
            <w:shd w:val="clear" w:color="auto" w:fill="auto"/>
            <w:hideMark/>
          </w:tcPr>
          <w:p w14:paraId="7ADF3CAD" w14:textId="77777777" w:rsidR="00214ACC" w:rsidRPr="00C87926" w:rsidRDefault="00214ACC" w:rsidP="001E5A52">
            <w:pPr>
              <w:rPr>
                <w:color w:val="000000"/>
                <w:sz w:val="18"/>
                <w:szCs w:val="18"/>
                <w:lang w:val="en-CA"/>
              </w:rPr>
            </w:pPr>
            <w:r w:rsidRPr="00C87926">
              <w:rPr>
                <w:color w:val="000000"/>
                <w:sz w:val="18"/>
                <w:szCs w:val="18"/>
                <w:lang w:val="en-CA"/>
              </w:rPr>
              <w:t>Bleichhardt G, Timmer B, Rief W. Predictors for short- and long-term outcome in patients with somatoform disorders after cognitive-behavioral therapy. Zeitschrift fur Klinische Psychologie, Psychiatrie und Psychotherapie. 2005;53:40.</w:t>
            </w:r>
          </w:p>
        </w:tc>
        <w:tc>
          <w:tcPr>
            <w:tcW w:w="2272" w:type="dxa"/>
            <w:shd w:val="clear" w:color="auto" w:fill="auto"/>
            <w:hideMark/>
          </w:tcPr>
          <w:p w14:paraId="6127A125"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0AEA3E9B" w14:textId="77777777" w:rsidTr="001E5A52">
        <w:trPr>
          <w:trHeight w:val="737"/>
        </w:trPr>
        <w:tc>
          <w:tcPr>
            <w:tcW w:w="7088" w:type="dxa"/>
            <w:shd w:val="clear" w:color="auto" w:fill="auto"/>
            <w:hideMark/>
          </w:tcPr>
          <w:p w14:paraId="59987DF5" w14:textId="77777777" w:rsidR="00214ACC" w:rsidRPr="00C87926" w:rsidRDefault="00214ACC" w:rsidP="001E5A52">
            <w:pPr>
              <w:rPr>
                <w:color w:val="000000"/>
                <w:sz w:val="18"/>
                <w:szCs w:val="18"/>
                <w:lang w:val="en-CA"/>
              </w:rPr>
            </w:pPr>
            <w:r w:rsidRPr="00C87926">
              <w:rPr>
                <w:color w:val="000000"/>
                <w:sz w:val="18"/>
                <w:szCs w:val="18"/>
                <w:lang w:val="en-CA"/>
              </w:rPr>
              <w:t>Boath E, Cox J, Lewis M, Jones P, Pryce A. When the cradle falls: the treatment of postnatal depression in a psychiatric day hospital compared with routine primary care. Journal of affective disorders. 1999;53:143.</w:t>
            </w:r>
          </w:p>
        </w:tc>
        <w:tc>
          <w:tcPr>
            <w:tcW w:w="2272" w:type="dxa"/>
            <w:shd w:val="clear" w:color="auto" w:fill="auto"/>
            <w:hideMark/>
          </w:tcPr>
          <w:p w14:paraId="4A25102C"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2744E401" w14:textId="77777777" w:rsidTr="001E5A52">
        <w:trPr>
          <w:trHeight w:val="737"/>
        </w:trPr>
        <w:tc>
          <w:tcPr>
            <w:tcW w:w="7088" w:type="dxa"/>
            <w:shd w:val="clear" w:color="auto" w:fill="auto"/>
            <w:hideMark/>
          </w:tcPr>
          <w:p w14:paraId="577072E2" w14:textId="77777777" w:rsidR="00214ACC" w:rsidRPr="00C87926" w:rsidRDefault="00214ACC" w:rsidP="001E5A52">
            <w:pPr>
              <w:rPr>
                <w:color w:val="000000"/>
                <w:sz w:val="18"/>
                <w:szCs w:val="18"/>
                <w:lang w:val="en-CA"/>
              </w:rPr>
            </w:pPr>
            <w:r w:rsidRPr="00C87926">
              <w:rPr>
                <w:color w:val="000000"/>
                <w:sz w:val="18"/>
                <w:szCs w:val="18"/>
                <w:lang w:val="en-CA"/>
              </w:rPr>
              <w:t>Bodlund O, Andersson SO, Mallon L. Effects of consulting psychiatrist in primary care. 1-year follow-up of diagnosing and treating anxiety and depression. Scandinavian journal of primary health care. 1999;17:153.</w:t>
            </w:r>
          </w:p>
        </w:tc>
        <w:tc>
          <w:tcPr>
            <w:tcW w:w="2272" w:type="dxa"/>
            <w:shd w:val="clear" w:color="auto" w:fill="auto"/>
            <w:hideMark/>
          </w:tcPr>
          <w:p w14:paraId="0FF4393F"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3C519F36" w14:textId="77777777" w:rsidTr="001E5A52">
        <w:trPr>
          <w:trHeight w:val="737"/>
        </w:trPr>
        <w:tc>
          <w:tcPr>
            <w:tcW w:w="7088" w:type="dxa"/>
            <w:shd w:val="clear" w:color="auto" w:fill="auto"/>
            <w:hideMark/>
          </w:tcPr>
          <w:p w14:paraId="18EBC418" w14:textId="77777777" w:rsidR="00214ACC" w:rsidRPr="00C87926" w:rsidRDefault="00214ACC" w:rsidP="001E5A52">
            <w:pPr>
              <w:rPr>
                <w:color w:val="000000"/>
                <w:sz w:val="18"/>
                <w:szCs w:val="18"/>
                <w:lang w:val="en-CA"/>
              </w:rPr>
            </w:pPr>
            <w:r w:rsidRPr="00C87926">
              <w:rPr>
                <w:color w:val="000000"/>
                <w:sz w:val="18"/>
                <w:szCs w:val="18"/>
                <w:lang w:val="en-CA"/>
              </w:rPr>
              <w:t>Bodlund O. Anxiety and depression as a hidden problem in primary health care. Only one case in four identified. Lakartidningen. 1997;94:4612.</w:t>
            </w:r>
          </w:p>
        </w:tc>
        <w:tc>
          <w:tcPr>
            <w:tcW w:w="2272" w:type="dxa"/>
            <w:shd w:val="clear" w:color="auto" w:fill="auto"/>
            <w:hideMark/>
          </w:tcPr>
          <w:p w14:paraId="27CE9C5F"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40FB6843" w14:textId="77777777" w:rsidTr="001E5A52">
        <w:trPr>
          <w:trHeight w:val="737"/>
        </w:trPr>
        <w:tc>
          <w:tcPr>
            <w:tcW w:w="7088" w:type="dxa"/>
            <w:shd w:val="clear" w:color="auto" w:fill="auto"/>
            <w:hideMark/>
          </w:tcPr>
          <w:p w14:paraId="2255A506" w14:textId="77777777" w:rsidR="00214ACC" w:rsidRPr="00C87926" w:rsidRDefault="00214ACC" w:rsidP="001E5A52">
            <w:pPr>
              <w:rPr>
                <w:color w:val="000000"/>
                <w:sz w:val="18"/>
                <w:szCs w:val="18"/>
                <w:lang w:val="en-CA"/>
              </w:rPr>
            </w:pPr>
            <w:r w:rsidRPr="00C87926">
              <w:rPr>
                <w:color w:val="000000"/>
                <w:sz w:val="18"/>
                <w:szCs w:val="18"/>
                <w:lang w:val="en-CA"/>
              </w:rPr>
              <w:t>Bokma WA, Batelaan NM, Beek AM, Boenink AD, Smit JH, van Balkom AJ.  Feasibility and outcome of the implementation of a screening program for panic disorder in noncardiac chest pain patients in cardiac emergency department routine care. General hospital psychiatry. 2015;37:485.</w:t>
            </w:r>
          </w:p>
        </w:tc>
        <w:tc>
          <w:tcPr>
            <w:tcW w:w="2272" w:type="dxa"/>
            <w:shd w:val="clear" w:color="auto" w:fill="auto"/>
            <w:hideMark/>
          </w:tcPr>
          <w:p w14:paraId="4AA898D1"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31761A98" w14:textId="77777777" w:rsidTr="001E5A52">
        <w:trPr>
          <w:trHeight w:val="737"/>
        </w:trPr>
        <w:tc>
          <w:tcPr>
            <w:tcW w:w="7088" w:type="dxa"/>
            <w:shd w:val="clear" w:color="auto" w:fill="auto"/>
            <w:hideMark/>
          </w:tcPr>
          <w:p w14:paraId="07DBA01F" w14:textId="77777777" w:rsidR="00214ACC" w:rsidRPr="00C87926" w:rsidRDefault="00214ACC" w:rsidP="001E5A52">
            <w:pPr>
              <w:rPr>
                <w:color w:val="000000"/>
                <w:sz w:val="18"/>
                <w:szCs w:val="18"/>
                <w:lang w:val="en-CA"/>
              </w:rPr>
            </w:pPr>
            <w:r w:rsidRPr="00C87926">
              <w:rPr>
                <w:color w:val="000000"/>
                <w:sz w:val="18"/>
                <w:szCs w:val="18"/>
                <w:lang w:val="en-CA"/>
              </w:rPr>
              <w:t>Bosch M, McKenzie JE, Ponsford JL, Turner S, Chau M, Tavender EJ, Knott JC, Gruen RL, Francis JJ, Brennan SE, Pearce A, O'Connor D, Mortimer D, Grimshaw JM, Rosenfeld JV, Meares S, Smyth T, Michie S, Green SE. Evaluation of a targeted, theory-informed implementation intervention designed to increase uptake of emergency management recommendations regarding adult patients with mild traumatic brain injury: results of the NET cluster randomised trial. Implementation Science. 2019;14:4.</w:t>
            </w:r>
          </w:p>
        </w:tc>
        <w:tc>
          <w:tcPr>
            <w:tcW w:w="2272" w:type="dxa"/>
            <w:shd w:val="clear" w:color="auto" w:fill="auto"/>
            <w:hideMark/>
          </w:tcPr>
          <w:p w14:paraId="0F9A6735"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23200FA8" w14:textId="77777777" w:rsidTr="001E5A52">
        <w:trPr>
          <w:trHeight w:val="737"/>
        </w:trPr>
        <w:tc>
          <w:tcPr>
            <w:tcW w:w="7088" w:type="dxa"/>
            <w:shd w:val="clear" w:color="auto" w:fill="auto"/>
            <w:hideMark/>
          </w:tcPr>
          <w:p w14:paraId="1AE717DB" w14:textId="77777777" w:rsidR="00214ACC" w:rsidRPr="00C87926" w:rsidRDefault="00214ACC" w:rsidP="001E5A52">
            <w:pPr>
              <w:rPr>
                <w:color w:val="000000"/>
                <w:sz w:val="18"/>
                <w:szCs w:val="18"/>
                <w:lang w:val="en-CA"/>
              </w:rPr>
            </w:pPr>
            <w:r w:rsidRPr="00C87926">
              <w:rPr>
                <w:color w:val="000000"/>
                <w:sz w:val="18"/>
                <w:szCs w:val="18"/>
                <w:lang w:val="en-CA"/>
              </w:rPr>
              <w:t>Botega NJ, Bio MR, Zomignani MA, Garcia Jr C, Pereira WA. Mood disorders among inpatients in ambulatory and validation of the anxiety and depression scale HAD. Revista de saude publica. 1995;29:355.</w:t>
            </w:r>
          </w:p>
        </w:tc>
        <w:tc>
          <w:tcPr>
            <w:tcW w:w="2272" w:type="dxa"/>
            <w:shd w:val="clear" w:color="auto" w:fill="auto"/>
            <w:hideMark/>
          </w:tcPr>
          <w:p w14:paraId="2E8AEFD8"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540A57E7" w14:textId="77777777" w:rsidTr="001E5A52">
        <w:trPr>
          <w:trHeight w:val="737"/>
        </w:trPr>
        <w:tc>
          <w:tcPr>
            <w:tcW w:w="7088" w:type="dxa"/>
            <w:shd w:val="clear" w:color="auto" w:fill="auto"/>
            <w:hideMark/>
          </w:tcPr>
          <w:p w14:paraId="20055FDF" w14:textId="77777777" w:rsidR="00214ACC" w:rsidRPr="00C87926" w:rsidRDefault="00214ACC" w:rsidP="001E5A52">
            <w:pPr>
              <w:rPr>
                <w:color w:val="000000"/>
                <w:sz w:val="18"/>
                <w:szCs w:val="18"/>
                <w:lang w:val="en-CA"/>
              </w:rPr>
            </w:pPr>
            <w:r w:rsidRPr="00C87926">
              <w:rPr>
                <w:color w:val="000000"/>
                <w:sz w:val="18"/>
                <w:szCs w:val="18"/>
                <w:lang w:val="en-CA"/>
              </w:rPr>
              <w:t>Botega NJ, de Azevedo RC, Mauro ML, Mitsuushi GN, Fanger PC, Lima DD, Gaspar KC, da Silva VF. Factors associated with suicide ideation among medically and surgically hospitalized patients. General hospital psychiatry. 2010;32:396.</w:t>
            </w:r>
          </w:p>
        </w:tc>
        <w:tc>
          <w:tcPr>
            <w:tcW w:w="2272" w:type="dxa"/>
            <w:shd w:val="clear" w:color="auto" w:fill="auto"/>
            <w:hideMark/>
          </w:tcPr>
          <w:p w14:paraId="093BBE90"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59E2DBEB" w14:textId="77777777" w:rsidTr="001E5A52">
        <w:trPr>
          <w:trHeight w:val="737"/>
        </w:trPr>
        <w:tc>
          <w:tcPr>
            <w:tcW w:w="7088" w:type="dxa"/>
            <w:shd w:val="clear" w:color="auto" w:fill="auto"/>
            <w:hideMark/>
          </w:tcPr>
          <w:p w14:paraId="2BDB1E99" w14:textId="77777777" w:rsidR="00214ACC" w:rsidRPr="00C87926" w:rsidRDefault="00214ACC" w:rsidP="001E5A52">
            <w:pPr>
              <w:rPr>
                <w:color w:val="000000"/>
                <w:sz w:val="18"/>
                <w:szCs w:val="18"/>
                <w:lang w:val="en-CA"/>
              </w:rPr>
            </w:pPr>
            <w:r w:rsidRPr="00C87926">
              <w:rPr>
                <w:color w:val="000000"/>
                <w:sz w:val="18"/>
                <w:szCs w:val="18"/>
                <w:lang w:val="en-CA"/>
              </w:rPr>
              <w:lastRenderedPageBreak/>
              <w:t>Botega NJ, Ponde MP, Medeiros P, Lima MG, Guerreiro CA. Validation of the Hospital Anxiety and Depression Scale in ambulatory epileptic patients. Jornal brasileiro de psiquiatria. 1998;47:285.</w:t>
            </w:r>
          </w:p>
        </w:tc>
        <w:tc>
          <w:tcPr>
            <w:tcW w:w="2272" w:type="dxa"/>
            <w:shd w:val="clear" w:color="auto" w:fill="auto"/>
            <w:hideMark/>
          </w:tcPr>
          <w:p w14:paraId="103199B8"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09EC15E7" w14:textId="77777777" w:rsidTr="001E5A52">
        <w:trPr>
          <w:trHeight w:val="737"/>
        </w:trPr>
        <w:tc>
          <w:tcPr>
            <w:tcW w:w="7088" w:type="dxa"/>
            <w:shd w:val="clear" w:color="auto" w:fill="auto"/>
            <w:hideMark/>
          </w:tcPr>
          <w:p w14:paraId="6F1BA96C" w14:textId="77777777" w:rsidR="00214ACC" w:rsidRPr="00C87926" w:rsidRDefault="00214ACC" w:rsidP="001E5A52">
            <w:pPr>
              <w:rPr>
                <w:color w:val="000000"/>
                <w:sz w:val="18"/>
                <w:szCs w:val="18"/>
                <w:lang w:val="en-CA"/>
              </w:rPr>
            </w:pPr>
            <w:r w:rsidRPr="00C87926">
              <w:rPr>
                <w:color w:val="000000"/>
                <w:sz w:val="18"/>
                <w:szCs w:val="18"/>
                <w:lang w:val="en-CA"/>
              </w:rPr>
              <w:t>Brier MJ, Chambless DL, Lee L, Mao JJ. Development and validation of the Penn Arthralgia Aging Scale among breast cancer survivors.Cancer. 2015; 121:2808.</w:t>
            </w:r>
          </w:p>
        </w:tc>
        <w:tc>
          <w:tcPr>
            <w:tcW w:w="2272" w:type="dxa"/>
            <w:shd w:val="clear" w:color="auto" w:fill="auto"/>
            <w:hideMark/>
          </w:tcPr>
          <w:p w14:paraId="133F9963"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6AB964B1" w14:textId="77777777" w:rsidTr="001E5A52">
        <w:trPr>
          <w:trHeight w:val="737"/>
        </w:trPr>
        <w:tc>
          <w:tcPr>
            <w:tcW w:w="7088" w:type="dxa"/>
            <w:shd w:val="clear" w:color="auto" w:fill="auto"/>
            <w:hideMark/>
          </w:tcPr>
          <w:p w14:paraId="4110F577" w14:textId="77777777" w:rsidR="00214ACC" w:rsidRPr="00C87926" w:rsidRDefault="00214ACC" w:rsidP="001E5A52">
            <w:pPr>
              <w:rPr>
                <w:color w:val="000000"/>
                <w:sz w:val="18"/>
                <w:szCs w:val="18"/>
                <w:lang w:val="en-CA"/>
              </w:rPr>
            </w:pPr>
            <w:r w:rsidRPr="00C87926">
              <w:rPr>
                <w:color w:val="000000"/>
                <w:sz w:val="18"/>
                <w:szCs w:val="18"/>
                <w:lang w:val="en-CA"/>
              </w:rPr>
              <w:t>Brown RG, Landau S, Hindle JV, Playfer J, Samuel M, Wilson KC, Hurt CS, Anderson RJ, Carnell J, Dickinson L, Gibson G. Depression and anxiety related subtypes in Parkinson's disease. Journal of Neurology, Neurosurgery &amp; Psychiatry. 2011; 82:803.</w:t>
            </w:r>
          </w:p>
        </w:tc>
        <w:tc>
          <w:tcPr>
            <w:tcW w:w="2272" w:type="dxa"/>
            <w:shd w:val="clear" w:color="auto" w:fill="auto"/>
            <w:hideMark/>
          </w:tcPr>
          <w:p w14:paraId="42A5B910"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0A153FAD" w14:textId="77777777" w:rsidTr="001E5A52">
        <w:trPr>
          <w:trHeight w:val="737"/>
        </w:trPr>
        <w:tc>
          <w:tcPr>
            <w:tcW w:w="7088" w:type="dxa"/>
            <w:shd w:val="clear" w:color="auto" w:fill="auto"/>
            <w:hideMark/>
          </w:tcPr>
          <w:p w14:paraId="6558B7E2" w14:textId="77777777" w:rsidR="00214ACC" w:rsidRPr="00C87926" w:rsidRDefault="00214ACC" w:rsidP="001E5A52">
            <w:pPr>
              <w:rPr>
                <w:color w:val="000000"/>
                <w:sz w:val="18"/>
                <w:szCs w:val="18"/>
                <w:lang w:val="en-CA"/>
              </w:rPr>
            </w:pPr>
            <w:r w:rsidRPr="00C87926">
              <w:rPr>
                <w:color w:val="000000"/>
                <w:sz w:val="18"/>
                <w:szCs w:val="18"/>
                <w:lang w:val="en-CA"/>
              </w:rPr>
              <w:t>Buszewicz M, Cape J, Serfaty M, Shafran R, Kabir T, Tyrer P, Clarke CS, Nazareth I. Pilot of a randomised controlled trial of the selective serotonin reuptake inhibitor sertraline versus cognitive behavioural therapy for anxiety symptoms in people with generalised anxiety disorder who have failed to respond to low-intensity psychological treatments as defined by the National Institute for Health and Care Excellence guidelines. Health technology assessment. 2017;21:1.</w:t>
            </w:r>
          </w:p>
        </w:tc>
        <w:tc>
          <w:tcPr>
            <w:tcW w:w="2272" w:type="dxa"/>
            <w:shd w:val="clear" w:color="auto" w:fill="auto"/>
            <w:hideMark/>
          </w:tcPr>
          <w:p w14:paraId="17935449"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0D363BBC" w14:textId="77777777" w:rsidTr="001E5A52">
        <w:trPr>
          <w:trHeight w:val="737"/>
        </w:trPr>
        <w:tc>
          <w:tcPr>
            <w:tcW w:w="7088" w:type="dxa"/>
            <w:shd w:val="clear" w:color="auto" w:fill="auto"/>
            <w:hideMark/>
          </w:tcPr>
          <w:p w14:paraId="6C388A70" w14:textId="77777777" w:rsidR="00214ACC" w:rsidRPr="00C87926" w:rsidRDefault="00214ACC" w:rsidP="001E5A52">
            <w:pPr>
              <w:rPr>
                <w:color w:val="000000"/>
                <w:sz w:val="18"/>
                <w:szCs w:val="18"/>
                <w:lang w:val="en-CA"/>
              </w:rPr>
            </w:pPr>
            <w:r w:rsidRPr="00C87926">
              <w:rPr>
                <w:color w:val="000000"/>
                <w:sz w:val="18"/>
                <w:szCs w:val="18"/>
                <w:lang w:val="en-CA"/>
              </w:rPr>
              <w:t>Cabrera V, Martin-Aragon M, del Carmen Terol M, Nunez R, de los Angeles Pastor M.  Hospital Anxiety and depression Scale (HADS) in fibromyalgia: Sensitivity and specificity analysis. Terapia Psicologica. 2015;33:181.</w:t>
            </w:r>
          </w:p>
        </w:tc>
        <w:tc>
          <w:tcPr>
            <w:tcW w:w="2272" w:type="dxa"/>
            <w:shd w:val="clear" w:color="auto" w:fill="auto"/>
            <w:hideMark/>
          </w:tcPr>
          <w:p w14:paraId="5023EC8A"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44C7A13C" w14:textId="77777777" w:rsidTr="001E5A52">
        <w:trPr>
          <w:trHeight w:val="737"/>
        </w:trPr>
        <w:tc>
          <w:tcPr>
            <w:tcW w:w="7088" w:type="dxa"/>
            <w:shd w:val="clear" w:color="auto" w:fill="auto"/>
            <w:hideMark/>
          </w:tcPr>
          <w:p w14:paraId="749E475A" w14:textId="77777777" w:rsidR="00214ACC" w:rsidRPr="00C87926" w:rsidRDefault="00214ACC" w:rsidP="001E5A52">
            <w:pPr>
              <w:rPr>
                <w:color w:val="000000"/>
                <w:sz w:val="18"/>
                <w:szCs w:val="18"/>
                <w:lang w:val="en-CA"/>
              </w:rPr>
            </w:pPr>
            <w:r w:rsidRPr="00C87926">
              <w:rPr>
                <w:color w:val="000000"/>
                <w:sz w:val="18"/>
                <w:szCs w:val="18"/>
                <w:lang w:val="en-CA"/>
              </w:rPr>
              <w:t>Calleo J, Williams JR, Amspoker AB, Swearingen L, Hirsch ES, Anderson K, Goldstein SR, Grill S, Lehmann S, Little JT, Margolis RL, Palanci J, Pontone GM, Weiss H, Rabins P, Marsh L. Application of depression rating scales in patients with Parkinson's disease with and without co-occurring anxiety. Journal of Parkinson's Disease. 2013;3:603.</w:t>
            </w:r>
          </w:p>
        </w:tc>
        <w:tc>
          <w:tcPr>
            <w:tcW w:w="2272" w:type="dxa"/>
            <w:shd w:val="clear" w:color="auto" w:fill="auto"/>
            <w:hideMark/>
          </w:tcPr>
          <w:p w14:paraId="77244067" w14:textId="77777777" w:rsidR="00214ACC" w:rsidRPr="00C87926" w:rsidRDefault="00214ACC" w:rsidP="001E5A52">
            <w:pPr>
              <w:rPr>
                <w:color w:val="000000"/>
                <w:sz w:val="18"/>
                <w:szCs w:val="18"/>
                <w:lang w:val="en-CA"/>
              </w:rPr>
            </w:pPr>
            <w:r w:rsidRPr="00C87926">
              <w:rPr>
                <w:color w:val="000000"/>
                <w:sz w:val="18"/>
                <w:szCs w:val="18"/>
                <w:lang w:val="en-CA"/>
              </w:rPr>
              <w:t>No HADS</w:t>
            </w:r>
          </w:p>
        </w:tc>
      </w:tr>
      <w:tr w:rsidR="00214ACC" w:rsidRPr="00C87926" w14:paraId="585F24AA" w14:textId="77777777" w:rsidTr="001E5A52">
        <w:trPr>
          <w:trHeight w:val="737"/>
        </w:trPr>
        <w:tc>
          <w:tcPr>
            <w:tcW w:w="7088" w:type="dxa"/>
            <w:shd w:val="clear" w:color="auto" w:fill="auto"/>
            <w:hideMark/>
          </w:tcPr>
          <w:p w14:paraId="39815157" w14:textId="77777777" w:rsidR="00214ACC" w:rsidRPr="00C87926" w:rsidRDefault="00214ACC" w:rsidP="001E5A52">
            <w:pPr>
              <w:rPr>
                <w:color w:val="000000"/>
                <w:sz w:val="18"/>
                <w:szCs w:val="18"/>
                <w:lang w:val="en-CA"/>
              </w:rPr>
            </w:pPr>
            <w:r w:rsidRPr="00C87926">
              <w:rPr>
                <w:color w:val="000000"/>
                <w:sz w:val="18"/>
                <w:szCs w:val="18"/>
                <w:lang w:val="en-CA"/>
              </w:rPr>
              <w:t>Cardona-Castrillon GP, Isaza R, Zapata-Soto AP, Franco JG, Gonzalez-Berrio C, Tamayo-Diaz CP. The comorbidity of major depressive disorder, dysthymic disorder and anxiety disorders with migraine. Revista de neurologia. 2007;45:272.</w:t>
            </w:r>
          </w:p>
        </w:tc>
        <w:tc>
          <w:tcPr>
            <w:tcW w:w="2272" w:type="dxa"/>
            <w:shd w:val="clear" w:color="auto" w:fill="auto"/>
            <w:hideMark/>
          </w:tcPr>
          <w:p w14:paraId="311A4894"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0C758407" w14:textId="77777777" w:rsidTr="001E5A52">
        <w:trPr>
          <w:trHeight w:val="737"/>
        </w:trPr>
        <w:tc>
          <w:tcPr>
            <w:tcW w:w="7088" w:type="dxa"/>
            <w:shd w:val="clear" w:color="auto" w:fill="auto"/>
            <w:hideMark/>
          </w:tcPr>
          <w:p w14:paraId="550E71DC" w14:textId="77777777" w:rsidR="00214ACC" w:rsidRPr="00C87926" w:rsidRDefault="00214ACC" w:rsidP="001E5A52">
            <w:pPr>
              <w:rPr>
                <w:color w:val="000000"/>
                <w:sz w:val="18"/>
                <w:szCs w:val="18"/>
                <w:lang w:val="en-CA"/>
              </w:rPr>
            </w:pPr>
            <w:r w:rsidRPr="00C87926">
              <w:rPr>
                <w:color w:val="000000"/>
                <w:sz w:val="18"/>
                <w:szCs w:val="18"/>
                <w:lang w:val="en-CA"/>
              </w:rPr>
              <w:t>Carson AJ, Postma K, Stone J, Warlow C, Sharpe M. The outcome of depressive disorders in neurology patients: a prospective cohort study. Journal of Neurology Neurosurgery and Psychiatry. 2003;74:893.</w:t>
            </w:r>
          </w:p>
        </w:tc>
        <w:tc>
          <w:tcPr>
            <w:tcW w:w="2272" w:type="dxa"/>
            <w:shd w:val="clear" w:color="auto" w:fill="auto"/>
            <w:hideMark/>
          </w:tcPr>
          <w:p w14:paraId="2632F88A"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317E07D5" w14:textId="77777777" w:rsidTr="001E5A52">
        <w:trPr>
          <w:trHeight w:val="737"/>
        </w:trPr>
        <w:tc>
          <w:tcPr>
            <w:tcW w:w="7088" w:type="dxa"/>
            <w:shd w:val="clear" w:color="auto" w:fill="auto"/>
            <w:hideMark/>
          </w:tcPr>
          <w:p w14:paraId="1356B55F" w14:textId="77777777" w:rsidR="00214ACC" w:rsidRPr="00C87926" w:rsidRDefault="00214ACC" w:rsidP="001E5A52">
            <w:pPr>
              <w:rPr>
                <w:color w:val="000000"/>
                <w:sz w:val="18"/>
                <w:szCs w:val="18"/>
                <w:lang w:val="en-CA"/>
              </w:rPr>
            </w:pPr>
            <w:r w:rsidRPr="00C87926">
              <w:rPr>
                <w:color w:val="000000"/>
                <w:sz w:val="18"/>
                <w:szCs w:val="18"/>
                <w:lang w:val="en-CA"/>
              </w:rPr>
              <w:t>Castro AR, Siqueira SR, Perissinotti DM, Siqueira JT. Psychological evaluation and cope with trigeminal neuralgia and temporomandibular disorder. Arquivos de Neuro-Psiquiatria. 2008;66:716.</w:t>
            </w:r>
          </w:p>
        </w:tc>
        <w:tc>
          <w:tcPr>
            <w:tcW w:w="2272" w:type="dxa"/>
            <w:shd w:val="clear" w:color="auto" w:fill="auto"/>
            <w:hideMark/>
          </w:tcPr>
          <w:p w14:paraId="0078B32A"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2A243A23" w14:textId="77777777" w:rsidTr="001E5A52">
        <w:trPr>
          <w:trHeight w:val="737"/>
        </w:trPr>
        <w:tc>
          <w:tcPr>
            <w:tcW w:w="7088" w:type="dxa"/>
            <w:shd w:val="clear" w:color="auto" w:fill="auto"/>
            <w:hideMark/>
          </w:tcPr>
          <w:p w14:paraId="4AFF4B59" w14:textId="77777777" w:rsidR="00214ACC" w:rsidRPr="00C87926" w:rsidRDefault="00214ACC" w:rsidP="001E5A52">
            <w:pPr>
              <w:rPr>
                <w:color w:val="000000"/>
                <w:sz w:val="18"/>
                <w:szCs w:val="18"/>
                <w:lang w:val="en-CA"/>
              </w:rPr>
            </w:pPr>
            <w:r w:rsidRPr="00C87926">
              <w:rPr>
                <w:color w:val="000000"/>
                <w:sz w:val="18"/>
                <w:szCs w:val="18"/>
                <w:lang w:val="en-CA"/>
              </w:rPr>
              <w:t>Chan CM, Wan Ahmad WA, MD Yusof M, Ho GF, Krupat E. Effects of depression and anxiety on mortality in a mixed cancer group: a longitudinal approach using standardised diagnostic interviews. Psycho-oncology. 2015;24:718.</w:t>
            </w:r>
          </w:p>
        </w:tc>
        <w:tc>
          <w:tcPr>
            <w:tcW w:w="2272" w:type="dxa"/>
            <w:shd w:val="clear" w:color="auto" w:fill="auto"/>
            <w:hideMark/>
          </w:tcPr>
          <w:p w14:paraId="3EFA79EC"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61D2A72C" w14:textId="77777777" w:rsidTr="001E5A52">
        <w:trPr>
          <w:trHeight w:val="737"/>
        </w:trPr>
        <w:tc>
          <w:tcPr>
            <w:tcW w:w="7088" w:type="dxa"/>
            <w:shd w:val="clear" w:color="auto" w:fill="auto"/>
            <w:hideMark/>
          </w:tcPr>
          <w:p w14:paraId="4AD71DAA" w14:textId="77777777" w:rsidR="00214ACC" w:rsidRPr="00C87926" w:rsidRDefault="00214ACC" w:rsidP="001E5A52">
            <w:pPr>
              <w:rPr>
                <w:color w:val="000000"/>
                <w:sz w:val="18"/>
                <w:szCs w:val="18"/>
                <w:lang w:val="en-CA"/>
              </w:rPr>
            </w:pPr>
            <w:r w:rsidRPr="00C87926">
              <w:rPr>
                <w:color w:val="000000"/>
                <w:sz w:val="18"/>
                <w:szCs w:val="18"/>
                <w:lang w:val="en-CA"/>
              </w:rPr>
              <w:t>Chan CMH, Ng CG, Taib NA, Wee LH, Krupat E, Meyer F. Course and predictors of post-traumatic stress disorder in a cohort of psychologically distressed patients with cancer: A 4-year follow-up study. Cancer. 2018;124:406.</w:t>
            </w:r>
          </w:p>
        </w:tc>
        <w:tc>
          <w:tcPr>
            <w:tcW w:w="2272" w:type="dxa"/>
            <w:shd w:val="clear" w:color="auto" w:fill="auto"/>
            <w:hideMark/>
          </w:tcPr>
          <w:p w14:paraId="3999F181"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7F9DAE8E" w14:textId="77777777" w:rsidTr="001E5A52">
        <w:trPr>
          <w:trHeight w:val="737"/>
        </w:trPr>
        <w:tc>
          <w:tcPr>
            <w:tcW w:w="7088" w:type="dxa"/>
            <w:shd w:val="clear" w:color="auto" w:fill="auto"/>
            <w:hideMark/>
          </w:tcPr>
          <w:p w14:paraId="69641D7F" w14:textId="77777777" w:rsidR="00214ACC" w:rsidRPr="00C87926" w:rsidRDefault="00214ACC" w:rsidP="001E5A52">
            <w:pPr>
              <w:rPr>
                <w:color w:val="000000"/>
                <w:sz w:val="18"/>
                <w:szCs w:val="18"/>
                <w:lang w:val="en-CA"/>
              </w:rPr>
            </w:pPr>
            <w:r w:rsidRPr="00C87926">
              <w:rPr>
                <w:color w:val="000000"/>
                <w:sz w:val="18"/>
                <w:szCs w:val="18"/>
                <w:lang w:val="en-CA"/>
              </w:rPr>
              <w:t>Chan WC, Wong CS, Chen EY, Ng RM, Hung SF, Cheung EF, Sham PC, Chiu HF, Lam M, Chang WC, Lee EH, Chiang TP, Lau JT, van Os J, Lewis G, Bebbington P, Lam LC. Validation of the Chinese Version of the Revised Clinical Interview Schedule: Findings from Hong Kong Mental Morbidity Survey. East Asian Archives of Psychiatry. 2017;27:3.</w:t>
            </w:r>
          </w:p>
        </w:tc>
        <w:tc>
          <w:tcPr>
            <w:tcW w:w="2272" w:type="dxa"/>
            <w:shd w:val="clear" w:color="auto" w:fill="auto"/>
            <w:hideMark/>
          </w:tcPr>
          <w:p w14:paraId="40CC7B29"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2A3AD260" w14:textId="77777777" w:rsidTr="001E5A52">
        <w:trPr>
          <w:trHeight w:val="737"/>
        </w:trPr>
        <w:tc>
          <w:tcPr>
            <w:tcW w:w="7088" w:type="dxa"/>
            <w:shd w:val="clear" w:color="auto" w:fill="auto"/>
            <w:hideMark/>
          </w:tcPr>
          <w:p w14:paraId="5F3E758B" w14:textId="77777777" w:rsidR="00214ACC" w:rsidRPr="00C87926" w:rsidRDefault="00214ACC" w:rsidP="001E5A52">
            <w:pPr>
              <w:rPr>
                <w:color w:val="000000"/>
                <w:sz w:val="18"/>
                <w:szCs w:val="18"/>
                <w:lang w:val="en-CA"/>
              </w:rPr>
            </w:pPr>
            <w:r w:rsidRPr="00C87926">
              <w:rPr>
                <w:color w:val="000000"/>
                <w:sz w:val="18"/>
                <w:szCs w:val="18"/>
                <w:lang w:val="en-CA"/>
              </w:rPr>
              <w:t>Chaturvedi SK, Chandra PS, Channabasavanna SM, Beena MB. Detection of anxiety and depression in cancer patients. NIMHANS Journal. 1994;12:141.</w:t>
            </w:r>
          </w:p>
        </w:tc>
        <w:tc>
          <w:tcPr>
            <w:tcW w:w="2272" w:type="dxa"/>
            <w:shd w:val="clear" w:color="auto" w:fill="auto"/>
            <w:hideMark/>
          </w:tcPr>
          <w:p w14:paraId="7A304E5A"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2292D8AD" w14:textId="77777777" w:rsidTr="001E5A52">
        <w:trPr>
          <w:trHeight w:val="737"/>
        </w:trPr>
        <w:tc>
          <w:tcPr>
            <w:tcW w:w="7088" w:type="dxa"/>
            <w:shd w:val="clear" w:color="auto" w:fill="auto"/>
            <w:hideMark/>
          </w:tcPr>
          <w:p w14:paraId="2DA57422" w14:textId="77777777" w:rsidR="00214ACC" w:rsidRPr="00C87926" w:rsidRDefault="00214ACC" w:rsidP="001E5A52">
            <w:pPr>
              <w:rPr>
                <w:color w:val="000000"/>
                <w:sz w:val="18"/>
                <w:szCs w:val="18"/>
                <w:lang w:val="en-CA"/>
              </w:rPr>
            </w:pPr>
            <w:r w:rsidRPr="00C87926">
              <w:rPr>
                <w:color w:val="000000"/>
                <w:sz w:val="18"/>
                <w:szCs w:val="18"/>
                <w:lang w:val="en-CA"/>
              </w:rPr>
              <w:t>Chérif L, Ayadi H, Boussaid N, Moalla Y, Rekik N, Ghribi F. Depression in adolescent suicide attempters: A cross-sectional comparative study. Adolescent Psychiatry. 2012;2:253.</w:t>
            </w:r>
          </w:p>
        </w:tc>
        <w:tc>
          <w:tcPr>
            <w:tcW w:w="2272" w:type="dxa"/>
            <w:shd w:val="clear" w:color="auto" w:fill="auto"/>
            <w:hideMark/>
          </w:tcPr>
          <w:p w14:paraId="3F650C3A" w14:textId="77777777" w:rsidR="00214ACC" w:rsidRPr="00C87926" w:rsidRDefault="00214ACC" w:rsidP="001E5A52">
            <w:pPr>
              <w:rPr>
                <w:color w:val="000000"/>
                <w:sz w:val="18"/>
                <w:szCs w:val="18"/>
                <w:lang w:val="en-CA"/>
              </w:rPr>
            </w:pPr>
            <w:r w:rsidRPr="00C87926">
              <w:rPr>
                <w:color w:val="000000"/>
                <w:sz w:val="18"/>
                <w:szCs w:val="18"/>
                <w:lang w:val="en-CA"/>
              </w:rPr>
              <w:t>No adults</w:t>
            </w:r>
          </w:p>
        </w:tc>
      </w:tr>
      <w:tr w:rsidR="00214ACC" w:rsidRPr="00C87926" w14:paraId="12D93FB4" w14:textId="77777777" w:rsidTr="001E5A52">
        <w:trPr>
          <w:trHeight w:val="737"/>
        </w:trPr>
        <w:tc>
          <w:tcPr>
            <w:tcW w:w="7088" w:type="dxa"/>
            <w:shd w:val="clear" w:color="auto" w:fill="auto"/>
            <w:hideMark/>
          </w:tcPr>
          <w:p w14:paraId="768F22E3" w14:textId="77777777" w:rsidR="00214ACC" w:rsidRPr="00C87926" w:rsidRDefault="00214ACC" w:rsidP="001E5A52">
            <w:pPr>
              <w:rPr>
                <w:color w:val="000000"/>
                <w:sz w:val="18"/>
                <w:szCs w:val="18"/>
                <w:lang w:val="en-CA"/>
              </w:rPr>
            </w:pPr>
            <w:r w:rsidRPr="00C87926">
              <w:rPr>
                <w:color w:val="000000"/>
                <w:sz w:val="18"/>
                <w:szCs w:val="18"/>
                <w:lang w:val="en-CA"/>
              </w:rPr>
              <w:t>Christodoulou C, Michopoulos J, Tournikioti K, Douzenis A, Bouras G, Seretis D, Kontaxakis V, Lykouras L. Hospital anxiety and depression scale. A quantitative analysis in medical outpatients, psychiatric outpatients and normal subjects. Psychiatriki. 2010;21:279.</w:t>
            </w:r>
          </w:p>
        </w:tc>
        <w:tc>
          <w:tcPr>
            <w:tcW w:w="2272" w:type="dxa"/>
            <w:shd w:val="clear" w:color="auto" w:fill="auto"/>
            <w:hideMark/>
          </w:tcPr>
          <w:p w14:paraId="6C3A4796"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230201C0" w14:textId="77777777" w:rsidTr="001E5A52">
        <w:trPr>
          <w:trHeight w:val="737"/>
        </w:trPr>
        <w:tc>
          <w:tcPr>
            <w:tcW w:w="7088" w:type="dxa"/>
            <w:shd w:val="clear" w:color="auto" w:fill="auto"/>
            <w:hideMark/>
          </w:tcPr>
          <w:p w14:paraId="336D99C2" w14:textId="77777777" w:rsidR="00214ACC" w:rsidRPr="00C87926" w:rsidRDefault="00214ACC" w:rsidP="001E5A52">
            <w:pPr>
              <w:rPr>
                <w:color w:val="000000"/>
                <w:sz w:val="18"/>
                <w:szCs w:val="18"/>
                <w:lang w:val="en-CA"/>
              </w:rPr>
            </w:pPr>
            <w:r w:rsidRPr="00C87926">
              <w:rPr>
                <w:color w:val="000000"/>
                <w:sz w:val="18"/>
                <w:szCs w:val="18"/>
                <w:lang w:val="en-CA"/>
              </w:rPr>
              <w:t>Clark DA, Cook A, Snow D. Depressive symptom differences in hospitalized, medically ill, depressed psychiatric inpatients and nonmedical controls. Journal of abnormal psychology. 1998;107:38.</w:t>
            </w:r>
          </w:p>
        </w:tc>
        <w:tc>
          <w:tcPr>
            <w:tcW w:w="2272" w:type="dxa"/>
            <w:shd w:val="clear" w:color="auto" w:fill="auto"/>
            <w:hideMark/>
          </w:tcPr>
          <w:p w14:paraId="0EB07841" w14:textId="77777777" w:rsidR="00214ACC" w:rsidRPr="00C87926" w:rsidRDefault="00214ACC" w:rsidP="001E5A52">
            <w:pPr>
              <w:rPr>
                <w:color w:val="000000"/>
                <w:sz w:val="18"/>
                <w:szCs w:val="18"/>
                <w:lang w:val="en-CA"/>
              </w:rPr>
            </w:pPr>
            <w:r w:rsidRPr="00C87926">
              <w:rPr>
                <w:color w:val="000000"/>
                <w:sz w:val="18"/>
                <w:szCs w:val="18"/>
                <w:lang w:val="en-CA"/>
              </w:rPr>
              <w:t>&gt; 2 weeks between HADS and diagnostic interview</w:t>
            </w:r>
          </w:p>
        </w:tc>
      </w:tr>
      <w:tr w:rsidR="00214ACC" w:rsidRPr="00C87926" w14:paraId="6B0FAD2D" w14:textId="77777777" w:rsidTr="001E5A52">
        <w:trPr>
          <w:trHeight w:val="737"/>
        </w:trPr>
        <w:tc>
          <w:tcPr>
            <w:tcW w:w="7088" w:type="dxa"/>
            <w:shd w:val="clear" w:color="auto" w:fill="auto"/>
            <w:hideMark/>
          </w:tcPr>
          <w:p w14:paraId="1F09D5B4" w14:textId="77777777" w:rsidR="00214ACC" w:rsidRPr="00C87926" w:rsidRDefault="00214ACC" w:rsidP="001E5A52">
            <w:pPr>
              <w:rPr>
                <w:color w:val="000000"/>
                <w:sz w:val="18"/>
                <w:szCs w:val="18"/>
                <w:lang w:val="en-CA"/>
              </w:rPr>
            </w:pPr>
            <w:r w:rsidRPr="00C87926">
              <w:rPr>
                <w:color w:val="000000"/>
                <w:sz w:val="18"/>
                <w:szCs w:val="18"/>
                <w:lang w:val="en-CA"/>
              </w:rPr>
              <w:lastRenderedPageBreak/>
              <w:t>Clark DA, Steer RA. Use of nonsomatic symptoms to differentiate clinically depressed and nondepressed hospitalized patients with chronic medical illnesses. Psychological reports. 1994;75:1089.</w:t>
            </w:r>
          </w:p>
        </w:tc>
        <w:tc>
          <w:tcPr>
            <w:tcW w:w="2272" w:type="dxa"/>
            <w:shd w:val="clear" w:color="auto" w:fill="auto"/>
            <w:hideMark/>
          </w:tcPr>
          <w:p w14:paraId="575821A5"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2D6CEC3A" w14:textId="77777777" w:rsidTr="001E5A52">
        <w:trPr>
          <w:trHeight w:val="737"/>
        </w:trPr>
        <w:tc>
          <w:tcPr>
            <w:tcW w:w="7088" w:type="dxa"/>
            <w:shd w:val="clear" w:color="auto" w:fill="auto"/>
            <w:hideMark/>
          </w:tcPr>
          <w:p w14:paraId="53738950" w14:textId="77777777" w:rsidR="00214ACC" w:rsidRPr="00C87926" w:rsidRDefault="00214ACC" w:rsidP="001E5A52">
            <w:pPr>
              <w:rPr>
                <w:color w:val="000000"/>
                <w:sz w:val="18"/>
                <w:szCs w:val="18"/>
                <w:lang w:val="en-CA"/>
              </w:rPr>
            </w:pPr>
            <w:r w:rsidRPr="00C87926">
              <w:rPr>
                <w:color w:val="000000"/>
                <w:sz w:val="18"/>
                <w:szCs w:val="18"/>
                <w:lang w:val="en-CA"/>
              </w:rPr>
              <w:t>Compen FR, Adang EM, Bisseling EM, Van der Lee ML, Speckens AE. Exploring associations between psychiatric disorder, psychological distress, and health care utilization in cancer patients. Psycho-oncology. 2018;27:871.</w:t>
            </w:r>
          </w:p>
        </w:tc>
        <w:tc>
          <w:tcPr>
            <w:tcW w:w="2272" w:type="dxa"/>
            <w:shd w:val="clear" w:color="auto" w:fill="auto"/>
            <w:hideMark/>
          </w:tcPr>
          <w:p w14:paraId="1267A68B"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1C3BFDB0" w14:textId="77777777" w:rsidTr="001E5A52">
        <w:trPr>
          <w:trHeight w:val="737"/>
        </w:trPr>
        <w:tc>
          <w:tcPr>
            <w:tcW w:w="7088" w:type="dxa"/>
            <w:shd w:val="clear" w:color="auto" w:fill="auto"/>
            <w:hideMark/>
          </w:tcPr>
          <w:p w14:paraId="46AF3CB8" w14:textId="77777777" w:rsidR="00214ACC" w:rsidRPr="00C87926" w:rsidRDefault="00214ACC" w:rsidP="001E5A52">
            <w:pPr>
              <w:rPr>
                <w:color w:val="000000"/>
                <w:sz w:val="18"/>
                <w:szCs w:val="18"/>
                <w:lang w:val="en-CA"/>
              </w:rPr>
            </w:pPr>
            <w:r w:rsidRPr="00C87926">
              <w:rPr>
                <w:color w:val="000000"/>
                <w:sz w:val="18"/>
                <w:szCs w:val="18"/>
                <w:lang w:val="en-CA"/>
              </w:rPr>
              <w:t>Coster LD, Leentjens AF, Lodder J, Verhey FR. The sensitivity of somatic symptoms in post-stroke depression: A discriminant analytic approach. International journal of geriatric psychiatry. 2005;20:358.</w:t>
            </w:r>
          </w:p>
        </w:tc>
        <w:tc>
          <w:tcPr>
            <w:tcW w:w="2272" w:type="dxa"/>
            <w:shd w:val="clear" w:color="auto" w:fill="auto"/>
            <w:hideMark/>
          </w:tcPr>
          <w:p w14:paraId="4BB93BE8"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6ABE2B6F" w14:textId="77777777" w:rsidTr="001E5A52">
        <w:trPr>
          <w:trHeight w:val="737"/>
        </w:trPr>
        <w:tc>
          <w:tcPr>
            <w:tcW w:w="7088" w:type="dxa"/>
            <w:shd w:val="clear" w:color="auto" w:fill="auto"/>
            <w:hideMark/>
          </w:tcPr>
          <w:p w14:paraId="44800A93" w14:textId="77777777" w:rsidR="00214ACC" w:rsidRPr="00C87926" w:rsidRDefault="00214ACC" w:rsidP="001E5A52">
            <w:pPr>
              <w:rPr>
                <w:color w:val="000000"/>
                <w:sz w:val="18"/>
                <w:szCs w:val="18"/>
                <w:lang w:val="en-CA"/>
              </w:rPr>
            </w:pPr>
            <w:r w:rsidRPr="00C87926">
              <w:rPr>
                <w:color w:val="000000"/>
                <w:sz w:val="18"/>
                <w:szCs w:val="18"/>
                <w:lang w:val="en-CA"/>
              </w:rPr>
              <w:t>Creighton AS, Davison TE, Kissane DW. The psychometric properties, sensitivity and specificity of the geriatric anxiety inventory, hospital anxiety and depression scale, and rating anxiety in dementia scale in aged care residents. Aging &amp; Mental Health. 2019;23:633.</w:t>
            </w:r>
          </w:p>
        </w:tc>
        <w:tc>
          <w:tcPr>
            <w:tcW w:w="2272" w:type="dxa"/>
            <w:shd w:val="clear" w:color="auto" w:fill="auto"/>
            <w:hideMark/>
          </w:tcPr>
          <w:p w14:paraId="7F2287BC" w14:textId="77777777" w:rsidR="00214ACC" w:rsidRPr="00C87926" w:rsidRDefault="00214ACC" w:rsidP="001E5A52">
            <w:pPr>
              <w:rPr>
                <w:color w:val="000000"/>
                <w:sz w:val="18"/>
                <w:szCs w:val="18"/>
                <w:lang w:val="en-CA"/>
              </w:rPr>
            </w:pPr>
            <w:r w:rsidRPr="00C87926">
              <w:rPr>
                <w:color w:val="000000"/>
                <w:sz w:val="18"/>
                <w:szCs w:val="18"/>
                <w:lang w:val="en-CA"/>
              </w:rPr>
              <w:t>No HADS</w:t>
            </w:r>
          </w:p>
        </w:tc>
      </w:tr>
      <w:tr w:rsidR="00214ACC" w:rsidRPr="00C87926" w14:paraId="0F4EB43D" w14:textId="77777777" w:rsidTr="001E5A52">
        <w:trPr>
          <w:trHeight w:val="737"/>
        </w:trPr>
        <w:tc>
          <w:tcPr>
            <w:tcW w:w="7088" w:type="dxa"/>
            <w:shd w:val="clear" w:color="auto" w:fill="auto"/>
            <w:hideMark/>
          </w:tcPr>
          <w:p w14:paraId="1C953025" w14:textId="77777777" w:rsidR="00214ACC" w:rsidRPr="00C87926" w:rsidRDefault="00214ACC" w:rsidP="001E5A52">
            <w:pPr>
              <w:rPr>
                <w:color w:val="000000"/>
                <w:sz w:val="18"/>
                <w:szCs w:val="18"/>
                <w:lang w:val="en-CA"/>
              </w:rPr>
            </w:pPr>
            <w:r w:rsidRPr="00C87926">
              <w:rPr>
                <w:color w:val="000000"/>
                <w:sz w:val="18"/>
                <w:szCs w:val="18"/>
                <w:lang w:val="en-CA"/>
              </w:rPr>
              <w:t>Cruzado JA, Garcia VM, Gutierrez VS, Sarceda JRJ, Olivero CAF, Martin EF, Calatayud-Gastardi J, Gomez-Martinez A, Hernando-Trancho F. Implementing a distress screening program in a thoracic surgery service. Cirugia Espanola. 2019;97:275.</w:t>
            </w:r>
          </w:p>
        </w:tc>
        <w:tc>
          <w:tcPr>
            <w:tcW w:w="2272" w:type="dxa"/>
            <w:shd w:val="clear" w:color="auto" w:fill="auto"/>
            <w:hideMark/>
          </w:tcPr>
          <w:p w14:paraId="2264C7B8"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23BE20B1" w14:textId="77777777" w:rsidTr="001E5A52">
        <w:trPr>
          <w:trHeight w:val="737"/>
        </w:trPr>
        <w:tc>
          <w:tcPr>
            <w:tcW w:w="7088" w:type="dxa"/>
            <w:shd w:val="clear" w:color="auto" w:fill="auto"/>
            <w:hideMark/>
          </w:tcPr>
          <w:p w14:paraId="59654C32" w14:textId="77777777" w:rsidR="00214ACC" w:rsidRPr="00C87926" w:rsidRDefault="00214ACC" w:rsidP="001E5A52">
            <w:pPr>
              <w:rPr>
                <w:color w:val="000000"/>
                <w:sz w:val="18"/>
                <w:szCs w:val="18"/>
                <w:lang w:val="en-CA"/>
              </w:rPr>
            </w:pPr>
            <w:r w:rsidRPr="00C87926">
              <w:rPr>
                <w:color w:val="000000"/>
                <w:sz w:val="18"/>
                <w:szCs w:val="18"/>
                <w:lang w:val="en-CA"/>
              </w:rPr>
              <w:t>Cull A, Gould A, House A, Smith A, Strong V, Velikova G, Wright P, Selby P. Validating automated screening for psychological distress by means of computer touchscreens for use in routine oncology practice. British journal of cancer. 2001;85:1842.</w:t>
            </w:r>
          </w:p>
        </w:tc>
        <w:tc>
          <w:tcPr>
            <w:tcW w:w="2272" w:type="dxa"/>
            <w:shd w:val="clear" w:color="auto" w:fill="auto"/>
            <w:hideMark/>
          </w:tcPr>
          <w:p w14:paraId="1E28F14F"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63F1A13A" w14:textId="77777777" w:rsidTr="001E5A52">
        <w:trPr>
          <w:trHeight w:val="737"/>
        </w:trPr>
        <w:tc>
          <w:tcPr>
            <w:tcW w:w="7088" w:type="dxa"/>
            <w:shd w:val="clear" w:color="auto" w:fill="auto"/>
            <w:hideMark/>
          </w:tcPr>
          <w:p w14:paraId="4FF8FA98" w14:textId="77777777" w:rsidR="00214ACC" w:rsidRPr="00C87926" w:rsidRDefault="00214ACC" w:rsidP="001E5A52">
            <w:pPr>
              <w:rPr>
                <w:color w:val="000000"/>
                <w:sz w:val="18"/>
                <w:szCs w:val="18"/>
                <w:lang w:val="en-CA"/>
              </w:rPr>
            </w:pPr>
            <w:r w:rsidRPr="00C87926">
              <w:rPr>
                <w:color w:val="000000"/>
                <w:sz w:val="18"/>
                <w:szCs w:val="18"/>
                <w:lang w:val="en-CA"/>
              </w:rPr>
              <w:t>Davies KN, Burn WK, McKenzie FR, Brothwell JA, Wattis JP.  Evaluation of the hospital anxiety and depression scale as a screening instrument in geriatric medical inpatients. International journal of geriatric psychiatry. 1993;8:165.</w:t>
            </w:r>
          </w:p>
        </w:tc>
        <w:tc>
          <w:tcPr>
            <w:tcW w:w="2272" w:type="dxa"/>
            <w:shd w:val="clear" w:color="auto" w:fill="auto"/>
            <w:hideMark/>
          </w:tcPr>
          <w:p w14:paraId="1DB28053"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11E42F42" w14:textId="77777777" w:rsidTr="001E5A52">
        <w:trPr>
          <w:trHeight w:val="737"/>
        </w:trPr>
        <w:tc>
          <w:tcPr>
            <w:tcW w:w="7088" w:type="dxa"/>
            <w:shd w:val="clear" w:color="auto" w:fill="auto"/>
            <w:hideMark/>
          </w:tcPr>
          <w:p w14:paraId="47C32D4C" w14:textId="77777777" w:rsidR="00214ACC" w:rsidRPr="00C87926" w:rsidRDefault="00214ACC" w:rsidP="001E5A52">
            <w:pPr>
              <w:rPr>
                <w:color w:val="000000"/>
                <w:sz w:val="18"/>
                <w:szCs w:val="18"/>
                <w:lang w:val="en-CA"/>
              </w:rPr>
            </w:pPr>
            <w:r w:rsidRPr="00C87926">
              <w:rPr>
                <w:color w:val="000000"/>
                <w:sz w:val="18"/>
                <w:szCs w:val="18"/>
                <w:lang w:val="en-CA"/>
              </w:rPr>
              <w:t>de Lemos Zingano B, Guarnieri R, Diaz AP, Schwarzbold ML, Bicalho MA, Claudino LS, Markowitsch HJ, Wolf P, Lin K, Walz R.Validation of diagnostic tests for depressive disorder in drug-resistant mesial temporal lobe epilepsy. Epilepsy &amp; Behavior. 2015;50:61.</w:t>
            </w:r>
          </w:p>
        </w:tc>
        <w:tc>
          <w:tcPr>
            <w:tcW w:w="2272" w:type="dxa"/>
            <w:shd w:val="clear" w:color="auto" w:fill="auto"/>
            <w:hideMark/>
          </w:tcPr>
          <w:p w14:paraId="25ADA6C9"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2F6BCE2D" w14:textId="77777777" w:rsidTr="001E5A52">
        <w:trPr>
          <w:trHeight w:val="737"/>
        </w:trPr>
        <w:tc>
          <w:tcPr>
            <w:tcW w:w="7088" w:type="dxa"/>
            <w:shd w:val="clear" w:color="auto" w:fill="auto"/>
            <w:hideMark/>
          </w:tcPr>
          <w:p w14:paraId="79F5C054" w14:textId="77777777" w:rsidR="00214ACC" w:rsidRPr="00C87926" w:rsidRDefault="00214ACC" w:rsidP="001E5A52">
            <w:pPr>
              <w:rPr>
                <w:color w:val="000000"/>
                <w:sz w:val="18"/>
                <w:szCs w:val="18"/>
                <w:lang w:val="en-CA"/>
              </w:rPr>
            </w:pPr>
            <w:r w:rsidRPr="00C87926">
              <w:rPr>
                <w:color w:val="000000"/>
                <w:sz w:val="18"/>
                <w:szCs w:val="18"/>
                <w:lang w:val="en-CA"/>
              </w:rPr>
              <w:t>de Manvan Ginkel JM, Gooskens F, Schepers VPM, Schuurmans MJ, Lindeman E, Hafsteinsdottir TB. Screening for poststroke depression using the Patient Health Questionnaire. Nursing research. 2012;61:333.</w:t>
            </w:r>
          </w:p>
        </w:tc>
        <w:tc>
          <w:tcPr>
            <w:tcW w:w="2272" w:type="dxa"/>
            <w:shd w:val="clear" w:color="auto" w:fill="auto"/>
            <w:hideMark/>
          </w:tcPr>
          <w:p w14:paraId="63E0500C" w14:textId="77777777" w:rsidR="00214ACC" w:rsidRPr="00C87926" w:rsidRDefault="00214ACC" w:rsidP="001E5A52">
            <w:pPr>
              <w:rPr>
                <w:color w:val="000000"/>
                <w:sz w:val="18"/>
                <w:szCs w:val="18"/>
                <w:lang w:val="en-CA"/>
              </w:rPr>
            </w:pPr>
            <w:r w:rsidRPr="00C87926">
              <w:rPr>
                <w:color w:val="000000"/>
                <w:sz w:val="18"/>
                <w:szCs w:val="18"/>
                <w:lang w:val="en-CA"/>
              </w:rPr>
              <w:t>No HADS</w:t>
            </w:r>
          </w:p>
        </w:tc>
      </w:tr>
      <w:tr w:rsidR="00214ACC" w:rsidRPr="00C87926" w14:paraId="190CE37C" w14:textId="77777777" w:rsidTr="001E5A52">
        <w:trPr>
          <w:trHeight w:val="737"/>
        </w:trPr>
        <w:tc>
          <w:tcPr>
            <w:tcW w:w="7088" w:type="dxa"/>
            <w:shd w:val="clear" w:color="auto" w:fill="auto"/>
            <w:hideMark/>
          </w:tcPr>
          <w:p w14:paraId="55D16AD0" w14:textId="77777777" w:rsidR="00214ACC" w:rsidRPr="00C87926" w:rsidRDefault="00214ACC" w:rsidP="001E5A52">
            <w:pPr>
              <w:rPr>
                <w:color w:val="000000"/>
                <w:sz w:val="18"/>
                <w:szCs w:val="18"/>
                <w:lang w:val="en-CA"/>
              </w:rPr>
            </w:pPr>
            <w:r w:rsidRPr="00C87926">
              <w:rPr>
                <w:color w:val="000000"/>
                <w:sz w:val="18"/>
                <w:szCs w:val="18"/>
                <w:lang w:val="en-CA"/>
              </w:rPr>
              <w:t>de Waal MW, Arnold IA, Spinhoven P, Eekhof JA, Assendelft WJ, van Hemert AM. The role of comorbidity in the detection of psychiatric disorders with checklists for mental and physical symptoms in primary care. Social Psychiatry &amp; Psychiatric Epidemiology. 2009;44:78.</w:t>
            </w:r>
          </w:p>
        </w:tc>
        <w:tc>
          <w:tcPr>
            <w:tcW w:w="2272" w:type="dxa"/>
            <w:shd w:val="clear" w:color="auto" w:fill="auto"/>
            <w:hideMark/>
          </w:tcPr>
          <w:p w14:paraId="5DFB9EED" w14:textId="77777777" w:rsidR="00214ACC" w:rsidRPr="00C87926" w:rsidRDefault="00214ACC" w:rsidP="001E5A52">
            <w:pPr>
              <w:rPr>
                <w:color w:val="000000"/>
                <w:sz w:val="18"/>
                <w:szCs w:val="18"/>
                <w:lang w:val="en-CA"/>
              </w:rPr>
            </w:pPr>
            <w:r w:rsidRPr="00C87926">
              <w:rPr>
                <w:color w:val="000000"/>
                <w:sz w:val="18"/>
                <w:szCs w:val="18"/>
                <w:lang w:val="en-CA"/>
              </w:rPr>
              <w:t>&gt; 2 weeks between HADS and diagnostic interview</w:t>
            </w:r>
          </w:p>
        </w:tc>
      </w:tr>
      <w:tr w:rsidR="00214ACC" w:rsidRPr="00C87926" w14:paraId="77D074A6" w14:textId="77777777" w:rsidTr="001E5A52">
        <w:trPr>
          <w:trHeight w:val="737"/>
        </w:trPr>
        <w:tc>
          <w:tcPr>
            <w:tcW w:w="7088" w:type="dxa"/>
            <w:shd w:val="clear" w:color="auto" w:fill="auto"/>
            <w:hideMark/>
          </w:tcPr>
          <w:p w14:paraId="1E7FC96A" w14:textId="77777777" w:rsidR="00214ACC" w:rsidRPr="00C87926" w:rsidRDefault="00214ACC" w:rsidP="001E5A52">
            <w:pPr>
              <w:rPr>
                <w:color w:val="000000"/>
                <w:sz w:val="18"/>
                <w:szCs w:val="18"/>
                <w:lang w:val="en-CA"/>
              </w:rPr>
            </w:pPr>
            <w:r w:rsidRPr="00C87926">
              <w:rPr>
                <w:color w:val="000000"/>
                <w:sz w:val="18"/>
                <w:szCs w:val="18"/>
                <w:lang w:val="en-CA"/>
              </w:rPr>
              <w:t>Deshpande SS, Khatu SS, Pardeshi GS, Gokhale NR. Cross-sectional study of psychiatric morbidity in patients with melasma. Indian journal of psychiatry. 2018;60:324.</w:t>
            </w:r>
          </w:p>
        </w:tc>
        <w:tc>
          <w:tcPr>
            <w:tcW w:w="2272" w:type="dxa"/>
            <w:shd w:val="clear" w:color="auto" w:fill="auto"/>
            <w:hideMark/>
          </w:tcPr>
          <w:p w14:paraId="275EB848"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72152BB5" w14:textId="77777777" w:rsidTr="001E5A52">
        <w:trPr>
          <w:trHeight w:val="737"/>
        </w:trPr>
        <w:tc>
          <w:tcPr>
            <w:tcW w:w="7088" w:type="dxa"/>
            <w:shd w:val="clear" w:color="auto" w:fill="auto"/>
            <w:hideMark/>
          </w:tcPr>
          <w:p w14:paraId="131803FC" w14:textId="77777777" w:rsidR="00214ACC" w:rsidRPr="00C87926" w:rsidRDefault="00214ACC" w:rsidP="001E5A52">
            <w:pPr>
              <w:rPr>
                <w:color w:val="000000"/>
                <w:sz w:val="18"/>
                <w:szCs w:val="18"/>
                <w:lang w:val="en-CA"/>
              </w:rPr>
            </w:pPr>
            <w:r w:rsidRPr="00C87926">
              <w:rPr>
                <w:color w:val="000000"/>
                <w:sz w:val="18"/>
                <w:szCs w:val="18"/>
                <w:lang w:val="en-CA"/>
              </w:rPr>
              <w:t>Dhital PS, Sharma K, Poudel P, Dhital PR. Anxiety and Depression among Patients with Coronary Artery Disease Attending at a Cardiac Center, Kathmandu, Nepal Nursing Research and Practice. 2018;2018:4181952.</w:t>
            </w:r>
          </w:p>
        </w:tc>
        <w:tc>
          <w:tcPr>
            <w:tcW w:w="2272" w:type="dxa"/>
            <w:shd w:val="clear" w:color="auto" w:fill="auto"/>
            <w:hideMark/>
          </w:tcPr>
          <w:p w14:paraId="1B5DA1CE"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457AA4E2" w14:textId="77777777" w:rsidTr="001E5A52">
        <w:trPr>
          <w:trHeight w:val="737"/>
        </w:trPr>
        <w:tc>
          <w:tcPr>
            <w:tcW w:w="7088" w:type="dxa"/>
            <w:shd w:val="clear" w:color="auto" w:fill="auto"/>
            <w:hideMark/>
          </w:tcPr>
          <w:p w14:paraId="313AB0B9" w14:textId="77777777" w:rsidR="00214ACC" w:rsidRPr="00C87926" w:rsidRDefault="00214ACC" w:rsidP="001E5A52">
            <w:pPr>
              <w:rPr>
                <w:color w:val="000000"/>
                <w:sz w:val="18"/>
                <w:szCs w:val="18"/>
                <w:lang w:val="en-CA"/>
              </w:rPr>
            </w:pPr>
            <w:r w:rsidRPr="00C87926">
              <w:rPr>
                <w:color w:val="000000"/>
                <w:sz w:val="18"/>
                <w:szCs w:val="18"/>
                <w:lang w:val="en-CA"/>
              </w:rPr>
              <w:t>Dickens CM, Percival C, McGowan L, Douglas J, Tomenson B, Cotter L, Heagerty A, Creed FH. The risk factors for depression in first myocardial infarction patients. Psychological medicine. 2004;34:1083.</w:t>
            </w:r>
          </w:p>
        </w:tc>
        <w:tc>
          <w:tcPr>
            <w:tcW w:w="2272" w:type="dxa"/>
            <w:shd w:val="clear" w:color="auto" w:fill="auto"/>
            <w:hideMark/>
          </w:tcPr>
          <w:p w14:paraId="339A6753"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5F3BD8F7" w14:textId="77777777" w:rsidTr="001E5A52">
        <w:trPr>
          <w:trHeight w:val="737"/>
        </w:trPr>
        <w:tc>
          <w:tcPr>
            <w:tcW w:w="7088" w:type="dxa"/>
            <w:shd w:val="clear" w:color="auto" w:fill="auto"/>
            <w:hideMark/>
          </w:tcPr>
          <w:p w14:paraId="0D1441C1" w14:textId="77777777" w:rsidR="00214ACC" w:rsidRPr="00C87926" w:rsidRDefault="00214ACC" w:rsidP="001E5A52">
            <w:pPr>
              <w:rPr>
                <w:color w:val="000000"/>
                <w:sz w:val="18"/>
                <w:szCs w:val="18"/>
                <w:lang w:val="en-CA"/>
              </w:rPr>
            </w:pPr>
            <w:r w:rsidRPr="00C87926">
              <w:rPr>
                <w:color w:val="000000"/>
                <w:sz w:val="18"/>
                <w:szCs w:val="18"/>
                <w:lang w:val="en-CA"/>
              </w:rPr>
              <w:t>Diez-Quevedo C, Masnou H, Planas R, Castellvi P, Gimenez D, Morillas RM, Martin-Santos R, Navines R, Sola R, Giner P, Ardevol M, Costa J, Diago M, Pretel J. Prophylactic treatment with escitalopram of pegylated interferon alfa-2a-induced depression in hepatitis C: a 12-week, randomized, double-blind, placebo-controlled trial. Journal of Clinical Psychiatry. 2011;72:522.</w:t>
            </w:r>
          </w:p>
        </w:tc>
        <w:tc>
          <w:tcPr>
            <w:tcW w:w="2272" w:type="dxa"/>
            <w:shd w:val="clear" w:color="auto" w:fill="auto"/>
            <w:hideMark/>
          </w:tcPr>
          <w:p w14:paraId="5D2B3FCF"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3965B3D8" w14:textId="77777777" w:rsidTr="001E5A52">
        <w:trPr>
          <w:trHeight w:val="737"/>
        </w:trPr>
        <w:tc>
          <w:tcPr>
            <w:tcW w:w="7088" w:type="dxa"/>
            <w:shd w:val="clear" w:color="auto" w:fill="auto"/>
            <w:hideMark/>
          </w:tcPr>
          <w:p w14:paraId="15FF63BC" w14:textId="77777777" w:rsidR="00214ACC" w:rsidRPr="00C87926" w:rsidRDefault="00214ACC" w:rsidP="001E5A52">
            <w:pPr>
              <w:rPr>
                <w:color w:val="000000"/>
                <w:sz w:val="18"/>
                <w:szCs w:val="18"/>
                <w:lang w:val="en-CA"/>
              </w:rPr>
            </w:pPr>
            <w:r w:rsidRPr="00C87926">
              <w:rPr>
                <w:color w:val="000000"/>
                <w:sz w:val="18"/>
                <w:szCs w:val="18"/>
                <w:lang w:val="en-CA"/>
              </w:rPr>
              <w:t>Dikmen-Yildiz P, Ayers S, Phillips L. Screening for birth-related PTSD: psychometric properties of the Turkish version of the Posttraumatic Diagnostic Scale in postpartum women in Turkey. European Journal of Psychotraumatology. 2017;8:1306414.</w:t>
            </w:r>
          </w:p>
        </w:tc>
        <w:tc>
          <w:tcPr>
            <w:tcW w:w="2272" w:type="dxa"/>
            <w:shd w:val="clear" w:color="auto" w:fill="auto"/>
            <w:hideMark/>
          </w:tcPr>
          <w:p w14:paraId="01A1DB46"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6E0896B2" w14:textId="77777777" w:rsidTr="001E5A52">
        <w:trPr>
          <w:trHeight w:val="737"/>
        </w:trPr>
        <w:tc>
          <w:tcPr>
            <w:tcW w:w="7088" w:type="dxa"/>
            <w:shd w:val="clear" w:color="auto" w:fill="auto"/>
            <w:hideMark/>
          </w:tcPr>
          <w:p w14:paraId="0DB12DC7" w14:textId="77777777" w:rsidR="00214ACC" w:rsidRPr="00C87926" w:rsidRDefault="00214ACC" w:rsidP="001E5A52">
            <w:pPr>
              <w:rPr>
                <w:color w:val="000000"/>
                <w:sz w:val="18"/>
                <w:szCs w:val="18"/>
                <w:lang w:val="en-CA"/>
              </w:rPr>
            </w:pPr>
            <w:r w:rsidRPr="00C87926">
              <w:rPr>
                <w:color w:val="000000"/>
                <w:sz w:val="18"/>
                <w:szCs w:val="18"/>
                <w:lang w:val="en-CA"/>
              </w:rPr>
              <w:t>Dogar IA, Azeem MW, Kiran M, Hussain I, Mehmood K, Hina I. Depression and Anxiety in Cancer Patients in Outpatient Department of a Tertiary Care Hospital in Pakistan. Pakistan Journal of Medical Sciences. 2009;25:734.</w:t>
            </w:r>
          </w:p>
        </w:tc>
        <w:tc>
          <w:tcPr>
            <w:tcW w:w="2272" w:type="dxa"/>
            <w:shd w:val="clear" w:color="auto" w:fill="auto"/>
            <w:hideMark/>
          </w:tcPr>
          <w:p w14:paraId="6135F518"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144E045D" w14:textId="77777777" w:rsidTr="001E5A52">
        <w:trPr>
          <w:trHeight w:val="737"/>
        </w:trPr>
        <w:tc>
          <w:tcPr>
            <w:tcW w:w="7088" w:type="dxa"/>
            <w:shd w:val="clear" w:color="auto" w:fill="auto"/>
            <w:hideMark/>
          </w:tcPr>
          <w:p w14:paraId="5A8A29F7" w14:textId="77777777" w:rsidR="00214ACC" w:rsidRPr="00C87926" w:rsidRDefault="00214ACC" w:rsidP="001E5A52">
            <w:pPr>
              <w:rPr>
                <w:color w:val="000000"/>
                <w:sz w:val="18"/>
                <w:szCs w:val="18"/>
                <w:lang w:val="en-CA"/>
              </w:rPr>
            </w:pPr>
            <w:r w:rsidRPr="00C87926">
              <w:rPr>
                <w:color w:val="000000"/>
                <w:sz w:val="18"/>
                <w:szCs w:val="18"/>
                <w:lang w:val="en-CA"/>
              </w:rPr>
              <w:lastRenderedPageBreak/>
              <w:t>Dogar IA, Khawaja IS, Azeem MW, Awan H, Ayub A, Iqbal J, Thuras P. Prevalence and risk factors for depression and anxiety in hospitalized cardiac patients in pakistan. Psychiatry. 2008;5:38.</w:t>
            </w:r>
          </w:p>
        </w:tc>
        <w:tc>
          <w:tcPr>
            <w:tcW w:w="2272" w:type="dxa"/>
            <w:shd w:val="clear" w:color="auto" w:fill="auto"/>
            <w:hideMark/>
          </w:tcPr>
          <w:p w14:paraId="0178D9F4"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4B339D2B" w14:textId="77777777" w:rsidTr="001E5A52">
        <w:trPr>
          <w:trHeight w:val="737"/>
        </w:trPr>
        <w:tc>
          <w:tcPr>
            <w:tcW w:w="7088" w:type="dxa"/>
            <w:shd w:val="clear" w:color="auto" w:fill="auto"/>
            <w:hideMark/>
          </w:tcPr>
          <w:p w14:paraId="100A2966" w14:textId="77777777" w:rsidR="00214ACC" w:rsidRPr="00C87926" w:rsidRDefault="00214ACC" w:rsidP="001E5A52">
            <w:pPr>
              <w:rPr>
                <w:color w:val="000000"/>
                <w:sz w:val="18"/>
                <w:szCs w:val="18"/>
                <w:lang w:val="en-CA"/>
              </w:rPr>
            </w:pPr>
            <w:r w:rsidRPr="00C87926">
              <w:rPr>
                <w:color w:val="000000"/>
                <w:sz w:val="18"/>
                <w:szCs w:val="18"/>
                <w:lang w:val="en-CA"/>
              </w:rPr>
              <w:t>Donker T, van Straten A, Marks I, Cuijpers P. Quick and easy self-rating of Generalized Anxiety Disorder: validity of the Dutch web-based GAD-7, GAD-2 and GAD-SI. Psychiatry research. 2011;188:58.</w:t>
            </w:r>
          </w:p>
        </w:tc>
        <w:tc>
          <w:tcPr>
            <w:tcW w:w="2272" w:type="dxa"/>
            <w:shd w:val="clear" w:color="auto" w:fill="auto"/>
            <w:hideMark/>
          </w:tcPr>
          <w:p w14:paraId="70E2E337" w14:textId="77777777" w:rsidR="00214ACC" w:rsidRPr="00C87926" w:rsidRDefault="00214ACC" w:rsidP="001E5A52">
            <w:pPr>
              <w:rPr>
                <w:color w:val="000000"/>
                <w:sz w:val="18"/>
                <w:szCs w:val="18"/>
                <w:lang w:val="en-CA"/>
              </w:rPr>
            </w:pPr>
            <w:r w:rsidRPr="00C87926">
              <w:rPr>
                <w:color w:val="000000"/>
                <w:sz w:val="18"/>
                <w:szCs w:val="18"/>
                <w:lang w:val="en-CA"/>
              </w:rPr>
              <w:t>No HADS</w:t>
            </w:r>
          </w:p>
        </w:tc>
      </w:tr>
      <w:tr w:rsidR="00214ACC" w:rsidRPr="00C87926" w14:paraId="01D8B35F" w14:textId="77777777" w:rsidTr="001E5A52">
        <w:trPr>
          <w:trHeight w:val="737"/>
        </w:trPr>
        <w:tc>
          <w:tcPr>
            <w:tcW w:w="7088" w:type="dxa"/>
            <w:shd w:val="clear" w:color="auto" w:fill="auto"/>
            <w:hideMark/>
          </w:tcPr>
          <w:p w14:paraId="1621574F" w14:textId="77777777" w:rsidR="00214ACC" w:rsidRPr="00C87926" w:rsidRDefault="00214ACC" w:rsidP="001E5A52">
            <w:pPr>
              <w:rPr>
                <w:color w:val="000000"/>
                <w:sz w:val="18"/>
                <w:szCs w:val="18"/>
                <w:lang w:val="en-CA"/>
              </w:rPr>
            </w:pPr>
            <w:r w:rsidRPr="00C87926">
              <w:rPr>
                <w:color w:val="000000"/>
                <w:sz w:val="18"/>
                <w:szCs w:val="18"/>
                <w:lang w:val="en-CA"/>
              </w:rPr>
              <w:t>Douglas N, Young A, Roebuck T, Ho S, Miller BR, Kee K, Dabscheck EJ, Naughton MT. Prevalence of depression in patients referred with snoring and obstructive sleep apnoea. Internal Medicine Journal. 2013;43:630.</w:t>
            </w:r>
          </w:p>
        </w:tc>
        <w:tc>
          <w:tcPr>
            <w:tcW w:w="2272" w:type="dxa"/>
            <w:shd w:val="clear" w:color="auto" w:fill="auto"/>
            <w:hideMark/>
          </w:tcPr>
          <w:p w14:paraId="181F3FA1"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719FD3B1" w14:textId="77777777" w:rsidTr="001E5A52">
        <w:trPr>
          <w:trHeight w:val="737"/>
        </w:trPr>
        <w:tc>
          <w:tcPr>
            <w:tcW w:w="7088" w:type="dxa"/>
            <w:shd w:val="clear" w:color="auto" w:fill="auto"/>
            <w:hideMark/>
          </w:tcPr>
          <w:p w14:paraId="7165F99B" w14:textId="77777777" w:rsidR="00214ACC" w:rsidRPr="00C87926" w:rsidRDefault="00214ACC" w:rsidP="001E5A52">
            <w:pPr>
              <w:rPr>
                <w:color w:val="000000"/>
                <w:sz w:val="18"/>
                <w:szCs w:val="18"/>
                <w:lang w:val="en-CA"/>
              </w:rPr>
            </w:pPr>
            <w:r w:rsidRPr="00C87926">
              <w:rPr>
                <w:color w:val="000000"/>
                <w:sz w:val="18"/>
                <w:szCs w:val="18"/>
                <w:lang w:val="en-CA"/>
              </w:rPr>
              <w:t>Dowell AC, Biran LA.  Problems in using the hospital anxiety and depression scale for screening patients in general practice. British Journal of General Practice. 1990;40:27.</w:t>
            </w:r>
          </w:p>
        </w:tc>
        <w:tc>
          <w:tcPr>
            <w:tcW w:w="2272" w:type="dxa"/>
            <w:shd w:val="clear" w:color="auto" w:fill="auto"/>
            <w:hideMark/>
          </w:tcPr>
          <w:p w14:paraId="7025B50E"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1FE206F7" w14:textId="77777777" w:rsidTr="001E5A52">
        <w:trPr>
          <w:trHeight w:val="737"/>
        </w:trPr>
        <w:tc>
          <w:tcPr>
            <w:tcW w:w="7088" w:type="dxa"/>
            <w:shd w:val="clear" w:color="auto" w:fill="auto"/>
            <w:hideMark/>
          </w:tcPr>
          <w:p w14:paraId="1B892603" w14:textId="77777777" w:rsidR="00214ACC" w:rsidRPr="00C87926" w:rsidRDefault="00214ACC" w:rsidP="001E5A52">
            <w:pPr>
              <w:rPr>
                <w:color w:val="000000"/>
                <w:sz w:val="18"/>
                <w:szCs w:val="18"/>
                <w:lang w:val="en-CA"/>
              </w:rPr>
            </w:pPr>
            <w:r w:rsidRPr="00C87926">
              <w:rPr>
                <w:color w:val="000000"/>
                <w:sz w:val="18"/>
                <w:szCs w:val="18"/>
                <w:lang w:val="en-CA"/>
              </w:rPr>
              <w:t>Eijzenga W, Bleiker EM, Hahn DE, Kluijt I, Sidharta GN, Gundy C, Aaronson NK. Psychosocial Aspects of Hereditary Cancer (PAHC) questionnaire: development and testing of a screening questionnaire for use in clinical cancer genetics. Psycho-oncology. 2014;23:862.</w:t>
            </w:r>
          </w:p>
        </w:tc>
        <w:tc>
          <w:tcPr>
            <w:tcW w:w="2272" w:type="dxa"/>
            <w:shd w:val="clear" w:color="auto" w:fill="auto"/>
            <w:hideMark/>
          </w:tcPr>
          <w:p w14:paraId="77840C8A"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62AF59EF" w14:textId="77777777" w:rsidTr="001E5A52">
        <w:trPr>
          <w:trHeight w:val="737"/>
        </w:trPr>
        <w:tc>
          <w:tcPr>
            <w:tcW w:w="7088" w:type="dxa"/>
            <w:shd w:val="clear" w:color="auto" w:fill="auto"/>
            <w:hideMark/>
          </w:tcPr>
          <w:p w14:paraId="3D31FCE2" w14:textId="77777777" w:rsidR="00214ACC" w:rsidRPr="00C87926" w:rsidRDefault="00214ACC" w:rsidP="001E5A52">
            <w:pPr>
              <w:rPr>
                <w:color w:val="000000"/>
                <w:sz w:val="18"/>
                <w:szCs w:val="18"/>
                <w:lang w:val="en-CA"/>
              </w:rPr>
            </w:pPr>
            <w:r w:rsidRPr="00C87926">
              <w:rPr>
                <w:color w:val="000000"/>
                <w:sz w:val="18"/>
                <w:szCs w:val="18"/>
                <w:lang w:val="en-CA"/>
              </w:rPr>
              <w:t>El‐Rufaie OE, Absood GH, Abou‐Saleh MT. The Primary Care Anxiety and Depression (PCAD) Scale: a culture‐oriented screening scale. Acta psychiatrica scandinavica. 1997;95:119.</w:t>
            </w:r>
          </w:p>
        </w:tc>
        <w:tc>
          <w:tcPr>
            <w:tcW w:w="2272" w:type="dxa"/>
            <w:shd w:val="clear" w:color="auto" w:fill="auto"/>
            <w:hideMark/>
          </w:tcPr>
          <w:p w14:paraId="41BF4B0F" w14:textId="77777777" w:rsidR="00214ACC" w:rsidRPr="00C87926" w:rsidRDefault="00214ACC" w:rsidP="001E5A52">
            <w:pPr>
              <w:rPr>
                <w:color w:val="000000"/>
                <w:sz w:val="18"/>
                <w:szCs w:val="18"/>
                <w:lang w:val="en-CA"/>
              </w:rPr>
            </w:pPr>
            <w:r w:rsidRPr="00C87926">
              <w:rPr>
                <w:color w:val="000000"/>
                <w:sz w:val="18"/>
                <w:szCs w:val="18"/>
                <w:lang w:val="en-CA"/>
              </w:rPr>
              <w:t>No HADS</w:t>
            </w:r>
          </w:p>
        </w:tc>
      </w:tr>
      <w:tr w:rsidR="00214ACC" w:rsidRPr="00C87926" w14:paraId="4620A995" w14:textId="77777777" w:rsidTr="001E5A52">
        <w:trPr>
          <w:trHeight w:val="737"/>
        </w:trPr>
        <w:tc>
          <w:tcPr>
            <w:tcW w:w="7088" w:type="dxa"/>
            <w:shd w:val="clear" w:color="auto" w:fill="auto"/>
            <w:hideMark/>
          </w:tcPr>
          <w:p w14:paraId="7C1A1DB5" w14:textId="77777777" w:rsidR="00214ACC" w:rsidRPr="00C87926" w:rsidRDefault="00214ACC" w:rsidP="001E5A52">
            <w:pPr>
              <w:rPr>
                <w:color w:val="000000"/>
                <w:sz w:val="18"/>
                <w:szCs w:val="18"/>
                <w:lang w:val="en-CA"/>
              </w:rPr>
            </w:pPr>
            <w:r w:rsidRPr="00C87926">
              <w:rPr>
                <w:color w:val="000000"/>
                <w:sz w:val="18"/>
                <w:szCs w:val="18"/>
                <w:lang w:val="en-CA"/>
              </w:rPr>
              <w:t>el-Rufaie OE, Absood GH.  Validity study of the Hospital Anxiety and Depression Scale among a group of Saudi patients. British Journal of Psychiatry. 1987;151:687.</w:t>
            </w:r>
          </w:p>
        </w:tc>
        <w:tc>
          <w:tcPr>
            <w:tcW w:w="2272" w:type="dxa"/>
            <w:shd w:val="clear" w:color="auto" w:fill="auto"/>
            <w:hideMark/>
          </w:tcPr>
          <w:p w14:paraId="10F29A93"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34359B26" w14:textId="77777777" w:rsidTr="001E5A52">
        <w:trPr>
          <w:trHeight w:val="737"/>
        </w:trPr>
        <w:tc>
          <w:tcPr>
            <w:tcW w:w="7088" w:type="dxa"/>
            <w:shd w:val="clear" w:color="auto" w:fill="auto"/>
            <w:hideMark/>
          </w:tcPr>
          <w:p w14:paraId="6E168B19" w14:textId="77777777" w:rsidR="00214ACC" w:rsidRPr="00C87926" w:rsidRDefault="00214ACC" w:rsidP="001E5A52">
            <w:pPr>
              <w:rPr>
                <w:color w:val="000000"/>
                <w:sz w:val="18"/>
                <w:szCs w:val="18"/>
                <w:lang w:val="en-CA"/>
              </w:rPr>
            </w:pPr>
            <w:r w:rsidRPr="00C87926">
              <w:rPr>
                <w:color w:val="000000"/>
                <w:sz w:val="18"/>
                <w:szCs w:val="18"/>
                <w:lang w:val="en-CA"/>
              </w:rPr>
              <w:t>el-Rufaie OE, Absood GH. Retesting the validity of the Arabic version of the Hospital Anxiety and Depression (HAD) scale in primary health care. Social Psychiatry &amp; Psychiatric Epidemiology. 1995;30:26.</w:t>
            </w:r>
          </w:p>
        </w:tc>
        <w:tc>
          <w:tcPr>
            <w:tcW w:w="2272" w:type="dxa"/>
            <w:shd w:val="clear" w:color="auto" w:fill="auto"/>
            <w:hideMark/>
          </w:tcPr>
          <w:p w14:paraId="71E33358"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78616D83" w14:textId="77777777" w:rsidTr="001E5A52">
        <w:trPr>
          <w:trHeight w:val="737"/>
        </w:trPr>
        <w:tc>
          <w:tcPr>
            <w:tcW w:w="7088" w:type="dxa"/>
            <w:shd w:val="clear" w:color="auto" w:fill="auto"/>
            <w:hideMark/>
          </w:tcPr>
          <w:p w14:paraId="078DD51A" w14:textId="77777777" w:rsidR="00214ACC" w:rsidRPr="00C87926" w:rsidRDefault="00214ACC" w:rsidP="001E5A52">
            <w:pPr>
              <w:rPr>
                <w:color w:val="000000"/>
                <w:sz w:val="18"/>
                <w:szCs w:val="18"/>
                <w:lang w:val="en-CA"/>
              </w:rPr>
            </w:pPr>
            <w:r w:rsidRPr="00C87926">
              <w:rPr>
                <w:color w:val="000000"/>
                <w:sz w:val="18"/>
                <w:szCs w:val="18"/>
                <w:lang w:val="en-CA"/>
              </w:rPr>
              <w:t>El-Rufaie OE, Absood GH. Validity study of the Self-Reporting Questionnaire (SRQ-20) in primary health care in the United Arab Emirates. International Journal of Methods in Psychiatric Research. 1994;4:45.</w:t>
            </w:r>
          </w:p>
        </w:tc>
        <w:tc>
          <w:tcPr>
            <w:tcW w:w="2272" w:type="dxa"/>
            <w:shd w:val="clear" w:color="auto" w:fill="auto"/>
            <w:hideMark/>
          </w:tcPr>
          <w:p w14:paraId="6735072E" w14:textId="77777777" w:rsidR="00214ACC" w:rsidRPr="00C87926" w:rsidRDefault="00214ACC" w:rsidP="001E5A52">
            <w:pPr>
              <w:rPr>
                <w:color w:val="000000"/>
                <w:sz w:val="18"/>
                <w:szCs w:val="18"/>
                <w:lang w:val="en-CA"/>
              </w:rPr>
            </w:pPr>
            <w:r w:rsidRPr="00C87926">
              <w:rPr>
                <w:color w:val="000000"/>
                <w:sz w:val="18"/>
                <w:szCs w:val="18"/>
                <w:lang w:val="en-CA"/>
              </w:rPr>
              <w:t>No HADS</w:t>
            </w:r>
          </w:p>
        </w:tc>
      </w:tr>
      <w:tr w:rsidR="00214ACC" w:rsidRPr="00C87926" w14:paraId="1BDCF46D" w14:textId="77777777" w:rsidTr="001E5A52">
        <w:trPr>
          <w:trHeight w:val="737"/>
        </w:trPr>
        <w:tc>
          <w:tcPr>
            <w:tcW w:w="7088" w:type="dxa"/>
            <w:shd w:val="clear" w:color="auto" w:fill="auto"/>
            <w:hideMark/>
          </w:tcPr>
          <w:p w14:paraId="4CB339D1" w14:textId="77777777" w:rsidR="00214ACC" w:rsidRPr="00C87926" w:rsidRDefault="00214ACC" w:rsidP="001E5A52">
            <w:pPr>
              <w:rPr>
                <w:color w:val="000000"/>
                <w:sz w:val="18"/>
                <w:szCs w:val="18"/>
                <w:lang w:val="en-CA"/>
              </w:rPr>
            </w:pPr>
            <w:r w:rsidRPr="00C87926">
              <w:rPr>
                <w:color w:val="000000"/>
                <w:sz w:val="18"/>
                <w:szCs w:val="18"/>
                <w:lang w:val="en-CA"/>
              </w:rPr>
              <w:t>Eriksen S, Bjorklof GH, Helvik AS, Larsen M, Engedal K. The validity of the hospital anxiety and depression scale and the geriatric depression scale-5 in home-dwelling old adults in Norway. Journal of affective disorders. 2019;256:380.</w:t>
            </w:r>
          </w:p>
        </w:tc>
        <w:tc>
          <w:tcPr>
            <w:tcW w:w="2272" w:type="dxa"/>
            <w:shd w:val="clear" w:color="auto" w:fill="auto"/>
            <w:hideMark/>
          </w:tcPr>
          <w:p w14:paraId="12BDF141"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5F80BFE4" w14:textId="77777777" w:rsidTr="001E5A52">
        <w:trPr>
          <w:trHeight w:val="737"/>
        </w:trPr>
        <w:tc>
          <w:tcPr>
            <w:tcW w:w="7088" w:type="dxa"/>
            <w:shd w:val="clear" w:color="auto" w:fill="auto"/>
            <w:hideMark/>
          </w:tcPr>
          <w:p w14:paraId="0699BAB7" w14:textId="77777777" w:rsidR="00214ACC" w:rsidRPr="00C87926" w:rsidRDefault="00214ACC" w:rsidP="001E5A52">
            <w:pPr>
              <w:rPr>
                <w:color w:val="000000"/>
                <w:sz w:val="18"/>
                <w:szCs w:val="18"/>
                <w:lang w:val="en-CA"/>
              </w:rPr>
            </w:pPr>
            <w:r w:rsidRPr="00C87926">
              <w:rPr>
                <w:color w:val="000000"/>
                <w:sz w:val="18"/>
                <w:szCs w:val="18"/>
                <w:lang w:val="en-CA"/>
              </w:rPr>
              <w:t>Erim Y, Beckmann M, Gerlach G, Kummel S, Oberhoff C, Senf W, Kimmig R. Screening for distress in women with breast cancer diagnosed for the first time: employment of HADS-D and PO-Bado. Zeitschrift Fuer Psychosomatische Medizin und Psychotherapie. 2009;55:248.</w:t>
            </w:r>
          </w:p>
        </w:tc>
        <w:tc>
          <w:tcPr>
            <w:tcW w:w="2272" w:type="dxa"/>
            <w:shd w:val="clear" w:color="auto" w:fill="auto"/>
            <w:hideMark/>
          </w:tcPr>
          <w:p w14:paraId="529CAC09"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4358B491" w14:textId="77777777" w:rsidTr="001E5A52">
        <w:trPr>
          <w:trHeight w:val="737"/>
        </w:trPr>
        <w:tc>
          <w:tcPr>
            <w:tcW w:w="7088" w:type="dxa"/>
            <w:shd w:val="clear" w:color="auto" w:fill="auto"/>
            <w:hideMark/>
          </w:tcPr>
          <w:p w14:paraId="694E79DF" w14:textId="77777777" w:rsidR="00214ACC" w:rsidRPr="00C87926" w:rsidRDefault="00214ACC" w:rsidP="001E5A52">
            <w:pPr>
              <w:rPr>
                <w:color w:val="000000"/>
                <w:sz w:val="18"/>
                <w:szCs w:val="18"/>
                <w:lang w:val="en-CA"/>
              </w:rPr>
            </w:pPr>
            <w:r w:rsidRPr="00C87926">
              <w:rPr>
                <w:color w:val="000000"/>
                <w:sz w:val="18"/>
                <w:szCs w:val="18"/>
                <w:lang w:val="en-CA"/>
              </w:rPr>
              <w:t>Espejo A, Goudie F, Turpin G. Hospital discharge into to nursing home care: psychological reactions and contributing factors. Aging &amp; Mental Health. 1999;3:69.</w:t>
            </w:r>
          </w:p>
        </w:tc>
        <w:tc>
          <w:tcPr>
            <w:tcW w:w="2272" w:type="dxa"/>
            <w:shd w:val="clear" w:color="auto" w:fill="auto"/>
            <w:hideMark/>
          </w:tcPr>
          <w:p w14:paraId="02A65D5F"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0CD17CE1" w14:textId="77777777" w:rsidTr="001E5A52">
        <w:trPr>
          <w:trHeight w:val="737"/>
        </w:trPr>
        <w:tc>
          <w:tcPr>
            <w:tcW w:w="7088" w:type="dxa"/>
            <w:shd w:val="clear" w:color="auto" w:fill="auto"/>
            <w:hideMark/>
          </w:tcPr>
          <w:p w14:paraId="3D13FB37" w14:textId="77777777" w:rsidR="00214ACC" w:rsidRPr="00C87926" w:rsidRDefault="00214ACC" w:rsidP="001E5A52">
            <w:pPr>
              <w:rPr>
                <w:color w:val="000000"/>
                <w:sz w:val="18"/>
                <w:szCs w:val="18"/>
                <w:lang w:val="en-CA"/>
              </w:rPr>
            </w:pPr>
            <w:r w:rsidRPr="00C87926">
              <w:rPr>
                <w:color w:val="000000"/>
                <w:sz w:val="18"/>
                <w:szCs w:val="18"/>
                <w:lang w:val="en-CA"/>
              </w:rPr>
              <w:t>Esser P, Hartung TJ, Friedrich M, Hermann F, Koch U, Braehler E, Haerter M, Keller M, Schulz H, Wegscheider K, Weis J. Diagnostic accuracy of the HADS-A and GAD-7 as a screening tool for generalized anxiety disorder among cancer patients. Psycho-oncology. 2017;26:40.</w:t>
            </w:r>
          </w:p>
        </w:tc>
        <w:tc>
          <w:tcPr>
            <w:tcW w:w="2272" w:type="dxa"/>
            <w:shd w:val="clear" w:color="auto" w:fill="auto"/>
            <w:hideMark/>
          </w:tcPr>
          <w:p w14:paraId="429943F9" w14:textId="77777777" w:rsidR="00214ACC" w:rsidRPr="00C87926" w:rsidRDefault="00214ACC" w:rsidP="001E5A52">
            <w:pPr>
              <w:rPr>
                <w:color w:val="000000"/>
                <w:sz w:val="18"/>
                <w:szCs w:val="18"/>
                <w:lang w:val="en-CA"/>
              </w:rPr>
            </w:pPr>
            <w:r w:rsidRPr="00C87926">
              <w:rPr>
                <w:color w:val="000000"/>
                <w:sz w:val="18"/>
                <w:szCs w:val="18"/>
                <w:lang w:val="en-CA"/>
              </w:rPr>
              <w:t>No HADS</w:t>
            </w:r>
          </w:p>
        </w:tc>
      </w:tr>
      <w:tr w:rsidR="00214ACC" w:rsidRPr="00C87926" w14:paraId="2255A620" w14:textId="77777777" w:rsidTr="001E5A52">
        <w:trPr>
          <w:trHeight w:val="737"/>
        </w:trPr>
        <w:tc>
          <w:tcPr>
            <w:tcW w:w="7088" w:type="dxa"/>
            <w:shd w:val="clear" w:color="auto" w:fill="auto"/>
            <w:hideMark/>
          </w:tcPr>
          <w:p w14:paraId="5BB079E9" w14:textId="77777777" w:rsidR="00214ACC" w:rsidRPr="00C87926" w:rsidRDefault="00214ACC" w:rsidP="001E5A52">
            <w:pPr>
              <w:rPr>
                <w:color w:val="000000"/>
                <w:sz w:val="18"/>
                <w:szCs w:val="18"/>
                <w:lang w:val="en-CA"/>
              </w:rPr>
            </w:pPr>
            <w:r w:rsidRPr="00C87926">
              <w:rPr>
                <w:color w:val="000000"/>
                <w:sz w:val="18"/>
                <w:szCs w:val="18"/>
                <w:lang w:val="en-CA"/>
              </w:rPr>
              <w:t>Esser P, Hartung TJ, Friedrich M, Johansen C, Wittchen HU, Faller H, Koch U, Härter M, Keller M, Schulz H, Wegscheider K, Weis J, Mehnert A. The Generalized Anxiety Disorder Screener (GAD-7) and the anxiety module of the Hospital and Depression Scale (HADS-A) as screening tools for generalized anxiety disorder among cancer patients. Psycho-oncology. 2018;27:1509.</w:t>
            </w:r>
          </w:p>
        </w:tc>
        <w:tc>
          <w:tcPr>
            <w:tcW w:w="2272" w:type="dxa"/>
            <w:shd w:val="clear" w:color="auto" w:fill="auto"/>
            <w:hideMark/>
          </w:tcPr>
          <w:p w14:paraId="1C41C600" w14:textId="77777777" w:rsidR="00214ACC" w:rsidRPr="00C87926" w:rsidRDefault="00214ACC" w:rsidP="001E5A52">
            <w:pPr>
              <w:rPr>
                <w:color w:val="000000"/>
                <w:sz w:val="18"/>
                <w:szCs w:val="18"/>
                <w:lang w:val="en-CA"/>
              </w:rPr>
            </w:pPr>
            <w:r w:rsidRPr="00C87926">
              <w:rPr>
                <w:color w:val="000000"/>
                <w:sz w:val="18"/>
                <w:szCs w:val="18"/>
                <w:lang w:val="en-CA"/>
              </w:rPr>
              <w:t>No HADS</w:t>
            </w:r>
          </w:p>
        </w:tc>
      </w:tr>
      <w:tr w:rsidR="00214ACC" w:rsidRPr="00C87926" w14:paraId="040A1F8F" w14:textId="77777777" w:rsidTr="001E5A52">
        <w:trPr>
          <w:trHeight w:val="737"/>
        </w:trPr>
        <w:tc>
          <w:tcPr>
            <w:tcW w:w="7088" w:type="dxa"/>
            <w:shd w:val="clear" w:color="auto" w:fill="auto"/>
            <w:hideMark/>
          </w:tcPr>
          <w:p w14:paraId="4AD2CEF9" w14:textId="77777777" w:rsidR="00214ACC" w:rsidRPr="00C87926" w:rsidRDefault="00214ACC" w:rsidP="001E5A52">
            <w:pPr>
              <w:rPr>
                <w:color w:val="000000"/>
                <w:sz w:val="18"/>
                <w:szCs w:val="18"/>
                <w:lang w:val="en-CA"/>
              </w:rPr>
            </w:pPr>
            <w:r w:rsidRPr="00C87926">
              <w:rPr>
                <w:color w:val="000000"/>
                <w:sz w:val="18"/>
                <w:szCs w:val="18"/>
                <w:lang w:val="en-CA"/>
              </w:rPr>
              <w:t xml:space="preserve">Fabi A, Falcicchio C, Giannarelli D, Maggi G, Cognetti F, Pugliese P. The course of cancer related fatigue up to ten years in early breast cancer patients: What impact in clinical practice?. Breast. 2017;34:44. </w:t>
            </w:r>
          </w:p>
        </w:tc>
        <w:tc>
          <w:tcPr>
            <w:tcW w:w="2272" w:type="dxa"/>
            <w:shd w:val="clear" w:color="auto" w:fill="auto"/>
            <w:hideMark/>
          </w:tcPr>
          <w:p w14:paraId="145B0CE3"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04CB76BD" w14:textId="77777777" w:rsidTr="001E5A52">
        <w:trPr>
          <w:trHeight w:val="737"/>
        </w:trPr>
        <w:tc>
          <w:tcPr>
            <w:tcW w:w="7088" w:type="dxa"/>
            <w:shd w:val="clear" w:color="auto" w:fill="auto"/>
            <w:hideMark/>
          </w:tcPr>
          <w:p w14:paraId="1369622E" w14:textId="77777777" w:rsidR="00214ACC" w:rsidRPr="00C87926" w:rsidRDefault="00214ACC" w:rsidP="001E5A52">
            <w:pPr>
              <w:rPr>
                <w:color w:val="000000"/>
                <w:sz w:val="18"/>
                <w:szCs w:val="18"/>
                <w:lang w:val="en-CA"/>
              </w:rPr>
            </w:pPr>
            <w:r w:rsidRPr="00C87926">
              <w:rPr>
                <w:color w:val="000000"/>
                <w:sz w:val="18"/>
                <w:szCs w:val="18"/>
                <w:lang w:val="en-CA"/>
              </w:rPr>
              <w:t>Fadzil A, Balakrishnan K, Razali R, Sidi H, Malapan T, Japaraj RP, Midin M, Nik Jaafar NR, Das S, Manaf MR. Risk factors for depression and anxiety among pregnant women in Hospital Tuanku Bainun, Ipoh, Malaysia. Asia-Pacific psychiatry : Official Journal of the Pacific Rim College of Psychiatrists. 2013;5:7.</w:t>
            </w:r>
          </w:p>
        </w:tc>
        <w:tc>
          <w:tcPr>
            <w:tcW w:w="2272" w:type="dxa"/>
            <w:shd w:val="clear" w:color="auto" w:fill="auto"/>
            <w:hideMark/>
          </w:tcPr>
          <w:p w14:paraId="4CE83F26"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2EC822B9" w14:textId="77777777" w:rsidTr="001E5A52">
        <w:trPr>
          <w:trHeight w:val="737"/>
        </w:trPr>
        <w:tc>
          <w:tcPr>
            <w:tcW w:w="7088" w:type="dxa"/>
            <w:shd w:val="clear" w:color="auto" w:fill="auto"/>
            <w:hideMark/>
          </w:tcPr>
          <w:p w14:paraId="0C96F3A6" w14:textId="77777777" w:rsidR="00214ACC" w:rsidRPr="00C87926" w:rsidRDefault="00214ACC" w:rsidP="001E5A52">
            <w:pPr>
              <w:rPr>
                <w:color w:val="000000"/>
                <w:sz w:val="18"/>
                <w:szCs w:val="18"/>
                <w:lang w:val="en-CA"/>
              </w:rPr>
            </w:pPr>
            <w:r w:rsidRPr="00C87926">
              <w:rPr>
                <w:color w:val="000000"/>
                <w:sz w:val="18"/>
                <w:szCs w:val="18"/>
                <w:lang w:val="en-CA"/>
              </w:rPr>
              <w:lastRenderedPageBreak/>
              <w:t>Fairbrother N, Janssen P, Antony MM, Tucker E, Young AH. Perinatal anxiety disorder prevalence and incidence. Journal of affective disorders. 2016;200:148.</w:t>
            </w:r>
          </w:p>
        </w:tc>
        <w:tc>
          <w:tcPr>
            <w:tcW w:w="2272" w:type="dxa"/>
            <w:shd w:val="clear" w:color="auto" w:fill="auto"/>
            <w:hideMark/>
          </w:tcPr>
          <w:p w14:paraId="160DE99E" w14:textId="77777777" w:rsidR="00214ACC" w:rsidRPr="00C87926" w:rsidRDefault="00214ACC" w:rsidP="001E5A52">
            <w:pPr>
              <w:rPr>
                <w:color w:val="000000"/>
                <w:sz w:val="18"/>
                <w:szCs w:val="18"/>
                <w:lang w:val="en-CA"/>
              </w:rPr>
            </w:pPr>
            <w:r w:rsidRPr="00C87926">
              <w:rPr>
                <w:color w:val="000000"/>
                <w:sz w:val="18"/>
                <w:szCs w:val="18"/>
                <w:lang w:val="en-CA"/>
              </w:rPr>
              <w:t>No HADS</w:t>
            </w:r>
          </w:p>
        </w:tc>
      </w:tr>
      <w:tr w:rsidR="00214ACC" w:rsidRPr="00C87926" w14:paraId="5210F70A" w14:textId="77777777" w:rsidTr="001E5A52">
        <w:trPr>
          <w:trHeight w:val="737"/>
        </w:trPr>
        <w:tc>
          <w:tcPr>
            <w:tcW w:w="7088" w:type="dxa"/>
            <w:shd w:val="clear" w:color="auto" w:fill="auto"/>
            <w:hideMark/>
          </w:tcPr>
          <w:p w14:paraId="4EE8E241" w14:textId="77777777" w:rsidR="00214ACC" w:rsidRPr="00C87926" w:rsidRDefault="00214ACC" w:rsidP="001E5A52">
            <w:pPr>
              <w:rPr>
                <w:color w:val="000000"/>
                <w:sz w:val="18"/>
                <w:szCs w:val="18"/>
                <w:lang w:val="en-CA"/>
              </w:rPr>
            </w:pPr>
            <w:r w:rsidRPr="00C87926">
              <w:rPr>
                <w:color w:val="000000"/>
                <w:sz w:val="18"/>
                <w:szCs w:val="18"/>
                <w:lang w:val="en-CA"/>
              </w:rPr>
              <w:t>Faller H, Lippelt A, Nagele S, Klein CE. Emotional wellbeing, physical pain and doctor-patient relationship in patients hypersensitive to local anesthesia. Signs of somatization? A controlled cross-sectional study. Zeitschrift Fur Klinische Psychologie Psychiatrie Und Psychotherapie. 1999;47:316.</w:t>
            </w:r>
          </w:p>
        </w:tc>
        <w:tc>
          <w:tcPr>
            <w:tcW w:w="2272" w:type="dxa"/>
            <w:shd w:val="clear" w:color="auto" w:fill="auto"/>
            <w:hideMark/>
          </w:tcPr>
          <w:p w14:paraId="573CC9A7"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69B696A9" w14:textId="77777777" w:rsidTr="001E5A52">
        <w:trPr>
          <w:trHeight w:val="737"/>
        </w:trPr>
        <w:tc>
          <w:tcPr>
            <w:tcW w:w="7088" w:type="dxa"/>
            <w:shd w:val="clear" w:color="auto" w:fill="auto"/>
            <w:hideMark/>
          </w:tcPr>
          <w:p w14:paraId="6FE21FA2" w14:textId="77777777" w:rsidR="00214ACC" w:rsidRPr="00C87926" w:rsidRDefault="00214ACC" w:rsidP="001E5A52">
            <w:pPr>
              <w:rPr>
                <w:color w:val="000000"/>
                <w:sz w:val="18"/>
                <w:szCs w:val="18"/>
                <w:lang w:val="en-CA"/>
              </w:rPr>
            </w:pPr>
            <w:r w:rsidRPr="00C87926">
              <w:rPr>
                <w:color w:val="000000"/>
                <w:sz w:val="18"/>
                <w:szCs w:val="18"/>
                <w:lang w:val="en-CA"/>
              </w:rPr>
              <w:t>Falope ZF, Deb S, Rickards EH, Powell TP, Njoboro P.  Validity of the hospital anxiety and depression scale and Beck's depression inventory-II as screening tools for depression following acquired brain injury. Journal of Neurology Neurosurgery and Psychiatry. 2007;78:782.</w:t>
            </w:r>
          </w:p>
        </w:tc>
        <w:tc>
          <w:tcPr>
            <w:tcW w:w="2272" w:type="dxa"/>
            <w:shd w:val="clear" w:color="auto" w:fill="auto"/>
            <w:hideMark/>
          </w:tcPr>
          <w:p w14:paraId="50E4845C"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42C10649" w14:textId="77777777" w:rsidTr="001E5A52">
        <w:trPr>
          <w:trHeight w:val="737"/>
        </w:trPr>
        <w:tc>
          <w:tcPr>
            <w:tcW w:w="7088" w:type="dxa"/>
            <w:shd w:val="clear" w:color="auto" w:fill="auto"/>
            <w:hideMark/>
          </w:tcPr>
          <w:p w14:paraId="1CBEB80C" w14:textId="77777777" w:rsidR="00214ACC" w:rsidRPr="00C87926" w:rsidRDefault="00214ACC" w:rsidP="001E5A52">
            <w:pPr>
              <w:rPr>
                <w:color w:val="000000"/>
                <w:sz w:val="18"/>
                <w:szCs w:val="18"/>
                <w:lang w:val="en-CA"/>
              </w:rPr>
            </w:pPr>
            <w:r w:rsidRPr="00C87926">
              <w:rPr>
                <w:color w:val="000000"/>
                <w:sz w:val="18"/>
                <w:szCs w:val="18"/>
                <w:lang w:val="en-CA"/>
              </w:rPr>
              <w:t>Ferrari S, Signorelli MS, Cerrato F, Pingani L, Massimino M, Valente S, Forlani M, Bonasegla P, Arcidiacono E, De Ronchi D, Rigatelli M, Aguglia E, Atti AR. Never too late to be anxious: validation of the Geriatric Anxiety Inventory, Italian version. Clinica Terapeutica. 2017;168:e120.</w:t>
            </w:r>
          </w:p>
        </w:tc>
        <w:tc>
          <w:tcPr>
            <w:tcW w:w="2272" w:type="dxa"/>
            <w:shd w:val="clear" w:color="auto" w:fill="auto"/>
            <w:hideMark/>
          </w:tcPr>
          <w:p w14:paraId="5BA7785A"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7AB73C8D" w14:textId="77777777" w:rsidTr="001E5A52">
        <w:trPr>
          <w:trHeight w:val="737"/>
        </w:trPr>
        <w:tc>
          <w:tcPr>
            <w:tcW w:w="7088" w:type="dxa"/>
            <w:shd w:val="clear" w:color="auto" w:fill="auto"/>
            <w:hideMark/>
          </w:tcPr>
          <w:p w14:paraId="021B0673" w14:textId="77777777" w:rsidR="00214ACC" w:rsidRPr="00C87926" w:rsidRDefault="00214ACC" w:rsidP="001E5A52">
            <w:pPr>
              <w:rPr>
                <w:color w:val="000000"/>
                <w:sz w:val="18"/>
                <w:szCs w:val="18"/>
                <w:lang w:val="en-CA"/>
              </w:rPr>
            </w:pPr>
            <w:r w:rsidRPr="00C87926">
              <w:rPr>
                <w:color w:val="000000"/>
                <w:sz w:val="18"/>
                <w:szCs w:val="18"/>
                <w:lang w:val="en-CA"/>
              </w:rPr>
              <w:t>Filimonova IV. Features of the reaction of the sympathoadrenal system in patients with depressive disorder after myocardial revascularization. Zaporozhye Medical Journal. 2016;3:15</w:t>
            </w:r>
          </w:p>
        </w:tc>
        <w:tc>
          <w:tcPr>
            <w:tcW w:w="2272" w:type="dxa"/>
            <w:shd w:val="clear" w:color="auto" w:fill="auto"/>
            <w:hideMark/>
          </w:tcPr>
          <w:p w14:paraId="61D31AC7"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32CC70E5" w14:textId="77777777" w:rsidTr="001E5A52">
        <w:trPr>
          <w:trHeight w:val="737"/>
        </w:trPr>
        <w:tc>
          <w:tcPr>
            <w:tcW w:w="7088" w:type="dxa"/>
            <w:shd w:val="clear" w:color="auto" w:fill="auto"/>
            <w:hideMark/>
          </w:tcPr>
          <w:p w14:paraId="629AF285" w14:textId="77777777" w:rsidR="00214ACC" w:rsidRPr="00C87926" w:rsidRDefault="00214ACC" w:rsidP="001E5A52">
            <w:pPr>
              <w:rPr>
                <w:color w:val="000000"/>
                <w:sz w:val="18"/>
                <w:szCs w:val="18"/>
                <w:lang w:val="en-CA"/>
              </w:rPr>
            </w:pPr>
            <w:r w:rsidRPr="00C87926">
              <w:rPr>
                <w:color w:val="000000"/>
                <w:sz w:val="18"/>
                <w:szCs w:val="18"/>
                <w:lang w:val="en-CA"/>
              </w:rPr>
              <w:t>Fliege H, Becker J, Walter OB, Rose M, Bjorner JB, Klapp BF. Evaluation of a computer-adaptive test for the assessment of depression (D-CAT) in clinical application. International Journal of Methods in Psychiatric Research. 2009;18:23.</w:t>
            </w:r>
          </w:p>
        </w:tc>
        <w:tc>
          <w:tcPr>
            <w:tcW w:w="2272" w:type="dxa"/>
            <w:shd w:val="clear" w:color="auto" w:fill="auto"/>
            <w:hideMark/>
          </w:tcPr>
          <w:p w14:paraId="6D56B78C"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18933FB5" w14:textId="77777777" w:rsidTr="001E5A52">
        <w:trPr>
          <w:trHeight w:val="737"/>
        </w:trPr>
        <w:tc>
          <w:tcPr>
            <w:tcW w:w="7088" w:type="dxa"/>
            <w:shd w:val="clear" w:color="auto" w:fill="auto"/>
            <w:hideMark/>
          </w:tcPr>
          <w:p w14:paraId="6813BE8E" w14:textId="77777777" w:rsidR="00214ACC" w:rsidRPr="00C87926" w:rsidRDefault="00214ACC" w:rsidP="001E5A52">
            <w:pPr>
              <w:rPr>
                <w:color w:val="000000"/>
                <w:sz w:val="18"/>
                <w:szCs w:val="18"/>
                <w:lang w:val="en-CA"/>
              </w:rPr>
            </w:pPr>
            <w:r w:rsidRPr="00C87926">
              <w:rPr>
                <w:color w:val="000000"/>
                <w:sz w:val="18"/>
                <w:szCs w:val="18"/>
                <w:lang w:val="en-CA"/>
              </w:rPr>
              <w:t>Fraser SC, Smith K, Agarwal M, Bates T. Psychological screening for non-specific abdominal pain. British Journal of Surgery. 1992;79:1369.</w:t>
            </w:r>
          </w:p>
        </w:tc>
        <w:tc>
          <w:tcPr>
            <w:tcW w:w="2272" w:type="dxa"/>
            <w:shd w:val="clear" w:color="auto" w:fill="auto"/>
            <w:hideMark/>
          </w:tcPr>
          <w:p w14:paraId="588244B9"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3C3C4AF7" w14:textId="77777777" w:rsidTr="001E5A52">
        <w:trPr>
          <w:trHeight w:val="737"/>
        </w:trPr>
        <w:tc>
          <w:tcPr>
            <w:tcW w:w="7088" w:type="dxa"/>
            <w:shd w:val="clear" w:color="auto" w:fill="auto"/>
            <w:hideMark/>
          </w:tcPr>
          <w:p w14:paraId="63FFB5B4" w14:textId="77777777" w:rsidR="00214ACC" w:rsidRPr="00C87926" w:rsidRDefault="00214ACC" w:rsidP="001E5A52">
            <w:pPr>
              <w:rPr>
                <w:color w:val="000000"/>
                <w:sz w:val="18"/>
                <w:szCs w:val="18"/>
                <w:lang w:val="en-CA"/>
              </w:rPr>
            </w:pPr>
            <w:r w:rsidRPr="00C87926">
              <w:rPr>
                <w:color w:val="000000"/>
                <w:sz w:val="18"/>
                <w:szCs w:val="18"/>
                <w:lang w:val="en-CA"/>
              </w:rPr>
              <w:t>Frasure-Smith N, Lesperance F. Depression and anxiety as predictors of 2-year cardiac events in patients with stable coronary artery disease. Archives of General Psychiatry. 2008;65:62.</w:t>
            </w:r>
          </w:p>
        </w:tc>
        <w:tc>
          <w:tcPr>
            <w:tcW w:w="2272" w:type="dxa"/>
            <w:shd w:val="clear" w:color="auto" w:fill="auto"/>
            <w:hideMark/>
          </w:tcPr>
          <w:p w14:paraId="63EAA802" w14:textId="77777777" w:rsidR="00214ACC" w:rsidRPr="00C87926" w:rsidRDefault="00214ACC" w:rsidP="001E5A52">
            <w:pPr>
              <w:rPr>
                <w:color w:val="000000"/>
                <w:sz w:val="18"/>
                <w:szCs w:val="18"/>
                <w:lang w:val="en-CA"/>
              </w:rPr>
            </w:pPr>
            <w:r w:rsidRPr="00C87926">
              <w:rPr>
                <w:color w:val="000000"/>
                <w:sz w:val="18"/>
                <w:szCs w:val="18"/>
                <w:lang w:val="en-CA"/>
              </w:rPr>
              <w:t>No HADS</w:t>
            </w:r>
          </w:p>
        </w:tc>
      </w:tr>
      <w:tr w:rsidR="00214ACC" w:rsidRPr="00C87926" w14:paraId="17392949" w14:textId="77777777" w:rsidTr="001E5A52">
        <w:trPr>
          <w:trHeight w:val="737"/>
        </w:trPr>
        <w:tc>
          <w:tcPr>
            <w:tcW w:w="7088" w:type="dxa"/>
            <w:shd w:val="clear" w:color="auto" w:fill="auto"/>
            <w:hideMark/>
          </w:tcPr>
          <w:p w14:paraId="7014B155" w14:textId="77777777" w:rsidR="00214ACC" w:rsidRPr="00C87926" w:rsidRDefault="00214ACC" w:rsidP="001E5A52">
            <w:pPr>
              <w:rPr>
                <w:color w:val="000000"/>
                <w:sz w:val="18"/>
                <w:szCs w:val="18"/>
                <w:lang w:val="en-CA"/>
              </w:rPr>
            </w:pPr>
            <w:r w:rsidRPr="00C87926">
              <w:rPr>
                <w:color w:val="000000"/>
                <w:sz w:val="18"/>
                <w:szCs w:val="18"/>
                <w:lang w:val="en-CA"/>
              </w:rPr>
              <w:t>Fujisawa D, Tanaka E, Sakamoto S, Neichi K, Nakagawa A, Ono Y. The development of a brief screening instrument for depression and suicidal ideation for elderly: the Depression and Suicide Screen. Psychiatry &amp; Clinical Neurosciences. 2005;59:634.</w:t>
            </w:r>
          </w:p>
        </w:tc>
        <w:tc>
          <w:tcPr>
            <w:tcW w:w="2272" w:type="dxa"/>
            <w:shd w:val="clear" w:color="auto" w:fill="auto"/>
            <w:hideMark/>
          </w:tcPr>
          <w:p w14:paraId="64E3EE48"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6896DEF1" w14:textId="77777777" w:rsidTr="001E5A52">
        <w:trPr>
          <w:trHeight w:val="737"/>
        </w:trPr>
        <w:tc>
          <w:tcPr>
            <w:tcW w:w="7088" w:type="dxa"/>
            <w:shd w:val="clear" w:color="auto" w:fill="auto"/>
            <w:hideMark/>
          </w:tcPr>
          <w:p w14:paraId="06F182EE" w14:textId="77777777" w:rsidR="00214ACC" w:rsidRPr="00C87926" w:rsidRDefault="00214ACC" w:rsidP="001E5A52">
            <w:pPr>
              <w:rPr>
                <w:color w:val="000000"/>
                <w:sz w:val="18"/>
                <w:szCs w:val="18"/>
                <w:lang w:val="en-CA"/>
              </w:rPr>
            </w:pPr>
            <w:r w:rsidRPr="00C87926">
              <w:rPr>
                <w:color w:val="000000"/>
                <w:sz w:val="18"/>
                <w:szCs w:val="18"/>
                <w:lang w:val="en-CA"/>
              </w:rPr>
              <w:t>Fulton . The prevalence and detection of psychiatric morbidity in patients with metastatic breast cancer. European Journal of Cancer Care. 1998;7:232.</w:t>
            </w:r>
          </w:p>
        </w:tc>
        <w:tc>
          <w:tcPr>
            <w:tcW w:w="2272" w:type="dxa"/>
            <w:shd w:val="clear" w:color="auto" w:fill="auto"/>
            <w:hideMark/>
          </w:tcPr>
          <w:p w14:paraId="7A389AC8"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1F89E1CF" w14:textId="77777777" w:rsidTr="001E5A52">
        <w:trPr>
          <w:trHeight w:val="737"/>
        </w:trPr>
        <w:tc>
          <w:tcPr>
            <w:tcW w:w="7088" w:type="dxa"/>
            <w:shd w:val="clear" w:color="auto" w:fill="auto"/>
            <w:hideMark/>
          </w:tcPr>
          <w:p w14:paraId="7EF3C027" w14:textId="77777777" w:rsidR="00214ACC" w:rsidRPr="00C87926" w:rsidRDefault="00214ACC" w:rsidP="001E5A52">
            <w:pPr>
              <w:rPr>
                <w:color w:val="000000"/>
                <w:sz w:val="18"/>
                <w:szCs w:val="18"/>
                <w:lang w:val="en-CA"/>
              </w:rPr>
            </w:pPr>
            <w:r w:rsidRPr="00C87926">
              <w:rPr>
                <w:color w:val="000000"/>
                <w:sz w:val="18"/>
                <w:szCs w:val="18"/>
                <w:lang w:val="en-CA"/>
              </w:rPr>
              <w:t>García-Campayo J, Caballero F, Perez M, López V.  Pain related factors in newly diagnosed generalized anxiety disorder patients. Actas Espanolas de Psiquiatria. 2012;40:177.</w:t>
            </w:r>
          </w:p>
        </w:tc>
        <w:tc>
          <w:tcPr>
            <w:tcW w:w="2272" w:type="dxa"/>
            <w:shd w:val="clear" w:color="auto" w:fill="auto"/>
            <w:hideMark/>
          </w:tcPr>
          <w:p w14:paraId="681F9AFE"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6A63FF93" w14:textId="77777777" w:rsidTr="001E5A52">
        <w:trPr>
          <w:trHeight w:val="737"/>
        </w:trPr>
        <w:tc>
          <w:tcPr>
            <w:tcW w:w="7088" w:type="dxa"/>
            <w:shd w:val="clear" w:color="auto" w:fill="auto"/>
            <w:hideMark/>
          </w:tcPr>
          <w:p w14:paraId="07A88C62" w14:textId="77777777" w:rsidR="00214ACC" w:rsidRPr="00C87926" w:rsidRDefault="00214ACC" w:rsidP="001E5A52">
            <w:pPr>
              <w:rPr>
                <w:color w:val="000000"/>
                <w:sz w:val="18"/>
                <w:szCs w:val="18"/>
                <w:lang w:val="en-CA"/>
              </w:rPr>
            </w:pPr>
            <w:r w:rsidRPr="00C87926">
              <w:rPr>
                <w:color w:val="000000"/>
                <w:sz w:val="18"/>
                <w:szCs w:val="18"/>
                <w:lang w:val="en-CA"/>
              </w:rPr>
              <w:t>Garcia-Campayo J, Caballero F, Perez M, López V.  Prevalence and clinical features of newly diagnosed Generalized Anxiety Disorder patients in Spanish primary care settings: The GADAP study. Actas Espanolas de Psiquiatria. 2012;40:105.</w:t>
            </w:r>
          </w:p>
        </w:tc>
        <w:tc>
          <w:tcPr>
            <w:tcW w:w="2272" w:type="dxa"/>
            <w:shd w:val="clear" w:color="auto" w:fill="auto"/>
            <w:hideMark/>
          </w:tcPr>
          <w:p w14:paraId="681E3855"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445B22D1" w14:textId="77777777" w:rsidTr="001E5A52">
        <w:trPr>
          <w:trHeight w:val="737"/>
        </w:trPr>
        <w:tc>
          <w:tcPr>
            <w:tcW w:w="7088" w:type="dxa"/>
            <w:shd w:val="clear" w:color="auto" w:fill="auto"/>
            <w:hideMark/>
          </w:tcPr>
          <w:p w14:paraId="19509D6C" w14:textId="77777777" w:rsidR="00214ACC" w:rsidRPr="00C87926" w:rsidRDefault="00214ACC" w:rsidP="001E5A52">
            <w:pPr>
              <w:rPr>
                <w:color w:val="000000"/>
                <w:sz w:val="18"/>
                <w:szCs w:val="18"/>
                <w:lang w:val="en-CA"/>
              </w:rPr>
            </w:pPr>
            <w:r w:rsidRPr="00C87926">
              <w:rPr>
                <w:color w:val="000000"/>
                <w:sz w:val="18"/>
                <w:szCs w:val="18"/>
                <w:lang w:val="en-CA"/>
              </w:rPr>
              <w:t>Gaspar KC, Santos Jr AD, Azevedo R, Mauro ML, Botega NJ.  Depression in general hospital inpatients: Challenges for consultation-liaison psychiatry. Revista Brasileira de Psiquiatria. 2011;33:305.</w:t>
            </w:r>
          </w:p>
        </w:tc>
        <w:tc>
          <w:tcPr>
            <w:tcW w:w="2272" w:type="dxa"/>
            <w:shd w:val="clear" w:color="auto" w:fill="auto"/>
            <w:hideMark/>
          </w:tcPr>
          <w:p w14:paraId="44B3E4BE"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145FBB0C" w14:textId="77777777" w:rsidTr="001E5A52">
        <w:trPr>
          <w:trHeight w:val="737"/>
        </w:trPr>
        <w:tc>
          <w:tcPr>
            <w:tcW w:w="7088" w:type="dxa"/>
            <w:shd w:val="clear" w:color="auto" w:fill="auto"/>
            <w:hideMark/>
          </w:tcPr>
          <w:p w14:paraId="775384F0" w14:textId="77777777" w:rsidR="00214ACC" w:rsidRPr="00C87926" w:rsidRDefault="00214ACC" w:rsidP="001E5A52">
            <w:pPr>
              <w:rPr>
                <w:color w:val="000000"/>
                <w:sz w:val="18"/>
                <w:szCs w:val="18"/>
                <w:lang w:val="en-CA"/>
              </w:rPr>
            </w:pPr>
            <w:r w:rsidRPr="00C87926">
              <w:rPr>
                <w:color w:val="000000"/>
                <w:sz w:val="18"/>
                <w:szCs w:val="18"/>
                <w:lang w:val="en-CA"/>
              </w:rPr>
              <w:t>Gendre T, Carle G, Mesrati F, Hubsch C, Mauras T, Roze E, Houot M, Degos B, Garcin B. Quality of life in functional movement disorders is as altered as in organic movement disorders. Journal of psychosomatic research. 2019;116:10.</w:t>
            </w:r>
          </w:p>
        </w:tc>
        <w:tc>
          <w:tcPr>
            <w:tcW w:w="2272" w:type="dxa"/>
            <w:shd w:val="clear" w:color="auto" w:fill="auto"/>
            <w:hideMark/>
          </w:tcPr>
          <w:p w14:paraId="5A1FE34C"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420A2BB1" w14:textId="77777777" w:rsidTr="001E5A52">
        <w:trPr>
          <w:trHeight w:val="737"/>
        </w:trPr>
        <w:tc>
          <w:tcPr>
            <w:tcW w:w="7088" w:type="dxa"/>
            <w:shd w:val="clear" w:color="auto" w:fill="auto"/>
            <w:hideMark/>
          </w:tcPr>
          <w:p w14:paraId="37976612" w14:textId="77777777" w:rsidR="00214ACC" w:rsidRPr="00C87926" w:rsidRDefault="00214ACC" w:rsidP="001E5A52">
            <w:pPr>
              <w:rPr>
                <w:color w:val="000000"/>
                <w:sz w:val="18"/>
                <w:szCs w:val="18"/>
                <w:lang w:val="en-CA"/>
              </w:rPr>
            </w:pPr>
            <w:r w:rsidRPr="00C87926">
              <w:rPr>
                <w:color w:val="000000"/>
                <w:sz w:val="18"/>
                <w:szCs w:val="18"/>
                <w:lang w:val="en-CA"/>
              </w:rPr>
              <w:t>Godard C, Chevalier A, Lecrubier Y, Lahon G. APRAND programme: An intervention to prevent relapses of anxiety and depressive disorders First results of a medical health promotion intervention in a population of employees. European Psychiatry. 2006;21:451.</w:t>
            </w:r>
          </w:p>
        </w:tc>
        <w:tc>
          <w:tcPr>
            <w:tcW w:w="2272" w:type="dxa"/>
            <w:shd w:val="clear" w:color="auto" w:fill="auto"/>
            <w:hideMark/>
          </w:tcPr>
          <w:p w14:paraId="4633888C"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1EAA2512" w14:textId="77777777" w:rsidTr="001E5A52">
        <w:trPr>
          <w:trHeight w:val="737"/>
        </w:trPr>
        <w:tc>
          <w:tcPr>
            <w:tcW w:w="7088" w:type="dxa"/>
            <w:shd w:val="clear" w:color="auto" w:fill="auto"/>
            <w:hideMark/>
          </w:tcPr>
          <w:p w14:paraId="1B3AEE0F" w14:textId="77777777" w:rsidR="00214ACC" w:rsidRPr="00C87926" w:rsidRDefault="00214ACC" w:rsidP="001E5A52">
            <w:pPr>
              <w:rPr>
                <w:color w:val="000000"/>
                <w:sz w:val="18"/>
                <w:szCs w:val="18"/>
                <w:lang w:val="en-CA"/>
              </w:rPr>
            </w:pPr>
            <w:r w:rsidRPr="00C87926">
              <w:rPr>
                <w:color w:val="000000"/>
                <w:sz w:val="18"/>
                <w:szCs w:val="18"/>
                <w:lang w:val="en-CA"/>
              </w:rPr>
              <w:t>González-Ramírez LP, Martínez-Arriaga R, Camacho-Cárdenas E, Del Toro-Valero A, Oceguera-Villanueva A, Zagamé L, Silva-García AA, Daneri-Navarro A. Evaluation of psychosocial aspects in participants of cancer genetic counseling. Hereditary Cancer in Clinical Practice. 2017;15:13.</w:t>
            </w:r>
          </w:p>
        </w:tc>
        <w:tc>
          <w:tcPr>
            <w:tcW w:w="2272" w:type="dxa"/>
            <w:shd w:val="clear" w:color="auto" w:fill="auto"/>
            <w:hideMark/>
          </w:tcPr>
          <w:p w14:paraId="3ECB773D"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79BD02AA" w14:textId="77777777" w:rsidTr="001E5A52">
        <w:trPr>
          <w:trHeight w:val="737"/>
        </w:trPr>
        <w:tc>
          <w:tcPr>
            <w:tcW w:w="7088" w:type="dxa"/>
            <w:shd w:val="clear" w:color="auto" w:fill="auto"/>
            <w:hideMark/>
          </w:tcPr>
          <w:p w14:paraId="005CE914" w14:textId="77777777" w:rsidR="00214ACC" w:rsidRPr="00C87926" w:rsidRDefault="00214ACC" w:rsidP="001E5A52">
            <w:pPr>
              <w:rPr>
                <w:color w:val="000000"/>
                <w:sz w:val="18"/>
                <w:szCs w:val="18"/>
                <w:lang w:val="en-CA"/>
              </w:rPr>
            </w:pPr>
            <w:r w:rsidRPr="00C87926">
              <w:rPr>
                <w:color w:val="000000"/>
                <w:sz w:val="18"/>
                <w:szCs w:val="18"/>
                <w:lang w:val="en-CA"/>
              </w:rPr>
              <w:lastRenderedPageBreak/>
              <w:t>Gozzi SA, Wood AG, Chen J, Vaddadi K, Phan TG. Imaging predictors of poststroke depression: methodological factors in voxel-based analysis. BMJ Open. 2014;4:e004948.</w:t>
            </w:r>
          </w:p>
        </w:tc>
        <w:tc>
          <w:tcPr>
            <w:tcW w:w="2272" w:type="dxa"/>
            <w:shd w:val="clear" w:color="auto" w:fill="auto"/>
            <w:hideMark/>
          </w:tcPr>
          <w:p w14:paraId="076646F6"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593B59D9" w14:textId="77777777" w:rsidTr="001E5A52">
        <w:trPr>
          <w:trHeight w:val="737"/>
        </w:trPr>
        <w:tc>
          <w:tcPr>
            <w:tcW w:w="7088" w:type="dxa"/>
            <w:shd w:val="clear" w:color="auto" w:fill="auto"/>
            <w:hideMark/>
          </w:tcPr>
          <w:p w14:paraId="631C1DEC" w14:textId="77777777" w:rsidR="00214ACC" w:rsidRPr="00C87926" w:rsidRDefault="00214ACC" w:rsidP="001E5A52">
            <w:pPr>
              <w:rPr>
                <w:color w:val="000000"/>
                <w:sz w:val="18"/>
                <w:szCs w:val="18"/>
                <w:lang w:val="en-CA"/>
              </w:rPr>
            </w:pPr>
            <w:r w:rsidRPr="00C87926">
              <w:rPr>
                <w:color w:val="000000"/>
                <w:sz w:val="18"/>
                <w:szCs w:val="18"/>
                <w:lang w:val="en-CA"/>
              </w:rPr>
              <w:t>Groos E, Chaumereuil C, Flamand M, Brion A, Bourdin H, Slimani V, Lecendreux M, Arnulf I. Emerging psychiatric disorders in Kleine‐Levin syndrome. Journal of sleep research. 2018;27:1.</w:t>
            </w:r>
          </w:p>
        </w:tc>
        <w:tc>
          <w:tcPr>
            <w:tcW w:w="2272" w:type="dxa"/>
            <w:shd w:val="clear" w:color="auto" w:fill="auto"/>
            <w:hideMark/>
          </w:tcPr>
          <w:p w14:paraId="48B4C020"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317B9F7F" w14:textId="77777777" w:rsidTr="001E5A52">
        <w:trPr>
          <w:trHeight w:val="737"/>
        </w:trPr>
        <w:tc>
          <w:tcPr>
            <w:tcW w:w="7088" w:type="dxa"/>
            <w:shd w:val="clear" w:color="auto" w:fill="auto"/>
            <w:hideMark/>
          </w:tcPr>
          <w:p w14:paraId="54F2CBF2" w14:textId="77777777" w:rsidR="00214ACC" w:rsidRPr="00C87926" w:rsidRDefault="00214ACC" w:rsidP="001E5A52">
            <w:pPr>
              <w:rPr>
                <w:color w:val="000000"/>
                <w:sz w:val="18"/>
                <w:szCs w:val="18"/>
                <w:lang w:val="en-CA"/>
              </w:rPr>
            </w:pPr>
            <w:r w:rsidRPr="00C87926">
              <w:rPr>
                <w:color w:val="000000"/>
                <w:sz w:val="18"/>
                <w:szCs w:val="18"/>
                <w:lang w:val="en-CA"/>
              </w:rPr>
              <w:t>Haggarty J, Cernovsky Z, Kermeen P, Merskey H. Psychiatric disorders in an Arctic community. Canadian Journal of Psychiatry - Revue Canadienne de Psychiatrie. 2000;45:357.</w:t>
            </w:r>
          </w:p>
        </w:tc>
        <w:tc>
          <w:tcPr>
            <w:tcW w:w="2272" w:type="dxa"/>
            <w:shd w:val="clear" w:color="auto" w:fill="auto"/>
            <w:hideMark/>
          </w:tcPr>
          <w:p w14:paraId="0186F542"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2C0C8530" w14:textId="77777777" w:rsidTr="001E5A52">
        <w:trPr>
          <w:trHeight w:val="737"/>
        </w:trPr>
        <w:tc>
          <w:tcPr>
            <w:tcW w:w="7088" w:type="dxa"/>
            <w:shd w:val="clear" w:color="auto" w:fill="auto"/>
            <w:hideMark/>
          </w:tcPr>
          <w:p w14:paraId="6EA29FA8" w14:textId="77777777" w:rsidR="00214ACC" w:rsidRPr="00C87926" w:rsidRDefault="00214ACC" w:rsidP="001E5A52">
            <w:pPr>
              <w:rPr>
                <w:color w:val="000000"/>
                <w:sz w:val="18"/>
                <w:szCs w:val="18"/>
                <w:lang w:val="en-CA"/>
              </w:rPr>
            </w:pPr>
            <w:r w:rsidRPr="00C87926">
              <w:rPr>
                <w:color w:val="000000"/>
                <w:sz w:val="18"/>
                <w:szCs w:val="18"/>
                <w:lang w:val="en-CA"/>
              </w:rPr>
              <w:t>Hajduk A, Nowicka-Sauer K, Smoleńska Ż, Czuszyńska Z, Zdrojewski Z. Prevalence and correlates of suicidal thoughts in patients with neuropsychiatric lupus. Lupus. 2016;25:185.</w:t>
            </w:r>
          </w:p>
        </w:tc>
        <w:tc>
          <w:tcPr>
            <w:tcW w:w="2272" w:type="dxa"/>
            <w:shd w:val="clear" w:color="auto" w:fill="auto"/>
            <w:hideMark/>
          </w:tcPr>
          <w:p w14:paraId="6FD3D12C"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6F4FBF93" w14:textId="77777777" w:rsidTr="001E5A52">
        <w:trPr>
          <w:trHeight w:val="737"/>
        </w:trPr>
        <w:tc>
          <w:tcPr>
            <w:tcW w:w="7088" w:type="dxa"/>
            <w:shd w:val="clear" w:color="auto" w:fill="auto"/>
            <w:hideMark/>
          </w:tcPr>
          <w:p w14:paraId="775E542E" w14:textId="77777777" w:rsidR="00214ACC" w:rsidRPr="00C87926" w:rsidRDefault="00214ACC" w:rsidP="001E5A52">
            <w:pPr>
              <w:rPr>
                <w:color w:val="000000"/>
                <w:sz w:val="18"/>
                <w:szCs w:val="18"/>
                <w:lang w:val="en-CA"/>
              </w:rPr>
            </w:pPr>
            <w:r w:rsidRPr="00C87926">
              <w:rPr>
                <w:color w:val="000000"/>
                <w:sz w:val="18"/>
                <w:szCs w:val="18"/>
                <w:lang w:val="en-CA"/>
              </w:rPr>
              <w:t>Hall A, A’hern R, Fallowfield L. Are we using appropriate self-report questionnaires for detecting anxiety and depression in women with early breast cancer?. European journal of cancer. 1999;35:79.</w:t>
            </w:r>
          </w:p>
        </w:tc>
        <w:tc>
          <w:tcPr>
            <w:tcW w:w="2272" w:type="dxa"/>
            <w:shd w:val="clear" w:color="auto" w:fill="auto"/>
            <w:hideMark/>
          </w:tcPr>
          <w:p w14:paraId="78D06F6E"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547B3701" w14:textId="77777777" w:rsidTr="001E5A52">
        <w:trPr>
          <w:trHeight w:val="737"/>
        </w:trPr>
        <w:tc>
          <w:tcPr>
            <w:tcW w:w="7088" w:type="dxa"/>
            <w:shd w:val="clear" w:color="auto" w:fill="auto"/>
            <w:hideMark/>
          </w:tcPr>
          <w:p w14:paraId="61756AE7" w14:textId="77777777" w:rsidR="00214ACC" w:rsidRPr="00C87926" w:rsidRDefault="00214ACC" w:rsidP="001E5A52">
            <w:pPr>
              <w:rPr>
                <w:color w:val="000000"/>
                <w:sz w:val="18"/>
                <w:szCs w:val="18"/>
                <w:lang w:val="en-CA"/>
              </w:rPr>
            </w:pPr>
            <w:r w:rsidRPr="00C87926">
              <w:rPr>
                <w:color w:val="000000"/>
                <w:sz w:val="18"/>
                <w:szCs w:val="18"/>
                <w:lang w:val="en-CA"/>
              </w:rPr>
              <w:t>Harcourt D, Rumsey N, Ambler N. Same-day diagnosis of symptomatic breast problems: Psychological impact and coping strategies. Psychology, Health &amp; Medicine. 1999;4:57.</w:t>
            </w:r>
          </w:p>
        </w:tc>
        <w:tc>
          <w:tcPr>
            <w:tcW w:w="2272" w:type="dxa"/>
            <w:shd w:val="clear" w:color="auto" w:fill="auto"/>
            <w:hideMark/>
          </w:tcPr>
          <w:p w14:paraId="70930D89"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267A3147" w14:textId="77777777" w:rsidTr="001E5A52">
        <w:trPr>
          <w:trHeight w:val="737"/>
        </w:trPr>
        <w:tc>
          <w:tcPr>
            <w:tcW w:w="7088" w:type="dxa"/>
            <w:shd w:val="clear" w:color="auto" w:fill="auto"/>
            <w:hideMark/>
          </w:tcPr>
          <w:p w14:paraId="15FA137B" w14:textId="77777777" w:rsidR="00214ACC" w:rsidRPr="00C87926" w:rsidRDefault="00214ACC" w:rsidP="001E5A52">
            <w:pPr>
              <w:rPr>
                <w:color w:val="000000"/>
                <w:sz w:val="18"/>
                <w:szCs w:val="18"/>
                <w:lang w:val="en-CA"/>
              </w:rPr>
            </w:pPr>
            <w:r w:rsidRPr="00C87926">
              <w:rPr>
                <w:color w:val="000000"/>
                <w:sz w:val="18"/>
                <w:szCs w:val="18"/>
                <w:lang w:val="en-CA"/>
              </w:rPr>
              <w:t>Harris B, Othman S, Davies JA, Weppner GJ, Richards CJ, Newcombe RG, Lazarus JH, Parkes AB, Hall R, Phillips DI. Association between postpartum thyroid dysfunction and thyroid antibodies and depression. BMJ. 1992;305:152.</w:t>
            </w:r>
          </w:p>
        </w:tc>
        <w:tc>
          <w:tcPr>
            <w:tcW w:w="2272" w:type="dxa"/>
            <w:shd w:val="clear" w:color="auto" w:fill="auto"/>
            <w:hideMark/>
          </w:tcPr>
          <w:p w14:paraId="35CA21A9" w14:textId="77777777" w:rsidR="00214ACC" w:rsidRPr="00C87926" w:rsidRDefault="00214ACC" w:rsidP="001E5A52">
            <w:pPr>
              <w:rPr>
                <w:color w:val="000000"/>
                <w:sz w:val="18"/>
                <w:szCs w:val="18"/>
                <w:lang w:val="en-CA"/>
              </w:rPr>
            </w:pPr>
            <w:r w:rsidRPr="00C87926">
              <w:rPr>
                <w:color w:val="000000"/>
                <w:sz w:val="18"/>
                <w:szCs w:val="18"/>
                <w:lang w:val="en-CA"/>
              </w:rPr>
              <w:t>Could not determine eligibility</w:t>
            </w:r>
          </w:p>
        </w:tc>
      </w:tr>
      <w:tr w:rsidR="00214ACC" w:rsidRPr="00C87926" w14:paraId="5D0861D5" w14:textId="77777777" w:rsidTr="001E5A52">
        <w:trPr>
          <w:trHeight w:val="737"/>
        </w:trPr>
        <w:tc>
          <w:tcPr>
            <w:tcW w:w="7088" w:type="dxa"/>
            <w:shd w:val="clear" w:color="auto" w:fill="auto"/>
            <w:hideMark/>
          </w:tcPr>
          <w:p w14:paraId="38C14550" w14:textId="77777777" w:rsidR="00214ACC" w:rsidRPr="00C87926" w:rsidRDefault="00214ACC" w:rsidP="001E5A52">
            <w:pPr>
              <w:rPr>
                <w:color w:val="000000"/>
                <w:sz w:val="18"/>
                <w:szCs w:val="18"/>
                <w:lang w:val="en-CA"/>
              </w:rPr>
            </w:pPr>
            <w:r w:rsidRPr="00C87926">
              <w:rPr>
                <w:color w:val="000000"/>
                <w:sz w:val="18"/>
                <w:szCs w:val="18"/>
                <w:lang w:val="en-CA"/>
              </w:rPr>
              <w:t>Harter M, Reuter K, Weisser B, Schretzmann B, Aschenbrenner A, Bengel J. A descriptive study of psychiatric disorders and psychosocial burden in rehabilitation patients with musculoskeletal diseases. Archives of Physical Medicine &amp; Rehabilitation. 2002;83:461.</w:t>
            </w:r>
          </w:p>
        </w:tc>
        <w:tc>
          <w:tcPr>
            <w:tcW w:w="2272" w:type="dxa"/>
            <w:shd w:val="clear" w:color="auto" w:fill="auto"/>
            <w:hideMark/>
          </w:tcPr>
          <w:p w14:paraId="698CE3B4"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22DC76A0" w14:textId="77777777" w:rsidTr="001E5A52">
        <w:trPr>
          <w:trHeight w:val="737"/>
        </w:trPr>
        <w:tc>
          <w:tcPr>
            <w:tcW w:w="7088" w:type="dxa"/>
            <w:shd w:val="clear" w:color="auto" w:fill="auto"/>
            <w:hideMark/>
          </w:tcPr>
          <w:p w14:paraId="259E025F" w14:textId="77777777" w:rsidR="00214ACC" w:rsidRPr="00C87926" w:rsidRDefault="00214ACC" w:rsidP="001E5A52">
            <w:pPr>
              <w:rPr>
                <w:color w:val="000000"/>
                <w:sz w:val="18"/>
                <w:szCs w:val="18"/>
                <w:lang w:val="en-CA"/>
              </w:rPr>
            </w:pPr>
            <w:r w:rsidRPr="00C87926">
              <w:rPr>
                <w:color w:val="000000"/>
                <w:sz w:val="18"/>
                <w:szCs w:val="18"/>
                <w:lang w:val="en-CA"/>
              </w:rPr>
              <w:t>Heaney LG, Conway E, Kelly C, Gamble J. Prevalence of psychiatric morbidity in a difficult asthma population: relationship to asthma outcome. Respiratory medicine. 2005;99:1152.</w:t>
            </w:r>
          </w:p>
        </w:tc>
        <w:tc>
          <w:tcPr>
            <w:tcW w:w="2272" w:type="dxa"/>
            <w:shd w:val="clear" w:color="auto" w:fill="auto"/>
            <w:hideMark/>
          </w:tcPr>
          <w:p w14:paraId="39CDAFC2"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0521A8BD" w14:textId="77777777" w:rsidTr="001E5A52">
        <w:trPr>
          <w:trHeight w:val="737"/>
        </w:trPr>
        <w:tc>
          <w:tcPr>
            <w:tcW w:w="7088" w:type="dxa"/>
            <w:shd w:val="clear" w:color="auto" w:fill="auto"/>
            <w:hideMark/>
          </w:tcPr>
          <w:p w14:paraId="7EBFA719" w14:textId="77777777" w:rsidR="00214ACC" w:rsidRPr="00C87926" w:rsidRDefault="00214ACC" w:rsidP="001E5A52">
            <w:pPr>
              <w:rPr>
                <w:color w:val="000000"/>
                <w:sz w:val="18"/>
                <w:szCs w:val="18"/>
                <w:lang w:val="en-CA"/>
              </w:rPr>
            </w:pPr>
            <w:r w:rsidRPr="00C87926">
              <w:rPr>
                <w:color w:val="000000"/>
                <w:sz w:val="18"/>
                <w:szCs w:val="18"/>
                <w:lang w:val="en-CA"/>
              </w:rPr>
              <w:t>Henry M, Rosberger Z, Ianovski LE, Hier M, Zeitouni A, Kost K, Mlynarek A, Black M, MacDonald C, Richardson K, Zhang X, Fuhrmann F, Chartier G, Frenkiel S. A screening algorithm for early detection of major depressive disorder in head and neck cancer patients post-treatment: Longitudinal study. Psycho-oncology. 2018;27:1622.</w:t>
            </w:r>
          </w:p>
        </w:tc>
        <w:tc>
          <w:tcPr>
            <w:tcW w:w="2272" w:type="dxa"/>
            <w:shd w:val="clear" w:color="auto" w:fill="auto"/>
            <w:hideMark/>
          </w:tcPr>
          <w:p w14:paraId="197A5528" w14:textId="77777777" w:rsidR="00214ACC" w:rsidRPr="00C87926" w:rsidRDefault="00214ACC" w:rsidP="001E5A52">
            <w:pPr>
              <w:rPr>
                <w:color w:val="000000"/>
                <w:sz w:val="18"/>
                <w:szCs w:val="18"/>
                <w:lang w:val="en-CA"/>
              </w:rPr>
            </w:pPr>
            <w:r w:rsidRPr="00C87926">
              <w:rPr>
                <w:color w:val="000000"/>
                <w:sz w:val="18"/>
                <w:szCs w:val="18"/>
                <w:lang w:val="en-CA"/>
              </w:rPr>
              <w:t>&gt; 2 weeks between HADS and diagnostic interview</w:t>
            </w:r>
          </w:p>
        </w:tc>
      </w:tr>
      <w:tr w:rsidR="00214ACC" w:rsidRPr="00C87926" w14:paraId="29C78585" w14:textId="77777777" w:rsidTr="001E5A52">
        <w:trPr>
          <w:trHeight w:val="737"/>
        </w:trPr>
        <w:tc>
          <w:tcPr>
            <w:tcW w:w="7088" w:type="dxa"/>
            <w:shd w:val="clear" w:color="auto" w:fill="auto"/>
            <w:hideMark/>
          </w:tcPr>
          <w:p w14:paraId="77531FE4" w14:textId="77777777" w:rsidR="00214ACC" w:rsidRPr="00C87926" w:rsidRDefault="00214ACC" w:rsidP="001E5A52">
            <w:pPr>
              <w:rPr>
                <w:color w:val="000000"/>
                <w:sz w:val="18"/>
                <w:szCs w:val="18"/>
                <w:lang w:val="en-CA"/>
              </w:rPr>
            </w:pPr>
            <w:r w:rsidRPr="00C87926">
              <w:rPr>
                <w:color w:val="000000"/>
                <w:sz w:val="18"/>
                <w:szCs w:val="18"/>
                <w:lang w:val="en-CA"/>
              </w:rPr>
              <w:t>Hermans H, Jelluma N, van der Pas FH, Evenhuis HM. Feasibility, reliability and validity of the Dutch translation of the Anxiety, Depression And Mood Scale in older adults with intellectual disabilities. Research in developmental disabilities. 2012;33:315.</w:t>
            </w:r>
          </w:p>
        </w:tc>
        <w:tc>
          <w:tcPr>
            <w:tcW w:w="2272" w:type="dxa"/>
            <w:shd w:val="clear" w:color="auto" w:fill="auto"/>
            <w:hideMark/>
          </w:tcPr>
          <w:p w14:paraId="4AFB67BC" w14:textId="77777777" w:rsidR="00214ACC" w:rsidRPr="00C87926" w:rsidRDefault="00214ACC" w:rsidP="001E5A52">
            <w:pPr>
              <w:rPr>
                <w:color w:val="000000"/>
                <w:sz w:val="18"/>
                <w:szCs w:val="18"/>
                <w:lang w:val="en-CA"/>
              </w:rPr>
            </w:pPr>
            <w:r w:rsidRPr="00C87926">
              <w:rPr>
                <w:color w:val="000000"/>
                <w:sz w:val="18"/>
                <w:szCs w:val="18"/>
                <w:lang w:val="en-CA"/>
              </w:rPr>
              <w:t>No HADS</w:t>
            </w:r>
          </w:p>
        </w:tc>
      </w:tr>
      <w:tr w:rsidR="00214ACC" w:rsidRPr="00C87926" w14:paraId="5C64006F" w14:textId="77777777" w:rsidTr="001E5A52">
        <w:trPr>
          <w:trHeight w:val="737"/>
        </w:trPr>
        <w:tc>
          <w:tcPr>
            <w:tcW w:w="7088" w:type="dxa"/>
            <w:shd w:val="clear" w:color="auto" w:fill="auto"/>
            <w:hideMark/>
          </w:tcPr>
          <w:p w14:paraId="6659FA35" w14:textId="77777777" w:rsidR="00214ACC" w:rsidRPr="00C87926" w:rsidRDefault="00214ACC" w:rsidP="001E5A52">
            <w:pPr>
              <w:rPr>
                <w:color w:val="000000"/>
                <w:sz w:val="18"/>
                <w:szCs w:val="18"/>
                <w:lang w:val="en-CA"/>
              </w:rPr>
            </w:pPr>
            <w:r w:rsidRPr="00C87926">
              <w:rPr>
                <w:color w:val="000000"/>
                <w:sz w:val="18"/>
                <w:szCs w:val="18"/>
                <w:lang w:val="en-CA"/>
              </w:rPr>
              <w:t>Herrero MJ, Blanch J, Peri JM, De Pablo J, Pintor L, Bulbena A. A validation study of the hospital anxiety and depression scale (HADS) in a Spanish population. General hospital psychiatry. 2003;25:277.</w:t>
            </w:r>
          </w:p>
        </w:tc>
        <w:tc>
          <w:tcPr>
            <w:tcW w:w="2272" w:type="dxa"/>
            <w:shd w:val="clear" w:color="auto" w:fill="auto"/>
            <w:hideMark/>
          </w:tcPr>
          <w:p w14:paraId="24E0BA9E" w14:textId="77777777" w:rsidR="00214ACC" w:rsidRPr="00C87926" w:rsidRDefault="00214ACC" w:rsidP="001E5A52">
            <w:pPr>
              <w:rPr>
                <w:color w:val="000000"/>
                <w:sz w:val="18"/>
                <w:szCs w:val="18"/>
                <w:lang w:val="en-CA"/>
              </w:rPr>
            </w:pPr>
            <w:r w:rsidRPr="00C87926">
              <w:rPr>
                <w:color w:val="000000"/>
                <w:sz w:val="18"/>
                <w:szCs w:val="18"/>
                <w:lang w:val="en-CA"/>
              </w:rPr>
              <w:t>Could not determine eligibility</w:t>
            </w:r>
          </w:p>
        </w:tc>
      </w:tr>
      <w:tr w:rsidR="00214ACC" w:rsidRPr="00C87926" w14:paraId="3D74AEAD" w14:textId="77777777" w:rsidTr="001E5A52">
        <w:trPr>
          <w:trHeight w:val="737"/>
        </w:trPr>
        <w:tc>
          <w:tcPr>
            <w:tcW w:w="7088" w:type="dxa"/>
            <w:shd w:val="clear" w:color="auto" w:fill="auto"/>
            <w:hideMark/>
          </w:tcPr>
          <w:p w14:paraId="037195A5" w14:textId="77777777" w:rsidR="00214ACC" w:rsidRPr="00C87926" w:rsidRDefault="00214ACC" w:rsidP="001E5A52">
            <w:pPr>
              <w:rPr>
                <w:color w:val="000000"/>
                <w:sz w:val="18"/>
                <w:szCs w:val="18"/>
                <w:lang w:val="en-CA"/>
              </w:rPr>
            </w:pPr>
            <w:r w:rsidRPr="00C87926">
              <w:rPr>
                <w:color w:val="000000"/>
                <w:sz w:val="18"/>
                <w:szCs w:val="18"/>
                <w:lang w:val="en-CA"/>
              </w:rPr>
              <w:t>Herrmann C, Buss U. Description and validation of a German version of the Hospital Anxiety and Depression Scale (HADS): A questionnaire for identifying emotional disorders in physically ill patients. Diagnostica. 1994;40:143.</w:t>
            </w:r>
          </w:p>
        </w:tc>
        <w:tc>
          <w:tcPr>
            <w:tcW w:w="2272" w:type="dxa"/>
            <w:shd w:val="clear" w:color="auto" w:fill="auto"/>
            <w:hideMark/>
          </w:tcPr>
          <w:p w14:paraId="37867CF6"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1AF79C14" w14:textId="77777777" w:rsidTr="001E5A52">
        <w:trPr>
          <w:trHeight w:val="737"/>
        </w:trPr>
        <w:tc>
          <w:tcPr>
            <w:tcW w:w="7088" w:type="dxa"/>
            <w:shd w:val="clear" w:color="auto" w:fill="auto"/>
            <w:hideMark/>
          </w:tcPr>
          <w:p w14:paraId="405DFD5D" w14:textId="77777777" w:rsidR="00214ACC" w:rsidRPr="00C87926" w:rsidRDefault="00214ACC" w:rsidP="001E5A52">
            <w:pPr>
              <w:rPr>
                <w:color w:val="000000"/>
                <w:sz w:val="18"/>
                <w:szCs w:val="18"/>
                <w:lang w:val="en-CA"/>
              </w:rPr>
            </w:pPr>
            <w:r w:rsidRPr="00C87926">
              <w:rPr>
                <w:color w:val="000000"/>
                <w:sz w:val="18"/>
                <w:szCs w:val="18"/>
                <w:lang w:val="en-CA"/>
              </w:rPr>
              <w:t>Hoang H, Stenager E. The risk of depression and anxiety in the post-diagnostic period of multiple sclerosis measured by screening instruments and structured interviews. European Psychiatry. 2017;41:S236.</w:t>
            </w:r>
          </w:p>
        </w:tc>
        <w:tc>
          <w:tcPr>
            <w:tcW w:w="2272" w:type="dxa"/>
            <w:shd w:val="clear" w:color="auto" w:fill="auto"/>
            <w:hideMark/>
          </w:tcPr>
          <w:p w14:paraId="70CD9C71"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51B551E1" w14:textId="77777777" w:rsidTr="001E5A52">
        <w:trPr>
          <w:trHeight w:val="737"/>
        </w:trPr>
        <w:tc>
          <w:tcPr>
            <w:tcW w:w="7088" w:type="dxa"/>
            <w:shd w:val="clear" w:color="auto" w:fill="auto"/>
            <w:hideMark/>
          </w:tcPr>
          <w:p w14:paraId="282B7D04" w14:textId="77777777" w:rsidR="00214ACC" w:rsidRPr="00C87926" w:rsidRDefault="00214ACC" w:rsidP="001E5A52">
            <w:pPr>
              <w:rPr>
                <w:color w:val="000000"/>
                <w:sz w:val="18"/>
                <w:szCs w:val="18"/>
                <w:lang w:val="en-CA"/>
              </w:rPr>
            </w:pPr>
            <w:r w:rsidRPr="00C87926">
              <w:rPr>
                <w:color w:val="000000"/>
                <w:sz w:val="18"/>
                <w:szCs w:val="18"/>
                <w:lang w:val="en-CA"/>
              </w:rPr>
              <w:t>Holmes A, Hodgins G, Adey S, Menzel S, Danne P, Kossmann T, Judd F. Trial of interpersonal counselling after major physical trauma. Australian and New Zealand Journal of Psychiatry. 2007;41:926.</w:t>
            </w:r>
          </w:p>
        </w:tc>
        <w:tc>
          <w:tcPr>
            <w:tcW w:w="2272" w:type="dxa"/>
            <w:shd w:val="clear" w:color="auto" w:fill="auto"/>
            <w:hideMark/>
          </w:tcPr>
          <w:p w14:paraId="2767BC73" w14:textId="77777777" w:rsidR="00214ACC" w:rsidRPr="00C87926" w:rsidRDefault="00214ACC" w:rsidP="001E5A52">
            <w:pPr>
              <w:rPr>
                <w:color w:val="000000"/>
                <w:sz w:val="18"/>
                <w:szCs w:val="18"/>
                <w:lang w:val="en-CA"/>
              </w:rPr>
            </w:pPr>
            <w:r w:rsidRPr="00C87926">
              <w:rPr>
                <w:color w:val="000000"/>
                <w:sz w:val="18"/>
                <w:szCs w:val="18"/>
                <w:lang w:val="en-CA"/>
              </w:rPr>
              <w:t>&gt; 2 weeks between HADS and diagnostic interview</w:t>
            </w:r>
          </w:p>
        </w:tc>
      </w:tr>
      <w:tr w:rsidR="00214ACC" w:rsidRPr="00C87926" w14:paraId="4B9BC91B" w14:textId="77777777" w:rsidTr="001E5A52">
        <w:trPr>
          <w:trHeight w:val="737"/>
        </w:trPr>
        <w:tc>
          <w:tcPr>
            <w:tcW w:w="7088" w:type="dxa"/>
            <w:shd w:val="clear" w:color="auto" w:fill="auto"/>
            <w:hideMark/>
          </w:tcPr>
          <w:p w14:paraId="3413173B" w14:textId="77777777" w:rsidR="00214ACC" w:rsidRPr="00C87926" w:rsidRDefault="00214ACC" w:rsidP="001E5A52">
            <w:pPr>
              <w:rPr>
                <w:color w:val="000000"/>
                <w:sz w:val="18"/>
                <w:szCs w:val="18"/>
                <w:lang w:val="en-CA"/>
              </w:rPr>
            </w:pPr>
            <w:r w:rsidRPr="00C87926">
              <w:rPr>
                <w:color w:val="000000"/>
                <w:sz w:val="18"/>
                <w:szCs w:val="18"/>
                <w:lang w:val="en-CA"/>
              </w:rPr>
              <w:t>Holtmaat K, van der Spek N, Cuijpers P, Leemans CR, Verdonck-de Leeuw IM. Posttraumatic growth among head and neck cancer survivors with psychological distress. Psycho-oncology. 2017;26:96.</w:t>
            </w:r>
          </w:p>
        </w:tc>
        <w:tc>
          <w:tcPr>
            <w:tcW w:w="2272" w:type="dxa"/>
            <w:shd w:val="clear" w:color="auto" w:fill="auto"/>
            <w:hideMark/>
          </w:tcPr>
          <w:p w14:paraId="5B6EFAE3"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2DEA503E" w14:textId="77777777" w:rsidTr="001E5A52">
        <w:trPr>
          <w:trHeight w:val="737"/>
        </w:trPr>
        <w:tc>
          <w:tcPr>
            <w:tcW w:w="7088" w:type="dxa"/>
            <w:shd w:val="clear" w:color="auto" w:fill="auto"/>
            <w:hideMark/>
          </w:tcPr>
          <w:p w14:paraId="327EE734" w14:textId="77777777" w:rsidR="00214ACC" w:rsidRPr="00C87926" w:rsidRDefault="00214ACC" w:rsidP="001E5A52">
            <w:pPr>
              <w:rPr>
                <w:color w:val="000000"/>
                <w:sz w:val="18"/>
                <w:szCs w:val="18"/>
                <w:lang w:val="en-CA"/>
              </w:rPr>
            </w:pPr>
            <w:r w:rsidRPr="00C87926">
              <w:rPr>
                <w:color w:val="000000"/>
                <w:sz w:val="18"/>
                <w:szCs w:val="18"/>
                <w:lang w:val="en-CA"/>
              </w:rPr>
              <w:t>Honarmand K, Tierney MC, O'Connor P, Feinstein A. Effects of cannabis on cognitive function in patients with multiple sclerosis. Neurology. 2011;76:1153.</w:t>
            </w:r>
          </w:p>
        </w:tc>
        <w:tc>
          <w:tcPr>
            <w:tcW w:w="2272" w:type="dxa"/>
            <w:shd w:val="clear" w:color="auto" w:fill="auto"/>
            <w:hideMark/>
          </w:tcPr>
          <w:p w14:paraId="497879ED"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71A112FC" w14:textId="77777777" w:rsidTr="001E5A52">
        <w:trPr>
          <w:trHeight w:val="737"/>
        </w:trPr>
        <w:tc>
          <w:tcPr>
            <w:tcW w:w="7088" w:type="dxa"/>
            <w:shd w:val="clear" w:color="auto" w:fill="auto"/>
            <w:hideMark/>
          </w:tcPr>
          <w:p w14:paraId="11151785" w14:textId="77777777" w:rsidR="00214ACC" w:rsidRPr="00C87926" w:rsidRDefault="00214ACC" w:rsidP="001E5A52">
            <w:pPr>
              <w:rPr>
                <w:color w:val="000000"/>
                <w:sz w:val="18"/>
                <w:szCs w:val="18"/>
                <w:lang w:val="en-CA"/>
              </w:rPr>
            </w:pPr>
            <w:r w:rsidRPr="00C87926">
              <w:rPr>
                <w:color w:val="000000"/>
                <w:sz w:val="18"/>
                <w:szCs w:val="18"/>
                <w:lang w:val="en-CA"/>
              </w:rPr>
              <w:lastRenderedPageBreak/>
              <w:t>Hopwood P,Howell A, Maguire P. Screening for psychiatric morbidity in patients with advanced breast cancer: validation of two self-report questionnaires. British journal of cancer. 1991;64:353.</w:t>
            </w:r>
          </w:p>
        </w:tc>
        <w:tc>
          <w:tcPr>
            <w:tcW w:w="2272" w:type="dxa"/>
            <w:shd w:val="clear" w:color="auto" w:fill="auto"/>
            <w:hideMark/>
          </w:tcPr>
          <w:p w14:paraId="7133F73F" w14:textId="77777777" w:rsidR="00214ACC" w:rsidRPr="00C87926" w:rsidRDefault="00214ACC" w:rsidP="001E5A52">
            <w:pPr>
              <w:rPr>
                <w:color w:val="000000"/>
                <w:sz w:val="18"/>
                <w:szCs w:val="18"/>
                <w:lang w:val="en-CA"/>
              </w:rPr>
            </w:pPr>
            <w:r w:rsidRPr="00C87926">
              <w:rPr>
                <w:color w:val="000000"/>
                <w:sz w:val="18"/>
                <w:szCs w:val="18"/>
                <w:lang w:val="en-CA"/>
              </w:rPr>
              <w:t>Could not determine eligibility</w:t>
            </w:r>
          </w:p>
        </w:tc>
      </w:tr>
      <w:tr w:rsidR="00214ACC" w:rsidRPr="00C87926" w14:paraId="12DFFBFF" w14:textId="77777777" w:rsidTr="001E5A52">
        <w:trPr>
          <w:trHeight w:val="737"/>
        </w:trPr>
        <w:tc>
          <w:tcPr>
            <w:tcW w:w="7088" w:type="dxa"/>
            <w:shd w:val="clear" w:color="auto" w:fill="auto"/>
            <w:hideMark/>
          </w:tcPr>
          <w:p w14:paraId="4B624B5A" w14:textId="77777777" w:rsidR="00214ACC" w:rsidRPr="00C87926" w:rsidRDefault="00214ACC" w:rsidP="001E5A52">
            <w:pPr>
              <w:rPr>
                <w:color w:val="000000"/>
                <w:sz w:val="18"/>
                <w:szCs w:val="18"/>
                <w:lang w:val="en-CA"/>
              </w:rPr>
            </w:pPr>
            <w:r w:rsidRPr="00C87926">
              <w:rPr>
                <w:color w:val="000000"/>
                <w:sz w:val="18"/>
                <w:szCs w:val="18"/>
                <w:lang w:val="en-CA"/>
              </w:rPr>
              <w:t>Horsch A, McManus F, Kennedy P, Edge J. Anxiety, depressive, and posttraumatic stress symptoms in mothers of children with type 1 diabetes. Journal of traumatic stress. 2007;20:881.</w:t>
            </w:r>
          </w:p>
        </w:tc>
        <w:tc>
          <w:tcPr>
            <w:tcW w:w="2272" w:type="dxa"/>
            <w:shd w:val="clear" w:color="auto" w:fill="auto"/>
            <w:hideMark/>
          </w:tcPr>
          <w:p w14:paraId="14F194A3"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6ACF6A1E" w14:textId="77777777" w:rsidTr="001E5A52">
        <w:trPr>
          <w:trHeight w:val="737"/>
        </w:trPr>
        <w:tc>
          <w:tcPr>
            <w:tcW w:w="7088" w:type="dxa"/>
            <w:shd w:val="clear" w:color="auto" w:fill="auto"/>
            <w:hideMark/>
          </w:tcPr>
          <w:p w14:paraId="35D323C1" w14:textId="77777777" w:rsidR="00214ACC" w:rsidRPr="00C87926" w:rsidRDefault="00214ACC" w:rsidP="001E5A52">
            <w:pPr>
              <w:rPr>
                <w:color w:val="000000"/>
                <w:sz w:val="18"/>
                <w:szCs w:val="18"/>
                <w:lang w:val="en-CA"/>
              </w:rPr>
            </w:pPr>
            <w:r w:rsidRPr="00C87926">
              <w:rPr>
                <w:color w:val="000000"/>
                <w:sz w:val="18"/>
                <w:szCs w:val="18"/>
                <w:lang w:val="en-CA"/>
              </w:rPr>
              <w:t>Hosseini SH, Rafiei A, Gaemian A, Tirgari A, Zakavi A, Yazdani J, Bolhari J, Golzari M, Esmaeili Douki Z, Vaezzadeh N. Comparison of the Effects of Religious Cognitive Behavioral Therapy (RCBT), Cognitive Behavioral Therapy (CBT), and Sertraline on Depression and Anxiety in Patients after Coronary Artery Bypass Graft Surgery: Study Protocol for a Randomized Controlled Trial. Iranian Journal of Psychiatry. 2017;12:206.</w:t>
            </w:r>
          </w:p>
        </w:tc>
        <w:tc>
          <w:tcPr>
            <w:tcW w:w="2272" w:type="dxa"/>
            <w:shd w:val="clear" w:color="auto" w:fill="auto"/>
            <w:hideMark/>
          </w:tcPr>
          <w:p w14:paraId="000F6CD9" w14:textId="77777777" w:rsidR="00214ACC" w:rsidRPr="00C87926" w:rsidRDefault="00214ACC" w:rsidP="001E5A52">
            <w:pPr>
              <w:rPr>
                <w:color w:val="000000"/>
                <w:sz w:val="18"/>
                <w:szCs w:val="18"/>
                <w:lang w:val="en-CA"/>
              </w:rPr>
            </w:pPr>
            <w:r w:rsidRPr="00C87926">
              <w:rPr>
                <w:color w:val="000000"/>
                <w:sz w:val="18"/>
                <w:szCs w:val="18"/>
                <w:lang w:val="en-CA"/>
              </w:rPr>
              <w:t>No original data</w:t>
            </w:r>
          </w:p>
        </w:tc>
      </w:tr>
      <w:tr w:rsidR="00214ACC" w:rsidRPr="00C87926" w14:paraId="51BB85C5" w14:textId="77777777" w:rsidTr="001E5A52">
        <w:trPr>
          <w:trHeight w:val="737"/>
        </w:trPr>
        <w:tc>
          <w:tcPr>
            <w:tcW w:w="7088" w:type="dxa"/>
            <w:shd w:val="clear" w:color="auto" w:fill="auto"/>
            <w:hideMark/>
          </w:tcPr>
          <w:p w14:paraId="3226DDF6" w14:textId="77777777" w:rsidR="00214ACC" w:rsidRPr="00C87926" w:rsidRDefault="00214ACC" w:rsidP="001E5A52">
            <w:pPr>
              <w:rPr>
                <w:color w:val="000000"/>
                <w:sz w:val="18"/>
                <w:szCs w:val="18"/>
                <w:lang w:val="en-CA"/>
              </w:rPr>
            </w:pPr>
            <w:r w:rsidRPr="00C87926">
              <w:rPr>
                <w:color w:val="000000"/>
                <w:sz w:val="18"/>
                <w:szCs w:val="18"/>
                <w:lang w:val="en-CA"/>
              </w:rPr>
              <w:t>Houston JP, Kroenke K, Faries DE, Doebbeling CC, Adler LA, Ahl J, Swindle R, Trzepacz PT. A provisional screening instrument for four common mental disorders in adult primary care patients. Psychosomatics: Journal of Consultation and Liaison Psychiatry. 2011;52:48.</w:t>
            </w:r>
          </w:p>
        </w:tc>
        <w:tc>
          <w:tcPr>
            <w:tcW w:w="2272" w:type="dxa"/>
            <w:shd w:val="clear" w:color="auto" w:fill="auto"/>
            <w:hideMark/>
          </w:tcPr>
          <w:p w14:paraId="181DFE90" w14:textId="77777777" w:rsidR="00214ACC" w:rsidRPr="00C87926" w:rsidRDefault="00214ACC" w:rsidP="001E5A52">
            <w:pPr>
              <w:rPr>
                <w:color w:val="000000"/>
                <w:sz w:val="18"/>
                <w:szCs w:val="18"/>
                <w:lang w:val="en-CA"/>
              </w:rPr>
            </w:pPr>
            <w:r w:rsidRPr="00C87926">
              <w:rPr>
                <w:color w:val="000000"/>
                <w:sz w:val="18"/>
                <w:szCs w:val="18"/>
                <w:lang w:val="en-CA"/>
              </w:rPr>
              <w:t>No HADS</w:t>
            </w:r>
          </w:p>
        </w:tc>
      </w:tr>
      <w:tr w:rsidR="00214ACC" w:rsidRPr="00C87926" w14:paraId="6A354AD9" w14:textId="77777777" w:rsidTr="001E5A52">
        <w:trPr>
          <w:trHeight w:val="737"/>
        </w:trPr>
        <w:tc>
          <w:tcPr>
            <w:tcW w:w="7088" w:type="dxa"/>
            <w:shd w:val="clear" w:color="auto" w:fill="auto"/>
            <w:hideMark/>
          </w:tcPr>
          <w:p w14:paraId="2207BDE5" w14:textId="77777777" w:rsidR="00214ACC" w:rsidRPr="00C87926" w:rsidRDefault="00214ACC" w:rsidP="001E5A52">
            <w:pPr>
              <w:rPr>
                <w:color w:val="000000"/>
                <w:sz w:val="18"/>
                <w:szCs w:val="18"/>
                <w:lang w:val="en-CA"/>
              </w:rPr>
            </w:pPr>
            <w:r w:rsidRPr="00C87926">
              <w:rPr>
                <w:color w:val="000000"/>
                <w:sz w:val="18"/>
                <w:szCs w:val="18"/>
                <w:lang w:val="en-CA"/>
              </w:rPr>
              <w:t>Hu H, Luan L, Yang KQ, Li SC. Psychological Distress In Chinese Patients With Rheumatoid Arthritis And Psychometric Validation Of Chinese Hospital Anxiety And Depression Scale. Value in Health. 2016;19:A917.</w:t>
            </w:r>
          </w:p>
        </w:tc>
        <w:tc>
          <w:tcPr>
            <w:tcW w:w="2272" w:type="dxa"/>
            <w:shd w:val="clear" w:color="auto" w:fill="auto"/>
            <w:hideMark/>
          </w:tcPr>
          <w:p w14:paraId="1E0CC02D"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3A9DB072" w14:textId="77777777" w:rsidTr="001E5A52">
        <w:trPr>
          <w:trHeight w:val="737"/>
        </w:trPr>
        <w:tc>
          <w:tcPr>
            <w:tcW w:w="7088" w:type="dxa"/>
            <w:shd w:val="clear" w:color="auto" w:fill="auto"/>
            <w:hideMark/>
          </w:tcPr>
          <w:p w14:paraId="19855222" w14:textId="77777777" w:rsidR="00214ACC" w:rsidRPr="00C87926" w:rsidRDefault="00214ACC" w:rsidP="001E5A52">
            <w:pPr>
              <w:rPr>
                <w:color w:val="000000"/>
                <w:sz w:val="18"/>
                <w:szCs w:val="18"/>
                <w:lang w:val="en-CA"/>
              </w:rPr>
            </w:pPr>
            <w:r w:rsidRPr="00C87926">
              <w:rPr>
                <w:color w:val="000000"/>
                <w:sz w:val="18"/>
                <w:szCs w:val="18"/>
                <w:lang w:val="en-CA"/>
              </w:rPr>
              <w:t>Hung CI, Liu CY, Hsiao MC, Yu NW, Chu CL. Metabolic syndrome among psychiatric outpatients with mood and anxiety disorders. BMC Psychiatry. 2014;14:185.</w:t>
            </w:r>
          </w:p>
        </w:tc>
        <w:tc>
          <w:tcPr>
            <w:tcW w:w="2272" w:type="dxa"/>
            <w:shd w:val="clear" w:color="auto" w:fill="auto"/>
            <w:hideMark/>
          </w:tcPr>
          <w:p w14:paraId="2AAC9A06"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5F320970" w14:textId="77777777" w:rsidTr="001E5A52">
        <w:trPr>
          <w:trHeight w:val="737"/>
        </w:trPr>
        <w:tc>
          <w:tcPr>
            <w:tcW w:w="7088" w:type="dxa"/>
            <w:shd w:val="clear" w:color="auto" w:fill="auto"/>
            <w:hideMark/>
          </w:tcPr>
          <w:p w14:paraId="4E86DE34" w14:textId="77777777" w:rsidR="00214ACC" w:rsidRPr="00C87926" w:rsidRDefault="00214ACC" w:rsidP="001E5A52">
            <w:pPr>
              <w:rPr>
                <w:color w:val="000000"/>
                <w:sz w:val="18"/>
                <w:szCs w:val="18"/>
                <w:lang w:val="en-CA"/>
              </w:rPr>
            </w:pPr>
            <w:r w:rsidRPr="00C87926">
              <w:rPr>
                <w:color w:val="000000"/>
                <w:sz w:val="18"/>
                <w:szCs w:val="18"/>
                <w:lang w:val="en-CA"/>
              </w:rPr>
              <w:t>Hung CI, Liu CY, Yang CH, Wang SJ. Headache: an important factor associated with muscle soreness/pain at the two-year follow-up point among patients with major depressive disorder. Journal of Headache and Pain. 2016;17:57.</w:t>
            </w:r>
          </w:p>
        </w:tc>
        <w:tc>
          <w:tcPr>
            <w:tcW w:w="2272" w:type="dxa"/>
            <w:shd w:val="clear" w:color="auto" w:fill="auto"/>
            <w:hideMark/>
          </w:tcPr>
          <w:p w14:paraId="27075419"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65C2B77D" w14:textId="77777777" w:rsidTr="001E5A52">
        <w:trPr>
          <w:trHeight w:val="737"/>
        </w:trPr>
        <w:tc>
          <w:tcPr>
            <w:tcW w:w="7088" w:type="dxa"/>
            <w:shd w:val="clear" w:color="auto" w:fill="auto"/>
            <w:hideMark/>
          </w:tcPr>
          <w:p w14:paraId="1DA0FD09" w14:textId="77777777" w:rsidR="00214ACC" w:rsidRPr="00C87926" w:rsidRDefault="00214ACC" w:rsidP="001E5A52">
            <w:pPr>
              <w:rPr>
                <w:color w:val="000000"/>
                <w:sz w:val="18"/>
                <w:szCs w:val="18"/>
                <w:lang w:val="en-CA"/>
              </w:rPr>
            </w:pPr>
            <w:r w:rsidRPr="00C87926">
              <w:rPr>
                <w:color w:val="000000"/>
                <w:sz w:val="18"/>
                <w:szCs w:val="18"/>
                <w:lang w:val="en-CA"/>
              </w:rPr>
              <w:t>Hung CI, Liu CY, Yang CH. Persistent depressive disorder has long-term negative impacts on depression, anxiety, and somatic symptoms at 10-year follow-up among patients with major depressive disorder. Journal of affective disorders. 2019;243:255.</w:t>
            </w:r>
          </w:p>
        </w:tc>
        <w:tc>
          <w:tcPr>
            <w:tcW w:w="2272" w:type="dxa"/>
            <w:shd w:val="clear" w:color="auto" w:fill="auto"/>
            <w:hideMark/>
          </w:tcPr>
          <w:p w14:paraId="4417F299"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44C07349" w14:textId="77777777" w:rsidTr="001E5A52">
        <w:trPr>
          <w:trHeight w:val="737"/>
        </w:trPr>
        <w:tc>
          <w:tcPr>
            <w:tcW w:w="7088" w:type="dxa"/>
            <w:shd w:val="clear" w:color="auto" w:fill="auto"/>
            <w:hideMark/>
          </w:tcPr>
          <w:p w14:paraId="7A06236D" w14:textId="77777777" w:rsidR="00214ACC" w:rsidRPr="00C87926" w:rsidRDefault="00214ACC" w:rsidP="001E5A52">
            <w:pPr>
              <w:rPr>
                <w:color w:val="000000"/>
                <w:sz w:val="18"/>
                <w:szCs w:val="18"/>
                <w:lang w:val="en-CA"/>
              </w:rPr>
            </w:pPr>
            <w:r w:rsidRPr="00C87926">
              <w:rPr>
                <w:color w:val="000000"/>
                <w:sz w:val="18"/>
                <w:szCs w:val="18"/>
                <w:lang w:val="en-CA"/>
              </w:rPr>
              <w:t>Ibbotson T, Maguire P,Selby P, Priestman T, Wallace L. Screening for anxiety and depression in cancer patients: the effects of disease and treatment. European journal of cancer. 1994; 30:37.</w:t>
            </w:r>
          </w:p>
        </w:tc>
        <w:tc>
          <w:tcPr>
            <w:tcW w:w="2272" w:type="dxa"/>
            <w:shd w:val="clear" w:color="auto" w:fill="auto"/>
            <w:hideMark/>
          </w:tcPr>
          <w:p w14:paraId="588A17D0"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014388B7" w14:textId="77777777" w:rsidTr="001E5A52">
        <w:trPr>
          <w:trHeight w:val="737"/>
        </w:trPr>
        <w:tc>
          <w:tcPr>
            <w:tcW w:w="7088" w:type="dxa"/>
            <w:shd w:val="clear" w:color="auto" w:fill="auto"/>
            <w:hideMark/>
          </w:tcPr>
          <w:p w14:paraId="26138080" w14:textId="77777777" w:rsidR="00214ACC" w:rsidRPr="00C87926" w:rsidRDefault="00214ACC" w:rsidP="001E5A52">
            <w:pPr>
              <w:rPr>
                <w:color w:val="000000"/>
                <w:sz w:val="18"/>
                <w:szCs w:val="18"/>
                <w:lang w:val="en-CA"/>
              </w:rPr>
            </w:pPr>
            <w:r w:rsidRPr="00C87926">
              <w:rPr>
                <w:color w:val="000000"/>
                <w:sz w:val="18"/>
                <w:szCs w:val="18"/>
                <w:lang w:val="en-CA"/>
              </w:rPr>
              <w:t>Iceta S, Disse E, Gouillat C, Laville M, Saoud M, Robert M. Personality but not eating behavior is different in revisional bariatric surgery candidates. Bariatric Surgical Practice and Patient Care. 2016;11:183</w:t>
            </w:r>
          </w:p>
        </w:tc>
        <w:tc>
          <w:tcPr>
            <w:tcW w:w="2272" w:type="dxa"/>
            <w:shd w:val="clear" w:color="auto" w:fill="auto"/>
            <w:hideMark/>
          </w:tcPr>
          <w:p w14:paraId="55358531"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02E054BC" w14:textId="77777777" w:rsidTr="001E5A52">
        <w:trPr>
          <w:trHeight w:val="737"/>
        </w:trPr>
        <w:tc>
          <w:tcPr>
            <w:tcW w:w="7088" w:type="dxa"/>
            <w:shd w:val="clear" w:color="auto" w:fill="auto"/>
            <w:hideMark/>
          </w:tcPr>
          <w:p w14:paraId="16E074C7" w14:textId="77777777" w:rsidR="00214ACC" w:rsidRPr="00C87926" w:rsidRDefault="00214ACC" w:rsidP="001E5A52">
            <w:pPr>
              <w:rPr>
                <w:color w:val="000000"/>
                <w:sz w:val="18"/>
                <w:szCs w:val="18"/>
                <w:lang w:val="en-CA"/>
              </w:rPr>
            </w:pPr>
            <w:r w:rsidRPr="00C87926">
              <w:rPr>
                <w:color w:val="000000"/>
                <w:sz w:val="18"/>
                <w:szCs w:val="18"/>
                <w:lang w:val="en-CA"/>
              </w:rPr>
              <w:t>Jackson ML, Tolson J, Bartlett D, Berlowitz DJ, Varma P, Barnes M. Clinical depression in untreated obstructive sleep apnea: examining predictors and a meta-analysis of prevalence rates. Sleep medicine. 2019;62:22.</w:t>
            </w:r>
          </w:p>
        </w:tc>
        <w:tc>
          <w:tcPr>
            <w:tcW w:w="2272" w:type="dxa"/>
            <w:shd w:val="clear" w:color="auto" w:fill="auto"/>
            <w:hideMark/>
          </w:tcPr>
          <w:p w14:paraId="3BECB4C9"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17BA39D9" w14:textId="77777777" w:rsidTr="001E5A52">
        <w:trPr>
          <w:trHeight w:val="737"/>
        </w:trPr>
        <w:tc>
          <w:tcPr>
            <w:tcW w:w="7088" w:type="dxa"/>
            <w:shd w:val="clear" w:color="auto" w:fill="auto"/>
            <w:hideMark/>
          </w:tcPr>
          <w:p w14:paraId="731F53A9" w14:textId="77777777" w:rsidR="00214ACC" w:rsidRPr="00C87926" w:rsidRDefault="00214ACC" w:rsidP="001E5A52">
            <w:pPr>
              <w:rPr>
                <w:color w:val="000000"/>
                <w:sz w:val="18"/>
                <w:szCs w:val="18"/>
                <w:lang w:val="en-CA"/>
              </w:rPr>
            </w:pPr>
            <w:r w:rsidRPr="00C87926">
              <w:rPr>
                <w:color w:val="000000"/>
                <w:sz w:val="18"/>
                <w:szCs w:val="18"/>
                <w:lang w:val="en-CA"/>
              </w:rPr>
              <w:t>Jacq F, Foulldrin G, Savoure A, Anselme F, Baguelin-Pinaud A, Cribier A, Thibaut F. A comparison of anxiety, depression and quality of life between device shock and nonshock groups in implantable cardioverter defibrillator recipients. General hospital psychiatry. 2009;31:266.</w:t>
            </w:r>
          </w:p>
        </w:tc>
        <w:tc>
          <w:tcPr>
            <w:tcW w:w="2272" w:type="dxa"/>
            <w:shd w:val="clear" w:color="auto" w:fill="auto"/>
            <w:hideMark/>
          </w:tcPr>
          <w:p w14:paraId="13D97069"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3BE6B8AD" w14:textId="77777777" w:rsidTr="001E5A52">
        <w:trPr>
          <w:trHeight w:val="737"/>
        </w:trPr>
        <w:tc>
          <w:tcPr>
            <w:tcW w:w="7088" w:type="dxa"/>
            <w:shd w:val="clear" w:color="auto" w:fill="auto"/>
            <w:hideMark/>
          </w:tcPr>
          <w:p w14:paraId="5E49FB2B" w14:textId="77777777" w:rsidR="00214ACC" w:rsidRPr="00C87926" w:rsidRDefault="00214ACC" w:rsidP="001E5A52">
            <w:pPr>
              <w:rPr>
                <w:color w:val="000000"/>
                <w:sz w:val="18"/>
                <w:szCs w:val="18"/>
                <w:lang w:val="en-CA"/>
              </w:rPr>
            </w:pPr>
            <w:r w:rsidRPr="00C87926">
              <w:rPr>
                <w:color w:val="000000"/>
                <w:sz w:val="18"/>
                <w:szCs w:val="18"/>
                <w:lang w:val="en-CA"/>
              </w:rPr>
              <w:t>Jakobsson Larsson B, Ozanne AG, Nordin K, Nygren I. A prospective study of quality of life in amyotrophic lateral sclerosis patients. Acta Neurologica Scandinavica. 2017;136:631.</w:t>
            </w:r>
          </w:p>
        </w:tc>
        <w:tc>
          <w:tcPr>
            <w:tcW w:w="2272" w:type="dxa"/>
            <w:shd w:val="clear" w:color="auto" w:fill="auto"/>
            <w:hideMark/>
          </w:tcPr>
          <w:p w14:paraId="57358972"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1EAB04D6" w14:textId="77777777" w:rsidTr="001E5A52">
        <w:trPr>
          <w:trHeight w:val="737"/>
        </w:trPr>
        <w:tc>
          <w:tcPr>
            <w:tcW w:w="7088" w:type="dxa"/>
            <w:shd w:val="clear" w:color="auto" w:fill="auto"/>
            <w:hideMark/>
          </w:tcPr>
          <w:p w14:paraId="1D478BA8" w14:textId="77777777" w:rsidR="00214ACC" w:rsidRPr="00C87926" w:rsidRDefault="00214ACC" w:rsidP="001E5A52">
            <w:pPr>
              <w:rPr>
                <w:color w:val="000000"/>
                <w:sz w:val="18"/>
                <w:szCs w:val="18"/>
                <w:lang w:val="en-CA"/>
              </w:rPr>
            </w:pPr>
            <w:r w:rsidRPr="00C87926">
              <w:rPr>
                <w:color w:val="000000"/>
                <w:sz w:val="18"/>
                <w:szCs w:val="18"/>
                <w:lang w:val="en-CA"/>
              </w:rPr>
              <w:t>Jang B, Rim HD, Woo J. Reliability and Validity of the Korean Version of the Modified Adult Attachment Scale for the Use of Medically Ill Patients. Psychiatry Investigation. 2015;12:483.</w:t>
            </w:r>
          </w:p>
        </w:tc>
        <w:tc>
          <w:tcPr>
            <w:tcW w:w="2272" w:type="dxa"/>
            <w:shd w:val="clear" w:color="auto" w:fill="auto"/>
            <w:hideMark/>
          </w:tcPr>
          <w:p w14:paraId="5CC57875"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475CBBB5" w14:textId="77777777" w:rsidTr="001E5A52">
        <w:trPr>
          <w:trHeight w:val="737"/>
        </w:trPr>
        <w:tc>
          <w:tcPr>
            <w:tcW w:w="7088" w:type="dxa"/>
            <w:shd w:val="clear" w:color="auto" w:fill="auto"/>
            <w:hideMark/>
          </w:tcPr>
          <w:p w14:paraId="21E5418A" w14:textId="77777777" w:rsidR="00214ACC" w:rsidRPr="00C87926" w:rsidRDefault="00214ACC" w:rsidP="001E5A52">
            <w:pPr>
              <w:rPr>
                <w:color w:val="000000"/>
                <w:sz w:val="18"/>
                <w:szCs w:val="18"/>
                <w:lang w:val="en-CA"/>
              </w:rPr>
            </w:pPr>
            <w:r w:rsidRPr="00C87926">
              <w:rPr>
                <w:color w:val="000000"/>
                <w:sz w:val="18"/>
                <w:szCs w:val="18"/>
                <w:lang w:val="en-CA"/>
              </w:rPr>
              <w:t>Jehn CF, Becker B, Flath B, Nogai H, Vuong L, Schmid P, Lüftner D. Neurocognitive function, brain-derived neurotrophic factor (BDNF) and IL-6 levels in cancer patients with depression. Journal of neuroimmunology. 2015;287:88.</w:t>
            </w:r>
          </w:p>
        </w:tc>
        <w:tc>
          <w:tcPr>
            <w:tcW w:w="2272" w:type="dxa"/>
            <w:shd w:val="clear" w:color="auto" w:fill="auto"/>
            <w:hideMark/>
          </w:tcPr>
          <w:p w14:paraId="730FFCA8"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14FE1077" w14:textId="77777777" w:rsidTr="001E5A52">
        <w:trPr>
          <w:trHeight w:val="737"/>
        </w:trPr>
        <w:tc>
          <w:tcPr>
            <w:tcW w:w="7088" w:type="dxa"/>
            <w:shd w:val="clear" w:color="auto" w:fill="auto"/>
            <w:hideMark/>
          </w:tcPr>
          <w:p w14:paraId="4B99E033" w14:textId="77777777" w:rsidR="00214ACC" w:rsidRPr="00C87926" w:rsidRDefault="00214ACC" w:rsidP="001E5A52">
            <w:pPr>
              <w:rPr>
                <w:color w:val="000000"/>
                <w:sz w:val="18"/>
                <w:szCs w:val="18"/>
                <w:lang w:val="en-CA"/>
              </w:rPr>
            </w:pPr>
            <w:r w:rsidRPr="00C87926">
              <w:rPr>
                <w:color w:val="000000"/>
                <w:sz w:val="18"/>
                <w:szCs w:val="18"/>
                <w:lang w:val="en-CA"/>
              </w:rPr>
              <w:t>Jeoffrion C, Hamard JP, Barre S, Boudoukha AH. Organizational Diagnosis and Prevention of Psychosocial Risks in a Care Centre for the Elderly: the Interest of a Mixed and Participative Methodology. Le travail humain. 2014;77:373.</w:t>
            </w:r>
          </w:p>
        </w:tc>
        <w:tc>
          <w:tcPr>
            <w:tcW w:w="2272" w:type="dxa"/>
            <w:shd w:val="clear" w:color="auto" w:fill="auto"/>
            <w:hideMark/>
          </w:tcPr>
          <w:p w14:paraId="693AEF5F"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643AA446" w14:textId="77777777" w:rsidTr="001E5A52">
        <w:trPr>
          <w:trHeight w:val="737"/>
        </w:trPr>
        <w:tc>
          <w:tcPr>
            <w:tcW w:w="7088" w:type="dxa"/>
            <w:shd w:val="clear" w:color="auto" w:fill="auto"/>
            <w:hideMark/>
          </w:tcPr>
          <w:p w14:paraId="71CA6FDB" w14:textId="77777777" w:rsidR="00214ACC" w:rsidRPr="00C87926" w:rsidRDefault="00214ACC" w:rsidP="001E5A52">
            <w:pPr>
              <w:rPr>
                <w:color w:val="000000"/>
                <w:sz w:val="18"/>
                <w:szCs w:val="18"/>
                <w:lang w:val="en-CA"/>
              </w:rPr>
            </w:pPr>
            <w:r w:rsidRPr="00C87926">
              <w:rPr>
                <w:color w:val="000000"/>
                <w:sz w:val="18"/>
                <w:szCs w:val="18"/>
                <w:lang w:val="en-CA"/>
              </w:rPr>
              <w:lastRenderedPageBreak/>
              <w:t>Johnson G, Burvill PW, Anderson CS, Jamrozik K, Stewart‐Wynne EG, Chakera TM. A validation study of the Hospital Anxiety and Depression Scale (HADS) in different groups of Dutch subjects. Psychological medicine. 1997;27:363.</w:t>
            </w:r>
          </w:p>
        </w:tc>
        <w:tc>
          <w:tcPr>
            <w:tcW w:w="2272" w:type="dxa"/>
            <w:shd w:val="clear" w:color="auto" w:fill="auto"/>
            <w:hideMark/>
          </w:tcPr>
          <w:p w14:paraId="7E322176" w14:textId="77777777" w:rsidR="00214ACC" w:rsidRPr="00C87926" w:rsidRDefault="00214ACC" w:rsidP="001E5A52">
            <w:pPr>
              <w:rPr>
                <w:color w:val="000000"/>
                <w:sz w:val="18"/>
                <w:szCs w:val="18"/>
                <w:lang w:val="en-CA"/>
              </w:rPr>
            </w:pPr>
            <w:r w:rsidRPr="00C87926">
              <w:rPr>
                <w:color w:val="000000"/>
                <w:sz w:val="18"/>
                <w:szCs w:val="18"/>
                <w:lang w:val="en-CA"/>
              </w:rPr>
              <w:t>&gt; 2 weeks between HADS and diagnostic interview</w:t>
            </w:r>
          </w:p>
        </w:tc>
      </w:tr>
      <w:tr w:rsidR="00214ACC" w:rsidRPr="00C87926" w14:paraId="63DC7CC1" w14:textId="77777777" w:rsidTr="001E5A52">
        <w:trPr>
          <w:trHeight w:val="737"/>
        </w:trPr>
        <w:tc>
          <w:tcPr>
            <w:tcW w:w="7088" w:type="dxa"/>
            <w:shd w:val="clear" w:color="auto" w:fill="auto"/>
            <w:hideMark/>
          </w:tcPr>
          <w:p w14:paraId="38BD0DBD" w14:textId="77777777" w:rsidR="00214ACC" w:rsidRPr="00C87926" w:rsidRDefault="00214ACC" w:rsidP="001E5A52">
            <w:pPr>
              <w:rPr>
                <w:color w:val="000000"/>
                <w:sz w:val="18"/>
                <w:szCs w:val="18"/>
                <w:lang w:val="en-CA"/>
              </w:rPr>
            </w:pPr>
            <w:r w:rsidRPr="00C87926">
              <w:rPr>
                <w:color w:val="000000"/>
                <w:sz w:val="18"/>
                <w:szCs w:val="18"/>
                <w:lang w:val="en-CA"/>
              </w:rPr>
              <w:t>Johnson G, Burvill PW, Anderson CS, Jamrozik K, Stewart‐Wynne EG, Chakera TM. Screening instruments for depression and anxiety following stroke: experience in the Perth community stroke study. Acta Psychiatrica Scandinavica. 1995;91:252.</w:t>
            </w:r>
          </w:p>
        </w:tc>
        <w:tc>
          <w:tcPr>
            <w:tcW w:w="2272" w:type="dxa"/>
            <w:shd w:val="clear" w:color="auto" w:fill="auto"/>
            <w:hideMark/>
          </w:tcPr>
          <w:p w14:paraId="47C4CC40" w14:textId="77777777" w:rsidR="00214ACC" w:rsidRPr="00C87926" w:rsidRDefault="00214ACC" w:rsidP="001E5A52">
            <w:pPr>
              <w:rPr>
                <w:color w:val="000000"/>
                <w:sz w:val="18"/>
                <w:szCs w:val="18"/>
                <w:lang w:val="en-CA"/>
              </w:rPr>
            </w:pPr>
            <w:r w:rsidRPr="00C87926">
              <w:rPr>
                <w:color w:val="000000"/>
                <w:sz w:val="18"/>
                <w:szCs w:val="18"/>
                <w:lang w:val="en-CA"/>
              </w:rPr>
              <w:t>&gt; 2 weeks between HADS and diagnostic interview</w:t>
            </w:r>
          </w:p>
        </w:tc>
      </w:tr>
      <w:tr w:rsidR="00214ACC" w:rsidRPr="00C87926" w14:paraId="26AEA8D9" w14:textId="77777777" w:rsidTr="001E5A52">
        <w:trPr>
          <w:trHeight w:val="737"/>
        </w:trPr>
        <w:tc>
          <w:tcPr>
            <w:tcW w:w="7088" w:type="dxa"/>
            <w:shd w:val="clear" w:color="auto" w:fill="auto"/>
            <w:hideMark/>
          </w:tcPr>
          <w:p w14:paraId="1CAAD939" w14:textId="77777777" w:rsidR="00214ACC" w:rsidRPr="00C87926" w:rsidRDefault="00214ACC" w:rsidP="001E5A52">
            <w:pPr>
              <w:rPr>
                <w:color w:val="000000"/>
                <w:sz w:val="18"/>
                <w:szCs w:val="18"/>
                <w:lang w:val="en-CA"/>
              </w:rPr>
            </w:pPr>
            <w:r w:rsidRPr="00C87926">
              <w:rPr>
                <w:color w:val="000000"/>
                <w:sz w:val="18"/>
                <w:szCs w:val="18"/>
                <w:lang w:val="en-CA"/>
              </w:rPr>
              <w:t>Joling KJ, van Hout HP, Scheltens P, Vernooij-Dassen M, van den Berg B, Bosmans J, Gillissen F, Mittelman M, van Marwijk HW. (Cost)-effectiveness of family meetings on indicated prevention of anxiety and depressive symptoms and disorders of primary family caregivers of patients with dementia: design of a randomized controlled trial. BMC Geriatrics. 2008;8:2.</w:t>
            </w:r>
          </w:p>
        </w:tc>
        <w:tc>
          <w:tcPr>
            <w:tcW w:w="2272" w:type="dxa"/>
            <w:shd w:val="clear" w:color="auto" w:fill="auto"/>
            <w:hideMark/>
          </w:tcPr>
          <w:p w14:paraId="615C22C4" w14:textId="77777777" w:rsidR="00214ACC" w:rsidRPr="00C87926" w:rsidRDefault="00214ACC" w:rsidP="001E5A52">
            <w:pPr>
              <w:rPr>
                <w:color w:val="000000"/>
                <w:sz w:val="18"/>
                <w:szCs w:val="18"/>
                <w:lang w:val="en-CA"/>
              </w:rPr>
            </w:pPr>
            <w:r w:rsidRPr="00C87926">
              <w:rPr>
                <w:color w:val="000000"/>
                <w:sz w:val="18"/>
                <w:szCs w:val="18"/>
                <w:lang w:val="en-CA"/>
              </w:rPr>
              <w:t>No original data</w:t>
            </w:r>
          </w:p>
        </w:tc>
      </w:tr>
      <w:tr w:rsidR="00214ACC" w:rsidRPr="00C87926" w14:paraId="7046DDD1" w14:textId="77777777" w:rsidTr="001E5A52">
        <w:trPr>
          <w:trHeight w:val="737"/>
        </w:trPr>
        <w:tc>
          <w:tcPr>
            <w:tcW w:w="7088" w:type="dxa"/>
            <w:shd w:val="clear" w:color="auto" w:fill="auto"/>
            <w:hideMark/>
          </w:tcPr>
          <w:p w14:paraId="15905909" w14:textId="77777777" w:rsidR="00214ACC" w:rsidRPr="00C87926" w:rsidRDefault="00214ACC" w:rsidP="001E5A52">
            <w:pPr>
              <w:rPr>
                <w:color w:val="000000"/>
                <w:sz w:val="18"/>
                <w:szCs w:val="18"/>
                <w:lang w:val="en-CA"/>
              </w:rPr>
            </w:pPr>
            <w:r w:rsidRPr="00C87926">
              <w:rPr>
                <w:color w:val="000000"/>
                <w:sz w:val="18"/>
                <w:szCs w:val="18"/>
                <w:lang w:val="en-CA"/>
              </w:rPr>
              <w:t>Joling KJ, van Marwijk HW, Veldhuijzen AE, van der Horst HE, Scheltens P, Smit F, van Hout HP. The two-year incidence of depression and anxiety disorders in spousal caregivers of persons with dementia: who is at the greatest risk?. The American Journal of Geriatric Psychiatry. 2015; 23:293.</w:t>
            </w:r>
          </w:p>
        </w:tc>
        <w:tc>
          <w:tcPr>
            <w:tcW w:w="2272" w:type="dxa"/>
            <w:shd w:val="clear" w:color="auto" w:fill="auto"/>
            <w:hideMark/>
          </w:tcPr>
          <w:p w14:paraId="5DB47DB1"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5BAB8102" w14:textId="77777777" w:rsidTr="001E5A52">
        <w:trPr>
          <w:trHeight w:val="737"/>
        </w:trPr>
        <w:tc>
          <w:tcPr>
            <w:tcW w:w="7088" w:type="dxa"/>
            <w:shd w:val="clear" w:color="auto" w:fill="auto"/>
            <w:hideMark/>
          </w:tcPr>
          <w:p w14:paraId="69B8980E" w14:textId="77777777" w:rsidR="00214ACC" w:rsidRPr="00C87926" w:rsidRDefault="00214ACC" w:rsidP="001E5A52">
            <w:pPr>
              <w:rPr>
                <w:color w:val="000000"/>
                <w:sz w:val="18"/>
                <w:szCs w:val="18"/>
                <w:lang w:val="en-CA"/>
              </w:rPr>
            </w:pPr>
            <w:r w:rsidRPr="00C87926">
              <w:rPr>
                <w:color w:val="000000"/>
                <w:sz w:val="18"/>
                <w:szCs w:val="18"/>
                <w:lang w:val="en-CA"/>
              </w:rPr>
              <w:t>Juang KD, Wang SJ, Lin CH, Fuh JL.  Use of the hospital anxiety and depression scale as a screening tool for patients with headache. Chung Hua i Hsueh Tsa Chih - Chinese Medical Journal. 1999;62:749.</w:t>
            </w:r>
          </w:p>
        </w:tc>
        <w:tc>
          <w:tcPr>
            <w:tcW w:w="2272" w:type="dxa"/>
            <w:shd w:val="clear" w:color="auto" w:fill="auto"/>
            <w:hideMark/>
          </w:tcPr>
          <w:p w14:paraId="69AE381C"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157EC622" w14:textId="77777777" w:rsidTr="001E5A52">
        <w:trPr>
          <w:trHeight w:val="737"/>
        </w:trPr>
        <w:tc>
          <w:tcPr>
            <w:tcW w:w="7088" w:type="dxa"/>
            <w:shd w:val="clear" w:color="auto" w:fill="auto"/>
            <w:hideMark/>
          </w:tcPr>
          <w:p w14:paraId="5D8106B6" w14:textId="77777777" w:rsidR="00214ACC" w:rsidRPr="00C87926" w:rsidRDefault="00214ACC" w:rsidP="001E5A52">
            <w:pPr>
              <w:rPr>
                <w:color w:val="000000"/>
                <w:sz w:val="18"/>
                <w:szCs w:val="18"/>
                <w:lang w:val="en-CA"/>
              </w:rPr>
            </w:pPr>
            <w:r w:rsidRPr="00C87926">
              <w:rPr>
                <w:color w:val="000000"/>
                <w:sz w:val="18"/>
                <w:szCs w:val="18"/>
                <w:lang w:val="en-CA"/>
              </w:rPr>
              <w:t xml:space="preserve">Karam GE, Khandakji MN, Sahakian NS, Dandan JC, Karam EG. Validation of geriatric depression and anxiety rating scales into Arabic. Alzheimer’s &amp; Dementia. 2018;10:791. </w:t>
            </w:r>
          </w:p>
        </w:tc>
        <w:tc>
          <w:tcPr>
            <w:tcW w:w="2272" w:type="dxa"/>
            <w:shd w:val="clear" w:color="auto" w:fill="auto"/>
            <w:hideMark/>
          </w:tcPr>
          <w:p w14:paraId="39EB5DEB"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4ABFB850" w14:textId="77777777" w:rsidTr="001E5A52">
        <w:trPr>
          <w:trHeight w:val="737"/>
        </w:trPr>
        <w:tc>
          <w:tcPr>
            <w:tcW w:w="7088" w:type="dxa"/>
            <w:shd w:val="clear" w:color="auto" w:fill="auto"/>
            <w:hideMark/>
          </w:tcPr>
          <w:p w14:paraId="3B83BDF3" w14:textId="77777777" w:rsidR="00214ACC" w:rsidRPr="00C87926" w:rsidRDefault="00214ACC" w:rsidP="001E5A52">
            <w:pPr>
              <w:rPr>
                <w:color w:val="000000"/>
                <w:sz w:val="18"/>
                <w:szCs w:val="18"/>
                <w:lang w:val="en-CA"/>
              </w:rPr>
            </w:pPr>
            <w:r w:rsidRPr="00C87926">
              <w:rPr>
                <w:color w:val="000000"/>
                <w:sz w:val="18"/>
                <w:szCs w:val="18"/>
                <w:lang w:val="en-CA"/>
              </w:rPr>
              <w:t>Karling P, Danielsson A, Adolfsson R, Norrback KF. No difference in symptoms of irritable bowel syndrome between healthy subjects and patients with recurrent depression in remission. Neurogastroenterology &amp; Motility. 2007;19:896.</w:t>
            </w:r>
          </w:p>
        </w:tc>
        <w:tc>
          <w:tcPr>
            <w:tcW w:w="2272" w:type="dxa"/>
            <w:shd w:val="clear" w:color="auto" w:fill="auto"/>
            <w:hideMark/>
          </w:tcPr>
          <w:p w14:paraId="481AE493"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62D70E1F" w14:textId="77777777" w:rsidTr="001E5A52">
        <w:trPr>
          <w:trHeight w:val="737"/>
        </w:trPr>
        <w:tc>
          <w:tcPr>
            <w:tcW w:w="7088" w:type="dxa"/>
            <w:shd w:val="clear" w:color="auto" w:fill="auto"/>
            <w:hideMark/>
          </w:tcPr>
          <w:p w14:paraId="380EB7E5" w14:textId="77777777" w:rsidR="00214ACC" w:rsidRPr="00C87926" w:rsidRDefault="00214ACC" w:rsidP="001E5A52">
            <w:pPr>
              <w:rPr>
                <w:color w:val="000000"/>
                <w:sz w:val="18"/>
                <w:szCs w:val="18"/>
                <w:lang w:val="en-CA"/>
              </w:rPr>
            </w:pPr>
            <w:r w:rsidRPr="00C87926">
              <w:rPr>
                <w:color w:val="000000"/>
                <w:sz w:val="18"/>
                <w:szCs w:val="18"/>
                <w:lang w:val="en-CA"/>
              </w:rPr>
              <w:t>Karling P, Wikgren M, Adolfsson R, Norrback KF. Hypothalamus-Pituitary-Adrenal Axis Hypersuppression Is Associated with Gastrointestinal Symptoms in Major Depression. Journal of neurogastroenterology and motility. 2016;22:292.</w:t>
            </w:r>
          </w:p>
        </w:tc>
        <w:tc>
          <w:tcPr>
            <w:tcW w:w="2272" w:type="dxa"/>
            <w:shd w:val="clear" w:color="auto" w:fill="auto"/>
            <w:hideMark/>
          </w:tcPr>
          <w:p w14:paraId="27B19613"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0356E1B6" w14:textId="77777777" w:rsidTr="001E5A52">
        <w:trPr>
          <w:trHeight w:val="737"/>
        </w:trPr>
        <w:tc>
          <w:tcPr>
            <w:tcW w:w="7088" w:type="dxa"/>
            <w:shd w:val="clear" w:color="auto" w:fill="auto"/>
            <w:hideMark/>
          </w:tcPr>
          <w:p w14:paraId="6F45B671" w14:textId="77777777" w:rsidR="00214ACC" w:rsidRPr="00C87926" w:rsidRDefault="00214ACC" w:rsidP="001E5A52">
            <w:pPr>
              <w:rPr>
                <w:color w:val="000000"/>
                <w:sz w:val="18"/>
                <w:szCs w:val="18"/>
                <w:lang w:val="en-CA"/>
              </w:rPr>
            </w:pPr>
            <w:r w:rsidRPr="00C87926">
              <w:rPr>
                <w:color w:val="000000"/>
                <w:sz w:val="18"/>
                <w:szCs w:val="18"/>
                <w:lang w:val="en-CA"/>
              </w:rPr>
              <w:t>Kenardy J, Heron-Delaney M, Bellamy N, Sterling M, Connelly L. The University of Queensland study of physical and psychological outcomes for claimants with minor and moderate injuries following a road traffic crash (UQ SuPPORT): Design and methods. European Journal of Psychotraumatology. 2014; 5:22612.</w:t>
            </w:r>
          </w:p>
        </w:tc>
        <w:tc>
          <w:tcPr>
            <w:tcW w:w="2272" w:type="dxa"/>
            <w:shd w:val="clear" w:color="auto" w:fill="auto"/>
            <w:hideMark/>
          </w:tcPr>
          <w:p w14:paraId="6074FE91"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4900B3A5" w14:textId="77777777" w:rsidTr="001E5A52">
        <w:trPr>
          <w:trHeight w:val="737"/>
        </w:trPr>
        <w:tc>
          <w:tcPr>
            <w:tcW w:w="7088" w:type="dxa"/>
            <w:shd w:val="clear" w:color="auto" w:fill="auto"/>
            <w:hideMark/>
          </w:tcPr>
          <w:p w14:paraId="371DBF36" w14:textId="77777777" w:rsidR="00214ACC" w:rsidRPr="00C87926" w:rsidRDefault="00214ACC" w:rsidP="001E5A52">
            <w:pPr>
              <w:rPr>
                <w:color w:val="000000"/>
                <w:sz w:val="18"/>
                <w:szCs w:val="18"/>
                <w:lang w:val="en-CA"/>
              </w:rPr>
            </w:pPr>
            <w:r w:rsidRPr="00C87926">
              <w:rPr>
                <w:color w:val="000000"/>
                <w:sz w:val="18"/>
                <w:szCs w:val="18"/>
                <w:lang w:val="en-CA"/>
              </w:rPr>
              <w:t>Kenter RM, Cuijpers P, Beekman A, van Straten A. Effectiveness of a Web-Based Guided Self-help Intervention for Outpatients With a Depressive Disorder: Short-term Results From a Randomized Controlled Trial. Journal of Medical Internet Research. 2016;18:e80.</w:t>
            </w:r>
          </w:p>
        </w:tc>
        <w:tc>
          <w:tcPr>
            <w:tcW w:w="2272" w:type="dxa"/>
            <w:shd w:val="clear" w:color="auto" w:fill="auto"/>
            <w:hideMark/>
          </w:tcPr>
          <w:p w14:paraId="0B3D4806"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6F35ADF6" w14:textId="77777777" w:rsidTr="001E5A52">
        <w:trPr>
          <w:trHeight w:val="737"/>
        </w:trPr>
        <w:tc>
          <w:tcPr>
            <w:tcW w:w="7088" w:type="dxa"/>
            <w:shd w:val="clear" w:color="auto" w:fill="auto"/>
            <w:hideMark/>
          </w:tcPr>
          <w:p w14:paraId="3AF893E3" w14:textId="77777777" w:rsidR="00214ACC" w:rsidRPr="00C87926" w:rsidRDefault="00214ACC" w:rsidP="001E5A52">
            <w:pPr>
              <w:rPr>
                <w:color w:val="000000"/>
                <w:sz w:val="18"/>
                <w:szCs w:val="18"/>
                <w:lang w:val="en-CA"/>
              </w:rPr>
            </w:pPr>
            <w:r w:rsidRPr="00C87926">
              <w:rPr>
                <w:color w:val="000000"/>
                <w:sz w:val="18"/>
                <w:szCs w:val="18"/>
                <w:lang w:val="en-CA"/>
              </w:rPr>
              <w:t>Khan MN, Alam S, Warris SH, Mujtaba M. Frequency of post-traumatic stress disorder and its association with types of physical injuries and depression in earthquake victims. Pakistan Journal of Medical Sciences. 2007;23:386.</w:t>
            </w:r>
          </w:p>
        </w:tc>
        <w:tc>
          <w:tcPr>
            <w:tcW w:w="2272" w:type="dxa"/>
            <w:shd w:val="clear" w:color="auto" w:fill="auto"/>
            <w:hideMark/>
          </w:tcPr>
          <w:p w14:paraId="6D4E4839"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6CA75E9A" w14:textId="77777777" w:rsidTr="001E5A52">
        <w:trPr>
          <w:trHeight w:val="737"/>
        </w:trPr>
        <w:tc>
          <w:tcPr>
            <w:tcW w:w="7088" w:type="dxa"/>
            <w:shd w:val="clear" w:color="auto" w:fill="auto"/>
            <w:hideMark/>
          </w:tcPr>
          <w:p w14:paraId="795FAEEC" w14:textId="77777777" w:rsidR="00214ACC" w:rsidRPr="00C87926" w:rsidRDefault="00214ACC" w:rsidP="001E5A52">
            <w:pPr>
              <w:rPr>
                <w:color w:val="000000"/>
                <w:sz w:val="18"/>
                <w:szCs w:val="18"/>
                <w:lang w:val="en-CA"/>
              </w:rPr>
            </w:pPr>
            <w:r w:rsidRPr="00C87926">
              <w:rPr>
                <w:color w:val="000000"/>
                <w:sz w:val="18"/>
                <w:szCs w:val="18"/>
                <w:lang w:val="en-CA"/>
              </w:rPr>
              <w:t>Kim SD, Kang HJ, Bae KY, Kim SW, Shin IS, Hong YJ, Ahn Y, Jeong MH, Yoon JS, Kim JM. Longitudinal impact of anxiety on depressive outcomes in patients with acute coronary syndrome: Findings from the K-DEPACS study. Psychiatry Research. 2017;255:328.</w:t>
            </w:r>
          </w:p>
        </w:tc>
        <w:tc>
          <w:tcPr>
            <w:tcW w:w="2272" w:type="dxa"/>
            <w:shd w:val="clear" w:color="auto" w:fill="auto"/>
            <w:hideMark/>
          </w:tcPr>
          <w:p w14:paraId="66C69DFA" w14:textId="77777777" w:rsidR="00214ACC" w:rsidRPr="00C87926" w:rsidRDefault="00214ACC" w:rsidP="001E5A52">
            <w:pPr>
              <w:rPr>
                <w:color w:val="000000"/>
                <w:sz w:val="18"/>
                <w:szCs w:val="18"/>
                <w:lang w:val="en-CA"/>
              </w:rPr>
            </w:pPr>
            <w:r w:rsidRPr="00C87926">
              <w:rPr>
                <w:color w:val="000000"/>
                <w:sz w:val="18"/>
                <w:szCs w:val="18"/>
                <w:lang w:val="en-CA"/>
              </w:rPr>
              <w:t>Could not determine eligibility</w:t>
            </w:r>
          </w:p>
        </w:tc>
      </w:tr>
      <w:tr w:rsidR="00214ACC" w:rsidRPr="00C87926" w14:paraId="5F75B15B" w14:textId="77777777" w:rsidTr="001E5A52">
        <w:trPr>
          <w:trHeight w:val="737"/>
        </w:trPr>
        <w:tc>
          <w:tcPr>
            <w:tcW w:w="7088" w:type="dxa"/>
            <w:shd w:val="clear" w:color="auto" w:fill="auto"/>
            <w:hideMark/>
          </w:tcPr>
          <w:p w14:paraId="6BE53187" w14:textId="77777777" w:rsidR="00214ACC" w:rsidRPr="00C87926" w:rsidRDefault="00214ACC" w:rsidP="001E5A52">
            <w:pPr>
              <w:rPr>
                <w:color w:val="000000"/>
                <w:sz w:val="18"/>
                <w:szCs w:val="18"/>
                <w:lang w:val="en-CA"/>
              </w:rPr>
            </w:pPr>
            <w:r w:rsidRPr="00C87926">
              <w:rPr>
                <w:color w:val="000000"/>
                <w:sz w:val="18"/>
                <w:szCs w:val="18"/>
                <w:lang w:val="en-CA"/>
              </w:rPr>
              <w:t>Kim SJ, Rha SY, Song SK, Namkoong K, Chung HC, Yoon SH, Kim GM, Kim KR. Prevalence and associated factors of psychological distress among Korean cancer patients. General hospital psychiatry. 2011;33:246.</w:t>
            </w:r>
          </w:p>
        </w:tc>
        <w:tc>
          <w:tcPr>
            <w:tcW w:w="2272" w:type="dxa"/>
            <w:shd w:val="clear" w:color="auto" w:fill="auto"/>
            <w:hideMark/>
          </w:tcPr>
          <w:p w14:paraId="52AA0459"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4076F426" w14:textId="77777777" w:rsidTr="001E5A52">
        <w:trPr>
          <w:trHeight w:val="737"/>
        </w:trPr>
        <w:tc>
          <w:tcPr>
            <w:tcW w:w="7088" w:type="dxa"/>
            <w:shd w:val="clear" w:color="auto" w:fill="auto"/>
            <w:hideMark/>
          </w:tcPr>
          <w:p w14:paraId="4121E6E5" w14:textId="77777777" w:rsidR="00214ACC" w:rsidRPr="00C87926" w:rsidRDefault="00214ACC" w:rsidP="001E5A52">
            <w:pPr>
              <w:rPr>
                <w:color w:val="000000"/>
                <w:sz w:val="18"/>
                <w:szCs w:val="18"/>
                <w:lang w:val="en-CA"/>
              </w:rPr>
            </w:pPr>
            <w:r w:rsidRPr="00C87926">
              <w:rPr>
                <w:color w:val="000000"/>
                <w:sz w:val="18"/>
                <w:szCs w:val="18"/>
                <w:lang w:val="en-CA"/>
              </w:rPr>
              <w:t>King JT Jr, Kassam AB, Yonas H, Horowitz MB, Roberts MS. Mental health, anxiety, and depression in patients with cerebral aneurysms. Journal of neurosurgery. 2005;103:636.</w:t>
            </w:r>
          </w:p>
        </w:tc>
        <w:tc>
          <w:tcPr>
            <w:tcW w:w="2272" w:type="dxa"/>
            <w:shd w:val="clear" w:color="auto" w:fill="auto"/>
            <w:hideMark/>
          </w:tcPr>
          <w:p w14:paraId="4CA3BC2D"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0CD3EBBB" w14:textId="77777777" w:rsidTr="001E5A52">
        <w:trPr>
          <w:trHeight w:val="737"/>
        </w:trPr>
        <w:tc>
          <w:tcPr>
            <w:tcW w:w="7088" w:type="dxa"/>
            <w:shd w:val="clear" w:color="auto" w:fill="auto"/>
            <w:hideMark/>
          </w:tcPr>
          <w:p w14:paraId="2E811B90" w14:textId="77777777" w:rsidR="00214ACC" w:rsidRPr="00C87926" w:rsidRDefault="00214ACC" w:rsidP="001E5A52">
            <w:pPr>
              <w:rPr>
                <w:color w:val="000000"/>
                <w:sz w:val="18"/>
                <w:szCs w:val="18"/>
                <w:lang w:val="en-CA"/>
              </w:rPr>
            </w:pPr>
            <w:r w:rsidRPr="00C87926">
              <w:rPr>
                <w:color w:val="000000"/>
                <w:sz w:val="18"/>
                <w:szCs w:val="18"/>
                <w:lang w:val="en-CA"/>
              </w:rPr>
              <w:t>Kneebone II, Fife-Schaw C, Lincoln NB, Harder H. A study of the validity and the reliability of the Geriatric Anxiety Inventory in screening for anxiety after stroke in older inpatients. Clinical rehabilitation. 2016;30:1220.</w:t>
            </w:r>
          </w:p>
        </w:tc>
        <w:tc>
          <w:tcPr>
            <w:tcW w:w="2272" w:type="dxa"/>
            <w:shd w:val="clear" w:color="auto" w:fill="auto"/>
            <w:hideMark/>
          </w:tcPr>
          <w:p w14:paraId="2A0B4146"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460A31D5" w14:textId="77777777" w:rsidTr="001E5A52">
        <w:trPr>
          <w:trHeight w:val="737"/>
        </w:trPr>
        <w:tc>
          <w:tcPr>
            <w:tcW w:w="7088" w:type="dxa"/>
            <w:shd w:val="clear" w:color="auto" w:fill="auto"/>
            <w:hideMark/>
          </w:tcPr>
          <w:p w14:paraId="39071B7B" w14:textId="77777777" w:rsidR="00214ACC" w:rsidRPr="00C87926" w:rsidRDefault="00214ACC" w:rsidP="001E5A52">
            <w:pPr>
              <w:rPr>
                <w:color w:val="000000"/>
                <w:sz w:val="18"/>
                <w:szCs w:val="18"/>
                <w:lang w:val="en-CA"/>
              </w:rPr>
            </w:pPr>
            <w:r w:rsidRPr="00C87926">
              <w:rPr>
                <w:color w:val="000000"/>
                <w:sz w:val="18"/>
                <w:szCs w:val="18"/>
                <w:lang w:val="en-CA"/>
              </w:rPr>
              <w:t>Konda D, Chandrashekar L, Rajappa M, Kattimani S, Thappa DM, Ananthanarayanan PH. Serotonin and interleukin-6: Association with pruritus severity, sleep quality and depression severity in Prurigo Nodularis. Asian journal of psychiatry. 2015; 17:24.</w:t>
            </w:r>
          </w:p>
        </w:tc>
        <w:tc>
          <w:tcPr>
            <w:tcW w:w="2272" w:type="dxa"/>
            <w:shd w:val="clear" w:color="auto" w:fill="auto"/>
            <w:hideMark/>
          </w:tcPr>
          <w:p w14:paraId="60B62083" w14:textId="77777777" w:rsidR="00214ACC" w:rsidRPr="00C87926" w:rsidRDefault="00214ACC" w:rsidP="001E5A52">
            <w:pPr>
              <w:rPr>
                <w:color w:val="000000"/>
                <w:sz w:val="18"/>
                <w:szCs w:val="18"/>
                <w:lang w:val="en-CA"/>
              </w:rPr>
            </w:pPr>
            <w:r w:rsidRPr="00C87926">
              <w:rPr>
                <w:color w:val="000000"/>
                <w:sz w:val="18"/>
                <w:szCs w:val="18"/>
                <w:lang w:val="en-CA"/>
              </w:rPr>
              <w:t>No HADS</w:t>
            </w:r>
          </w:p>
        </w:tc>
      </w:tr>
      <w:tr w:rsidR="00214ACC" w:rsidRPr="00C87926" w14:paraId="37996160" w14:textId="77777777" w:rsidTr="001E5A52">
        <w:trPr>
          <w:trHeight w:val="737"/>
        </w:trPr>
        <w:tc>
          <w:tcPr>
            <w:tcW w:w="7088" w:type="dxa"/>
            <w:shd w:val="clear" w:color="auto" w:fill="auto"/>
            <w:hideMark/>
          </w:tcPr>
          <w:p w14:paraId="102695F8" w14:textId="77777777" w:rsidR="00214ACC" w:rsidRPr="00C87926" w:rsidRDefault="00214ACC" w:rsidP="001E5A52">
            <w:pPr>
              <w:rPr>
                <w:color w:val="000000"/>
                <w:sz w:val="18"/>
                <w:szCs w:val="18"/>
                <w:lang w:val="en-CA"/>
              </w:rPr>
            </w:pPr>
            <w:r w:rsidRPr="00C87926">
              <w:rPr>
                <w:color w:val="000000"/>
                <w:sz w:val="18"/>
                <w:szCs w:val="18"/>
                <w:lang w:val="en-CA"/>
              </w:rPr>
              <w:lastRenderedPageBreak/>
              <w:t>Kraus MR, Schafer A, Al-Taie O, Scheurlen M. Prophylactic SSRI during interferon alpha re-therapy in patients with chronic hepatitis C and a history of interferon-induced depression. Journal of viral hepatitis. 2005;12:96.</w:t>
            </w:r>
          </w:p>
        </w:tc>
        <w:tc>
          <w:tcPr>
            <w:tcW w:w="2272" w:type="dxa"/>
            <w:shd w:val="clear" w:color="auto" w:fill="auto"/>
            <w:hideMark/>
          </w:tcPr>
          <w:p w14:paraId="3353F98D"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627B842B" w14:textId="77777777" w:rsidTr="001E5A52">
        <w:trPr>
          <w:trHeight w:val="737"/>
        </w:trPr>
        <w:tc>
          <w:tcPr>
            <w:tcW w:w="7088" w:type="dxa"/>
            <w:shd w:val="clear" w:color="auto" w:fill="auto"/>
            <w:hideMark/>
          </w:tcPr>
          <w:p w14:paraId="123980D6" w14:textId="77777777" w:rsidR="00214ACC" w:rsidRPr="00C87926" w:rsidRDefault="00214ACC" w:rsidP="001E5A52">
            <w:pPr>
              <w:rPr>
                <w:color w:val="000000"/>
                <w:sz w:val="18"/>
                <w:szCs w:val="18"/>
                <w:lang w:val="en-CA"/>
              </w:rPr>
            </w:pPr>
            <w:r w:rsidRPr="00C87926">
              <w:rPr>
                <w:color w:val="000000"/>
                <w:sz w:val="18"/>
                <w:szCs w:val="18"/>
                <w:lang w:val="en-CA"/>
              </w:rPr>
              <w:t>Kraus MR, Schafer A, Faller H, Csef H, Scheurlen M. Paroxetine for the treatment of interferon-alpha-induced depression in chronic hepatitis C. Alimentary Pharmacology &amp; Therapeutics. 2002;16:1091.</w:t>
            </w:r>
          </w:p>
        </w:tc>
        <w:tc>
          <w:tcPr>
            <w:tcW w:w="2272" w:type="dxa"/>
            <w:shd w:val="clear" w:color="auto" w:fill="auto"/>
            <w:hideMark/>
          </w:tcPr>
          <w:p w14:paraId="431046DE" w14:textId="77777777" w:rsidR="00214ACC" w:rsidRPr="00C87926" w:rsidRDefault="00214ACC" w:rsidP="001E5A52">
            <w:pPr>
              <w:rPr>
                <w:color w:val="000000"/>
                <w:sz w:val="18"/>
                <w:szCs w:val="18"/>
                <w:lang w:val="en-CA"/>
              </w:rPr>
            </w:pPr>
            <w:r w:rsidRPr="00C87926">
              <w:rPr>
                <w:color w:val="000000"/>
                <w:sz w:val="18"/>
                <w:szCs w:val="18"/>
                <w:lang w:val="en-CA"/>
              </w:rPr>
              <w:t>Could not determine eligibility</w:t>
            </w:r>
          </w:p>
        </w:tc>
      </w:tr>
      <w:tr w:rsidR="00214ACC" w:rsidRPr="00C87926" w14:paraId="0148DB8A" w14:textId="77777777" w:rsidTr="001E5A52">
        <w:trPr>
          <w:trHeight w:val="737"/>
        </w:trPr>
        <w:tc>
          <w:tcPr>
            <w:tcW w:w="7088" w:type="dxa"/>
            <w:shd w:val="clear" w:color="auto" w:fill="auto"/>
            <w:hideMark/>
          </w:tcPr>
          <w:p w14:paraId="378A5770" w14:textId="77777777" w:rsidR="00214ACC" w:rsidRPr="00C87926" w:rsidRDefault="00214ACC" w:rsidP="001E5A52">
            <w:pPr>
              <w:rPr>
                <w:color w:val="000000"/>
                <w:sz w:val="18"/>
                <w:szCs w:val="18"/>
                <w:lang w:val="en-CA"/>
              </w:rPr>
            </w:pPr>
            <w:r w:rsidRPr="00C87926">
              <w:rPr>
                <w:color w:val="000000"/>
                <w:sz w:val="18"/>
                <w:szCs w:val="18"/>
                <w:lang w:val="en-CA"/>
              </w:rPr>
              <w:t>Krauss O, Ernst J, Kauschke M, Stolzenburg JU, Weißflog G, Schwarz R. Patients after prostatectomy. Psychiatric comorbidity, need for psychooncological treatment and quality of life. Urologe. 2006;45:482.</w:t>
            </w:r>
          </w:p>
        </w:tc>
        <w:tc>
          <w:tcPr>
            <w:tcW w:w="2272" w:type="dxa"/>
            <w:shd w:val="clear" w:color="auto" w:fill="auto"/>
            <w:hideMark/>
          </w:tcPr>
          <w:p w14:paraId="51493A27" w14:textId="77777777" w:rsidR="00214ACC" w:rsidRPr="00C87926" w:rsidRDefault="00214ACC" w:rsidP="001E5A52">
            <w:pPr>
              <w:rPr>
                <w:color w:val="000000"/>
                <w:sz w:val="18"/>
                <w:szCs w:val="18"/>
                <w:lang w:val="en-CA"/>
              </w:rPr>
            </w:pPr>
            <w:r w:rsidRPr="00C87926">
              <w:rPr>
                <w:color w:val="000000"/>
                <w:sz w:val="18"/>
                <w:szCs w:val="18"/>
                <w:lang w:val="en-CA"/>
              </w:rPr>
              <w:t>Could not determine eligibility</w:t>
            </w:r>
          </w:p>
        </w:tc>
      </w:tr>
      <w:tr w:rsidR="00214ACC" w:rsidRPr="00C87926" w14:paraId="66FB0AC5" w14:textId="77777777" w:rsidTr="001E5A52">
        <w:trPr>
          <w:trHeight w:val="737"/>
        </w:trPr>
        <w:tc>
          <w:tcPr>
            <w:tcW w:w="7088" w:type="dxa"/>
            <w:shd w:val="clear" w:color="auto" w:fill="auto"/>
            <w:hideMark/>
          </w:tcPr>
          <w:p w14:paraId="631AE9CA" w14:textId="77777777" w:rsidR="00214ACC" w:rsidRPr="00C87926" w:rsidRDefault="00214ACC" w:rsidP="001E5A52">
            <w:pPr>
              <w:rPr>
                <w:color w:val="000000"/>
                <w:sz w:val="18"/>
                <w:szCs w:val="18"/>
                <w:lang w:val="en-CA"/>
              </w:rPr>
            </w:pPr>
            <w:r w:rsidRPr="00C87926">
              <w:rPr>
                <w:color w:val="000000"/>
                <w:sz w:val="18"/>
                <w:szCs w:val="18"/>
                <w:lang w:val="en-CA"/>
              </w:rPr>
              <w:t>Krauss O, Hauss J, Jonas S, Leinung S, Halm U, Albani C, Singer S. Psychiatric comorbidities in visceral surgery patients with cancer. Chirurg. 2011;82:263.</w:t>
            </w:r>
          </w:p>
        </w:tc>
        <w:tc>
          <w:tcPr>
            <w:tcW w:w="2272" w:type="dxa"/>
            <w:shd w:val="clear" w:color="auto" w:fill="auto"/>
            <w:hideMark/>
          </w:tcPr>
          <w:p w14:paraId="1A87CE1E" w14:textId="77777777" w:rsidR="00214ACC" w:rsidRPr="00C87926" w:rsidRDefault="00214ACC" w:rsidP="001E5A52">
            <w:pPr>
              <w:rPr>
                <w:color w:val="000000"/>
                <w:sz w:val="18"/>
                <w:szCs w:val="18"/>
                <w:lang w:val="en-CA"/>
              </w:rPr>
            </w:pPr>
            <w:r w:rsidRPr="00C87926">
              <w:rPr>
                <w:color w:val="000000"/>
                <w:sz w:val="18"/>
                <w:szCs w:val="18"/>
                <w:lang w:val="en-CA"/>
              </w:rPr>
              <w:t>Could not determine eligibility</w:t>
            </w:r>
          </w:p>
        </w:tc>
      </w:tr>
      <w:tr w:rsidR="00214ACC" w:rsidRPr="00C87926" w14:paraId="48496BF7" w14:textId="77777777" w:rsidTr="001E5A52">
        <w:trPr>
          <w:trHeight w:val="737"/>
        </w:trPr>
        <w:tc>
          <w:tcPr>
            <w:tcW w:w="7088" w:type="dxa"/>
            <w:shd w:val="clear" w:color="auto" w:fill="auto"/>
            <w:hideMark/>
          </w:tcPr>
          <w:p w14:paraId="47D91869" w14:textId="77777777" w:rsidR="00214ACC" w:rsidRPr="00C87926" w:rsidRDefault="00214ACC" w:rsidP="001E5A52">
            <w:pPr>
              <w:rPr>
                <w:color w:val="000000"/>
                <w:sz w:val="18"/>
                <w:szCs w:val="18"/>
                <w:lang w:val="en-CA"/>
              </w:rPr>
            </w:pPr>
            <w:r w:rsidRPr="00C87926">
              <w:rPr>
                <w:color w:val="000000"/>
                <w:sz w:val="18"/>
                <w:szCs w:val="18"/>
                <w:lang w:val="en-CA"/>
              </w:rPr>
              <w:t>Krauss O, Hinz A, Schwarz R. The issue of adequate border values for HADS-D-HADS-D as screening performance for psychological stress and psychological comorbidity in stationary treated tumor patients. Psychotherapie Psychosomatik Medizinische Psychologie. 2005;55:138.</w:t>
            </w:r>
          </w:p>
        </w:tc>
        <w:tc>
          <w:tcPr>
            <w:tcW w:w="2272" w:type="dxa"/>
            <w:shd w:val="clear" w:color="auto" w:fill="auto"/>
            <w:hideMark/>
          </w:tcPr>
          <w:p w14:paraId="6E8A3CBF" w14:textId="77777777" w:rsidR="00214ACC" w:rsidRPr="00C87926" w:rsidRDefault="00214ACC" w:rsidP="001E5A52">
            <w:pPr>
              <w:rPr>
                <w:color w:val="000000"/>
                <w:sz w:val="18"/>
                <w:szCs w:val="18"/>
                <w:lang w:val="en-CA"/>
              </w:rPr>
            </w:pPr>
            <w:r w:rsidRPr="00C87926">
              <w:rPr>
                <w:color w:val="000000"/>
                <w:sz w:val="18"/>
                <w:szCs w:val="18"/>
                <w:lang w:val="en-CA"/>
              </w:rPr>
              <w:t>Could not determine eligibility</w:t>
            </w:r>
          </w:p>
        </w:tc>
      </w:tr>
      <w:tr w:rsidR="00214ACC" w:rsidRPr="00C87926" w14:paraId="6D9CDE90" w14:textId="77777777" w:rsidTr="001E5A52">
        <w:trPr>
          <w:trHeight w:val="737"/>
        </w:trPr>
        <w:tc>
          <w:tcPr>
            <w:tcW w:w="7088" w:type="dxa"/>
            <w:shd w:val="clear" w:color="auto" w:fill="auto"/>
            <w:hideMark/>
          </w:tcPr>
          <w:p w14:paraId="43BFB0E1" w14:textId="77777777" w:rsidR="00214ACC" w:rsidRPr="00C87926" w:rsidRDefault="00214ACC" w:rsidP="001E5A52">
            <w:pPr>
              <w:rPr>
                <w:color w:val="000000"/>
                <w:sz w:val="18"/>
                <w:szCs w:val="18"/>
                <w:lang w:val="en-CA"/>
              </w:rPr>
            </w:pPr>
            <w:r w:rsidRPr="00C87926">
              <w:rPr>
                <w:color w:val="000000"/>
                <w:sz w:val="18"/>
                <w:szCs w:val="18"/>
                <w:lang w:val="en-CA"/>
              </w:rPr>
              <w:t>Kristjansson K, Porunn G, Jonasson MR. Prevalence, diagnosis and treatment of depression and anxiety in patients in cardiac rehabilitation. Laeknabladid. 2007;93:841.</w:t>
            </w:r>
          </w:p>
        </w:tc>
        <w:tc>
          <w:tcPr>
            <w:tcW w:w="2272" w:type="dxa"/>
            <w:shd w:val="clear" w:color="auto" w:fill="auto"/>
            <w:hideMark/>
          </w:tcPr>
          <w:p w14:paraId="2BF192E3"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0343FAC5" w14:textId="77777777" w:rsidTr="001E5A52">
        <w:trPr>
          <w:trHeight w:val="737"/>
        </w:trPr>
        <w:tc>
          <w:tcPr>
            <w:tcW w:w="7088" w:type="dxa"/>
            <w:shd w:val="clear" w:color="auto" w:fill="auto"/>
            <w:hideMark/>
          </w:tcPr>
          <w:p w14:paraId="36131AD2" w14:textId="77777777" w:rsidR="00214ACC" w:rsidRPr="00C87926" w:rsidRDefault="00214ACC" w:rsidP="001E5A52">
            <w:pPr>
              <w:rPr>
                <w:color w:val="000000"/>
                <w:sz w:val="18"/>
                <w:szCs w:val="18"/>
                <w:lang w:val="en-CA"/>
              </w:rPr>
            </w:pPr>
            <w:r w:rsidRPr="00C87926">
              <w:rPr>
                <w:color w:val="000000"/>
                <w:sz w:val="18"/>
                <w:szCs w:val="18"/>
                <w:lang w:val="en-CA"/>
              </w:rPr>
              <w:t>Lagrue G, Dupont P, Fakhfakh R. Anxiety and depressive disorders in tobacco dependence. Encephale. 2002;28:374.</w:t>
            </w:r>
          </w:p>
        </w:tc>
        <w:tc>
          <w:tcPr>
            <w:tcW w:w="2272" w:type="dxa"/>
            <w:shd w:val="clear" w:color="auto" w:fill="auto"/>
            <w:hideMark/>
          </w:tcPr>
          <w:p w14:paraId="15F8C255"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34E19ACA" w14:textId="77777777" w:rsidTr="001E5A52">
        <w:trPr>
          <w:trHeight w:val="737"/>
        </w:trPr>
        <w:tc>
          <w:tcPr>
            <w:tcW w:w="7088" w:type="dxa"/>
            <w:shd w:val="clear" w:color="auto" w:fill="auto"/>
            <w:hideMark/>
          </w:tcPr>
          <w:p w14:paraId="61F7FA68" w14:textId="77777777" w:rsidR="00214ACC" w:rsidRPr="00C87926" w:rsidRDefault="00214ACC" w:rsidP="001E5A52">
            <w:pPr>
              <w:rPr>
                <w:color w:val="000000"/>
                <w:sz w:val="18"/>
                <w:szCs w:val="18"/>
                <w:lang w:val="en-CA"/>
              </w:rPr>
            </w:pPr>
            <w:r w:rsidRPr="00C87926">
              <w:rPr>
                <w:color w:val="000000"/>
                <w:sz w:val="18"/>
                <w:szCs w:val="18"/>
                <w:lang w:val="en-CA"/>
              </w:rPr>
              <w:t>Lam CL, Pan PC, Chan AW, Chan SY, Munro C. Can the Hospital Anxiety and Depression (HAD) Scale be used on Chinese elderly in general practice?. Family practice. 1995;12:149.</w:t>
            </w:r>
          </w:p>
        </w:tc>
        <w:tc>
          <w:tcPr>
            <w:tcW w:w="2272" w:type="dxa"/>
            <w:shd w:val="clear" w:color="auto" w:fill="auto"/>
            <w:hideMark/>
          </w:tcPr>
          <w:p w14:paraId="014E5363"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3223A752" w14:textId="77777777" w:rsidTr="001E5A52">
        <w:trPr>
          <w:trHeight w:val="737"/>
        </w:trPr>
        <w:tc>
          <w:tcPr>
            <w:tcW w:w="7088" w:type="dxa"/>
            <w:shd w:val="clear" w:color="auto" w:fill="auto"/>
            <w:hideMark/>
          </w:tcPr>
          <w:p w14:paraId="4DFBF619" w14:textId="77777777" w:rsidR="00214ACC" w:rsidRPr="00C87926" w:rsidRDefault="00214ACC" w:rsidP="001E5A52">
            <w:pPr>
              <w:rPr>
                <w:color w:val="000000"/>
                <w:sz w:val="18"/>
                <w:szCs w:val="18"/>
                <w:lang w:val="en-CA"/>
              </w:rPr>
            </w:pPr>
            <w:r w:rsidRPr="00C87926">
              <w:rPr>
                <w:color w:val="000000"/>
                <w:sz w:val="18"/>
                <w:szCs w:val="18"/>
                <w:lang w:val="en-CA"/>
              </w:rPr>
              <w:t>Lambertus F, Herrmann-Lingen C, Fritzsche K, Hamacher S, Hellmich M, Jünger J, Ladwig KH, Michal M, Ronel J, Schultz JH, Vitinius F, Weber C, Albus C. Prevalence of mental disorders among depressed coronary patients with and without Type D personality. Results of the multi-center SPIRR-CAD trial. General hospital psychiatry. 2018;50:69.</w:t>
            </w:r>
          </w:p>
        </w:tc>
        <w:tc>
          <w:tcPr>
            <w:tcW w:w="2272" w:type="dxa"/>
            <w:shd w:val="clear" w:color="auto" w:fill="auto"/>
            <w:hideMark/>
          </w:tcPr>
          <w:p w14:paraId="561D03B2"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314C21AF" w14:textId="77777777" w:rsidTr="001E5A52">
        <w:trPr>
          <w:trHeight w:val="737"/>
        </w:trPr>
        <w:tc>
          <w:tcPr>
            <w:tcW w:w="7088" w:type="dxa"/>
            <w:shd w:val="clear" w:color="auto" w:fill="auto"/>
            <w:hideMark/>
          </w:tcPr>
          <w:p w14:paraId="1CD6BE99" w14:textId="77777777" w:rsidR="00214ACC" w:rsidRPr="00C87926" w:rsidRDefault="00214ACC" w:rsidP="001E5A52">
            <w:pPr>
              <w:rPr>
                <w:color w:val="000000"/>
                <w:sz w:val="18"/>
                <w:szCs w:val="18"/>
                <w:lang w:val="en-CA"/>
              </w:rPr>
            </w:pPr>
            <w:r w:rsidRPr="00C87926">
              <w:rPr>
                <w:color w:val="000000"/>
                <w:sz w:val="18"/>
                <w:szCs w:val="18"/>
                <w:lang w:val="en-CA"/>
              </w:rPr>
              <w:t>Lang T, Hauser R, Schlumpf R, Klaghofer R, Buddeberg C. Psychological comorbidity and quality of life of patients with morbid obesity and requesting gastric banding. Schweizerische Medizinische Wochenschrift. Journal Suisse de Medecine. 2000;130:739.</w:t>
            </w:r>
          </w:p>
        </w:tc>
        <w:tc>
          <w:tcPr>
            <w:tcW w:w="2272" w:type="dxa"/>
            <w:shd w:val="clear" w:color="auto" w:fill="auto"/>
            <w:hideMark/>
          </w:tcPr>
          <w:p w14:paraId="755AA3D5"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0B2FF7F9" w14:textId="77777777" w:rsidTr="001E5A52">
        <w:trPr>
          <w:trHeight w:val="737"/>
        </w:trPr>
        <w:tc>
          <w:tcPr>
            <w:tcW w:w="7088" w:type="dxa"/>
            <w:shd w:val="clear" w:color="auto" w:fill="auto"/>
            <w:hideMark/>
          </w:tcPr>
          <w:p w14:paraId="50B5016D" w14:textId="77777777" w:rsidR="00214ACC" w:rsidRPr="00C87926" w:rsidRDefault="00214ACC" w:rsidP="001E5A52">
            <w:pPr>
              <w:rPr>
                <w:color w:val="000000"/>
                <w:sz w:val="18"/>
                <w:szCs w:val="18"/>
                <w:lang w:val="en-CA"/>
              </w:rPr>
            </w:pPr>
            <w:r w:rsidRPr="00C87926">
              <w:rPr>
                <w:color w:val="000000"/>
                <w:sz w:val="18"/>
                <w:szCs w:val="18"/>
                <w:lang w:val="en-CA"/>
              </w:rPr>
              <w:t>Lee DT, Yip WC, Chen Y, Meng Q, Kleinman A. Ethno-psychometric evaluation of the General Health Questionnaire in rural China. Psychological Medicine. 2006;36:249.</w:t>
            </w:r>
          </w:p>
        </w:tc>
        <w:tc>
          <w:tcPr>
            <w:tcW w:w="2272" w:type="dxa"/>
            <w:shd w:val="clear" w:color="auto" w:fill="auto"/>
            <w:hideMark/>
          </w:tcPr>
          <w:p w14:paraId="4B049E0B"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0F31B9DA" w14:textId="77777777" w:rsidTr="001E5A52">
        <w:trPr>
          <w:trHeight w:val="737"/>
        </w:trPr>
        <w:tc>
          <w:tcPr>
            <w:tcW w:w="7088" w:type="dxa"/>
            <w:shd w:val="clear" w:color="auto" w:fill="auto"/>
            <w:hideMark/>
          </w:tcPr>
          <w:p w14:paraId="4A48B51E" w14:textId="77777777" w:rsidR="00214ACC" w:rsidRPr="00C87926" w:rsidRDefault="00214ACC" w:rsidP="001E5A52">
            <w:pPr>
              <w:rPr>
                <w:color w:val="000000"/>
                <w:sz w:val="18"/>
                <w:szCs w:val="18"/>
                <w:lang w:val="en-CA"/>
              </w:rPr>
            </w:pPr>
            <w:r w:rsidRPr="00C87926">
              <w:rPr>
                <w:color w:val="000000"/>
                <w:sz w:val="18"/>
                <w:szCs w:val="18"/>
                <w:lang w:val="en-CA"/>
              </w:rPr>
              <w:t>Lee SM, Kang WS, Cho AR, Kim T, Park JK. Psychological impact of the 2015 MERS outbreak on hospital workers and quarantined hemodialysis patients. Comprehensive psychiatry. 2018;87:123.</w:t>
            </w:r>
          </w:p>
        </w:tc>
        <w:tc>
          <w:tcPr>
            <w:tcW w:w="2272" w:type="dxa"/>
            <w:shd w:val="clear" w:color="auto" w:fill="auto"/>
            <w:hideMark/>
          </w:tcPr>
          <w:p w14:paraId="62591970"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7809FF86" w14:textId="77777777" w:rsidTr="001E5A52">
        <w:trPr>
          <w:trHeight w:val="737"/>
        </w:trPr>
        <w:tc>
          <w:tcPr>
            <w:tcW w:w="7088" w:type="dxa"/>
            <w:shd w:val="clear" w:color="auto" w:fill="auto"/>
            <w:hideMark/>
          </w:tcPr>
          <w:p w14:paraId="01B3A3B6" w14:textId="77777777" w:rsidR="00214ACC" w:rsidRPr="00C87926" w:rsidRDefault="00214ACC" w:rsidP="001E5A52">
            <w:pPr>
              <w:rPr>
                <w:color w:val="000000"/>
                <w:sz w:val="18"/>
                <w:szCs w:val="18"/>
                <w:lang w:val="en-CA"/>
              </w:rPr>
            </w:pPr>
            <w:r w:rsidRPr="00C87926">
              <w:rPr>
                <w:color w:val="000000"/>
                <w:sz w:val="18"/>
                <w:szCs w:val="18"/>
                <w:lang w:val="en-CA"/>
              </w:rPr>
              <w:t>Leentjens AF,Dujardin K,Marsh L,Richard IH,Starkstein SE,Martinez-Martin P. Anxiety rating scales in Parkinson's disease: a validation study of the Hamilton anxiety rating scale, the Beck anxiety inventory, and the hospital anxiety and depression scale. Movement Disorders. 2011;26:407.</w:t>
            </w:r>
          </w:p>
        </w:tc>
        <w:tc>
          <w:tcPr>
            <w:tcW w:w="2272" w:type="dxa"/>
            <w:shd w:val="clear" w:color="auto" w:fill="auto"/>
            <w:hideMark/>
          </w:tcPr>
          <w:p w14:paraId="639C237B"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1FE5C586" w14:textId="77777777" w:rsidTr="001E5A52">
        <w:trPr>
          <w:trHeight w:val="737"/>
        </w:trPr>
        <w:tc>
          <w:tcPr>
            <w:tcW w:w="7088" w:type="dxa"/>
            <w:shd w:val="clear" w:color="auto" w:fill="auto"/>
            <w:hideMark/>
          </w:tcPr>
          <w:p w14:paraId="329CA05B" w14:textId="77777777" w:rsidR="00214ACC" w:rsidRPr="00C87926" w:rsidRDefault="00214ACC" w:rsidP="001E5A52">
            <w:pPr>
              <w:rPr>
                <w:color w:val="000000"/>
                <w:sz w:val="18"/>
                <w:szCs w:val="18"/>
                <w:lang w:val="en-CA"/>
              </w:rPr>
            </w:pPr>
            <w:r w:rsidRPr="00C87926">
              <w:rPr>
                <w:color w:val="000000"/>
                <w:sz w:val="18"/>
                <w:szCs w:val="18"/>
                <w:lang w:val="en-CA"/>
              </w:rPr>
              <w:t>Leibing E, Schunemann I, Herrmann C, Ruger U. Psychiatric disorder or coronary heart disease? Psychological test data and ICD-10 diagnoses in patients undergoing coronary angiography. Psychotherapie, Psychosomatik, medizinische Psychologie. 1998;48:30.</w:t>
            </w:r>
          </w:p>
        </w:tc>
        <w:tc>
          <w:tcPr>
            <w:tcW w:w="2272" w:type="dxa"/>
            <w:shd w:val="clear" w:color="auto" w:fill="auto"/>
            <w:hideMark/>
          </w:tcPr>
          <w:p w14:paraId="3DC09375"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664AEFFA" w14:textId="77777777" w:rsidTr="001E5A52">
        <w:trPr>
          <w:trHeight w:val="737"/>
        </w:trPr>
        <w:tc>
          <w:tcPr>
            <w:tcW w:w="7088" w:type="dxa"/>
            <w:shd w:val="clear" w:color="auto" w:fill="auto"/>
            <w:hideMark/>
          </w:tcPr>
          <w:p w14:paraId="4CD76D3C" w14:textId="77777777" w:rsidR="00214ACC" w:rsidRPr="00C87926" w:rsidRDefault="00214ACC" w:rsidP="001E5A52">
            <w:pPr>
              <w:rPr>
                <w:color w:val="000000"/>
                <w:sz w:val="18"/>
                <w:szCs w:val="18"/>
                <w:lang w:val="en-CA"/>
              </w:rPr>
            </w:pPr>
            <w:r w:rsidRPr="00C87926">
              <w:rPr>
                <w:color w:val="000000"/>
                <w:sz w:val="18"/>
                <w:szCs w:val="18"/>
                <w:lang w:val="en-CA"/>
              </w:rPr>
              <w:t>Leonard M, Spiller J, Keen J, MacLullich A, Kamholtz B, Meagher D. Symptoms of depression and delirium assessed serially in palliative-care inpatients. Psychosomatics: Journal of Consultation and Liaison Psychiatry. 2009;50:506.</w:t>
            </w:r>
          </w:p>
        </w:tc>
        <w:tc>
          <w:tcPr>
            <w:tcW w:w="2272" w:type="dxa"/>
            <w:shd w:val="clear" w:color="auto" w:fill="auto"/>
            <w:hideMark/>
          </w:tcPr>
          <w:p w14:paraId="7F86828A"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20B753DB" w14:textId="77777777" w:rsidTr="001E5A52">
        <w:trPr>
          <w:trHeight w:val="737"/>
        </w:trPr>
        <w:tc>
          <w:tcPr>
            <w:tcW w:w="7088" w:type="dxa"/>
            <w:shd w:val="clear" w:color="auto" w:fill="auto"/>
            <w:hideMark/>
          </w:tcPr>
          <w:p w14:paraId="63E52FCC" w14:textId="77777777" w:rsidR="00214ACC" w:rsidRPr="00C87926" w:rsidRDefault="00214ACC" w:rsidP="001E5A52">
            <w:pPr>
              <w:rPr>
                <w:color w:val="000000"/>
                <w:sz w:val="18"/>
                <w:szCs w:val="18"/>
                <w:lang w:val="en-CA"/>
              </w:rPr>
            </w:pPr>
            <w:r w:rsidRPr="00C87926">
              <w:rPr>
                <w:color w:val="000000"/>
                <w:sz w:val="18"/>
                <w:szCs w:val="18"/>
                <w:lang w:val="en-CA"/>
              </w:rPr>
              <w:t>Leung CM, Wing YK, Kwong PK, Shum AL.  Validation of the Chinese-Cantonese version of the hospital anxiety and depression scale and comparison with the Hamilton Rating Scale of Depression. Acta Psychiatrica Scandinavica. 1999;100:456.</w:t>
            </w:r>
          </w:p>
        </w:tc>
        <w:tc>
          <w:tcPr>
            <w:tcW w:w="2272" w:type="dxa"/>
            <w:shd w:val="clear" w:color="auto" w:fill="auto"/>
            <w:hideMark/>
          </w:tcPr>
          <w:p w14:paraId="6A67871D"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15426B4F" w14:textId="77777777" w:rsidTr="001E5A52">
        <w:trPr>
          <w:trHeight w:val="737"/>
        </w:trPr>
        <w:tc>
          <w:tcPr>
            <w:tcW w:w="7088" w:type="dxa"/>
            <w:shd w:val="clear" w:color="auto" w:fill="auto"/>
            <w:hideMark/>
          </w:tcPr>
          <w:p w14:paraId="3418B6C0" w14:textId="77777777" w:rsidR="00214ACC" w:rsidRPr="00C87926" w:rsidRDefault="00214ACC" w:rsidP="001E5A52">
            <w:pPr>
              <w:rPr>
                <w:color w:val="000000"/>
                <w:sz w:val="18"/>
                <w:szCs w:val="18"/>
                <w:lang w:val="en-CA"/>
              </w:rPr>
            </w:pPr>
            <w:r w:rsidRPr="00C87926">
              <w:rPr>
                <w:color w:val="000000"/>
                <w:sz w:val="18"/>
                <w:szCs w:val="18"/>
                <w:lang w:val="en-CA"/>
              </w:rPr>
              <w:lastRenderedPageBreak/>
              <w:t>Leuteritz K, Weißflog G, Barthel Y, Brähler E, Zwerenz R, Wiltink J, Beutel ME. Therapeutic alliance and treatment outcome in psychodynamic psychotherapy of depressed breast cancer patients: the same old story or different from other populations? Breast Cancer. 2017;24:765.</w:t>
            </w:r>
          </w:p>
        </w:tc>
        <w:tc>
          <w:tcPr>
            <w:tcW w:w="2272" w:type="dxa"/>
            <w:shd w:val="clear" w:color="auto" w:fill="auto"/>
            <w:hideMark/>
          </w:tcPr>
          <w:p w14:paraId="3327B473"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5EC734F5" w14:textId="77777777" w:rsidTr="001E5A52">
        <w:trPr>
          <w:trHeight w:val="737"/>
        </w:trPr>
        <w:tc>
          <w:tcPr>
            <w:tcW w:w="7088" w:type="dxa"/>
            <w:shd w:val="clear" w:color="auto" w:fill="auto"/>
            <w:hideMark/>
          </w:tcPr>
          <w:p w14:paraId="301B6CC6" w14:textId="77777777" w:rsidR="00214ACC" w:rsidRPr="00C87926" w:rsidRDefault="00214ACC" w:rsidP="001E5A52">
            <w:pPr>
              <w:rPr>
                <w:color w:val="000000"/>
                <w:sz w:val="18"/>
                <w:szCs w:val="18"/>
                <w:lang w:val="en-CA"/>
              </w:rPr>
            </w:pPr>
            <w:r w:rsidRPr="00C87926">
              <w:rPr>
                <w:color w:val="000000"/>
                <w:sz w:val="18"/>
                <w:szCs w:val="18"/>
                <w:lang w:val="en-CA"/>
              </w:rPr>
              <w:t>Lewis G, Wessely S. Comparison of the General Health Questionnaire and the Hospital Anxiety and Depression Scale. British Journal of Psychiatry. 1990;157:860.</w:t>
            </w:r>
          </w:p>
        </w:tc>
        <w:tc>
          <w:tcPr>
            <w:tcW w:w="2272" w:type="dxa"/>
            <w:shd w:val="clear" w:color="auto" w:fill="auto"/>
            <w:hideMark/>
          </w:tcPr>
          <w:p w14:paraId="2728AED0"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04BBEB2E" w14:textId="77777777" w:rsidTr="001E5A52">
        <w:trPr>
          <w:trHeight w:val="737"/>
        </w:trPr>
        <w:tc>
          <w:tcPr>
            <w:tcW w:w="7088" w:type="dxa"/>
            <w:shd w:val="clear" w:color="auto" w:fill="auto"/>
            <w:hideMark/>
          </w:tcPr>
          <w:p w14:paraId="1B477B37" w14:textId="77777777" w:rsidR="00214ACC" w:rsidRPr="00C87926" w:rsidRDefault="00214ACC" w:rsidP="001E5A52">
            <w:pPr>
              <w:rPr>
                <w:color w:val="000000"/>
                <w:sz w:val="18"/>
                <w:szCs w:val="18"/>
                <w:lang w:val="en-CA"/>
              </w:rPr>
            </w:pPr>
            <w:r w:rsidRPr="00C87926">
              <w:rPr>
                <w:color w:val="000000"/>
                <w:sz w:val="18"/>
                <w:szCs w:val="18"/>
                <w:lang w:val="en-CA"/>
              </w:rPr>
              <w:t>Lewis G. Observer bias in the assessment of anxiety and depression. Social Psychiatry &amp; Psychiatric Epidemiology. 1991;26:265.</w:t>
            </w:r>
          </w:p>
        </w:tc>
        <w:tc>
          <w:tcPr>
            <w:tcW w:w="2272" w:type="dxa"/>
            <w:shd w:val="clear" w:color="auto" w:fill="auto"/>
            <w:hideMark/>
          </w:tcPr>
          <w:p w14:paraId="204EA926"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6515F805" w14:textId="77777777" w:rsidTr="001E5A52">
        <w:trPr>
          <w:trHeight w:val="737"/>
        </w:trPr>
        <w:tc>
          <w:tcPr>
            <w:tcW w:w="7088" w:type="dxa"/>
            <w:shd w:val="clear" w:color="auto" w:fill="auto"/>
            <w:hideMark/>
          </w:tcPr>
          <w:p w14:paraId="3839E50E" w14:textId="77777777" w:rsidR="00214ACC" w:rsidRPr="00C87926" w:rsidRDefault="00214ACC" w:rsidP="001E5A52">
            <w:pPr>
              <w:rPr>
                <w:color w:val="000000"/>
                <w:sz w:val="18"/>
                <w:szCs w:val="18"/>
                <w:lang w:val="en-CA"/>
              </w:rPr>
            </w:pPr>
            <w:r w:rsidRPr="00C87926">
              <w:rPr>
                <w:color w:val="000000"/>
                <w:sz w:val="18"/>
                <w:szCs w:val="18"/>
                <w:lang w:val="en-CA"/>
              </w:rPr>
              <w:t>Lillestol K, Berstad A, Lind R, Florvaag E, Arslan Lied G, Tangen T. Anxiety and depression in patients with self-reported food hypersensitivity. General hospital psychiatry. 2010;32:42.</w:t>
            </w:r>
          </w:p>
        </w:tc>
        <w:tc>
          <w:tcPr>
            <w:tcW w:w="2272" w:type="dxa"/>
            <w:shd w:val="clear" w:color="auto" w:fill="auto"/>
            <w:hideMark/>
          </w:tcPr>
          <w:p w14:paraId="20151D69" w14:textId="77777777" w:rsidR="00214ACC" w:rsidRPr="00C87926" w:rsidRDefault="00214ACC" w:rsidP="001E5A52">
            <w:pPr>
              <w:rPr>
                <w:color w:val="000000"/>
                <w:sz w:val="18"/>
                <w:szCs w:val="18"/>
                <w:lang w:val="en-CA"/>
              </w:rPr>
            </w:pPr>
            <w:r w:rsidRPr="00C87926">
              <w:rPr>
                <w:color w:val="000000"/>
                <w:sz w:val="18"/>
                <w:szCs w:val="18"/>
                <w:lang w:val="en-CA"/>
              </w:rPr>
              <w:t>Could not determine eligibility</w:t>
            </w:r>
          </w:p>
        </w:tc>
      </w:tr>
      <w:tr w:rsidR="00214ACC" w:rsidRPr="00C87926" w14:paraId="3E81CD15" w14:textId="77777777" w:rsidTr="001E5A52">
        <w:trPr>
          <w:trHeight w:val="737"/>
        </w:trPr>
        <w:tc>
          <w:tcPr>
            <w:tcW w:w="7088" w:type="dxa"/>
            <w:shd w:val="clear" w:color="auto" w:fill="auto"/>
            <w:hideMark/>
          </w:tcPr>
          <w:p w14:paraId="16D8BE79" w14:textId="77777777" w:rsidR="00214ACC" w:rsidRPr="00C87926" w:rsidRDefault="00214ACC" w:rsidP="001E5A52">
            <w:pPr>
              <w:rPr>
                <w:color w:val="000000"/>
                <w:sz w:val="18"/>
                <w:szCs w:val="18"/>
                <w:lang w:val="en-CA"/>
              </w:rPr>
            </w:pPr>
            <w:r w:rsidRPr="00C87926">
              <w:rPr>
                <w:color w:val="000000"/>
                <w:sz w:val="18"/>
                <w:szCs w:val="18"/>
                <w:lang w:val="en-CA"/>
              </w:rPr>
              <w:t>Lisitsyna TA, Veltishchev DY, Gerasimov AN, Seravina OF, Kovalevskaya OB, Zeltyn AE, Novikov AA, Aleksandrova EN, Tallerova AV, Kovalenko LP, Durnev AD, Krasnov VN, Nasonov EL. The magnitude of fatigue and its association with depression, pain, and inflammatory activity in rheumatoid arthritis.Terapevticheskii arkhiv. 2013;85:8.</w:t>
            </w:r>
          </w:p>
        </w:tc>
        <w:tc>
          <w:tcPr>
            <w:tcW w:w="2272" w:type="dxa"/>
            <w:shd w:val="clear" w:color="auto" w:fill="auto"/>
            <w:hideMark/>
          </w:tcPr>
          <w:p w14:paraId="140FD597"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6AEE7E89" w14:textId="77777777" w:rsidTr="001E5A52">
        <w:trPr>
          <w:trHeight w:val="737"/>
        </w:trPr>
        <w:tc>
          <w:tcPr>
            <w:tcW w:w="7088" w:type="dxa"/>
            <w:shd w:val="clear" w:color="auto" w:fill="auto"/>
            <w:hideMark/>
          </w:tcPr>
          <w:p w14:paraId="14A5868F" w14:textId="77777777" w:rsidR="00214ACC" w:rsidRPr="00C87926" w:rsidRDefault="00214ACC" w:rsidP="001E5A52">
            <w:pPr>
              <w:rPr>
                <w:color w:val="000000"/>
                <w:sz w:val="18"/>
                <w:szCs w:val="18"/>
                <w:lang w:val="en-CA"/>
              </w:rPr>
            </w:pPr>
            <w:r w:rsidRPr="00C87926">
              <w:rPr>
                <w:color w:val="000000"/>
                <w:sz w:val="18"/>
                <w:szCs w:val="18"/>
                <w:lang w:val="en-CA"/>
              </w:rPr>
              <w:t>Lisitsyna TA, Veltishchev DY, Seravina OF, Kovalevskaya OB, Starovoytova MN, Desinova OV, Abramkin AA, Ovcharov PS, Vasil’ev VI, Alekberova ZS, Krasnov VN. Comparative analysis of anxiety-depressive spectrum disorders in patients with rheumatic diseases. Terapevticheskii arkhiv. 2018;90:30.</w:t>
            </w:r>
          </w:p>
        </w:tc>
        <w:tc>
          <w:tcPr>
            <w:tcW w:w="2272" w:type="dxa"/>
            <w:shd w:val="clear" w:color="auto" w:fill="auto"/>
            <w:hideMark/>
          </w:tcPr>
          <w:p w14:paraId="2D27CCF4"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03ADBE83" w14:textId="77777777" w:rsidTr="001E5A52">
        <w:trPr>
          <w:trHeight w:val="737"/>
        </w:trPr>
        <w:tc>
          <w:tcPr>
            <w:tcW w:w="7088" w:type="dxa"/>
            <w:shd w:val="clear" w:color="auto" w:fill="auto"/>
            <w:hideMark/>
          </w:tcPr>
          <w:p w14:paraId="5A793C10" w14:textId="77777777" w:rsidR="00214ACC" w:rsidRPr="00C87926" w:rsidRDefault="00214ACC" w:rsidP="001E5A52">
            <w:pPr>
              <w:rPr>
                <w:color w:val="000000"/>
                <w:sz w:val="18"/>
                <w:szCs w:val="18"/>
                <w:lang w:val="en-CA"/>
              </w:rPr>
            </w:pPr>
            <w:r w:rsidRPr="00C87926">
              <w:rPr>
                <w:color w:val="000000"/>
                <w:sz w:val="18"/>
                <w:szCs w:val="18"/>
                <w:lang w:val="en-CA"/>
              </w:rPr>
              <w:t>Liu C, Liu M, Jiang R, Ma H, Wu X, Luan S, He Y, Wei J, Bai W. Prevalence and Recognition of Depressive Disorder in Three Medical Outpatient Departments of General Hospitals in Beijing, China. The Journal of nervous and mental disease. 2016;204:537.</w:t>
            </w:r>
          </w:p>
        </w:tc>
        <w:tc>
          <w:tcPr>
            <w:tcW w:w="2272" w:type="dxa"/>
            <w:shd w:val="clear" w:color="auto" w:fill="auto"/>
            <w:hideMark/>
          </w:tcPr>
          <w:p w14:paraId="78021A09"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323E5DAB" w14:textId="77777777" w:rsidTr="001E5A52">
        <w:trPr>
          <w:trHeight w:val="737"/>
        </w:trPr>
        <w:tc>
          <w:tcPr>
            <w:tcW w:w="7088" w:type="dxa"/>
            <w:shd w:val="clear" w:color="auto" w:fill="auto"/>
            <w:hideMark/>
          </w:tcPr>
          <w:p w14:paraId="3B726927" w14:textId="77777777" w:rsidR="00214ACC" w:rsidRPr="00C87926" w:rsidRDefault="00214ACC" w:rsidP="001E5A52">
            <w:pPr>
              <w:rPr>
                <w:color w:val="000000"/>
                <w:sz w:val="18"/>
                <w:szCs w:val="18"/>
                <w:lang w:val="en-CA"/>
              </w:rPr>
            </w:pPr>
            <w:r w:rsidRPr="00C87926">
              <w:rPr>
                <w:color w:val="000000"/>
                <w:sz w:val="18"/>
                <w:szCs w:val="18"/>
                <w:lang w:val="en-CA"/>
              </w:rPr>
              <w:t>Liu CH, Fu TS, Lee CP, Hung CI. Reliability and validity of the Depression and Somatic Symptoms Scale among patients with chronic low back pain. Neuropsychiatric disease and treatment. 2019;15:241.</w:t>
            </w:r>
          </w:p>
        </w:tc>
        <w:tc>
          <w:tcPr>
            <w:tcW w:w="2272" w:type="dxa"/>
            <w:shd w:val="clear" w:color="auto" w:fill="auto"/>
            <w:hideMark/>
          </w:tcPr>
          <w:p w14:paraId="2F38D489" w14:textId="77777777" w:rsidR="00214ACC" w:rsidRPr="00C87926" w:rsidRDefault="00214ACC" w:rsidP="001E5A52">
            <w:pPr>
              <w:rPr>
                <w:color w:val="000000"/>
                <w:sz w:val="18"/>
                <w:szCs w:val="18"/>
                <w:lang w:val="en-CA"/>
              </w:rPr>
            </w:pPr>
            <w:r w:rsidRPr="00C87926">
              <w:rPr>
                <w:color w:val="000000"/>
                <w:sz w:val="18"/>
                <w:szCs w:val="18"/>
                <w:lang w:val="en-CA"/>
              </w:rPr>
              <w:t>Could not determine eligibility</w:t>
            </w:r>
          </w:p>
        </w:tc>
      </w:tr>
      <w:tr w:rsidR="00214ACC" w:rsidRPr="00C87926" w14:paraId="42C1E227" w14:textId="77777777" w:rsidTr="001E5A52">
        <w:trPr>
          <w:trHeight w:val="737"/>
        </w:trPr>
        <w:tc>
          <w:tcPr>
            <w:tcW w:w="7088" w:type="dxa"/>
            <w:shd w:val="clear" w:color="auto" w:fill="auto"/>
            <w:hideMark/>
          </w:tcPr>
          <w:p w14:paraId="1D9C310E" w14:textId="77777777" w:rsidR="00214ACC" w:rsidRPr="00C87926" w:rsidRDefault="00214ACC" w:rsidP="001E5A52">
            <w:pPr>
              <w:rPr>
                <w:color w:val="000000"/>
                <w:sz w:val="18"/>
                <w:szCs w:val="18"/>
                <w:lang w:val="en-CA"/>
              </w:rPr>
            </w:pPr>
            <w:r w:rsidRPr="00C87926">
              <w:rPr>
                <w:color w:val="000000"/>
                <w:sz w:val="18"/>
                <w:szCs w:val="18"/>
                <w:lang w:val="en-CA"/>
              </w:rPr>
              <w:t>Lopez-Alvarenga JC, Vazquez-Velazquez V, Arcila-Martinez D, Sierra-Ovando AE, Gonzalez-Barranco J, Salin-Pascual RJ. Accuracy and diagnostic utility of the Hospital Anxiety and Depression Scale (HAD) in a sample of obese Mexican patients. Revista de Investigacion Clinica. 2002;54:403.</w:t>
            </w:r>
          </w:p>
        </w:tc>
        <w:tc>
          <w:tcPr>
            <w:tcW w:w="2272" w:type="dxa"/>
            <w:shd w:val="clear" w:color="auto" w:fill="auto"/>
            <w:hideMark/>
          </w:tcPr>
          <w:p w14:paraId="0C12A7F4"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69EE241B" w14:textId="77777777" w:rsidTr="001E5A52">
        <w:trPr>
          <w:trHeight w:val="737"/>
        </w:trPr>
        <w:tc>
          <w:tcPr>
            <w:tcW w:w="7088" w:type="dxa"/>
            <w:shd w:val="clear" w:color="auto" w:fill="auto"/>
            <w:hideMark/>
          </w:tcPr>
          <w:p w14:paraId="230DD9F2" w14:textId="77777777" w:rsidR="00214ACC" w:rsidRPr="00C87926" w:rsidRDefault="00214ACC" w:rsidP="001E5A52">
            <w:pPr>
              <w:rPr>
                <w:color w:val="000000"/>
                <w:sz w:val="18"/>
                <w:szCs w:val="18"/>
                <w:lang w:val="en-CA"/>
              </w:rPr>
            </w:pPr>
            <w:r w:rsidRPr="00C87926">
              <w:rPr>
                <w:color w:val="000000"/>
                <w:sz w:val="18"/>
                <w:szCs w:val="18"/>
                <w:lang w:val="en-CA"/>
              </w:rPr>
              <w:t>Lotrich FE, Rabinovitz M, Gironda P, Pollock BG. Depression following pegylated interferon-alpha: characteristics and vulnerability. Journal of psychosomatic research. 2007;63:131.</w:t>
            </w:r>
          </w:p>
        </w:tc>
        <w:tc>
          <w:tcPr>
            <w:tcW w:w="2272" w:type="dxa"/>
            <w:shd w:val="clear" w:color="auto" w:fill="auto"/>
            <w:hideMark/>
          </w:tcPr>
          <w:p w14:paraId="656EE258" w14:textId="77777777" w:rsidR="00214ACC" w:rsidRPr="00C87926" w:rsidRDefault="00214ACC" w:rsidP="001E5A52">
            <w:pPr>
              <w:rPr>
                <w:color w:val="000000"/>
                <w:sz w:val="18"/>
                <w:szCs w:val="18"/>
                <w:lang w:val="en-CA"/>
              </w:rPr>
            </w:pPr>
            <w:r w:rsidRPr="00C87926">
              <w:rPr>
                <w:color w:val="000000"/>
                <w:sz w:val="18"/>
                <w:szCs w:val="18"/>
                <w:lang w:val="en-CA"/>
              </w:rPr>
              <w:t>No HADS</w:t>
            </w:r>
          </w:p>
        </w:tc>
      </w:tr>
      <w:tr w:rsidR="00214ACC" w:rsidRPr="00C87926" w14:paraId="389BE788" w14:textId="77777777" w:rsidTr="001E5A52">
        <w:trPr>
          <w:trHeight w:val="737"/>
        </w:trPr>
        <w:tc>
          <w:tcPr>
            <w:tcW w:w="7088" w:type="dxa"/>
            <w:shd w:val="clear" w:color="auto" w:fill="auto"/>
            <w:hideMark/>
          </w:tcPr>
          <w:p w14:paraId="6FEC0D5A" w14:textId="77777777" w:rsidR="00214ACC" w:rsidRPr="00C87926" w:rsidRDefault="00214ACC" w:rsidP="001E5A52">
            <w:pPr>
              <w:rPr>
                <w:color w:val="000000"/>
                <w:sz w:val="18"/>
                <w:szCs w:val="18"/>
                <w:lang w:val="en-CA"/>
              </w:rPr>
            </w:pPr>
            <w:r w:rsidRPr="00C87926">
              <w:rPr>
                <w:color w:val="000000"/>
                <w:sz w:val="18"/>
                <w:szCs w:val="18"/>
                <w:lang w:val="en-CA"/>
              </w:rPr>
              <w:t>Luijendijk HJ, van den Berg JF, Dekker MJ, van Tuijl HR, Otte W, Smit F, Hofman A, Stricker BH, Tiemeier H. Incidence and recurrence of late-life depression. Archives of General Psychiatry. 2008;65:1394.</w:t>
            </w:r>
          </w:p>
        </w:tc>
        <w:tc>
          <w:tcPr>
            <w:tcW w:w="2272" w:type="dxa"/>
            <w:shd w:val="clear" w:color="auto" w:fill="auto"/>
            <w:hideMark/>
          </w:tcPr>
          <w:p w14:paraId="4DC924F7"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7F570847" w14:textId="77777777" w:rsidTr="001E5A52">
        <w:trPr>
          <w:trHeight w:val="737"/>
        </w:trPr>
        <w:tc>
          <w:tcPr>
            <w:tcW w:w="7088" w:type="dxa"/>
            <w:shd w:val="clear" w:color="auto" w:fill="auto"/>
            <w:hideMark/>
          </w:tcPr>
          <w:p w14:paraId="500E110A" w14:textId="77777777" w:rsidR="00214ACC" w:rsidRPr="00C87926" w:rsidRDefault="00214ACC" w:rsidP="001E5A52">
            <w:pPr>
              <w:rPr>
                <w:color w:val="000000"/>
                <w:sz w:val="18"/>
                <w:szCs w:val="18"/>
                <w:lang w:val="en-CA"/>
              </w:rPr>
            </w:pPr>
            <w:r w:rsidRPr="00C87926">
              <w:rPr>
                <w:color w:val="000000"/>
                <w:sz w:val="18"/>
                <w:szCs w:val="18"/>
                <w:lang w:val="en-CA"/>
              </w:rPr>
              <w:t>MacManus E, Fitzpatrick C. Alcohol dependence and mood state in a population receiving methadone maintenance treatment. treatment. Irish Journal of Psychological Medicine. 2007;24:19.</w:t>
            </w:r>
          </w:p>
        </w:tc>
        <w:tc>
          <w:tcPr>
            <w:tcW w:w="2272" w:type="dxa"/>
            <w:shd w:val="clear" w:color="auto" w:fill="auto"/>
            <w:hideMark/>
          </w:tcPr>
          <w:p w14:paraId="46B09528"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53548AAD" w14:textId="77777777" w:rsidTr="001E5A52">
        <w:trPr>
          <w:trHeight w:val="737"/>
        </w:trPr>
        <w:tc>
          <w:tcPr>
            <w:tcW w:w="7088" w:type="dxa"/>
            <w:shd w:val="clear" w:color="auto" w:fill="auto"/>
            <w:hideMark/>
          </w:tcPr>
          <w:p w14:paraId="48E58973" w14:textId="77777777" w:rsidR="00214ACC" w:rsidRPr="00C87926" w:rsidRDefault="00214ACC" w:rsidP="001E5A52">
            <w:pPr>
              <w:rPr>
                <w:color w:val="000000"/>
                <w:sz w:val="18"/>
                <w:szCs w:val="18"/>
                <w:lang w:val="en-CA"/>
              </w:rPr>
            </w:pPr>
            <w:r w:rsidRPr="00C87926">
              <w:rPr>
                <w:color w:val="000000"/>
                <w:sz w:val="18"/>
                <w:szCs w:val="18"/>
                <w:lang w:val="en-CA"/>
              </w:rPr>
              <w:t>Madeira N, Albuquerque E, Santos T, Mendes A, Roque M. Death ideation in cancer patients: contributing factors. Journal of Psychosocial Oncology. 2011;29:636.</w:t>
            </w:r>
          </w:p>
        </w:tc>
        <w:tc>
          <w:tcPr>
            <w:tcW w:w="2272" w:type="dxa"/>
            <w:shd w:val="clear" w:color="auto" w:fill="auto"/>
            <w:hideMark/>
          </w:tcPr>
          <w:p w14:paraId="28D6CBC8"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3C0BC8C7" w14:textId="77777777" w:rsidTr="001E5A52">
        <w:trPr>
          <w:trHeight w:val="737"/>
        </w:trPr>
        <w:tc>
          <w:tcPr>
            <w:tcW w:w="7088" w:type="dxa"/>
            <w:shd w:val="clear" w:color="auto" w:fill="auto"/>
            <w:hideMark/>
          </w:tcPr>
          <w:p w14:paraId="6D58F293" w14:textId="77777777" w:rsidR="00214ACC" w:rsidRPr="00C87926" w:rsidRDefault="00214ACC" w:rsidP="001E5A52">
            <w:pPr>
              <w:rPr>
                <w:color w:val="000000"/>
                <w:sz w:val="18"/>
                <w:szCs w:val="18"/>
                <w:lang w:val="en-CA"/>
              </w:rPr>
            </w:pPr>
            <w:r w:rsidRPr="00C87926">
              <w:rPr>
                <w:color w:val="000000"/>
                <w:sz w:val="18"/>
                <w:szCs w:val="18"/>
                <w:lang w:val="en-CA"/>
              </w:rPr>
              <w:t>Madva EN, Gomez-Bernal F, Millstein RA, Celano CM, Park ER, Mastromauro CA, Albanese AM, Beale EE, Huffman JC. Magnitude and sources of distress in mid-life adults with chronic medical illness: an exploratory mixed-methods analysis. Psychology Health &amp; Medicine. 2018;23:555.</w:t>
            </w:r>
          </w:p>
        </w:tc>
        <w:tc>
          <w:tcPr>
            <w:tcW w:w="2272" w:type="dxa"/>
            <w:shd w:val="clear" w:color="auto" w:fill="auto"/>
            <w:hideMark/>
          </w:tcPr>
          <w:p w14:paraId="085EE88B"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167FC000" w14:textId="77777777" w:rsidTr="001E5A52">
        <w:trPr>
          <w:trHeight w:val="737"/>
        </w:trPr>
        <w:tc>
          <w:tcPr>
            <w:tcW w:w="7088" w:type="dxa"/>
            <w:shd w:val="clear" w:color="auto" w:fill="auto"/>
            <w:hideMark/>
          </w:tcPr>
          <w:p w14:paraId="2B22618C" w14:textId="77777777" w:rsidR="00214ACC" w:rsidRPr="00C87926" w:rsidRDefault="00214ACC" w:rsidP="001E5A52">
            <w:pPr>
              <w:rPr>
                <w:color w:val="000000"/>
                <w:sz w:val="18"/>
                <w:szCs w:val="18"/>
                <w:lang w:val="en-CA"/>
              </w:rPr>
            </w:pPr>
            <w:r w:rsidRPr="00C87926">
              <w:rPr>
                <w:color w:val="000000"/>
                <w:sz w:val="18"/>
                <w:szCs w:val="18"/>
                <w:lang w:val="en-CA"/>
              </w:rPr>
              <w:t>Maercker A, Einsle F, Kollner V. Adjustment Disorders as Stress Response Syndromes: A New Diagnostic Concept and Its Exploration in a Medical Sample. Psychopathology. 2007;40:135.</w:t>
            </w:r>
          </w:p>
        </w:tc>
        <w:tc>
          <w:tcPr>
            <w:tcW w:w="2272" w:type="dxa"/>
            <w:shd w:val="clear" w:color="auto" w:fill="auto"/>
            <w:hideMark/>
          </w:tcPr>
          <w:p w14:paraId="6104F6DF" w14:textId="77777777" w:rsidR="00214ACC" w:rsidRPr="00C87926" w:rsidRDefault="00214ACC" w:rsidP="001E5A52">
            <w:pPr>
              <w:rPr>
                <w:color w:val="000000"/>
                <w:sz w:val="18"/>
                <w:szCs w:val="18"/>
                <w:lang w:val="en-CA"/>
              </w:rPr>
            </w:pPr>
            <w:r w:rsidRPr="00C87926">
              <w:rPr>
                <w:color w:val="000000"/>
                <w:sz w:val="18"/>
                <w:szCs w:val="18"/>
                <w:lang w:val="en-CA"/>
              </w:rPr>
              <w:t>&gt; 2 weeks between HADS and diagnostic interview</w:t>
            </w:r>
          </w:p>
        </w:tc>
      </w:tr>
      <w:tr w:rsidR="00214ACC" w:rsidRPr="00C87926" w14:paraId="728998BB" w14:textId="77777777" w:rsidTr="001E5A52">
        <w:trPr>
          <w:trHeight w:val="737"/>
        </w:trPr>
        <w:tc>
          <w:tcPr>
            <w:tcW w:w="7088" w:type="dxa"/>
            <w:shd w:val="clear" w:color="auto" w:fill="auto"/>
            <w:hideMark/>
          </w:tcPr>
          <w:p w14:paraId="3DF5848F" w14:textId="77777777" w:rsidR="00214ACC" w:rsidRPr="00C87926" w:rsidRDefault="00214ACC" w:rsidP="001E5A52">
            <w:pPr>
              <w:rPr>
                <w:color w:val="000000"/>
                <w:sz w:val="18"/>
                <w:szCs w:val="18"/>
                <w:lang w:val="en-CA"/>
              </w:rPr>
            </w:pPr>
            <w:r w:rsidRPr="00C87926">
              <w:rPr>
                <w:color w:val="000000"/>
                <w:sz w:val="18"/>
                <w:szCs w:val="18"/>
                <w:lang w:val="en-CA"/>
              </w:rPr>
              <w:t>Mantani T, Sasaki T,Akechi T,Yonezawa H, Hikiji A,Inoue J,Miyaoka H, Horiguchi J,Yamawaki S. Are self-rating scales useful for the prediction and the screening of IFN-induced psychiatric disorders? Seishin Igaku (Clinical Psychiatry). 1998;40:717.</w:t>
            </w:r>
          </w:p>
        </w:tc>
        <w:tc>
          <w:tcPr>
            <w:tcW w:w="2272" w:type="dxa"/>
            <w:shd w:val="clear" w:color="auto" w:fill="auto"/>
            <w:hideMark/>
          </w:tcPr>
          <w:p w14:paraId="0EEB4382"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6C650B9E" w14:textId="77777777" w:rsidTr="001E5A52">
        <w:trPr>
          <w:trHeight w:val="737"/>
        </w:trPr>
        <w:tc>
          <w:tcPr>
            <w:tcW w:w="7088" w:type="dxa"/>
            <w:shd w:val="clear" w:color="auto" w:fill="auto"/>
            <w:hideMark/>
          </w:tcPr>
          <w:p w14:paraId="23B53B37" w14:textId="77777777" w:rsidR="00214ACC" w:rsidRPr="00C87926" w:rsidRDefault="00214ACC" w:rsidP="001E5A52">
            <w:pPr>
              <w:rPr>
                <w:color w:val="000000"/>
                <w:sz w:val="18"/>
                <w:szCs w:val="18"/>
                <w:lang w:val="en-CA"/>
              </w:rPr>
            </w:pPr>
            <w:r w:rsidRPr="00C87926">
              <w:rPr>
                <w:color w:val="000000"/>
                <w:sz w:val="18"/>
                <w:szCs w:val="18"/>
                <w:lang w:val="en-CA"/>
              </w:rPr>
              <w:lastRenderedPageBreak/>
              <w:t>Massoudi P, Hwang CP, Wickberg B. How well does the Edinburgh Postnatal Depression Scale identify depression and anxiety in fathers? A validation study in a population based Swedish sample. Journal of affective disorders. 2013;149:67.</w:t>
            </w:r>
          </w:p>
        </w:tc>
        <w:tc>
          <w:tcPr>
            <w:tcW w:w="2272" w:type="dxa"/>
            <w:shd w:val="clear" w:color="auto" w:fill="auto"/>
            <w:hideMark/>
          </w:tcPr>
          <w:p w14:paraId="7AAD7B6D"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798DB1C8" w14:textId="77777777" w:rsidTr="001E5A52">
        <w:trPr>
          <w:trHeight w:val="737"/>
        </w:trPr>
        <w:tc>
          <w:tcPr>
            <w:tcW w:w="7088" w:type="dxa"/>
            <w:shd w:val="clear" w:color="auto" w:fill="auto"/>
            <w:hideMark/>
          </w:tcPr>
          <w:p w14:paraId="7B7B9286" w14:textId="77777777" w:rsidR="00214ACC" w:rsidRPr="00C87926" w:rsidRDefault="00214ACC" w:rsidP="001E5A52">
            <w:pPr>
              <w:rPr>
                <w:color w:val="000000"/>
                <w:sz w:val="18"/>
                <w:szCs w:val="18"/>
                <w:lang w:val="en-CA"/>
              </w:rPr>
            </w:pPr>
            <w:r w:rsidRPr="00C87926">
              <w:rPr>
                <w:color w:val="000000"/>
                <w:sz w:val="18"/>
                <w:szCs w:val="18"/>
                <w:lang w:val="en-CA"/>
              </w:rPr>
              <w:t>Matsuoka Y, Nishi D, Nakajima S, Kim Y, Homma M, Otomo Y. Incidence and prediction of psychiatric morbidity after a motor vehicle accident in Japan: the Tachikawa Cohort of Motor Vehicle Accident Study. Critical Care Medicine. 2008;36:74.</w:t>
            </w:r>
          </w:p>
        </w:tc>
        <w:tc>
          <w:tcPr>
            <w:tcW w:w="2272" w:type="dxa"/>
            <w:shd w:val="clear" w:color="auto" w:fill="auto"/>
            <w:hideMark/>
          </w:tcPr>
          <w:p w14:paraId="4EB10EB2" w14:textId="77777777" w:rsidR="00214ACC" w:rsidRPr="00C87926" w:rsidRDefault="00214ACC" w:rsidP="001E5A52">
            <w:pPr>
              <w:rPr>
                <w:color w:val="000000"/>
                <w:sz w:val="18"/>
                <w:szCs w:val="18"/>
                <w:lang w:val="en-CA"/>
              </w:rPr>
            </w:pPr>
            <w:r w:rsidRPr="00C87926">
              <w:rPr>
                <w:color w:val="000000"/>
                <w:sz w:val="18"/>
                <w:szCs w:val="18"/>
                <w:lang w:val="en-CA"/>
              </w:rPr>
              <w:t>&gt; 2 weeks between HADS and diagnostic interview</w:t>
            </w:r>
          </w:p>
        </w:tc>
      </w:tr>
      <w:tr w:rsidR="00214ACC" w:rsidRPr="00C87926" w14:paraId="0B37CB73" w14:textId="77777777" w:rsidTr="001E5A52">
        <w:trPr>
          <w:trHeight w:val="737"/>
        </w:trPr>
        <w:tc>
          <w:tcPr>
            <w:tcW w:w="7088" w:type="dxa"/>
            <w:shd w:val="clear" w:color="auto" w:fill="auto"/>
            <w:hideMark/>
          </w:tcPr>
          <w:p w14:paraId="4BEA2DCE" w14:textId="77777777" w:rsidR="00214ACC" w:rsidRPr="00C87926" w:rsidRDefault="00214ACC" w:rsidP="001E5A52">
            <w:pPr>
              <w:rPr>
                <w:color w:val="000000"/>
                <w:sz w:val="18"/>
                <w:szCs w:val="18"/>
                <w:lang w:val="en-CA"/>
              </w:rPr>
            </w:pPr>
            <w:r w:rsidRPr="00C87926">
              <w:rPr>
                <w:color w:val="000000"/>
                <w:sz w:val="18"/>
                <w:szCs w:val="18"/>
                <w:lang w:val="en-CA"/>
              </w:rPr>
              <w:t>McCartney L, Johnstone B, O'Brien T, Kwan P, Kalincik T, Velakoulis D, Malpas C. Psychometric properties of the Hospital Anxiety and Depression Scale in an inpatient video-monitoring epilepsy cohort Epilepsy &amp; Behavior. 2020;103:106631.</w:t>
            </w:r>
          </w:p>
        </w:tc>
        <w:tc>
          <w:tcPr>
            <w:tcW w:w="2272" w:type="dxa"/>
            <w:shd w:val="clear" w:color="auto" w:fill="auto"/>
            <w:hideMark/>
          </w:tcPr>
          <w:p w14:paraId="71EC2441"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29A8CF61" w14:textId="77777777" w:rsidTr="001E5A52">
        <w:trPr>
          <w:trHeight w:val="737"/>
        </w:trPr>
        <w:tc>
          <w:tcPr>
            <w:tcW w:w="7088" w:type="dxa"/>
            <w:shd w:val="clear" w:color="auto" w:fill="auto"/>
            <w:hideMark/>
          </w:tcPr>
          <w:p w14:paraId="7684BBBD" w14:textId="77777777" w:rsidR="00214ACC" w:rsidRPr="00C87926" w:rsidRDefault="00214ACC" w:rsidP="001E5A52">
            <w:pPr>
              <w:rPr>
                <w:color w:val="000000"/>
                <w:sz w:val="18"/>
                <w:szCs w:val="18"/>
                <w:lang w:val="en-CA"/>
              </w:rPr>
            </w:pPr>
            <w:r w:rsidRPr="00C87926">
              <w:rPr>
                <w:color w:val="000000"/>
                <w:sz w:val="18"/>
                <w:szCs w:val="18"/>
                <w:lang w:val="en-CA"/>
              </w:rPr>
              <w:t>McHale M, Hendrikz J, Dann F, Kenardy J. Screening for depression in patients with diabetes mellitus. Psychosomatic medicine. 2008;70:869.</w:t>
            </w:r>
          </w:p>
        </w:tc>
        <w:tc>
          <w:tcPr>
            <w:tcW w:w="2272" w:type="dxa"/>
            <w:shd w:val="clear" w:color="auto" w:fill="auto"/>
            <w:hideMark/>
          </w:tcPr>
          <w:p w14:paraId="5D232E01"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65D6AEBE" w14:textId="77777777" w:rsidTr="001E5A52">
        <w:trPr>
          <w:trHeight w:val="737"/>
        </w:trPr>
        <w:tc>
          <w:tcPr>
            <w:tcW w:w="7088" w:type="dxa"/>
            <w:shd w:val="clear" w:color="auto" w:fill="auto"/>
            <w:hideMark/>
          </w:tcPr>
          <w:p w14:paraId="4C288F1C" w14:textId="77777777" w:rsidR="00214ACC" w:rsidRPr="00C87926" w:rsidRDefault="00214ACC" w:rsidP="001E5A52">
            <w:pPr>
              <w:rPr>
                <w:color w:val="000000"/>
                <w:sz w:val="18"/>
                <w:szCs w:val="18"/>
                <w:lang w:val="en-CA"/>
              </w:rPr>
            </w:pPr>
            <w:r w:rsidRPr="00C87926">
              <w:rPr>
                <w:color w:val="000000"/>
                <w:sz w:val="18"/>
                <w:szCs w:val="18"/>
                <w:lang w:val="en-CA"/>
              </w:rPr>
              <w:t>Mehta JR, Ratnani IJ, Dave JD, Panchal BN, Patel AK, Vala AU. Association of psychiatric co-morbidities and quality of life with severity of chronic obstructive pulmonary disease. East Asian Archives of Psychiatry. 2014;24:148.</w:t>
            </w:r>
          </w:p>
        </w:tc>
        <w:tc>
          <w:tcPr>
            <w:tcW w:w="2272" w:type="dxa"/>
            <w:shd w:val="clear" w:color="auto" w:fill="auto"/>
            <w:hideMark/>
          </w:tcPr>
          <w:p w14:paraId="4B06FAF7"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7597475E" w14:textId="77777777" w:rsidTr="001E5A52">
        <w:trPr>
          <w:trHeight w:val="737"/>
        </w:trPr>
        <w:tc>
          <w:tcPr>
            <w:tcW w:w="7088" w:type="dxa"/>
            <w:shd w:val="clear" w:color="auto" w:fill="auto"/>
            <w:hideMark/>
          </w:tcPr>
          <w:p w14:paraId="77FAA721" w14:textId="77777777" w:rsidR="00214ACC" w:rsidRPr="00C87926" w:rsidRDefault="00214ACC" w:rsidP="001E5A52">
            <w:pPr>
              <w:rPr>
                <w:color w:val="000000"/>
                <w:sz w:val="18"/>
                <w:szCs w:val="18"/>
                <w:lang w:val="en-CA"/>
              </w:rPr>
            </w:pPr>
            <w:r w:rsidRPr="00C87926">
              <w:rPr>
                <w:color w:val="000000"/>
                <w:sz w:val="18"/>
                <w:szCs w:val="18"/>
                <w:lang w:val="en-CA"/>
              </w:rPr>
              <w:t>Meneghetti CC, Guidolin BL, Zimmermann PR, Sfoggia A. Screening for symptoms of anxiety and depression in patients admitted to a university hospital with acute coronary syndrome. Trends in Psychiatry &amp; Psychotherapy. 2017;39:12.</w:t>
            </w:r>
          </w:p>
        </w:tc>
        <w:tc>
          <w:tcPr>
            <w:tcW w:w="2272" w:type="dxa"/>
            <w:shd w:val="clear" w:color="auto" w:fill="auto"/>
            <w:hideMark/>
          </w:tcPr>
          <w:p w14:paraId="65EAA3B5"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5804EBF3" w14:textId="77777777" w:rsidTr="001E5A52">
        <w:trPr>
          <w:trHeight w:val="737"/>
        </w:trPr>
        <w:tc>
          <w:tcPr>
            <w:tcW w:w="7088" w:type="dxa"/>
            <w:shd w:val="clear" w:color="auto" w:fill="auto"/>
            <w:hideMark/>
          </w:tcPr>
          <w:p w14:paraId="4799E193" w14:textId="77777777" w:rsidR="00214ACC" w:rsidRPr="00C87926" w:rsidRDefault="00214ACC" w:rsidP="001E5A52">
            <w:pPr>
              <w:rPr>
                <w:color w:val="000000"/>
                <w:sz w:val="18"/>
                <w:szCs w:val="18"/>
                <w:lang w:val="en-CA"/>
              </w:rPr>
            </w:pPr>
            <w:r w:rsidRPr="00C87926">
              <w:rPr>
                <w:color w:val="000000"/>
                <w:sz w:val="18"/>
                <w:szCs w:val="18"/>
                <w:lang w:val="en-CA"/>
              </w:rPr>
              <w:t>Miklavcic IV, Snoj Z, Mlakar J, Pregelj P. Validation of the Slovenian version of Hospital Anxiety and Depression Scale in female cancer patients. Psychiatria Danubina. 2008;20:148.</w:t>
            </w:r>
          </w:p>
        </w:tc>
        <w:tc>
          <w:tcPr>
            <w:tcW w:w="2272" w:type="dxa"/>
            <w:shd w:val="clear" w:color="auto" w:fill="auto"/>
            <w:hideMark/>
          </w:tcPr>
          <w:p w14:paraId="756FAB20"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707CF890" w14:textId="77777777" w:rsidTr="001E5A52">
        <w:trPr>
          <w:trHeight w:val="737"/>
        </w:trPr>
        <w:tc>
          <w:tcPr>
            <w:tcW w:w="7088" w:type="dxa"/>
            <w:shd w:val="clear" w:color="auto" w:fill="auto"/>
            <w:hideMark/>
          </w:tcPr>
          <w:p w14:paraId="4FDCB6E6" w14:textId="77777777" w:rsidR="00214ACC" w:rsidRPr="00C87926" w:rsidRDefault="00214ACC" w:rsidP="001E5A52">
            <w:pPr>
              <w:rPr>
                <w:color w:val="000000"/>
                <w:sz w:val="18"/>
                <w:szCs w:val="18"/>
                <w:lang w:val="en-CA"/>
              </w:rPr>
            </w:pPr>
            <w:r w:rsidRPr="00C87926">
              <w:rPr>
                <w:color w:val="000000"/>
                <w:sz w:val="18"/>
                <w:szCs w:val="18"/>
                <w:lang w:val="en-CA"/>
              </w:rPr>
              <w:t>Miljanović M, Sindik J, Milunović V, Škoc VK, Braš M, Đorđević V. Factor structure and cut-off scores of the Hospital Anxiety and Depression scale (HADS) in a Croatian sample of adult patients suffering from advanced cancer. Psychiatria Danubina. 2017;29:451.</w:t>
            </w:r>
          </w:p>
        </w:tc>
        <w:tc>
          <w:tcPr>
            <w:tcW w:w="2272" w:type="dxa"/>
            <w:shd w:val="clear" w:color="auto" w:fill="auto"/>
            <w:hideMark/>
          </w:tcPr>
          <w:p w14:paraId="6161656D"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7A41FF13" w14:textId="77777777" w:rsidTr="001E5A52">
        <w:trPr>
          <w:trHeight w:val="737"/>
        </w:trPr>
        <w:tc>
          <w:tcPr>
            <w:tcW w:w="7088" w:type="dxa"/>
            <w:shd w:val="clear" w:color="auto" w:fill="auto"/>
            <w:hideMark/>
          </w:tcPr>
          <w:p w14:paraId="055890B8" w14:textId="77777777" w:rsidR="00214ACC" w:rsidRPr="00C87926" w:rsidRDefault="00214ACC" w:rsidP="001E5A52">
            <w:pPr>
              <w:rPr>
                <w:color w:val="000000"/>
                <w:sz w:val="18"/>
                <w:szCs w:val="18"/>
                <w:lang w:val="en-CA"/>
              </w:rPr>
            </w:pPr>
            <w:r w:rsidRPr="00C87926">
              <w:rPr>
                <w:color w:val="000000"/>
                <w:sz w:val="18"/>
                <w:szCs w:val="18"/>
                <w:lang w:val="en-CA"/>
              </w:rPr>
              <w:t>Mitchell AJ, Morgan JP, Petersen D, Fabbri S, Fayard C, Stoletniy L, Chiong J. Validation of simple visual-analogue thermometer screen for mood complications of cardiovascular disease: the Emotion Thermometers. Journal of affective disorders. 2012;136:1257.</w:t>
            </w:r>
          </w:p>
        </w:tc>
        <w:tc>
          <w:tcPr>
            <w:tcW w:w="2272" w:type="dxa"/>
            <w:shd w:val="clear" w:color="auto" w:fill="auto"/>
            <w:hideMark/>
          </w:tcPr>
          <w:p w14:paraId="31B4A59B"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48AC84CA" w14:textId="77777777" w:rsidTr="001E5A52">
        <w:trPr>
          <w:trHeight w:val="737"/>
        </w:trPr>
        <w:tc>
          <w:tcPr>
            <w:tcW w:w="7088" w:type="dxa"/>
            <w:shd w:val="clear" w:color="auto" w:fill="auto"/>
            <w:hideMark/>
          </w:tcPr>
          <w:p w14:paraId="50E37EF4" w14:textId="77777777" w:rsidR="00214ACC" w:rsidRPr="00C87926" w:rsidRDefault="00214ACC" w:rsidP="001E5A52">
            <w:pPr>
              <w:rPr>
                <w:color w:val="000000"/>
                <w:sz w:val="18"/>
                <w:szCs w:val="18"/>
                <w:lang w:val="en-CA"/>
              </w:rPr>
            </w:pPr>
            <w:r w:rsidRPr="00C87926">
              <w:rPr>
                <w:color w:val="000000"/>
                <w:sz w:val="18"/>
                <w:szCs w:val="18"/>
                <w:lang w:val="en-CA"/>
              </w:rPr>
              <w:t>Mohamed S, Gill JS, Tan CT. Quality of life of patients with epilepsy in Malaysia. Asia-Pacific psychiatry : Official Journal of the Pacific Rim College of Psychiatrists. 2014;6:105.</w:t>
            </w:r>
          </w:p>
        </w:tc>
        <w:tc>
          <w:tcPr>
            <w:tcW w:w="2272" w:type="dxa"/>
            <w:shd w:val="clear" w:color="auto" w:fill="auto"/>
            <w:hideMark/>
          </w:tcPr>
          <w:p w14:paraId="428A24A4"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4A4273D0" w14:textId="77777777" w:rsidTr="001E5A52">
        <w:trPr>
          <w:trHeight w:val="737"/>
        </w:trPr>
        <w:tc>
          <w:tcPr>
            <w:tcW w:w="7088" w:type="dxa"/>
            <w:shd w:val="clear" w:color="auto" w:fill="auto"/>
            <w:hideMark/>
          </w:tcPr>
          <w:p w14:paraId="1D6F11BA" w14:textId="77777777" w:rsidR="00214ACC" w:rsidRPr="00C87926" w:rsidRDefault="00214ACC" w:rsidP="001E5A52">
            <w:pPr>
              <w:rPr>
                <w:color w:val="000000"/>
                <w:sz w:val="18"/>
                <w:szCs w:val="18"/>
                <w:lang w:val="en-CA"/>
              </w:rPr>
            </w:pPr>
            <w:r w:rsidRPr="00C87926">
              <w:rPr>
                <w:color w:val="000000"/>
                <w:sz w:val="18"/>
                <w:szCs w:val="18"/>
                <w:lang w:val="en-CA"/>
              </w:rPr>
              <w:t>Mokhort T, Navmenova YL. Metabolic control and depression in type 1 diabetes mellitus. Diabetes Mellitus. 2015;18:47.</w:t>
            </w:r>
          </w:p>
        </w:tc>
        <w:tc>
          <w:tcPr>
            <w:tcW w:w="2272" w:type="dxa"/>
            <w:shd w:val="clear" w:color="auto" w:fill="auto"/>
            <w:hideMark/>
          </w:tcPr>
          <w:p w14:paraId="4907C5F7"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110F62B9" w14:textId="77777777" w:rsidTr="001E5A52">
        <w:trPr>
          <w:trHeight w:val="737"/>
        </w:trPr>
        <w:tc>
          <w:tcPr>
            <w:tcW w:w="7088" w:type="dxa"/>
            <w:shd w:val="clear" w:color="auto" w:fill="auto"/>
            <w:hideMark/>
          </w:tcPr>
          <w:p w14:paraId="7261DFA8" w14:textId="77777777" w:rsidR="00214ACC" w:rsidRPr="00C87926" w:rsidRDefault="00214ACC" w:rsidP="001E5A52">
            <w:pPr>
              <w:rPr>
                <w:color w:val="000000"/>
                <w:sz w:val="18"/>
                <w:szCs w:val="18"/>
                <w:lang w:val="en-CA"/>
              </w:rPr>
            </w:pPr>
            <w:r w:rsidRPr="00C87926">
              <w:rPr>
                <w:color w:val="000000"/>
                <w:sz w:val="18"/>
                <w:szCs w:val="18"/>
                <w:lang w:val="en-CA"/>
              </w:rPr>
              <w:t>Mokleby K, Blomhoff S, Malt UF, Dahlstrom A, Tauboll E, Gjerstad L. Psychiatric comorbidity and hostility in patients with psychogenic nonepileptic seizures compared with somatoform disorders and healthy controls. Epilepsia. 2002;43:193.</w:t>
            </w:r>
          </w:p>
        </w:tc>
        <w:tc>
          <w:tcPr>
            <w:tcW w:w="2272" w:type="dxa"/>
            <w:shd w:val="clear" w:color="auto" w:fill="auto"/>
            <w:hideMark/>
          </w:tcPr>
          <w:p w14:paraId="2FCE1BDB"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5AF94F84" w14:textId="77777777" w:rsidTr="001E5A52">
        <w:trPr>
          <w:trHeight w:val="737"/>
        </w:trPr>
        <w:tc>
          <w:tcPr>
            <w:tcW w:w="7088" w:type="dxa"/>
            <w:shd w:val="clear" w:color="auto" w:fill="auto"/>
            <w:hideMark/>
          </w:tcPr>
          <w:p w14:paraId="164B1599" w14:textId="77777777" w:rsidR="00214ACC" w:rsidRPr="00C87926" w:rsidRDefault="00214ACC" w:rsidP="001E5A52">
            <w:pPr>
              <w:rPr>
                <w:color w:val="000000"/>
                <w:sz w:val="18"/>
                <w:szCs w:val="18"/>
                <w:lang w:val="en-CA"/>
              </w:rPr>
            </w:pPr>
            <w:r w:rsidRPr="00C87926">
              <w:rPr>
                <w:color w:val="000000"/>
                <w:sz w:val="18"/>
                <w:szCs w:val="18"/>
                <w:lang w:val="en-CA"/>
              </w:rPr>
              <w:t>Mula M, Strigaro G, Marotta AE, Ruggerone S, Tribolo A, Monaco R, Cantello F. Obsessive-compulsive-spectrum symptoms in patients with focal dystonia, hemifacial spasm, and healthy subjects. Journal of Neuropsychiatry &amp; Clinical Neurosciences. 2012;24:81.</w:t>
            </w:r>
          </w:p>
        </w:tc>
        <w:tc>
          <w:tcPr>
            <w:tcW w:w="2272" w:type="dxa"/>
            <w:shd w:val="clear" w:color="auto" w:fill="auto"/>
            <w:hideMark/>
          </w:tcPr>
          <w:p w14:paraId="59883F82" w14:textId="77777777" w:rsidR="00214ACC" w:rsidRPr="00C87926" w:rsidRDefault="00214ACC" w:rsidP="001E5A52">
            <w:pPr>
              <w:rPr>
                <w:color w:val="000000"/>
                <w:sz w:val="18"/>
                <w:szCs w:val="18"/>
                <w:lang w:val="en-CA"/>
              </w:rPr>
            </w:pPr>
            <w:r w:rsidRPr="00C87926">
              <w:rPr>
                <w:color w:val="000000"/>
                <w:sz w:val="18"/>
                <w:szCs w:val="18"/>
                <w:lang w:val="en-CA"/>
              </w:rPr>
              <w:t>Could not determine eligibility</w:t>
            </w:r>
          </w:p>
        </w:tc>
      </w:tr>
      <w:tr w:rsidR="00214ACC" w:rsidRPr="00C87926" w14:paraId="5B29AB66" w14:textId="77777777" w:rsidTr="001E5A52">
        <w:trPr>
          <w:trHeight w:val="737"/>
        </w:trPr>
        <w:tc>
          <w:tcPr>
            <w:tcW w:w="7088" w:type="dxa"/>
            <w:shd w:val="clear" w:color="auto" w:fill="auto"/>
            <w:hideMark/>
          </w:tcPr>
          <w:p w14:paraId="296C6D5F" w14:textId="77777777" w:rsidR="00214ACC" w:rsidRPr="00C87926" w:rsidRDefault="00214ACC" w:rsidP="001E5A52">
            <w:pPr>
              <w:rPr>
                <w:color w:val="000000"/>
                <w:sz w:val="18"/>
                <w:szCs w:val="18"/>
                <w:lang w:val="en-CA"/>
              </w:rPr>
            </w:pPr>
            <w:r w:rsidRPr="00C87926">
              <w:rPr>
                <w:color w:val="000000"/>
                <w:sz w:val="18"/>
                <w:szCs w:val="18"/>
                <w:lang w:val="en-CA"/>
              </w:rPr>
              <w:t>Mulder M, Hoog JO, Buytene S, De Vries J. Validation of a screening instrument for the fear of injection in dialysis patients. Journal of Renal Care. 2013;39:214.</w:t>
            </w:r>
          </w:p>
        </w:tc>
        <w:tc>
          <w:tcPr>
            <w:tcW w:w="2272" w:type="dxa"/>
            <w:shd w:val="clear" w:color="auto" w:fill="auto"/>
            <w:hideMark/>
          </w:tcPr>
          <w:p w14:paraId="3FAC9700"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34EB4240" w14:textId="77777777" w:rsidTr="001E5A52">
        <w:trPr>
          <w:trHeight w:val="737"/>
        </w:trPr>
        <w:tc>
          <w:tcPr>
            <w:tcW w:w="7088" w:type="dxa"/>
            <w:shd w:val="clear" w:color="auto" w:fill="auto"/>
            <w:hideMark/>
          </w:tcPr>
          <w:p w14:paraId="68A13E12" w14:textId="77777777" w:rsidR="00214ACC" w:rsidRPr="00C87926" w:rsidRDefault="00214ACC" w:rsidP="001E5A52">
            <w:pPr>
              <w:rPr>
                <w:color w:val="000000"/>
                <w:sz w:val="18"/>
                <w:szCs w:val="18"/>
                <w:lang w:val="en-CA"/>
              </w:rPr>
            </w:pPr>
            <w:r w:rsidRPr="00C87926">
              <w:rPr>
                <w:color w:val="000000"/>
                <w:sz w:val="18"/>
                <w:szCs w:val="18"/>
                <w:lang w:val="en-CA"/>
              </w:rPr>
              <w:t>Murphy MJ, Newby JM, Butow P, Kirsten L, Allison K, Loughnan S, Price MA, Shaw J, Shepherd H, Smith J, Andrews G. iCanADAPT Early protocol: randomised controlled trial (RCT) of clinician supervised transdiagnostic internet-delivered cognitive behaviour therapy (iCBT) for depression and/or anxiety in early stage cancer survivors -vs- treatment as usual. BMC Cancer. 2017;17:193.</w:t>
            </w:r>
          </w:p>
        </w:tc>
        <w:tc>
          <w:tcPr>
            <w:tcW w:w="2272" w:type="dxa"/>
            <w:shd w:val="clear" w:color="auto" w:fill="auto"/>
            <w:hideMark/>
          </w:tcPr>
          <w:p w14:paraId="0CD72676" w14:textId="77777777" w:rsidR="00214ACC" w:rsidRPr="00C87926" w:rsidRDefault="00214ACC" w:rsidP="001E5A52">
            <w:pPr>
              <w:rPr>
                <w:color w:val="000000"/>
                <w:sz w:val="18"/>
                <w:szCs w:val="18"/>
                <w:lang w:val="en-CA"/>
              </w:rPr>
            </w:pPr>
            <w:r w:rsidRPr="00C87926">
              <w:rPr>
                <w:color w:val="000000"/>
                <w:sz w:val="18"/>
                <w:szCs w:val="18"/>
                <w:lang w:val="en-CA"/>
              </w:rPr>
              <w:t>No original data</w:t>
            </w:r>
          </w:p>
        </w:tc>
      </w:tr>
      <w:tr w:rsidR="00214ACC" w:rsidRPr="00C87926" w14:paraId="2950CDC8" w14:textId="77777777" w:rsidTr="001E5A52">
        <w:trPr>
          <w:trHeight w:val="737"/>
        </w:trPr>
        <w:tc>
          <w:tcPr>
            <w:tcW w:w="7088" w:type="dxa"/>
            <w:shd w:val="clear" w:color="auto" w:fill="auto"/>
            <w:hideMark/>
          </w:tcPr>
          <w:p w14:paraId="405972BB" w14:textId="77777777" w:rsidR="00214ACC" w:rsidRPr="00C87926" w:rsidRDefault="00214ACC" w:rsidP="001E5A52">
            <w:pPr>
              <w:rPr>
                <w:color w:val="000000"/>
                <w:sz w:val="18"/>
                <w:szCs w:val="18"/>
                <w:lang w:val="en-CA"/>
              </w:rPr>
            </w:pPr>
            <w:r w:rsidRPr="00C87926">
              <w:rPr>
                <w:color w:val="000000"/>
                <w:sz w:val="18"/>
                <w:szCs w:val="18"/>
                <w:lang w:val="en-CA"/>
              </w:rPr>
              <w:t>Nabbe P, Le Reste JY, Guillou-Landreat M, Beck-Robert E, Assenova R, Lazic D, Czachowski S, Stojanović-Špehar S, Hasanagic M, Lingner H, Clavería A. One consensual depression diagnosis tool to serve many countries: a challenge! A RAND/UCLA methodology. BMC research notes. 2018;11:4.</w:t>
            </w:r>
          </w:p>
        </w:tc>
        <w:tc>
          <w:tcPr>
            <w:tcW w:w="2272" w:type="dxa"/>
            <w:shd w:val="clear" w:color="auto" w:fill="auto"/>
            <w:hideMark/>
          </w:tcPr>
          <w:p w14:paraId="429355D6" w14:textId="77777777" w:rsidR="00214ACC" w:rsidRPr="00C87926" w:rsidRDefault="00214ACC" w:rsidP="001E5A52">
            <w:pPr>
              <w:rPr>
                <w:color w:val="000000"/>
                <w:sz w:val="18"/>
                <w:szCs w:val="18"/>
                <w:lang w:val="en-CA"/>
              </w:rPr>
            </w:pPr>
            <w:r w:rsidRPr="00C87926">
              <w:rPr>
                <w:color w:val="000000"/>
                <w:sz w:val="18"/>
                <w:szCs w:val="18"/>
                <w:lang w:val="en-CA"/>
              </w:rPr>
              <w:t>No original data</w:t>
            </w:r>
          </w:p>
        </w:tc>
      </w:tr>
      <w:tr w:rsidR="00214ACC" w:rsidRPr="00C87926" w14:paraId="1429A5C2" w14:textId="77777777" w:rsidTr="001E5A52">
        <w:trPr>
          <w:trHeight w:val="737"/>
        </w:trPr>
        <w:tc>
          <w:tcPr>
            <w:tcW w:w="7088" w:type="dxa"/>
            <w:shd w:val="clear" w:color="auto" w:fill="auto"/>
            <w:hideMark/>
          </w:tcPr>
          <w:p w14:paraId="1BF33FBC" w14:textId="77777777" w:rsidR="00214ACC" w:rsidRPr="00C87926" w:rsidRDefault="00214ACC" w:rsidP="001E5A52">
            <w:pPr>
              <w:rPr>
                <w:color w:val="000000"/>
                <w:sz w:val="18"/>
                <w:szCs w:val="18"/>
                <w:lang w:val="en-CA"/>
              </w:rPr>
            </w:pPr>
            <w:r w:rsidRPr="00C87926">
              <w:rPr>
                <w:color w:val="000000"/>
                <w:sz w:val="18"/>
                <w:szCs w:val="18"/>
                <w:lang w:val="en-CA"/>
              </w:rPr>
              <w:lastRenderedPageBreak/>
              <w:t>Nowicka-Sauer K, Czuszynska Z, Smolenska Z, Siebert J. Neuropsychological assessment in systemic lupus erythematosus patients: clinical usefulness of first-choice diagnostic tests in detecting cognitive impairment and preliminary diagnosis of neuropsychiatric lupus. Clinical &amp; Experimental Rheumatology. 2011;29:299.</w:t>
            </w:r>
          </w:p>
        </w:tc>
        <w:tc>
          <w:tcPr>
            <w:tcW w:w="2272" w:type="dxa"/>
            <w:shd w:val="clear" w:color="auto" w:fill="auto"/>
            <w:hideMark/>
          </w:tcPr>
          <w:p w14:paraId="5DE0CD1C"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11A51545" w14:textId="77777777" w:rsidTr="001E5A52">
        <w:trPr>
          <w:trHeight w:val="737"/>
        </w:trPr>
        <w:tc>
          <w:tcPr>
            <w:tcW w:w="7088" w:type="dxa"/>
            <w:shd w:val="clear" w:color="auto" w:fill="auto"/>
            <w:hideMark/>
          </w:tcPr>
          <w:p w14:paraId="1CC8BD40" w14:textId="77777777" w:rsidR="00214ACC" w:rsidRPr="00C87926" w:rsidRDefault="00214ACC" w:rsidP="001E5A52">
            <w:pPr>
              <w:rPr>
                <w:color w:val="000000"/>
                <w:sz w:val="18"/>
                <w:szCs w:val="18"/>
                <w:lang w:val="en-CA"/>
              </w:rPr>
            </w:pPr>
            <w:r w:rsidRPr="00C87926">
              <w:rPr>
                <w:color w:val="000000"/>
                <w:sz w:val="18"/>
                <w:szCs w:val="18"/>
                <w:lang w:val="en-CA"/>
              </w:rPr>
              <w:t>Nuhu FT, Lasisi MD, Yusuf AJ, Aremu SB. Suicide risk among adults with epilepsy in Kaduna, Nigeria. General hospital psychiatry. 2013;35:517.</w:t>
            </w:r>
          </w:p>
        </w:tc>
        <w:tc>
          <w:tcPr>
            <w:tcW w:w="2272" w:type="dxa"/>
            <w:shd w:val="clear" w:color="auto" w:fill="auto"/>
            <w:hideMark/>
          </w:tcPr>
          <w:p w14:paraId="5C10F573"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78EE7908" w14:textId="77777777" w:rsidTr="001E5A52">
        <w:trPr>
          <w:trHeight w:val="737"/>
        </w:trPr>
        <w:tc>
          <w:tcPr>
            <w:tcW w:w="7088" w:type="dxa"/>
            <w:shd w:val="clear" w:color="auto" w:fill="auto"/>
            <w:hideMark/>
          </w:tcPr>
          <w:p w14:paraId="052DBF67" w14:textId="77777777" w:rsidR="00214ACC" w:rsidRPr="00C87926" w:rsidRDefault="00214ACC" w:rsidP="001E5A52">
            <w:pPr>
              <w:rPr>
                <w:color w:val="000000"/>
                <w:sz w:val="18"/>
                <w:szCs w:val="18"/>
                <w:lang w:val="en-CA"/>
              </w:rPr>
            </w:pPr>
            <w:r w:rsidRPr="00C87926">
              <w:rPr>
                <w:color w:val="000000"/>
                <w:sz w:val="18"/>
                <w:szCs w:val="18"/>
                <w:lang w:val="en-CA"/>
              </w:rPr>
              <w:t>Okamura H, Uchitomi Y, Sasako M, Eguchi K, Kakizoe T. Screening for psychological distress in Japanese cancer patients. Japanese journal of clinical oncology. 1998;28:333.</w:t>
            </w:r>
          </w:p>
        </w:tc>
        <w:tc>
          <w:tcPr>
            <w:tcW w:w="2272" w:type="dxa"/>
            <w:shd w:val="clear" w:color="auto" w:fill="auto"/>
            <w:hideMark/>
          </w:tcPr>
          <w:p w14:paraId="471482E5"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07F5FAD8" w14:textId="77777777" w:rsidTr="001E5A52">
        <w:trPr>
          <w:trHeight w:val="737"/>
        </w:trPr>
        <w:tc>
          <w:tcPr>
            <w:tcW w:w="7088" w:type="dxa"/>
            <w:shd w:val="clear" w:color="auto" w:fill="auto"/>
            <w:hideMark/>
          </w:tcPr>
          <w:p w14:paraId="6FA6330C" w14:textId="77777777" w:rsidR="00214ACC" w:rsidRPr="00C87926" w:rsidRDefault="00214ACC" w:rsidP="001E5A52">
            <w:pPr>
              <w:rPr>
                <w:color w:val="000000"/>
                <w:sz w:val="18"/>
                <w:szCs w:val="18"/>
                <w:lang w:val="en-CA"/>
              </w:rPr>
            </w:pPr>
            <w:r w:rsidRPr="00C87926">
              <w:rPr>
                <w:color w:val="000000"/>
                <w:sz w:val="18"/>
                <w:szCs w:val="18"/>
                <w:lang w:val="en-CA"/>
              </w:rPr>
              <w:t>Olmedo Martín RV, González Molero I, Olveira Fuster G, Amo Trillo V, Jiménez Pérez M. Vitamin D deficiency in outpatients with inflammatory bowel disease: prevalence and association with clinical-biological activity. Revista Espanola de Enfermedades Digestivas. 2019;111:46.</w:t>
            </w:r>
          </w:p>
        </w:tc>
        <w:tc>
          <w:tcPr>
            <w:tcW w:w="2272" w:type="dxa"/>
            <w:shd w:val="clear" w:color="auto" w:fill="auto"/>
            <w:hideMark/>
          </w:tcPr>
          <w:p w14:paraId="56013909"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72EAF6D7" w14:textId="77777777" w:rsidTr="001E5A52">
        <w:trPr>
          <w:trHeight w:val="737"/>
        </w:trPr>
        <w:tc>
          <w:tcPr>
            <w:tcW w:w="7088" w:type="dxa"/>
            <w:shd w:val="clear" w:color="auto" w:fill="auto"/>
            <w:hideMark/>
          </w:tcPr>
          <w:p w14:paraId="02A4EB84" w14:textId="77777777" w:rsidR="00214ACC" w:rsidRPr="00C87926" w:rsidRDefault="00214ACC" w:rsidP="001E5A52">
            <w:pPr>
              <w:rPr>
                <w:color w:val="000000"/>
                <w:sz w:val="18"/>
                <w:szCs w:val="18"/>
                <w:lang w:val="en-CA"/>
              </w:rPr>
            </w:pPr>
            <w:r w:rsidRPr="00C87926">
              <w:rPr>
                <w:color w:val="000000"/>
                <w:sz w:val="18"/>
                <w:szCs w:val="18"/>
                <w:lang w:val="en-CA"/>
              </w:rPr>
              <w:t xml:space="preserve">Olufsen IS, Sorensen ME, Bjorvatn B. New diagnostic criteria for insomnia and the association between insomnia, anxiety and depression. Tidsskrift for den Norske laegeforening. 2020;140. </w:t>
            </w:r>
          </w:p>
        </w:tc>
        <w:tc>
          <w:tcPr>
            <w:tcW w:w="2272" w:type="dxa"/>
            <w:shd w:val="clear" w:color="auto" w:fill="auto"/>
            <w:hideMark/>
          </w:tcPr>
          <w:p w14:paraId="0BEBDF87"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08E9F496" w14:textId="77777777" w:rsidTr="001E5A52">
        <w:trPr>
          <w:trHeight w:val="737"/>
        </w:trPr>
        <w:tc>
          <w:tcPr>
            <w:tcW w:w="7088" w:type="dxa"/>
            <w:shd w:val="clear" w:color="auto" w:fill="auto"/>
            <w:hideMark/>
          </w:tcPr>
          <w:p w14:paraId="3B0C7ACD" w14:textId="77777777" w:rsidR="00214ACC" w:rsidRPr="00C87926" w:rsidRDefault="00214ACC" w:rsidP="001E5A52">
            <w:pPr>
              <w:rPr>
                <w:color w:val="000000"/>
                <w:sz w:val="18"/>
                <w:szCs w:val="18"/>
                <w:lang w:val="en-CA"/>
              </w:rPr>
            </w:pPr>
            <w:r w:rsidRPr="00C87926">
              <w:rPr>
                <w:color w:val="000000"/>
                <w:sz w:val="18"/>
                <w:szCs w:val="18"/>
                <w:lang w:val="en-CA"/>
              </w:rPr>
              <w:t>Orive M, Padierna JA, Quintana JM, Las-Hayas C, Vrotsou K, Aguirre U. Detecting depression in medically ill patients: Comparative accuracy of four screening questionnaires and physicians' diagnoses in Spanish population. Journal of psychosomatic research. 2010;69:399.</w:t>
            </w:r>
          </w:p>
        </w:tc>
        <w:tc>
          <w:tcPr>
            <w:tcW w:w="2272" w:type="dxa"/>
            <w:shd w:val="clear" w:color="auto" w:fill="auto"/>
            <w:hideMark/>
          </w:tcPr>
          <w:p w14:paraId="68CFD9F8"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7635CB16" w14:textId="77777777" w:rsidTr="001E5A52">
        <w:trPr>
          <w:trHeight w:val="737"/>
        </w:trPr>
        <w:tc>
          <w:tcPr>
            <w:tcW w:w="7088" w:type="dxa"/>
            <w:shd w:val="clear" w:color="auto" w:fill="auto"/>
            <w:hideMark/>
          </w:tcPr>
          <w:p w14:paraId="1258CAC7" w14:textId="77777777" w:rsidR="00214ACC" w:rsidRPr="00C87926" w:rsidRDefault="00214ACC" w:rsidP="001E5A52">
            <w:pPr>
              <w:rPr>
                <w:color w:val="000000"/>
                <w:sz w:val="18"/>
                <w:szCs w:val="18"/>
                <w:lang w:val="en-CA"/>
              </w:rPr>
            </w:pPr>
            <w:r w:rsidRPr="00C87926">
              <w:rPr>
                <w:color w:val="000000"/>
                <w:sz w:val="18"/>
                <w:szCs w:val="18"/>
                <w:lang w:val="en-CA"/>
              </w:rPr>
              <w:t>O'rourke A, Lewin B, Whitecross S, Pacey W. The effects of physical exercise training and cardiac education on levels of anxiety and depression in the rehabilitation of coronary artery bypass graft patients. International disability studies. 1990;12:104.</w:t>
            </w:r>
          </w:p>
        </w:tc>
        <w:tc>
          <w:tcPr>
            <w:tcW w:w="2272" w:type="dxa"/>
            <w:shd w:val="clear" w:color="auto" w:fill="auto"/>
            <w:hideMark/>
          </w:tcPr>
          <w:p w14:paraId="7367F52E"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0A48AA58" w14:textId="77777777" w:rsidTr="001E5A52">
        <w:trPr>
          <w:trHeight w:val="737"/>
        </w:trPr>
        <w:tc>
          <w:tcPr>
            <w:tcW w:w="7088" w:type="dxa"/>
            <w:shd w:val="clear" w:color="auto" w:fill="auto"/>
            <w:hideMark/>
          </w:tcPr>
          <w:p w14:paraId="08BD020F" w14:textId="77777777" w:rsidR="00214ACC" w:rsidRPr="00C87926" w:rsidRDefault="00214ACC" w:rsidP="001E5A52">
            <w:pPr>
              <w:rPr>
                <w:color w:val="000000"/>
                <w:sz w:val="18"/>
                <w:szCs w:val="18"/>
                <w:lang w:val="en-CA"/>
              </w:rPr>
            </w:pPr>
            <w:r w:rsidRPr="00C87926">
              <w:rPr>
                <w:color w:val="000000"/>
                <w:sz w:val="18"/>
                <w:szCs w:val="18"/>
                <w:lang w:val="en-CA"/>
              </w:rPr>
              <w:t>Osman OT, Emam E, Zoubeidi T, Al-Mugaddam F, Souid AK. Psychological Assessment of Emirati Patients Pursuing Bariatric Surgery for Obesity. The Primary Care Companion to CNS Disorders. 2017;19.</w:t>
            </w:r>
          </w:p>
        </w:tc>
        <w:tc>
          <w:tcPr>
            <w:tcW w:w="2272" w:type="dxa"/>
            <w:shd w:val="clear" w:color="auto" w:fill="auto"/>
            <w:hideMark/>
          </w:tcPr>
          <w:p w14:paraId="56049EB0"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1C78FF14" w14:textId="77777777" w:rsidTr="001E5A52">
        <w:trPr>
          <w:trHeight w:val="737"/>
        </w:trPr>
        <w:tc>
          <w:tcPr>
            <w:tcW w:w="7088" w:type="dxa"/>
            <w:shd w:val="clear" w:color="auto" w:fill="auto"/>
            <w:hideMark/>
          </w:tcPr>
          <w:p w14:paraId="20BBB4BB" w14:textId="77777777" w:rsidR="00214ACC" w:rsidRPr="00C87926" w:rsidRDefault="00214ACC" w:rsidP="001E5A52">
            <w:pPr>
              <w:rPr>
                <w:color w:val="000000"/>
                <w:sz w:val="18"/>
                <w:szCs w:val="18"/>
                <w:lang w:val="en-CA"/>
              </w:rPr>
            </w:pPr>
            <w:r w:rsidRPr="00C87926">
              <w:rPr>
                <w:color w:val="000000"/>
                <w:sz w:val="18"/>
                <w:szCs w:val="18"/>
                <w:lang w:val="en-CA"/>
              </w:rPr>
              <w:t>Pasquini M, Biondi M, Costantini A, Cairoli F, Ferrarese G, Picardi A, Sternberg C. Detection and treatment of depressive and anxiety disorders among cancer patients: feasibility and preliminary findings from a liaison service in an oncology division. Depression &amp; Anxiety. 2006;23:441.</w:t>
            </w:r>
          </w:p>
        </w:tc>
        <w:tc>
          <w:tcPr>
            <w:tcW w:w="2272" w:type="dxa"/>
            <w:shd w:val="clear" w:color="auto" w:fill="auto"/>
            <w:hideMark/>
          </w:tcPr>
          <w:p w14:paraId="5C113DB4"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0F8D2876" w14:textId="77777777" w:rsidTr="001E5A52">
        <w:trPr>
          <w:trHeight w:val="737"/>
        </w:trPr>
        <w:tc>
          <w:tcPr>
            <w:tcW w:w="7088" w:type="dxa"/>
            <w:shd w:val="clear" w:color="auto" w:fill="auto"/>
            <w:hideMark/>
          </w:tcPr>
          <w:p w14:paraId="68DE7030" w14:textId="77777777" w:rsidR="00214ACC" w:rsidRPr="00C87926" w:rsidRDefault="00214ACC" w:rsidP="001E5A52">
            <w:pPr>
              <w:rPr>
                <w:color w:val="000000"/>
                <w:sz w:val="18"/>
                <w:szCs w:val="18"/>
                <w:lang w:val="en-CA"/>
              </w:rPr>
            </w:pPr>
            <w:r w:rsidRPr="00C87926">
              <w:rPr>
                <w:color w:val="000000"/>
                <w:sz w:val="18"/>
                <w:szCs w:val="18"/>
                <w:lang w:val="en-CA"/>
              </w:rPr>
              <w:t>Pelissolo A, Maniere F, Boutges B, Allouche M, Richard-Berthe C, Corruble E.  Anxiety and depressive disorders in 4,425 long term benzodiazepine users in general practice. L'Encephale: Revue de psychiatrie clinique biologique et therapeutique. 2007;33:32.</w:t>
            </w:r>
          </w:p>
        </w:tc>
        <w:tc>
          <w:tcPr>
            <w:tcW w:w="2272" w:type="dxa"/>
            <w:shd w:val="clear" w:color="auto" w:fill="auto"/>
            <w:hideMark/>
          </w:tcPr>
          <w:p w14:paraId="3882DE0B"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144F1FE1" w14:textId="77777777" w:rsidTr="001E5A52">
        <w:trPr>
          <w:trHeight w:val="737"/>
        </w:trPr>
        <w:tc>
          <w:tcPr>
            <w:tcW w:w="7088" w:type="dxa"/>
            <w:shd w:val="clear" w:color="auto" w:fill="auto"/>
            <w:hideMark/>
          </w:tcPr>
          <w:p w14:paraId="3555EFE3" w14:textId="77777777" w:rsidR="00214ACC" w:rsidRPr="00C87926" w:rsidRDefault="00214ACC" w:rsidP="001E5A52">
            <w:pPr>
              <w:rPr>
                <w:color w:val="000000"/>
                <w:sz w:val="18"/>
                <w:szCs w:val="18"/>
                <w:lang w:val="en-CA"/>
              </w:rPr>
            </w:pPr>
            <w:r w:rsidRPr="00C87926">
              <w:rPr>
                <w:color w:val="000000"/>
                <w:sz w:val="18"/>
                <w:szCs w:val="18"/>
                <w:lang w:val="en-CA"/>
              </w:rPr>
              <w:t>Pereira MG, Baia V, Machado JC. Coping and quality of life in patients with skin tumors in the follow-up stage: The mediating role of body image and psychological morbidity. Journal of Psychosocial Oncology. 2016;34:400.</w:t>
            </w:r>
          </w:p>
        </w:tc>
        <w:tc>
          <w:tcPr>
            <w:tcW w:w="2272" w:type="dxa"/>
            <w:shd w:val="clear" w:color="auto" w:fill="auto"/>
            <w:hideMark/>
          </w:tcPr>
          <w:p w14:paraId="3CE0BA12"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635DDF8C" w14:textId="77777777" w:rsidTr="001E5A52">
        <w:trPr>
          <w:trHeight w:val="737"/>
        </w:trPr>
        <w:tc>
          <w:tcPr>
            <w:tcW w:w="7088" w:type="dxa"/>
            <w:shd w:val="clear" w:color="auto" w:fill="auto"/>
            <w:hideMark/>
          </w:tcPr>
          <w:p w14:paraId="3A86BE53" w14:textId="77777777" w:rsidR="00214ACC" w:rsidRPr="00C87926" w:rsidRDefault="00214ACC" w:rsidP="001E5A52">
            <w:pPr>
              <w:rPr>
                <w:color w:val="000000"/>
                <w:sz w:val="18"/>
                <w:szCs w:val="18"/>
                <w:lang w:val="en-CA"/>
              </w:rPr>
            </w:pPr>
            <w:r w:rsidRPr="00C87926">
              <w:rPr>
                <w:color w:val="000000"/>
                <w:sz w:val="18"/>
                <w:szCs w:val="18"/>
                <w:lang w:val="en-CA"/>
              </w:rPr>
              <w:t>Pinho de Oliveira Ribeiro N, Rafael de Mello Schier A, Ornelas AC, Pinho de Oliveira CM, Nardi AE, Silva AC. Anxiety, depression and suicidal ideation in patients with rheumatoid arthritis in use of methotrexate, hydroxychloroquine, leflunomide and biological drugs. Comprehensive psychiatry. 2013;54:1185.</w:t>
            </w:r>
          </w:p>
        </w:tc>
        <w:tc>
          <w:tcPr>
            <w:tcW w:w="2272" w:type="dxa"/>
            <w:shd w:val="clear" w:color="auto" w:fill="auto"/>
            <w:hideMark/>
          </w:tcPr>
          <w:p w14:paraId="5E4049D9" w14:textId="77777777" w:rsidR="00214ACC" w:rsidRPr="00C87926" w:rsidRDefault="00214ACC" w:rsidP="001E5A52">
            <w:pPr>
              <w:rPr>
                <w:color w:val="000000"/>
                <w:sz w:val="18"/>
                <w:szCs w:val="18"/>
                <w:lang w:val="en-CA"/>
              </w:rPr>
            </w:pPr>
            <w:r w:rsidRPr="00C87926">
              <w:rPr>
                <w:color w:val="000000"/>
                <w:sz w:val="18"/>
                <w:szCs w:val="18"/>
                <w:lang w:val="en-CA"/>
              </w:rPr>
              <w:t>Could not determine eligibility</w:t>
            </w:r>
          </w:p>
        </w:tc>
      </w:tr>
      <w:tr w:rsidR="00214ACC" w:rsidRPr="00C87926" w14:paraId="223FD2CF" w14:textId="77777777" w:rsidTr="001E5A52">
        <w:trPr>
          <w:trHeight w:val="737"/>
        </w:trPr>
        <w:tc>
          <w:tcPr>
            <w:tcW w:w="7088" w:type="dxa"/>
            <w:shd w:val="clear" w:color="auto" w:fill="auto"/>
            <w:hideMark/>
          </w:tcPr>
          <w:p w14:paraId="2355F645" w14:textId="77777777" w:rsidR="00214ACC" w:rsidRPr="00C87926" w:rsidRDefault="00214ACC" w:rsidP="001E5A52">
            <w:pPr>
              <w:rPr>
                <w:color w:val="000000"/>
                <w:sz w:val="18"/>
                <w:szCs w:val="18"/>
                <w:lang w:val="en-CA"/>
              </w:rPr>
            </w:pPr>
            <w:r w:rsidRPr="00C87926">
              <w:rPr>
                <w:color w:val="000000"/>
                <w:sz w:val="18"/>
                <w:szCs w:val="18"/>
                <w:lang w:val="en-CA"/>
              </w:rPr>
              <w:t>Poutanen O, Koivisto AM, Salokangas RK. Applicability of the DEPS Depression Scale: assessing format and individual items in subgroups of patients. Nordic Journal of Psychiatry. 2010;64:384.</w:t>
            </w:r>
          </w:p>
        </w:tc>
        <w:tc>
          <w:tcPr>
            <w:tcW w:w="2272" w:type="dxa"/>
            <w:shd w:val="clear" w:color="auto" w:fill="auto"/>
            <w:hideMark/>
          </w:tcPr>
          <w:p w14:paraId="33D58AEF"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0FE0BB8D" w14:textId="77777777" w:rsidTr="001E5A52">
        <w:trPr>
          <w:trHeight w:val="737"/>
        </w:trPr>
        <w:tc>
          <w:tcPr>
            <w:tcW w:w="7088" w:type="dxa"/>
            <w:shd w:val="clear" w:color="auto" w:fill="auto"/>
            <w:hideMark/>
          </w:tcPr>
          <w:p w14:paraId="05871CD4" w14:textId="77777777" w:rsidR="00214ACC" w:rsidRPr="00C87926" w:rsidRDefault="00214ACC" w:rsidP="001E5A52">
            <w:pPr>
              <w:rPr>
                <w:color w:val="000000"/>
                <w:sz w:val="18"/>
                <w:szCs w:val="18"/>
                <w:lang w:val="en-CA"/>
              </w:rPr>
            </w:pPr>
            <w:r w:rsidRPr="00C87926">
              <w:rPr>
                <w:color w:val="000000"/>
                <w:sz w:val="18"/>
                <w:szCs w:val="18"/>
                <w:lang w:val="en-CA"/>
              </w:rPr>
              <w:t>Priya PK, Rajappa M, Kattimani S, Mohanraj PS, Revathy G. Association of neurotrophins, inflammation and stress with suicide risk in young adults. Clinica chimica acta; international journal of clinical chemistry. 2016;457:41.</w:t>
            </w:r>
          </w:p>
        </w:tc>
        <w:tc>
          <w:tcPr>
            <w:tcW w:w="2272" w:type="dxa"/>
            <w:shd w:val="clear" w:color="auto" w:fill="auto"/>
            <w:hideMark/>
          </w:tcPr>
          <w:p w14:paraId="2B69AB63" w14:textId="77777777" w:rsidR="00214ACC" w:rsidRPr="00C87926" w:rsidRDefault="00214ACC" w:rsidP="001E5A52">
            <w:pPr>
              <w:rPr>
                <w:color w:val="000000"/>
                <w:sz w:val="18"/>
                <w:szCs w:val="18"/>
                <w:lang w:val="en-CA"/>
              </w:rPr>
            </w:pPr>
            <w:r w:rsidRPr="00C87926">
              <w:rPr>
                <w:color w:val="000000"/>
                <w:sz w:val="18"/>
                <w:szCs w:val="18"/>
                <w:lang w:val="en-CA"/>
              </w:rPr>
              <w:t>Could not determine eligibility</w:t>
            </w:r>
          </w:p>
        </w:tc>
      </w:tr>
      <w:tr w:rsidR="00214ACC" w:rsidRPr="00C87926" w14:paraId="134FB184" w14:textId="77777777" w:rsidTr="001E5A52">
        <w:trPr>
          <w:trHeight w:val="737"/>
        </w:trPr>
        <w:tc>
          <w:tcPr>
            <w:tcW w:w="7088" w:type="dxa"/>
            <w:shd w:val="clear" w:color="auto" w:fill="auto"/>
            <w:hideMark/>
          </w:tcPr>
          <w:p w14:paraId="3B87C7BF" w14:textId="77777777" w:rsidR="00214ACC" w:rsidRPr="00C87926" w:rsidRDefault="00214ACC" w:rsidP="001E5A52">
            <w:pPr>
              <w:rPr>
                <w:color w:val="000000"/>
                <w:sz w:val="18"/>
                <w:szCs w:val="18"/>
                <w:lang w:val="en-CA"/>
              </w:rPr>
            </w:pPr>
            <w:r w:rsidRPr="00C87926">
              <w:rPr>
                <w:color w:val="000000"/>
                <w:sz w:val="18"/>
                <w:szCs w:val="18"/>
                <w:lang w:val="en-CA"/>
              </w:rPr>
              <w:t>Ramirez AJ, Richards MA, Jarrett SR, Fentiman IS. Can mood disorder in women with breast cancer be identified preoperatively?. British journal of cancer. 1995;72:1509.</w:t>
            </w:r>
          </w:p>
        </w:tc>
        <w:tc>
          <w:tcPr>
            <w:tcW w:w="2272" w:type="dxa"/>
            <w:shd w:val="clear" w:color="auto" w:fill="auto"/>
            <w:hideMark/>
          </w:tcPr>
          <w:p w14:paraId="6306B4B7"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69FFB2BD" w14:textId="77777777" w:rsidTr="001E5A52">
        <w:trPr>
          <w:trHeight w:val="737"/>
        </w:trPr>
        <w:tc>
          <w:tcPr>
            <w:tcW w:w="7088" w:type="dxa"/>
            <w:shd w:val="clear" w:color="auto" w:fill="auto"/>
            <w:hideMark/>
          </w:tcPr>
          <w:p w14:paraId="7359D10B" w14:textId="77777777" w:rsidR="00214ACC" w:rsidRPr="00C87926" w:rsidRDefault="00214ACC" w:rsidP="001E5A52">
            <w:pPr>
              <w:rPr>
                <w:color w:val="000000"/>
                <w:sz w:val="18"/>
                <w:szCs w:val="18"/>
                <w:lang w:val="en-CA"/>
              </w:rPr>
            </w:pPr>
            <w:r w:rsidRPr="00C87926">
              <w:rPr>
                <w:color w:val="000000"/>
                <w:sz w:val="18"/>
                <w:szCs w:val="18"/>
                <w:lang w:val="en-CA"/>
              </w:rPr>
              <w:t>Rampling J, Mitchell AJ, Von Oertzen T, Docker J, Jackson J, Cock H, Agrawal N. Screening for depression in epilepsy clinics. A comparison of conventional and visual-analog methods. Epilepsia. 2012;53:1713.</w:t>
            </w:r>
          </w:p>
        </w:tc>
        <w:tc>
          <w:tcPr>
            <w:tcW w:w="2272" w:type="dxa"/>
            <w:shd w:val="clear" w:color="auto" w:fill="auto"/>
            <w:hideMark/>
          </w:tcPr>
          <w:p w14:paraId="57B586C2"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48ABA949" w14:textId="77777777" w:rsidTr="001E5A52">
        <w:trPr>
          <w:trHeight w:val="737"/>
        </w:trPr>
        <w:tc>
          <w:tcPr>
            <w:tcW w:w="7088" w:type="dxa"/>
            <w:shd w:val="clear" w:color="auto" w:fill="auto"/>
            <w:hideMark/>
          </w:tcPr>
          <w:p w14:paraId="1178FCF1" w14:textId="77777777" w:rsidR="00214ACC" w:rsidRPr="00C87926" w:rsidRDefault="00214ACC" w:rsidP="001E5A52">
            <w:pPr>
              <w:rPr>
                <w:color w:val="000000"/>
                <w:sz w:val="18"/>
                <w:szCs w:val="18"/>
                <w:lang w:val="en-CA"/>
              </w:rPr>
            </w:pPr>
            <w:r w:rsidRPr="00C87926">
              <w:rPr>
                <w:color w:val="000000"/>
                <w:sz w:val="18"/>
                <w:szCs w:val="18"/>
                <w:lang w:val="en-CA"/>
              </w:rPr>
              <w:lastRenderedPageBreak/>
              <w:t>Rana AQ, Qureshi AR, Rahman L, Jesudasan A, Hafez KK, Rana MA. Association of restless legs syndrome, pain, and mood disorders in Parkinson's disease. International Journal of Neuroscience. 2016;126:116.</w:t>
            </w:r>
          </w:p>
        </w:tc>
        <w:tc>
          <w:tcPr>
            <w:tcW w:w="2272" w:type="dxa"/>
            <w:shd w:val="clear" w:color="auto" w:fill="auto"/>
            <w:hideMark/>
          </w:tcPr>
          <w:p w14:paraId="698C5BD3"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27AC9C83" w14:textId="77777777" w:rsidTr="001E5A52">
        <w:trPr>
          <w:trHeight w:val="737"/>
        </w:trPr>
        <w:tc>
          <w:tcPr>
            <w:tcW w:w="7088" w:type="dxa"/>
            <w:shd w:val="clear" w:color="auto" w:fill="auto"/>
            <w:hideMark/>
          </w:tcPr>
          <w:p w14:paraId="7C8A241E" w14:textId="77777777" w:rsidR="00214ACC" w:rsidRPr="00C87926" w:rsidRDefault="00214ACC" w:rsidP="001E5A52">
            <w:pPr>
              <w:rPr>
                <w:color w:val="000000"/>
                <w:sz w:val="18"/>
                <w:szCs w:val="18"/>
                <w:lang w:val="en-CA"/>
              </w:rPr>
            </w:pPr>
            <w:r w:rsidRPr="00C87926">
              <w:rPr>
                <w:color w:val="000000"/>
                <w:sz w:val="18"/>
                <w:szCs w:val="18"/>
                <w:lang w:val="en-CA"/>
              </w:rPr>
              <w:t>Rasoulian M, Ebrahimi AA, Zare M, Taherifar Z. Psychiatric morbidity in dermatological conditions. International journal of psychiatry in clinical practice. 2010 ;14:18.</w:t>
            </w:r>
          </w:p>
        </w:tc>
        <w:tc>
          <w:tcPr>
            <w:tcW w:w="2272" w:type="dxa"/>
            <w:shd w:val="clear" w:color="auto" w:fill="auto"/>
            <w:hideMark/>
          </w:tcPr>
          <w:p w14:paraId="5A98817E"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44AE2936" w14:textId="77777777" w:rsidTr="001E5A52">
        <w:trPr>
          <w:trHeight w:val="737"/>
        </w:trPr>
        <w:tc>
          <w:tcPr>
            <w:tcW w:w="7088" w:type="dxa"/>
            <w:shd w:val="clear" w:color="auto" w:fill="auto"/>
            <w:hideMark/>
          </w:tcPr>
          <w:p w14:paraId="23FD09FC" w14:textId="77777777" w:rsidR="00214ACC" w:rsidRPr="00C87926" w:rsidRDefault="00214ACC" w:rsidP="001E5A52">
            <w:pPr>
              <w:rPr>
                <w:color w:val="000000"/>
                <w:sz w:val="18"/>
                <w:szCs w:val="18"/>
                <w:lang w:val="en-CA"/>
              </w:rPr>
            </w:pPr>
            <w:r w:rsidRPr="00C87926">
              <w:rPr>
                <w:color w:val="000000"/>
                <w:sz w:val="18"/>
                <w:szCs w:val="18"/>
                <w:lang w:val="en-CA"/>
              </w:rPr>
              <w:t>Razavi D, Delvaux N , Farvacques C, Robaye E. Screening for adjustment disorders and major depressive disorders in cancer in-patients. British Journal of Psychiatry. 1990;156:79.</w:t>
            </w:r>
          </w:p>
        </w:tc>
        <w:tc>
          <w:tcPr>
            <w:tcW w:w="2272" w:type="dxa"/>
            <w:shd w:val="clear" w:color="auto" w:fill="auto"/>
            <w:hideMark/>
          </w:tcPr>
          <w:p w14:paraId="3D74CB75"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2D75879C" w14:textId="77777777" w:rsidTr="001E5A52">
        <w:trPr>
          <w:trHeight w:val="737"/>
        </w:trPr>
        <w:tc>
          <w:tcPr>
            <w:tcW w:w="7088" w:type="dxa"/>
            <w:shd w:val="clear" w:color="auto" w:fill="auto"/>
            <w:hideMark/>
          </w:tcPr>
          <w:p w14:paraId="686FD10F" w14:textId="77777777" w:rsidR="00214ACC" w:rsidRPr="00C87926" w:rsidRDefault="00214ACC" w:rsidP="001E5A52">
            <w:pPr>
              <w:rPr>
                <w:color w:val="000000"/>
                <w:sz w:val="18"/>
                <w:szCs w:val="18"/>
                <w:lang w:val="en-CA"/>
              </w:rPr>
            </w:pPr>
            <w:r w:rsidRPr="00C87926">
              <w:rPr>
                <w:color w:val="000000"/>
                <w:sz w:val="18"/>
                <w:szCs w:val="18"/>
                <w:lang w:val="en-CA"/>
              </w:rPr>
              <w:t>Razavi D, Delvaux N , Farvacques C, Robaye E. Validation of the French version of the Hospital Anxiety and Depression Scale (HADS) in a population of hospitalized cancer patients. Revue de Psychologie Appliquee. 1989;39:295.</w:t>
            </w:r>
          </w:p>
        </w:tc>
        <w:tc>
          <w:tcPr>
            <w:tcW w:w="2272" w:type="dxa"/>
            <w:shd w:val="clear" w:color="auto" w:fill="auto"/>
            <w:hideMark/>
          </w:tcPr>
          <w:p w14:paraId="24B4217D"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4A269A0F" w14:textId="77777777" w:rsidTr="001E5A52">
        <w:trPr>
          <w:trHeight w:val="737"/>
        </w:trPr>
        <w:tc>
          <w:tcPr>
            <w:tcW w:w="7088" w:type="dxa"/>
            <w:shd w:val="clear" w:color="auto" w:fill="auto"/>
            <w:hideMark/>
          </w:tcPr>
          <w:p w14:paraId="10E0454A" w14:textId="77777777" w:rsidR="00214ACC" w:rsidRPr="00C87926" w:rsidRDefault="00214ACC" w:rsidP="001E5A52">
            <w:pPr>
              <w:rPr>
                <w:color w:val="000000"/>
                <w:sz w:val="18"/>
                <w:szCs w:val="18"/>
                <w:lang w:val="en-CA"/>
              </w:rPr>
            </w:pPr>
            <w:r w:rsidRPr="00C87926">
              <w:rPr>
                <w:color w:val="000000"/>
                <w:sz w:val="18"/>
                <w:szCs w:val="18"/>
                <w:lang w:val="en-CA"/>
              </w:rPr>
              <w:t>Razavi D, Delvaux N, Bredart A, Paesmans M, Debusscher L, Bron D, Stryckmans P.  Screening for Psychiatric-Disorders in a Lymphoma Outpatient Population. European journal of cancer. 1992;28A:1869.</w:t>
            </w:r>
          </w:p>
        </w:tc>
        <w:tc>
          <w:tcPr>
            <w:tcW w:w="2272" w:type="dxa"/>
            <w:shd w:val="clear" w:color="auto" w:fill="auto"/>
            <w:hideMark/>
          </w:tcPr>
          <w:p w14:paraId="06CEE4A7"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58DFBA90" w14:textId="77777777" w:rsidTr="001E5A52">
        <w:trPr>
          <w:trHeight w:val="737"/>
        </w:trPr>
        <w:tc>
          <w:tcPr>
            <w:tcW w:w="7088" w:type="dxa"/>
            <w:shd w:val="clear" w:color="auto" w:fill="auto"/>
            <w:hideMark/>
          </w:tcPr>
          <w:p w14:paraId="45F0FE8D" w14:textId="77777777" w:rsidR="00214ACC" w:rsidRPr="00C87926" w:rsidRDefault="00214ACC" w:rsidP="001E5A52">
            <w:pPr>
              <w:rPr>
                <w:color w:val="000000"/>
                <w:sz w:val="18"/>
                <w:szCs w:val="18"/>
                <w:lang w:val="en-CA"/>
              </w:rPr>
            </w:pPr>
            <w:r w:rsidRPr="00C87926">
              <w:rPr>
                <w:color w:val="000000"/>
                <w:sz w:val="18"/>
                <w:szCs w:val="18"/>
                <w:lang w:val="en-CA"/>
              </w:rPr>
              <w:t>Razavi D, Delvaux N, Bredart A, Paesmans M, Debusscher L, Bron D, Stryckmans P. Screening for psychiatric disorders in a lymphoma out-patient population. European journal of cancer. 1992;28A:1869.</w:t>
            </w:r>
          </w:p>
        </w:tc>
        <w:tc>
          <w:tcPr>
            <w:tcW w:w="2272" w:type="dxa"/>
            <w:shd w:val="clear" w:color="auto" w:fill="auto"/>
            <w:hideMark/>
          </w:tcPr>
          <w:p w14:paraId="49623D8A" w14:textId="77777777" w:rsidR="00214ACC" w:rsidRPr="00C87926" w:rsidRDefault="00214ACC" w:rsidP="001E5A52">
            <w:pPr>
              <w:rPr>
                <w:color w:val="000000"/>
                <w:sz w:val="18"/>
                <w:szCs w:val="18"/>
                <w:lang w:val="en-CA"/>
              </w:rPr>
            </w:pPr>
            <w:r w:rsidRPr="00C87926">
              <w:rPr>
                <w:color w:val="000000"/>
                <w:sz w:val="18"/>
                <w:szCs w:val="18"/>
                <w:lang w:val="en-CA"/>
              </w:rPr>
              <w:t>Could not determine eligibility</w:t>
            </w:r>
          </w:p>
        </w:tc>
      </w:tr>
      <w:tr w:rsidR="00214ACC" w:rsidRPr="00C87926" w14:paraId="0431526C" w14:textId="77777777" w:rsidTr="001E5A52">
        <w:trPr>
          <w:trHeight w:val="737"/>
        </w:trPr>
        <w:tc>
          <w:tcPr>
            <w:tcW w:w="7088" w:type="dxa"/>
            <w:shd w:val="clear" w:color="auto" w:fill="auto"/>
            <w:hideMark/>
          </w:tcPr>
          <w:p w14:paraId="1A050194" w14:textId="77777777" w:rsidR="00214ACC" w:rsidRPr="00C87926" w:rsidRDefault="00214ACC" w:rsidP="001E5A52">
            <w:pPr>
              <w:rPr>
                <w:color w:val="000000"/>
                <w:sz w:val="18"/>
                <w:szCs w:val="18"/>
                <w:lang w:val="en-CA"/>
              </w:rPr>
            </w:pPr>
            <w:r w:rsidRPr="00C87926">
              <w:rPr>
                <w:color w:val="000000"/>
                <w:sz w:val="18"/>
                <w:szCs w:val="18"/>
                <w:lang w:val="en-CA"/>
              </w:rPr>
              <w:t>Rees G, Xie J, Fenwick EK, Sturrock BA, Finger R, Rogers SL, Lim L, Lamoureux EL. Association Between Diabetes-Related Eye Complications and Symptoms of Anxiety and Depression. Jama Ophthalmology. 2016;134:1007.</w:t>
            </w:r>
          </w:p>
        </w:tc>
        <w:tc>
          <w:tcPr>
            <w:tcW w:w="2272" w:type="dxa"/>
            <w:shd w:val="clear" w:color="auto" w:fill="auto"/>
            <w:hideMark/>
          </w:tcPr>
          <w:p w14:paraId="4D1A4762"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0132B47D" w14:textId="77777777" w:rsidTr="001E5A52">
        <w:trPr>
          <w:trHeight w:val="737"/>
        </w:trPr>
        <w:tc>
          <w:tcPr>
            <w:tcW w:w="7088" w:type="dxa"/>
            <w:shd w:val="clear" w:color="auto" w:fill="auto"/>
            <w:hideMark/>
          </w:tcPr>
          <w:p w14:paraId="7333A836" w14:textId="77777777" w:rsidR="00214ACC" w:rsidRPr="00C87926" w:rsidRDefault="00214ACC" w:rsidP="001E5A52">
            <w:pPr>
              <w:rPr>
                <w:color w:val="000000"/>
                <w:sz w:val="18"/>
                <w:szCs w:val="18"/>
                <w:lang w:val="en-CA"/>
              </w:rPr>
            </w:pPr>
            <w:r w:rsidRPr="00C87926">
              <w:rPr>
                <w:color w:val="000000"/>
                <w:sz w:val="18"/>
                <w:szCs w:val="18"/>
                <w:lang w:val="en-CA"/>
              </w:rPr>
              <w:t>Rhondali W, Freyer G, Adam V, Filbet M, Derzelle M, Abgrall-Barbry G, Bourcelot S, Machavoine JL, Chomat-Neyraud M, Gisserot O, Largillier R.  Agreement for depression diagnosis between DSM-IV-TR criteria, three validated scales, oncologist assessment, and psychiatric clinical interview in elderly patients with advanced ovarian cancer. Clinical Interventions In Aging. 2015;10:1155.</w:t>
            </w:r>
          </w:p>
        </w:tc>
        <w:tc>
          <w:tcPr>
            <w:tcW w:w="2272" w:type="dxa"/>
            <w:shd w:val="clear" w:color="auto" w:fill="auto"/>
            <w:hideMark/>
          </w:tcPr>
          <w:p w14:paraId="1FC91B8D"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1F5D7F05" w14:textId="77777777" w:rsidTr="001E5A52">
        <w:trPr>
          <w:trHeight w:val="737"/>
        </w:trPr>
        <w:tc>
          <w:tcPr>
            <w:tcW w:w="7088" w:type="dxa"/>
            <w:shd w:val="clear" w:color="auto" w:fill="auto"/>
            <w:hideMark/>
          </w:tcPr>
          <w:p w14:paraId="1142BEBC" w14:textId="77777777" w:rsidR="00214ACC" w:rsidRPr="00C87926" w:rsidRDefault="00214ACC" w:rsidP="001E5A52">
            <w:pPr>
              <w:rPr>
                <w:color w:val="000000"/>
                <w:sz w:val="18"/>
                <w:szCs w:val="18"/>
                <w:lang w:val="en-CA"/>
              </w:rPr>
            </w:pPr>
            <w:r w:rsidRPr="00C87926">
              <w:rPr>
                <w:color w:val="000000"/>
                <w:sz w:val="18"/>
                <w:szCs w:val="18"/>
                <w:lang w:val="en-CA"/>
              </w:rPr>
              <w:t>Ribeiro CS, Azevedo RC, Silva VF, Botega NJ. Chronic use of diazepam in primary healthcare centers: user profile and usage pattern. Sao Paulo medical journal = Revista paulista de medicina. 2007;125:270.</w:t>
            </w:r>
          </w:p>
        </w:tc>
        <w:tc>
          <w:tcPr>
            <w:tcW w:w="2272" w:type="dxa"/>
            <w:shd w:val="clear" w:color="auto" w:fill="auto"/>
            <w:hideMark/>
          </w:tcPr>
          <w:p w14:paraId="489BE2ED"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540C7981" w14:textId="77777777" w:rsidTr="001E5A52">
        <w:trPr>
          <w:trHeight w:val="737"/>
        </w:trPr>
        <w:tc>
          <w:tcPr>
            <w:tcW w:w="7088" w:type="dxa"/>
            <w:shd w:val="clear" w:color="auto" w:fill="auto"/>
            <w:hideMark/>
          </w:tcPr>
          <w:p w14:paraId="60DEA799" w14:textId="77777777" w:rsidR="00214ACC" w:rsidRPr="00C87926" w:rsidRDefault="00214ACC" w:rsidP="001E5A52">
            <w:pPr>
              <w:rPr>
                <w:color w:val="000000"/>
                <w:sz w:val="18"/>
                <w:szCs w:val="18"/>
                <w:lang w:val="en-CA"/>
              </w:rPr>
            </w:pPr>
            <w:r w:rsidRPr="00C87926">
              <w:rPr>
                <w:color w:val="000000"/>
                <w:sz w:val="18"/>
                <w:szCs w:val="18"/>
                <w:lang w:val="en-CA"/>
              </w:rPr>
              <w:t>Riederer F, Marti M, Luechinger R, Lanzenberger R, von Meyenburg J, Gantenbein AR, Pirrotta R, Gaul C, Kollias S, Sandor PS. Grey matter changes associated with medication-overuse headache: correlations with disease related disability and anxiety. World Journal of Biological Psychiatry. 2012;13:517.</w:t>
            </w:r>
          </w:p>
        </w:tc>
        <w:tc>
          <w:tcPr>
            <w:tcW w:w="2272" w:type="dxa"/>
            <w:shd w:val="clear" w:color="auto" w:fill="auto"/>
            <w:hideMark/>
          </w:tcPr>
          <w:p w14:paraId="58D08F0B"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080C8BFB" w14:textId="77777777" w:rsidTr="001E5A52">
        <w:trPr>
          <w:trHeight w:val="737"/>
        </w:trPr>
        <w:tc>
          <w:tcPr>
            <w:tcW w:w="7088" w:type="dxa"/>
            <w:shd w:val="clear" w:color="auto" w:fill="auto"/>
            <w:hideMark/>
          </w:tcPr>
          <w:p w14:paraId="7D9E21E7" w14:textId="77777777" w:rsidR="00214ACC" w:rsidRPr="00C87926" w:rsidRDefault="00214ACC" w:rsidP="001E5A52">
            <w:pPr>
              <w:rPr>
                <w:color w:val="000000"/>
                <w:sz w:val="18"/>
                <w:szCs w:val="18"/>
                <w:lang w:val="en-CA"/>
              </w:rPr>
            </w:pPr>
            <w:r w:rsidRPr="00C87926">
              <w:rPr>
                <w:color w:val="000000"/>
                <w:sz w:val="18"/>
                <w:szCs w:val="18"/>
                <w:lang w:val="en-CA"/>
              </w:rPr>
              <w:t>Rieu I, Martinez‐Martin P, Pereira B, De Chazeron I, Verhagen Metman L, Jahanshahi M, Ardouin C, Chéreau I, Brefel‐Courbon C, Ory‐Magne F, Klinger H.  International validation of a behavioral scale in Parkinson's disease without dementia. Movement Disorders. 2015;30:705.</w:t>
            </w:r>
          </w:p>
        </w:tc>
        <w:tc>
          <w:tcPr>
            <w:tcW w:w="2272" w:type="dxa"/>
            <w:shd w:val="clear" w:color="auto" w:fill="auto"/>
            <w:hideMark/>
          </w:tcPr>
          <w:p w14:paraId="3687852B"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00558D4D" w14:textId="77777777" w:rsidTr="001E5A52">
        <w:trPr>
          <w:trHeight w:val="737"/>
        </w:trPr>
        <w:tc>
          <w:tcPr>
            <w:tcW w:w="7088" w:type="dxa"/>
            <w:shd w:val="clear" w:color="auto" w:fill="auto"/>
            <w:hideMark/>
          </w:tcPr>
          <w:p w14:paraId="6462C8FD" w14:textId="77777777" w:rsidR="00214ACC" w:rsidRPr="00C87926" w:rsidRDefault="00214ACC" w:rsidP="001E5A52">
            <w:pPr>
              <w:rPr>
                <w:color w:val="000000"/>
                <w:sz w:val="18"/>
                <w:szCs w:val="18"/>
                <w:lang w:val="en-CA"/>
              </w:rPr>
            </w:pPr>
            <w:r w:rsidRPr="00C87926">
              <w:rPr>
                <w:color w:val="000000"/>
                <w:sz w:val="18"/>
                <w:szCs w:val="18"/>
                <w:lang w:val="en-CA"/>
              </w:rPr>
              <w:t>Roberge P, Dore I, Menear M, Chartrand E, Ciampi A, Duhoux A, Fournier L. A psychometric evaluation of the French Canadian version of the Hospital Anxiety and Depression Scale in a large primary care population. Journal of affective disorders. 2013;147:171.</w:t>
            </w:r>
          </w:p>
        </w:tc>
        <w:tc>
          <w:tcPr>
            <w:tcW w:w="2272" w:type="dxa"/>
            <w:shd w:val="clear" w:color="auto" w:fill="auto"/>
            <w:hideMark/>
          </w:tcPr>
          <w:p w14:paraId="3CC58394"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3FA71C2D" w14:textId="77777777" w:rsidTr="001E5A52">
        <w:trPr>
          <w:trHeight w:val="737"/>
        </w:trPr>
        <w:tc>
          <w:tcPr>
            <w:tcW w:w="7088" w:type="dxa"/>
            <w:shd w:val="clear" w:color="auto" w:fill="auto"/>
            <w:hideMark/>
          </w:tcPr>
          <w:p w14:paraId="6D1A6FDA" w14:textId="77777777" w:rsidR="00214ACC" w:rsidRPr="00C87926" w:rsidRDefault="00214ACC" w:rsidP="001E5A52">
            <w:pPr>
              <w:rPr>
                <w:color w:val="000000"/>
                <w:sz w:val="18"/>
                <w:szCs w:val="18"/>
                <w:lang w:val="en-CA"/>
              </w:rPr>
            </w:pPr>
            <w:r w:rsidRPr="00C87926">
              <w:rPr>
                <w:color w:val="000000"/>
                <w:sz w:val="18"/>
                <w:szCs w:val="18"/>
                <w:lang w:val="en-CA"/>
              </w:rPr>
              <w:t>Robinson LJ, Gallagher P, Watsonid S, Pearce R, Finkelmeyer A,  Maclachlan L, Newton JL. Impairments in cognitive performance in chronic fatigue syndrome are common, not related to co-morbid depression but do associate with autonomic dysfunction. Plos One. 2019;14:12.</w:t>
            </w:r>
          </w:p>
        </w:tc>
        <w:tc>
          <w:tcPr>
            <w:tcW w:w="2272" w:type="dxa"/>
            <w:shd w:val="clear" w:color="auto" w:fill="auto"/>
            <w:hideMark/>
          </w:tcPr>
          <w:p w14:paraId="2A41F6D5"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191738A3" w14:textId="77777777" w:rsidTr="001E5A52">
        <w:trPr>
          <w:trHeight w:val="737"/>
        </w:trPr>
        <w:tc>
          <w:tcPr>
            <w:tcW w:w="7088" w:type="dxa"/>
            <w:shd w:val="clear" w:color="auto" w:fill="auto"/>
            <w:hideMark/>
          </w:tcPr>
          <w:p w14:paraId="08F0B92D" w14:textId="77777777" w:rsidR="00214ACC" w:rsidRPr="00C87926" w:rsidRDefault="00214ACC" w:rsidP="001E5A52">
            <w:pPr>
              <w:rPr>
                <w:color w:val="000000"/>
                <w:sz w:val="18"/>
                <w:szCs w:val="18"/>
                <w:lang w:val="en-CA"/>
              </w:rPr>
            </w:pPr>
            <w:r w:rsidRPr="00C87926">
              <w:rPr>
                <w:color w:val="000000"/>
                <w:sz w:val="18"/>
                <w:szCs w:val="18"/>
                <w:lang w:val="en-CA"/>
              </w:rPr>
              <w:t>Roch S, Fydrich T, Kuech D, Meyer J, Rabe K, Besch D, Worringen U, Hampel P. Measurement of Depression and Anxiety in Multidisciplinary Inpatient Orthopedic Rehabilitation-A Questionnaire Validation with the SCID. Physikalische Medizin Rehabilitationsmedizin Kurortmedizin. 2016;26:130.</w:t>
            </w:r>
          </w:p>
        </w:tc>
        <w:tc>
          <w:tcPr>
            <w:tcW w:w="2272" w:type="dxa"/>
            <w:shd w:val="clear" w:color="auto" w:fill="auto"/>
            <w:hideMark/>
          </w:tcPr>
          <w:p w14:paraId="15FCAA20" w14:textId="77777777" w:rsidR="00214ACC" w:rsidRPr="00C87926" w:rsidRDefault="00214ACC" w:rsidP="001E5A52">
            <w:pPr>
              <w:rPr>
                <w:color w:val="000000"/>
                <w:sz w:val="18"/>
                <w:szCs w:val="18"/>
                <w:lang w:val="en-CA"/>
              </w:rPr>
            </w:pPr>
            <w:r w:rsidRPr="00C87926">
              <w:rPr>
                <w:color w:val="000000"/>
                <w:sz w:val="18"/>
                <w:szCs w:val="18"/>
                <w:lang w:val="en-CA"/>
              </w:rPr>
              <w:t>No HADS</w:t>
            </w:r>
          </w:p>
        </w:tc>
      </w:tr>
      <w:tr w:rsidR="00214ACC" w:rsidRPr="00C87926" w14:paraId="6A3C6A31" w14:textId="77777777" w:rsidTr="001E5A52">
        <w:trPr>
          <w:trHeight w:val="737"/>
        </w:trPr>
        <w:tc>
          <w:tcPr>
            <w:tcW w:w="7088" w:type="dxa"/>
            <w:shd w:val="clear" w:color="auto" w:fill="auto"/>
            <w:hideMark/>
          </w:tcPr>
          <w:p w14:paraId="2AE482BC" w14:textId="77777777" w:rsidR="00214ACC" w:rsidRPr="00C87926" w:rsidRDefault="00214ACC" w:rsidP="001E5A52">
            <w:pPr>
              <w:rPr>
                <w:color w:val="000000"/>
                <w:sz w:val="18"/>
                <w:szCs w:val="18"/>
                <w:lang w:val="en-CA"/>
              </w:rPr>
            </w:pPr>
            <w:r w:rsidRPr="00C87926">
              <w:rPr>
                <w:color w:val="000000"/>
                <w:sz w:val="18"/>
                <w:szCs w:val="18"/>
                <w:lang w:val="en-CA"/>
              </w:rPr>
              <w:t>Rocha‐Filho PA, Marques KS, Torres RC, Leal KN. Osmophobia and headaches in primary care: prevalence, associated factors, and importance in diagnosing migraine. Headache: The Journal of Head and Face Pain. 2015; 55:840.</w:t>
            </w:r>
          </w:p>
        </w:tc>
        <w:tc>
          <w:tcPr>
            <w:tcW w:w="2272" w:type="dxa"/>
            <w:shd w:val="clear" w:color="auto" w:fill="auto"/>
            <w:hideMark/>
          </w:tcPr>
          <w:p w14:paraId="1B781EA5"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3A56B255" w14:textId="77777777" w:rsidTr="001E5A52">
        <w:trPr>
          <w:trHeight w:val="737"/>
        </w:trPr>
        <w:tc>
          <w:tcPr>
            <w:tcW w:w="7088" w:type="dxa"/>
            <w:shd w:val="clear" w:color="auto" w:fill="auto"/>
            <w:hideMark/>
          </w:tcPr>
          <w:p w14:paraId="2AC2DA3B" w14:textId="77777777" w:rsidR="00214ACC" w:rsidRPr="00C87926" w:rsidRDefault="00214ACC" w:rsidP="001E5A52">
            <w:pPr>
              <w:rPr>
                <w:color w:val="000000"/>
                <w:sz w:val="18"/>
                <w:szCs w:val="18"/>
                <w:lang w:val="en-CA"/>
              </w:rPr>
            </w:pPr>
            <w:r w:rsidRPr="00C87926">
              <w:rPr>
                <w:color w:val="000000"/>
                <w:sz w:val="18"/>
                <w:szCs w:val="18"/>
                <w:lang w:val="en-CA"/>
              </w:rPr>
              <w:t>Roger PR, Greene DJ. Comparison of assessment measures for post-stroke depression. The Clinical neuropsychologist. 2009;23:780.</w:t>
            </w:r>
          </w:p>
        </w:tc>
        <w:tc>
          <w:tcPr>
            <w:tcW w:w="2272" w:type="dxa"/>
            <w:shd w:val="clear" w:color="auto" w:fill="auto"/>
            <w:hideMark/>
          </w:tcPr>
          <w:p w14:paraId="103AC9A6" w14:textId="77777777" w:rsidR="00214ACC" w:rsidRPr="00C87926" w:rsidRDefault="00214ACC" w:rsidP="001E5A52">
            <w:pPr>
              <w:rPr>
                <w:color w:val="000000"/>
                <w:sz w:val="18"/>
                <w:szCs w:val="18"/>
                <w:lang w:val="en-CA"/>
              </w:rPr>
            </w:pPr>
            <w:r w:rsidRPr="00C87926">
              <w:rPr>
                <w:color w:val="000000"/>
                <w:sz w:val="18"/>
                <w:szCs w:val="18"/>
                <w:lang w:val="en-CA"/>
              </w:rPr>
              <w:t>No HADS</w:t>
            </w:r>
          </w:p>
        </w:tc>
      </w:tr>
      <w:tr w:rsidR="00214ACC" w:rsidRPr="00C87926" w14:paraId="52B94CA6" w14:textId="77777777" w:rsidTr="001E5A52">
        <w:trPr>
          <w:trHeight w:val="737"/>
        </w:trPr>
        <w:tc>
          <w:tcPr>
            <w:tcW w:w="7088" w:type="dxa"/>
            <w:shd w:val="clear" w:color="auto" w:fill="auto"/>
            <w:hideMark/>
          </w:tcPr>
          <w:p w14:paraId="2B04363B" w14:textId="77777777" w:rsidR="00214ACC" w:rsidRPr="00C87926" w:rsidRDefault="00214ACC" w:rsidP="001E5A52">
            <w:pPr>
              <w:rPr>
                <w:color w:val="000000"/>
                <w:sz w:val="18"/>
                <w:szCs w:val="18"/>
                <w:lang w:val="en-CA"/>
              </w:rPr>
            </w:pPr>
            <w:r w:rsidRPr="00C87926">
              <w:rPr>
                <w:color w:val="000000"/>
                <w:sz w:val="18"/>
                <w:szCs w:val="18"/>
                <w:lang w:val="en-CA"/>
              </w:rPr>
              <w:lastRenderedPageBreak/>
              <w:t>Romera I, Fernandez-Perez S, Montejo AL, Caballero F, Caballero L, Arbesu JA, Delgado-Cohen H, Desaiah D, Polavieja P, Gilaberte I. Generalized anxiety disorder, with or without co-morbid major depressive disorder, in primary care: prevalence of painful somatic symptoms, functioning and health status. Journal of affective disorders. 2010;127:160.</w:t>
            </w:r>
          </w:p>
        </w:tc>
        <w:tc>
          <w:tcPr>
            <w:tcW w:w="2272" w:type="dxa"/>
            <w:shd w:val="clear" w:color="auto" w:fill="auto"/>
            <w:hideMark/>
          </w:tcPr>
          <w:p w14:paraId="5BA1369F"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6CF66872" w14:textId="77777777" w:rsidTr="001E5A52">
        <w:trPr>
          <w:trHeight w:val="737"/>
        </w:trPr>
        <w:tc>
          <w:tcPr>
            <w:tcW w:w="7088" w:type="dxa"/>
            <w:shd w:val="clear" w:color="auto" w:fill="auto"/>
            <w:hideMark/>
          </w:tcPr>
          <w:p w14:paraId="29BE62CF" w14:textId="77777777" w:rsidR="00214ACC" w:rsidRPr="00C87926" w:rsidRDefault="00214ACC" w:rsidP="001E5A52">
            <w:pPr>
              <w:rPr>
                <w:color w:val="000000"/>
                <w:sz w:val="18"/>
                <w:szCs w:val="18"/>
                <w:lang w:val="en-CA"/>
              </w:rPr>
            </w:pPr>
            <w:r w:rsidRPr="00C87926">
              <w:rPr>
                <w:color w:val="000000"/>
                <w:sz w:val="18"/>
                <w:szCs w:val="18"/>
                <w:lang w:val="en-CA"/>
              </w:rPr>
              <w:t>Romera I, Montejo ÁL, Aragonés E, Arbesú JÁ, Iglesias-García C, López S, Lozano JA, Pamulapati S, Yruretagoyena B, Gilaberte I. Systematic depression screening in high-risk patients attending primary care: A pragmatic cluster-randomized trial. BMC Psychiatry. 2013;13:83.</w:t>
            </w:r>
          </w:p>
        </w:tc>
        <w:tc>
          <w:tcPr>
            <w:tcW w:w="2272" w:type="dxa"/>
            <w:shd w:val="clear" w:color="auto" w:fill="auto"/>
            <w:hideMark/>
          </w:tcPr>
          <w:p w14:paraId="07E16543"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077FEC52" w14:textId="77777777" w:rsidTr="001E5A52">
        <w:trPr>
          <w:trHeight w:val="737"/>
        </w:trPr>
        <w:tc>
          <w:tcPr>
            <w:tcW w:w="7088" w:type="dxa"/>
            <w:shd w:val="clear" w:color="auto" w:fill="auto"/>
            <w:hideMark/>
          </w:tcPr>
          <w:p w14:paraId="4411C497" w14:textId="77777777" w:rsidR="00214ACC" w:rsidRPr="00C87926" w:rsidRDefault="00214ACC" w:rsidP="001E5A52">
            <w:pPr>
              <w:rPr>
                <w:color w:val="000000"/>
                <w:sz w:val="18"/>
                <w:szCs w:val="18"/>
                <w:lang w:val="en-CA"/>
              </w:rPr>
            </w:pPr>
            <w:r w:rsidRPr="00C87926">
              <w:rPr>
                <w:color w:val="000000"/>
                <w:sz w:val="18"/>
                <w:szCs w:val="18"/>
                <w:lang w:val="en-CA"/>
              </w:rPr>
              <w:t>Ruijs CD, Kerkhof AJ, van der Wal G, Onwuteaka-Philipsen BD. Depression and explicit requests for euthanasia in end-of-life cancer patients in primary care in the Netherlands: a longitudinal, prospective study. Family practice. 2011;28:393.</w:t>
            </w:r>
          </w:p>
        </w:tc>
        <w:tc>
          <w:tcPr>
            <w:tcW w:w="2272" w:type="dxa"/>
            <w:shd w:val="clear" w:color="auto" w:fill="auto"/>
            <w:hideMark/>
          </w:tcPr>
          <w:p w14:paraId="78AFB356" w14:textId="77777777" w:rsidR="00214ACC" w:rsidRPr="00C87926" w:rsidRDefault="00214ACC" w:rsidP="001E5A52">
            <w:pPr>
              <w:rPr>
                <w:color w:val="000000"/>
                <w:sz w:val="18"/>
                <w:szCs w:val="18"/>
                <w:lang w:val="en-CA"/>
              </w:rPr>
            </w:pPr>
            <w:r w:rsidRPr="00C87926">
              <w:rPr>
                <w:color w:val="000000"/>
                <w:sz w:val="18"/>
                <w:szCs w:val="18"/>
                <w:lang w:val="en-CA"/>
              </w:rPr>
              <w:t>No HADS</w:t>
            </w:r>
          </w:p>
        </w:tc>
      </w:tr>
      <w:tr w:rsidR="00214ACC" w:rsidRPr="00C87926" w14:paraId="513FB4E5" w14:textId="77777777" w:rsidTr="001E5A52">
        <w:trPr>
          <w:trHeight w:val="737"/>
        </w:trPr>
        <w:tc>
          <w:tcPr>
            <w:tcW w:w="7088" w:type="dxa"/>
            <w:shd w:val="clear" w:color="auto" w:fill="auto"/>
            <w:hideMark/>
          </w:tcPr>
          <w:p w14:paraId="5199C5DA" w14:textId="77777777" w:rsidR="00214ACC" w:rsidRPr="00C87926" w:rsidRDefault="00214ACC" w:rsidP="001E5A52">
            <w:pPr>
              <w:rPr>
                <w:color w:val="000000"/>
                <w:sz w:val="18"/>
                <w:szCs w:val="18"/>
                <w:lang w:val="en-CA"/>
              </w:rPr>
            </w:pPr>
            <w:r w:rsidRPr="00C87926">
              <w:rPr>
                <w:color w:val="000000"/>
                <w:sz w:val="18"/>
                <w:szCs w:val="18"/>
                <w:lang w:val="en-CA"/>
              </w:rPr>
              <w:t>Rusu AC, Hallner D. Idiographic measurement of depressive thinking: development and preliminary validation of the Sentence Completion Test for Chronic Pain (SCP). Scandinavian Journal of Pain. 2018;18:491.</w:t>
            </w:r>
          </w:p>
        </w:tc>
        <w:tc>
          <w:tcPr>
            <w:tcW w:w="2272" w:type="dxa"/>
            <w:shd w:val="clear" w:color="auto" w:fill="auto"/>
            <w:hideMark/>
          </w:tcPr>
          <w:p w14:paraId="134821A7"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000E513E" w14:textId="77777777" w:rsidTr="001E5A52">
        <w:trPr>
          <w:trHeight w:val="737"/>
        </w:trPr>
        <w:tc>
          <w:tcPr>
            <w:tcW w:w="7088" w:type="dxa"/>
            <w:shd w:val="clear" w:color="auto" w:fill="auto"/>
            <w:hideMark/>
          </w:tcPr>
          <w:p w14:paraId="140B9BFF" w14:textId="77777777" w:rsidR="00214ACC" w:rsidRPr="00C87926" w:rsidRDefault="00214ACC" w:rsidP="001E5A52">
            <w:pPr>
              <w:rPr>
                <w:color w:val="000000"/>
                <w:sz w:val="18"/>
                <w:szCs w:val="18"/>
                <w:lang w:val="en-CA"/>
              </w:rPr>
            </w:pPr>
            <w:r w:rsidRPr="00C87926">
              <w:rPr>
                <w:color w:val="000000"/>
                <w:sz w:val="18"/>
                <w:szCs w:val="18"/>
                <w:lang w:val="en-CA"/>
              </w:rPr>
              <w:t>Sagen U, Finset A, Moum T, Morland T, Vik TG, Nagy T, Dammen T. Early detection of patients at risk for anxiety, depression and apathy after stroke. General hospital psychiatry. 2010;32:80.</w:t>
            </w:r>
          </w:p>
        </w:tc>
        <w:tc>
          <w:tcPr>
            <w:tcW w:w="2272" w:type="dxa"/>
            <w:shd w:val="clear" w:color="auto" w:fill="auto"/>
            <w:hideMark/>
          </w:tcPr>
          <w:p w14:paraId="1C6C4135" w14:textId="77777777" w:rsidR="00214ACC" w:rsidRPr="00C87926" w:rsidRDefault="00214ACC" w:rsidP="001E5A52">
            <w:pPr>
              <w:rPr>
                <w:color w:val="000000"/>
                <w:sz w:val="18"/>
                <w:szCs w:val="18"/>
                <w:lang w:val="en-CA"/>
              </w:rPr>
            </w:pPr>
            <w:r w:rsidRPr="00C87926">
              <w:rPr>
                <w:color w:val="000000"/>
                <w:sz w:val="18"/>
                <w:szCs w:val="18"/>
                <w:lang w:val="en-CA"/>
              </w:rPr>
              <w:t>Could not determine eligibility</w:t>
            </w:r>
          </w:p>
        </w:tc>
      </w:tr>
      <w:tr w:rsidR="00214ACC" w:rsidRPr="00C87926" w14:paraId="15A483DD" w14:textId="77777777" w:rsidTr="001E5A52">
        <w:trPr>
          <w:trHeight w:val="737"/>
        </w:trPr>
        <w:tc>
          <w:tcPr>
            <w:tcW w:w="7088" w:type="dxa"/>
            <w:shd w:val="clear" w:color="auto" w:fill="auto"/>
            <w:hideMark/>
          </w:tcPr>
          <w:p w14:paraId="404F79D6" w14:textId="77777777" w:rsidR="00214ACC" w:rsidRPr="00C87926" w:rsidRDefault="00214ACC" w:rsidP="001E5A52">
            <w:pPr>
              <w:rPr>
                <w:color w:val="000000"/>
                <w:sz w:val="18"/>
                <w:szCs w:val="18"/>
                <w:lang w:val="en-CA"/>
              </w:rPr>
            </w:pPr>
            <w:r w:rsidRPr="00C87926">
              <w:rPr>
                <w:color w:val="000000"/>
                <w:sz w:val="18"/>
                <w:szCs w:val="18"/>
                <w:lang w:val="en-CA"/>
              </w:rPr>
              <w:t>Sagen U, Vik TG, Moum T, Morland T, Finset A, Dammen T. Screening for anxiety and depression after stroke: comparison of the hospital anxiety and depression scale and the Montgomery and Asberg depression rating scale. Journal of psychosomatic research. 2009;67:325.</w:t>
            </w:r>
          </w:p>
        </w:tc>
        <w:tc>
          <w:tcPr>
            <w:tcW w:w="2272" w:type="dxa"/>
            <w:shd w:val="clear" w:color="auto" w:fill="auto"/>
            <w:hideMark/>
          </w:tcPr>
          <w:p w14:paraId="4401D711" w14:textId="77777777" w:rsidR="00214ACC" w:rsidRPr="00C87926" w:rsidRDefault="00214ACC" w:rsidP="001E5A52">
            <w:pPr>
              <w:rPr>
                <w:color w:val="000000"/>
                <w:sz w:val="18"/>
                <w:szCs w:val="18"/>
                <w:lang w:val="en-CA"/>
              </w:rPr>
            </w:pPr>
            <w:r w:rsidRPr="00C87926">
              <w:rPr>
                <w:color w:val="000000"/>
                <w:sz w:val="18"/>
                <w:szCs w:val="18"/>
                <w:lang w:val="en-CA"/>
              </w:rPr>
              <w:t>Could not determine eligibility</w:t>
            </w:r>
          </w:p>
        </w:tc>
      </w:tr>
      <w:tr w:rsidR="00214ACC" w:rsidRPr="00C87926" w14:paraId="4ACEC862" w14:textId="77777777" w:rsidTr="001E5A52">
        <w:trPr>
          <w:trHeight w:val="737"/>
        </w:trPr>
        <w:tc>
          <w:tcPr>
            <w:tcW w:w="7088" w:type="dxa"/>
            <w:shd w:val="clear" w:color="auto" w:fill="auto"/>
            <w:hideMark/>
          </w:tcPr>
          <w:p w14:paraId="63638335" w14:textId="77777777" w:rsidR="00214ACC" w:rsidRPr="00C87926" w:rsidRDefault="00214ACC" w:rsidP="001E5A52">
            <w:pPr>
              <w:rPr>
                <w:color w:val="000000"/>
                <w:sz w:val="18"/>
                <w:szCs w:val="18"/>
                <w:lang w:val="en-CA"/>
              </w:rPr>
            </w:pPr>
            <w:r w:rsidRPr="00C87926">
              <w:rPr>
                <w:color w:val="000000"/>
                <w:sz w:val="18"/>
                <w:szCs w:val="18"/>
                <w:lang w:val="en-CA"/>
              </w:rPr>
              <w:t>Sahu P, Hansa J, Mohanty DP, Mishra SN. Prevalence and pattern of anxiety and depressive disorders in pregnant women attending antenatal clinic. Indian Journal of Public Health Research &amp; Development. 2018;9:52.</w:t>
            </w:r>
          </w:p>
        </w:tc>
        <w:tc>
          <w:tcPr>
            <w:tcW w:w="2272" w:type="dxa"/>
            <w:shd w:val="clear" w:color="auto" w:fill="auto"/>
            <w:hideMark/>
          </w:tcPr>
          <w:p w14:paraId="7BAD84DB"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4A6C3B70" w14:textId="77777777" w:rsidTr="001E5A52">
        <w:trPr>
          <w:trHeight w:val="737"/>
        </w:trPr>
        <w:tc>
          <w:tcPr>
            <w:tcW w:w="7088" w:type="dxa"/>
            <w:shd w:val="clear" w:color="auto" w:fill="auto"/>
            <w:hideMark/>
          </w:tcPr>
          <w:p w14:paraId="79EA3722" w14:textId="77777777" w:rsidR="00214ACC" w:rsidRPr="00C87926" w:rsidRDefault="00214ACC" w:rsidP="001E5A52">
            <w:pPr>
              <w:rPr>
                <w:color w:val="000000"/>
                <w:sz w:val="18"/>
                <w:szCs w:val="18"/>
                <w:lang w:val="en-CA"/>
              </w:rPr>
            </w:pPr>
            <w:r w:rsidRPr="00C87926">
              <w:rPr>
                <w:color w:val="000000"/>
                <w:sz w:val="18"/>
                <w:szCs w:val="18"/>
                <w:lang w:val="en-CA"/>
              </w:rPr>
              <w:t>Sale S, Gadanya M. Prevalence and factors associated with depression in HIV/AIDS patients aged 15-25 years at Aminu Kano Teaching Hospital, Nigeria. Journal of Child &amp; Adolescent Mental Health. 2008;20:95.</w:t>
            </w:r>
          </w:p>
        </w:tc>
        <w:tc>
          <w:tcPr>
            <w:tcW w:w="2272" w:type="dxa"/>
            <w:shd w:val="clear" w:color="auto" w:fill="auto"/>
            <w:hideMark/>
          </w:tcPr>
          <w:p w14:paraId="295203E5"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083D33EB" w14:textId="77777777" w:rsidTr="001E5A52">
        <w:trPr>
          <w:trHeight w:val="737"/>
        </w:trPr>
        <w:tc>
          <w:tcPr>
            <w:tcW w:w="7088" w:type="dxa"/>
            <w:shd w:val="clear" w:color="auto" w:fill="auto"/>
            <w:hideMark/>
          </w:tcPr>
          <w:p w14:paraId="353109F6" w14:textId="77777777" w:rsidR="00214ACC" w:rsidRPr="00C87926" w:rsidRDefault="00214ACC" w:rsidP="001E5A52">
            <w:pPr>
              <w:rPr>
                <w:color w:val="000000"/>
                <w:sz w:val="18"/>
                <w:szCs w:val="18"/>
                <w:lang w:val="en-CA"/>
              </w:rPr>
            </w:pPr>
            <w:r w:rsidRPr="00C87926">
              <w:rPr>
                <w:color w:val="000000"/>
                <w:sz w:val="18"/>
                <w:szCs w:val="18"/>
                <w:lang w:val="en-CA"/>
              </w:rPr>
              <w:t>Samaras N, Herrmann FR, Samaras D, Lang PO, Canuto A, Forster A, Hilleret H, Gold G. The Hospital Anxiety and Depression Scale: low sensitivity for depression screening in demented and non-demented hospitalized elderly. International Psychogeriatrics. 2013;25:82.</w:t>
            </w:r>
          </w:p>
        </w:tc>
        <w:tc>
          <w:tcPr>
            <w:tcW w:w="2272" w:type="dxa"/>
            <w:shd w:val="clear" w:color="auto" w:fill="auto"/>
            <w:hideMark/>
          </w:tcPr>
          <w:p w14:paraId="3557E6C7"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4511ED6F" w14:textId="77777777" w:rsidTr="001E5A52">
        <w:trPr>
          <w:trHeight w:val="737"/>
        </w:trPr>
        <w:tc>
          <w:tcPr>
            <w:tcW w:w="7088" w:type="dxa"/>
            <w:shd w:val="clear" w:color="auto" w:fill="auto"/>
            <w:hideMark/>
          </w:tcPr>
          <w:p w14:paraId="2EFD66C2" w14:textId="77777777" w:rsidR="00214ACC" w:rsidRPr="00C87926" w:rsidRDefault="00214ACC" w:rsidP="001E5A52">
            <w:pPr>
              <w:rPr>
                <w:color w:val="000000"/>
                <w:sz w:val="18"/>
                <w:szCs w:val="18"/>
                <w:lang w:val="en-CA"/>
              </w:rPr>
            </w:pPr>
            <w:r w:rsidRPr="00C87926">
              <w:rPr>
                <w:color w:val="000000"/>
                <w:sz w:val="18"/>
                <w:szCs w:val="18"/>
                <w:lang w:val="en-CA"/>
              </w:rPr>
              <w:t>Sanchez PT, Peiro G, Corbellas C. Assessment of psychopathology through the tests? Psicooncologia. 2008;5:71.</w:t>
            </w:r>
          </w:p>
        </w:tc>
        <w:tc>
          <w:tcPr>
            <w:tcW w:w="2272" w:type="dxa"/>
            <w:shd w:val="clear" w:color="auto" w:fill="auto"/>
            <w:hideMark/>
          </w:tcPr>
          <w:p w14:paraId="4A5BF6A5"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1CF908C0" w14:textId="77777777" w:rsidTr="001E5A52">
        <w:trPr>
          <w:trHeight w:val="737"/>
        </w:trPr>
        <w:tc>
          <w:tcPr>
            <w:tcW w:w="7088" w:type="dxa"/>
            <w:shd w:val="clear" w:color="auto" w:fill="auto"/>
            <w:hideMark/>
          </w:tcPr>
          <w:p w14:paraId="5BCE9ED4" w14:textId="77777777" w:rsidR="00214ACC" w:rsidRPr="00C87926" w:rsidRDefault="00214ACC" w:rsidP="001E5A52">
            <w:pPr>
              <w:rPr>
                <w:color w:val="000000"/>
                <w:sz w:val="18"/>
                <w:szCs w:val="18"/>
                <w:lang w:val="en-CA"/>
              </w:rPr>
            </w:pPr>
            <w:r w:rsidRPr="00C87926">
              <w:rPr>
                <w:color w:val="000000"/>
                <w:sz w:val="18"/>
                <w:szCs w:val="18"/>
                <w:lang w:val="en-CA"/>
              </w:rPr>
              <w:t>Santos AMD, Benute GRG, Santos NOD, Nomura RMY, de Lucia MCS, Francisco RPV. Presence of eating disorders and its relationship to anxiety and depression in pregnant women. Midwifery. 2017;51:12.</w:t>
            </w:r>
          </w:p>
        </w:tc>
        <w:tc>
          <w:tcPr>
            <w:tcW w:w="2272" w:type="dxa"/>
            <w:shd w:val="clear" w:color="auto" w:fill="auto"/>
            <w:hideMark/>
          </w:tcPr>
          <w:p w14:paraId="20B00D40" w14:textId="77777777" w:rsidR="00214ACC" w:rsidRPr="00C87926" w:rsidRDefault="00214ACC" w:rsidP="001E5A52">
            <w:pPr>
              <w:rPr>
                <w:color w:val="000000"/>
                <w:sz w:val="18"/>
                <w:szCs w:val="18"/>
                <w:lang w:val="en-CA"/>
              </w:rPr>
            </w:pPr>
            <w:r w:rsidRPr="00C87926">
              <w:rPr>
                <w:color w:val="000000"/>
                <w:sz w:val="18"/>
                <w:szCs w:val="18"/>
                <w:lang w:val="en-CA"/>
              </w:rPr>
              <w:t>Could not determine eligibility</w:t>
            </w:r>
          </w:p>
        </w:tc>
      </w:tr>
      <w:tr w:rsidR="00214ACC" w:rsidRPr="00C87926" w14:paraId="193A9BD2" w14:textId="77777777" w:rsidTr="001E5A52">
        <w:trPr>
          <w:trHeight w:val="737"/>
        </w:trPr>
        <w:tc>
          <w:tcPr>
            <w:tcW w:w="7088" w:type="dxa"/>
            <w:shd w:val="clear" w:color="auto" w:fill="auto"/>
            <w:hideMark/>
          </w:tcPr>
          <w:p w14:paraId="18D15F94" w14:textId="77777777" w:rsidR="00214ACC" w:rsidRPr="00C87926" w:rsidRDefault="00214ACC" w:rsidP="001E5A52">
            <w:pPr>
              <w:rPr>
                <w:color w:val="000000"/>
                <w:sz w:val="18"/>
                <w:szCs w:val="18"/>
                <w:lang w:val="en-CA"/>
              </w:rPr>
            </w:pPr>
            <w:r w:rsidRPr="00C87926">
              <w:rPr>
                <w:color w:val="000000"/>
                <w:sz w:val="18"/>
                <w:szCs w:val="18"/>
                <w:lang w:val="en-CA"/>
              </w:rPr>
              <w:t>Sanyal D, Roy HS, Lahiri A, Ghosh M, Basu J. A Study of Psychiatric Morbidity amongst Cancer Patients. International Medical Journal. 2003;10:289.</w:t>
            </w:r>
          </w:p>
        </w:tc>
        <w:tc>
          <w:tcPr>
            <w:tcW w:w="2272" w:type="dxa"/>
            <w:shd w:val="clear" w:color="auto" w:fill="auto"/>
            <w:hideMark/>
          </w:tcPr>
          <w:p w14:paraId="334C8297" w14:textId="77777777" w:rsidR="00214ACC" w:rsidRPr="00C87926" w:rsidRDefault="00214ACC" w:rsidP="001E5A52">
            <w:pPr>
              <w:rPr>
                <w:color w:val="000000"/>
                <w:sz w:val="18"/>
                <w:szCs w:val="18"/>
                <w:lang w:val="en-CA"/>
              </w:rPr>
            </w:pPr>
            <w:r w:rsidRPr="00C87926">
              <w:rPr>
                <w:color w:val="000000"/>
                <w:sz w:val="18"/>
                <w:szCs w:val="18"/>
                <w:lang w:val="en-CA"/>
              </w:rPr>
              <w:t>No HADS</w:t>
            </w:r>
          </w:p>
        </w:tc>
      </w:tr>
      <w:tr w:rsidR="00214ACC" w:rsidRPr="00C87926" w14:paraId="313BCFD6" w14:textId="77777777" w:rsidTr="001E5A52">
        <w:trPr>
          <w:trHeight w:val="737"/>
        </w:trPr>
        <w:tc>
          <w:tcPr>
            <w:tcW w:w="7088" w:type="dxa"/>
            <w:shd w:val="clear" w:color="auto" w:fill="auto"/>
            <w:hideMark/>
          </w:tcPr>
          <w:p w14:paraId="78788D45" w14:textId="77777777" w:rsidR="00214ACC" w:rsidRPr="00C87926" w:rsidRDefault="00214ACC" w:rsidP="001E5A52">
            <w:pPr>
              <w:rPr>
                <w:color w:val="000000"/>
                <w:sz w:val="18"/>
                <w:szCs w:val="18"/>
                <w:lang w:val="en-CA"/>
              </w:rPr>
            </w:pPr>
            <w:r w:rsidRPr="00C87926">
              <w:rPr>
                <w:color w:val="000000"/>
                <w:sz w:val="18"/>
                <w:szCs w:val="18"/>
                <w:lang w:val="en-CA"/>
              </w:rPr>
              <w:t>Savard J, Laberge B, Gauthier J, Bergeron MG. Validation of the hospital anxiety and depression scale with HIV-positive patients. International Journal of Psychology. 1996;31:48497.</w:t>
            </w:r>
          </w:p>
        </w:tc>
        <w:tc>
          <w:tcPr>
            <w:tcW w:w="2272" w:type="dxa"/>
            <w:shd w:val="clear" w:color="auto" w:fill="auto"/>
            <w:hideMark/>
          </w:tcPr>
          <w:p w14:paraId="43D082EE"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723C6A8C" w14:textId="77777777" w:rsidTr="001E5A52">
        <w:trPr>
          <w:trHeight w:val="737"/>
        </w:trPr>
        <w:tc>
          <w:tcPr>
            <w:tcW w:w="7088" w:type="dxa"/>
            <w:shd w:val="clear" w:color="auto" w:fill="auto"/>
            <w:hideMark/>
          </w:tcPr>
          <w:p w14:paraId="5EA10361" w14:textId="77777777" w:rsidR="00214ACC" w:rsidRPr="00C87926" w:rsidRDefault="00214ACC" w:rsidP="001E5A52">
            <w:pPr>
              <w:rPr>
                <w:color w:val="000000"/>
                <w:sz w:val="18"/>
                <w:szCs w:val="18"/>
                <w:lang w:val="en-CA"/>
              </w:rPr>
            </w:pPr>
            <w:r w:rsidRPr="00C87926">
              <w:rPr>
                <w:color w:val="000000"/>
                <w:sz w:val="18"/>
                <w:szCs w:val="18"/>
                <w:lang w:val="en-CA"/>
              </w:rPr>
              <w:t>Savard J, Laberge B, Gauthier JG, Bergeron MG. Screening clinical depression in HIV-seropositive patients using the Hospital Anxiety and Depression Scale. AIDS and Behavior. 1999;3:167.</w:t>
            </w:r>
          </w:p>
        </w:tc>
        <w:tc>
          <w:tcPr>
            <w:tcW w:w="2272" w:type="dxa"/>
            <w:shd w:val="clear" w:color="auto" w:fill="auto"/>
            <w:hideMark/>
          </w:tcPr>
          <w:p w14:paraId="620B9ABF"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4042B1C7" w14:textId="77777777" w:rsidTr="001E5A52">
        <w:trPr>
          <w:trHeight w:val="737"/>
        </w:trPr>
        <w:tc>
          <w:tcPr>
            <w:tcW w:w="7088" w:type="dxa"/>
            <w:shd w:val="clear" w:color="auto" w:fill="auto"/>
            <w:hideMark/>
          </w:tcPr>
          <w:p w14:paraId="12D082E9" w14:textId="77777777" w:rsidR="00214ACC" w:rsidRPr="00C87926" w:rsidRDefault="00214ACC" w:rsidP="001E5A52">
            <w:pPr>
              <w:rPr>
                <w:color w:val="000000"/>
                <w:sz w:val="18"/>
                <w:szCs w:val="18"/>
                <w:lang w:val="en-CA"/>
              </w:rPr>
            </w:pPr>
            <w:r w:rsidRPr="00C87926">
              <w:rPr>
                <w:color w:val="000000"/>
                <w:sz w:val="18"/>
                <w:szCs w:val="18"/>
                <w:lang w:val="en-CA"/>
              </w:rPr>
              <w:t>Schaaber UL, Smari J, Oskarsson H. Comparison of the Hospital Anxiety and Depression Rating Scale (HAD) with other depression and anxiety rating scales. Nordisk Psykiatrisk Tidsskrift. 1990;44:507.</w:t>
            </w:r>
          </w:p>
        </w:tc>
        <w:tc>
          <w:tcPr>
            <w:tcW w:w="2272" w:type="dxa"/>
            <w:shd w:val="clear" w:color="auto" w:fill="auto"/>
            <w:hideMark/>
          </w:tcPr>
          <w:p w14:paraId="643AD678"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0AE0B6E4" w14:textId="77777777" w:rsidTr="001E5A52">
        <w:trPr>
          <w:trHeight w:val="737"/>
        </w:trPr>
        <w:tc>
          <w:tcPr>
            <w:tcW w:w="7088" w:type="dxa"/>
            <w:shd w:val="clear" w:color="auto" w:fill="auto"/>
            <w:hideMark/>
          </w:tcPr>
          <w:p w14:paraId="59AB069E" w14:textId="77777777" w:rsidR="00214ACC" w:rsidRPr="00C87926" w:rsidRDefault="00214ACC" w:rsidP="001E5A52">
            <w:pPr>
              <w:rPr>
                <w:color w:val="000000"/>
                <w:sz w:val="18"/>
                <w:szCs w:val="18"/>
                <w:lang w:val="en-CA"/>
              </w:rPr>
            </w:pPr>
            <w:r w:rsidRPr="00C87926">
              <w:rPr>
                <w:color w:val="000000"/>
                <w:sz w:val="18"/>
                <w:szCs w:val="18"/>
                <w:lang w:val="en-CA"/>
              </w:rPr>
              <w:t>Schafer A, Scheurlen M, Weissbrich B, Schottker K, Kraus MR. Sustained virological response in the antiviral therapy of chronic hepatitis C: is there a predictive value of interferon-induced depression?. Chemotherapy. 2007;53:292.</w:t>
            </w:r>
          </w:p>
        </w:tc>
        <w:tc>
          <w:tcPr>
            <w:tcW w:w="2272" w:type="dxa"/>
            <w:shd w:val="clear" w:color="auto" w:fill="auto"/>
            <w:hideMark/>
          </w:tcPr>
          <w:p w14:paraId="1129C7BF" w14:textId="77777777" w:rsidR="00214ACC" w:rsidRPr="00C87926" w:rsidRDefault="00214ACC" w:rsidP="001E5A52">
            <w:pPr>
              <w:rPr>
                <w:color w:val="000000"/>
                <w:sz w:val="18"/>
                <w:szCs w:val="18"/>
                <w:lang w:val="en-CA"/>
              </w:rPr>
            </w:pPr>
            <w:r w:rsidRPr="00C87926">
              <w:rPr>
                <w:color w:val="000000"/>
                <w:sz w:val="18"/>
                <w:szCs w:val="18"/>
                <w:lang w:val="en-CA"/>
              </w:rPr>
              <w:t>Could not determine eligibility</w:t>
            </w:r>
          </w:p>
        </w:tc>
      </w:tr>
      <w:tr w:rsidR="00214ACC" w:rsidRPr="00C87926" w14:paraId="4E9C9CA4" w14:textId="77777777" w:rsidTr="001E5A52">
        <w:trPr>
          <w:trHeight w:val="737"/>
        </w:trPr>
        <w:tc>
          <w:tcPr>
            <w:tcW w:w="7088" w:type="dxa"/>
            <w:shd w:val="clear" w:color="auto" w:fill="auto"/>
            <w:hideMark/>
          </w:tcPr>
          <w:p w14:paraId="69D50DC3" w14:textId="77777777" w:rsidR="00214ACC" w:rsidRPr="00C87926" w:rsidRDefault="00214ACC" w:rsidP="001E5A52">
            <w:pPr>
              <w:rPr>
                <w:color w:val="000000"/>
                <w:sz w:val="18"/>
                <w:szCs w:val="18"/>
                <w:lang w:val="en-CA"/>
              </w:rPr>
            </w:pPr>
            <w:r w:rsidRPr="00C87926">
              <w:rPr>
                <w:color w:val="000000"/>
                <w:sz w:val="18"/>
                <w:szCs w:val="18"/>
                <w:lang w:val="en-CA"/>
              </w:rPr>
              <w:lastRenderedPageBreak/>
              <w:t>Schmeling-Kludas C, Jager K, Niemann BM. Diagnosis and significance of psychiatric disorders in physically ill geriatric patients. Zeitschrift fur Gerontologie und Geriatrie. 2000;33:36.</w:t>
            </w:r>
          </w:p>
        </w:tc>
        <w:tc>
          <w:tcPr>
            <w:tcW w:w="2272" w:type="dxa"/>
            <w:shd w:val="clear" w:color="auto" w:fill="auto"/>
            <w:hideMark/>
          </w:tcPr>
          <w:p w14:paraId="2D7DCFE0"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70E9B66A" w14:textId="77777777" w:rsidTr="001E5A52">
        <w:trPr>
          <w:trHeight w:val="737"/>
        </w:trPr>
        <w:tc>
          <w:tcPr>
            <w:tcW w:w="7088" w:type="dxa"/>
            <w:shd w:val="clear" w:color="auto" w:fill="auto"/>
            <w:hideMark/>
          </w:tcPr>
          <w:p w14:paraId="6932185E" w14:textId="77777777" w:rsidR="00214ACC" w:rsidRPr="00C87926" w:rsidRDefault="00214ACC" w:rsidP="001E5A52">
            <w:pPr>
              <w:rPr>
                <w:color w:val="000000"/>
                <w:sz w:val="18"/>
                <w:szCs w:val="18"/>
                <w:lang w:val="en-CA"/>
              </w:rPr>
            </w:pPr>
            <w:r w:rsidRPr="00C87926">
              <w:rPr>
                <w:color w:val="000000"/>
                <w:sz w:val="18"/>
                <w:szCs w:val="18"/>
                <w:lang w:val="en-CA"/>
              </w:rPr>
              <w:t>Schumacher S, Martin-Soelch C, Rufer M, Pazhenkottil AP, Wirtz G, Fuhrhans C, Hindermann E, Mueller-Pfeiffer C. Psychometric characteristics of the German adaptation of the Traumatic Experiences Checklist (TEC). Psychological Trauma: Theory, Research, Practice, and Policy. 2012;4:338.</w:t>
            </w:r>
          </w:p>
        </w:tc>
        <w:tc>
          <w:tcPr>
            <w:tcW w:w="2272" w:type="dxa"/>
            <w:shd w:val="clear" w:color="auto" w:fill="auto"/>
            <w:hideMark/>
          </w:tcPr>
          <w:p w14:paraId="41DDB15B"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0790281E" w14:textId="77777777" w:rsidTr="001E5A52">
        <w:trPr>
          <w:trHeight w:val="737"/>
        </w:trPr>
        <w:tc>
          <w:tcPr>
            <w:tcW w:w="7088" w:type="dxa"/>
            <w:shd w:val="clear" w:color="auto" w:fill="auto"/>
            <w:hideMark/>
          </w:tcPr>
          <w:p w14:paraId="5107EFDA" w14:textId="77777777" w:rsidR="00214ACC" w:rsidRPr="00C87926" w:rsidRDefault="00214ACC" w:rsidP="001E5A52">
            <w:pPr>
              <w:rPr>
                <w:color w:val="000000"/>
                <w:sz w:val="18"/>
                <w:szCs w:val="18"/>
                <w:lang w:val="en-CA"/>
              </w:rPr>
            </w:pPr>
            <w:r w:rsidRPr="00C87926">
              <w:rPr>
                <w:color w:val="000000"/>
                <w:sz w:val="18"/>
                <w:szCs w:val="18"/>
                <w:lang w:val="en-CA"/>
              </w:rPr>
              <w:t>Sehlo MG, Bahlas SM. Perceived illness stigma is associated with depression in female patients with systemic lupus erythematosus. Journal of psychosomatic research. 2013;74:248.</w:t>
            </w:r>
          </w:p>
        </w:tc>
        <w:tc>
          <w:tcPr>
            <w:tcW w:w="2272" w:type="dxa"/>
            <w:shd w:val="clear" w:color="auto" w:fill="auto"/>
            <w:hideMark/>
          </w:tcPr>
          <w:p w14:paraId="3889550A" w14:textId="77777777" w:rsidR="00214ACC" w:rsidRPr="00C87926" w:rsidRDefault="00214ACC" w:rsidP="001E5A52">
            <w:pPr>
              <w:rPr>
                <w:color w:val="000000"/>
                <w:sz w:val="18"/>
                <w:szCs w:val="18"/>
                <w:lang w:val="en-CA"/>
              </w:rPr>
            </w:pPr>
            <w:r w:rsidRPr="00C87926">
              <w:rPr>
                <w:color w:val="000000"/>
                <w:sz w:val="18"/>
                <w:szCs w:val="18"/>
                <w:lang w:val="en-CA"/>
              </w:rPr>
              <w:t>Could not determine eligibility</w:t>
            </w:r>
          </w:p>
        </w:tc>
      </w:tr>
      <w:tr w:rsidR="00214ACC" w:rsidRPr="00C87926" w14:paraId="5F5F2649" w14:textId="77777777" w:rsidTr="001E5A52">
        <w:trPr>
          <w:trHeight w:val="737"/>
        </w:trPr>
        <w:tc>
          <w:tcPr>
            <w:tcW w:w="7088" w:type="dxa"/>
            <w:shd w:val="clear" w:color="auto" w:fill="auto"/>
            <w:hideMark/>
          </w:tcPr>
          <w:p w14:paraId="405FC550" w14:textId="77777777" w:rsidR="00214ACC" w:rsidRPr="00C87926" w:rsidRDefault="00214ACC" w:rsidP="001E5A52">
            <w:pPr>
              <w:rPr>
                <w:color w:val="000000"/>
                <w:sz w:val="18"/>
                <w:szCs w:val="18"/>
                <w:lang w:val="en-CA"/>
              </w:rPr>
            </w:pPr>
            <w:r w:rsidRPr="00C87926">
              <w:rPr>
                <w:color w:val="000000"/>
                <w:sz w:val="18"/>
                <w:szCs w:val="18"/>
                <w:lang w:val="en-CA"/>
              </w:rPr>
              <w:t>Sereflican B, Tuman TC, Tuman BA, Parlak AH. Type D personality, anxiety sensitivity, social anxiety, and disability in patients with acne: a cross-sectional controlled study. Postepy dermatologii i alergologii. 2019;36:51.</w:t>
            </w:r>
          </w:p>
        </w:tc>
        <w:tc>
          <w:tcPr>
            <w:tcW w:w="2272" w:type="dxa"/>
            <w:shd w:val="clear" w:color="auto" w:fill="auto"/>
            <w:hideMark/>
          </w:tcPr>
          <w:p w14:paraId="352173AB"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1A6C2839" w14:textId="77777777" w:rsidTr="001E5A52">
        <w:trPr>
          <w:trHeight w:val="737"/>
        </w:trPr>
        <w:tc>
          <w:tcPr>
            <w:tcW w:w="7088" w:type="dxa"/>
            <w:shd w:val="clear" w:color="auto" w:fill="auto"/>
            <w:hideMark/>
          </w:tcPr>
          <w:p w14:paraId="604C9D14" w14:textId="77777777" w:rsidR="00214ACC" w:rsidRPr="00C87926" w:rsidRDefault="00214ACC" w:rsidP="001E5A52">
            <w:pPr>
              <w:rPr>
                <w:color w:val="000000"/>
                <w:sz w:val="18"/>
                <w:szCs w:val="18"/>
                <w:lang w:val="en-CA"/>
              </w:rPr>
            </w:pPr>
            <w:r w:rsidRPr="00C87926">
              <w:rPr>
                <w:color w:val="000000"/>
                <w:sz w:val="18"/>
                <w:szCs w:val="18"/>
                <w:lang w:val="en-CA"/>
              </w:rPr>
              <w:t>Sheng L. Better detection of non-psychotic mental disorders by case description method in China. Asian Journal of Psychiatry. 2010;3:227.</w:t>
            </w:r>
          </w:p>
        </w:tc>
        <w:tc>
          <w:tcPr>
            <w:tcW w:w="2272" w:type="dxa"/>
            <w:shd w:val="clear" w:color="auto" w:fill="auto"/>
            <w:hideMark/>
          </w:tcPr>
          <w:p w14:paraId="7632EAF1"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7FDB0947" w14:textId="77777777" w:rsidTr="001E5A52">
        <w:trPr>
          <w:trHeight w:val="737"/>
        </w:trPr>
        <w:tc>
          <w:tcPr>
            <w:tcW w:w="7088" w:type="dxa"/>
            <w:shd w:val="clear" w:color="auto" w:fill="auto"/>
            <w:hideMark/>
          </w:tcPr>
          <w:p w14:paraId="424FD22C" w14:textId="77777777" w:rsidR="00214ACC" w:rsidRPr="00C87926" w:rsidRDefault="00214ACC" w:rsidP="001E5A52">
            <w:pPr>
              <w:rPr>
                <w:color w:val="000000"/>
                <w:sz w:val="18"/>
                <w:szCs w:val="18"/>
                <w:lang w:val="en-CA"/>
              </w:rPr>
            </w:pPr>
            <w:r w:rsidRPr="00C87926">
              <w:rPr>
                <w:color w:val="000000"/>
                <w:sz w:val="18"/>
                <w:szCs w:val="18"/>
                <w:lang w:val="en-CA"/>
              </w:rPr>
              <w:t>Shim EJ, Lee SG, Kim NJ, Kim ES, Bang JH, Sohn BK, Park HY, Son KL, Hwang H, Lee KM, Hahm BJ. Suicide Risk in Persons with HIV/AIDS in South Korea: a Partial Test of the Interpersonal Theory of Suicide International. Journal of Behavioral Medicine. 2019;26:38.</w:t>
            </w:r>
          </w:p>
        </w:tc>
        <w:tc>
          <w:tcPr>
            <w:tcW w:w="2272" w:type="dxa"/>
            <w:shd w:val="clear" w:color="auto" w:fill="auto"/>
            <w:hideMark/>
          </w:tcPr>
          <w:p w14:paraId="0B3EB60F" w14:textId="77777777" w:rsidR="00214ACC" w:rsidRPr="00C87926" w:rsidRDefault="00214ACC" w:rsidP="001E5A52">
            <w:pPr>
              <w:rPr>
                <w:color w:val="000000"/>
                <w:sz w:val="18"/>
                <w:szCs w:val="18"/>
                <w:lang w:val="en-CA"/>
              </w:rPr>
            </w:pPr>
            <w:r w:rsidRPr="00C87926">
              <w:rPr>
                <w:color w:val="000000"/>
                <w:sz w:val="18"/>
                <w:szCs w:val="18"/>
                <w:lang w:val="en-CA"/>
              </w:rPr>
              <w:t>Could not determine eligibility</w:t>
            </w:r>
          </w:p>
        </w:tc>
      </w:tr>
      <w:tr w:rsidR="00214ACC" w:rsidRPr="00C87926" w14:paraId="399CC38C" w14:textId="77777777" w:rsidTr="001E5A52">
        <w:trPr>
          <w:trHeight w:val="737"/>
        </w:trPr>
        <w:tc>
          <w:tcPr>
            <w:tcW w:w="7088" w:type="dxa"/>
            <w:shd w:val="clear" w:color="auto" w:fill="auto"/>
            <w:hideMark/>
          </w:tcPr>
          <w:p w14:paraId="10FFF2F7" w14:textId="77777777" w:rsidR="00214ACC" w:rsidRPr="00C87926" w:rsidRDefault="00214ACC" w:rsidP="001E5A52">
            <w:pPr>
              <w:rPr>
                <w:color w:val="000000"/>
                <w:sz w:val="18"/>
                <w:szCs w:val="18"/>
                <w:lang w:val="en-CA"/>
              </w:rPr>
            </w:pPr>
            <w:r w:rsidRPr="00C87926">
              <w:rPr>
                <w:color w:val="000000"/>
                <w:sz w:val="18"/>
                <w:szCs w:val="18"/>
                <w:lang w:val="en-CA"/>
              </w:rPr>
              <w:t>Shoar S, Naderan M, Aghajani M, Sahimi-Izadian E, Hosseini-Araghi N, Khorgami Z. Prevalence and Determinants of Depression and Anxiety Symptoms in Surgical Patients. Oman Medical Journal. 2016;31:176.</w:t>
            </w:r>
          </w:p>
        </w:tc>
        <w:tc>
          <w:tcPr>
            <w:tcW w:w="2272" w:type="dxa"/>
            <w:shd w:val="clear" w:color="auto" w:fill="auto"/>
            <w:hideMark/>
          </w:tcPr>
          <w:p w14:paraId="46189F1C"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42D4AFA3" w14:textId="77777777" w:rsidTr="001E5A52">
        <w:trPr>
          <w:trHeight w:val="737"/>
        </w:trPr>
        <w:tc>
          <w:tcPr>
            <w:tcW w:w="7088" w:type="dxa"/>
            <w:shd w:val="clear" w:color="auto" w:fill="auto"/>
            <w:hideMark/>
          </w:tcPr>
          <w:p w14:paraId="4E06AB8C" w14:textId="77777777" w:rsidR="00214ACC" w:rsidRPr="00C87926" w:rsidRDefault="00214ACC" w:rsidP="001E5A52">
            <w:pPr>
              <w:rPr>
                <w:color w:val="000000"/>
                <w:sz w:val="18"/>
                <w:szCs w:val="18"/>
                <w:lang w:val="en-CA"/>
              </w:rPr>
            </w:pPr>
            <w:r w:rsidRPr="00C87926">
              <w:rPr>
                <w:color w:val="000000"/>
                <w:sz w:val="18"/>
                <w:szCs w:val="18"/>
                <w:lang w:val="en-CA"/>
              </w:rPr>
              <w:t>Silva LD, da Cunha CC, da Cunha LR, Araújo RF, Barcelos VM, Menta PL, Neves FS, Teixeira R, Rocha GA, Gontijo ED.  Depression rather than liver impairment reduces quality of life in patients with hepatitis C. Revista Brasileira de Psiquiatria. 2015;37:21.</w:t>
            </w:r>
          </w:p>
        </w:tc>
        <w:tc>
          <w:tcPr>
            <w:tcW w:w="2272" w:type="dxa"/>
            <w:shd w:val="clear" w:color="auto" w:fill="auto"/>
            <w:hideMark/>
          </w:tcPr>
          <w:p w14:paraId="70F003F5"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03C441F3" w14:textId="77777777" w:rsidTr="001E5A52">
        <w:trPr>
          <w:trHeight w:val="737"/>
        </w:trPr>
        <w:tc>
          <w:tcPr>
            <w:tcW w:w="7088" w:type="dxa"/>
            <w:shd w:val="clear" w:color="auto" w:fill="auto"/>
            <w:hideMark/>
          </w:tcPr>
          <w:p w14:paraId="7462CDC3" w14:textId="77777777" w:rsidR="00214ACC" w:rsidRPr="00C87926" w:rsidRDefault="00214ACC" w:rsidP="001E5A52">
            <w:pPr>
              <w:rPr>
                <w:color w:val="000000"/>
                <w:sz w:val="18"/>
                <w:szCs w:val="18"/>
                <w:lang w:val="en-CA"/>
              </w:rPr>
            </w:pPr>
            <w:r w:rsidRPr="00C87926">
              <w:rPr>
                <w:color w:val="000000"/>
                <w:sz w:val="18"/>
                <w:szCs w:val="18"/>
                <w:lang w:val="en-CA"/>
              </w:rPr>
              <w:t>Silveira M, Moura Neto A, Sposito AC, Siminerio L, Pavin EJ. Low empowerment and diabetes regimen distress are related to HbA1c in low income type 1 diabetes patients in a Brazilian tertiary public hospital. Diabetology &amp; Metabolic Syndrome. 2019;11:8.</w:t>
            </w:r>
          </w:p>
        </w:tc>
        <w:tc>
          <w:tcPr>
            <w:tcW w:w="2272" w:type="dxa"/>
            <w:shd w:val="clear" w:color="auto" w:fill="auto"/>
            <w:hideMark/>
          </w:tcPr>
          <w:p w14:paraId="0D7CB1F8" w14:textId="77777777" w:rsidR="00214ACC" w:rsidRPr="00C87926" w:rsidRDefault="00214ACC" w:rsidP="001E5A52">
            <w:pPr>
              <w:rPr>
                <w:color w:val="000000"/>
                <w:sz w:val="18"/>
                <w:szCs w:val="18"/>
                <w:lang w:val="en-CA"/>
              </w:rPr>
            </w:pPr>
            <w:r w:rsidRPr="00C87926">
              <w:rPr>
                <w:color w:val="000000"/>
                <w:sz w:val="18"/>
                <w:szCs w:val="18"/>
                <w:lang w:val="en-CA"/>
              </w:rPr>
              <w:t>Could not determine eligibility</w:t>
            </w:r>
          </w:p>
        </w:tc>
      </w:tr>
      <w:tr w:rsidR="00214ACC" w:rsidRPr="00C87926" w14:paraId="1D9BDFB8" w14:textId="77777777" w:rsidTr="001E5A52">
        <w:trPr>
          <w:trHeight w:val="737"/>
        </w:trPr>
        <w:tc>
          <w:tcPr>
            <w:tcW w:w="7088" w:type="dxa"/>
            <w:shd w:val="clear" w:color="auto" w:fill="auto"/>
            <w:hideMark/>
          </w:tcPr>
          <w:p w14:paraId="1B22CC5D" w14:textId="77777777" w:rsidR="00214ACC" w:rsidRPr="00C87926" w:rsidRDefault="00214ACC" w:rsidP="001E5A52">
            <w:pPr>
              <w:rPr>
                <w:color w:val="000000"/>
                <w:sz w:val="18"/>
                <w:szCs w:val="18"/>
                <w:lang w:val="en-CA"/>
              </w:rPr>
            </w:pPr>
            <w:r w:rsidRPr="00C87926">
              <w:rPr>
                <w:color w:val="000000"/>
                <w:sz w:val="18"/>
                <w:szCs w:val="18"/>
                <w:lang w:val="en-CA"/>
              </w:rPr>
              <w:t>Smith AB, Rush R,Wright P, Stark D, Velikova G, Sharpe M. Validation of an item bank for detecting and assessing psychological distress in cancer patients. Psycho-oncology. 2009;18:195.</w:t>
            </w:r>
          </w:p>
        </w:tc>
        <w:tc>
          <w:tcPr>
            <w:tcW w:w="2272" w:type="dxa"/>
            <w:shd w:val="clear" w:color="auto" w:fill="auto"/>
            <w:hideMark/>
          </w:tcPr>
          <w:p w14:paraId="2106D165"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63B600D8" w14:textId="77777777" w:rsidTr="001E5A52">
        <w:trPr>
          <w:trHeight w:val="737"/>
        </w:trPr>
        <w:tc>
          <w:tcPr>
            <w:tcW w:w="7088" w:type="dxa"/>
            <w:shd w:val="clear" w:color="auto" w:fill="auto"/>
            <w:hideMark/>
          </w:tcPr>
          <w:p w14:paraId="7FE24904" w14:textId="77777777" w:rsidR="00214ACC" w:rsidRPr="00C87926" w:rsidRDefault="00214ACC" w:rsidP="001E5A52">
            <w:pPr>
              <w:rPr>
                <w:color w:val="000000"/>
                <w:sz w:val="18"/>
                <w:szCs w:val="18"/>
                <w:lang w:val="en-CA"/>
              </w:rPr>
            </w:pPr>
            <w:r w:rsidRPr="00C87926">
              <w:rPr>
                <w:color w:val="000000"/>
                <w:sz w:val="18"/>
                <w:szCs w:val="18"/>
                <w:lang w:val="en-CA"/>
              </w:rPr>
              <w:t>Smith AB, Wright EP, Rush R, Stark DP, Velikova G, Selby PJ. Rasch analysis of the dimensional structure of the Hospital Anxiety and Depression Scale. Psycho-oncology. 2006;15:817.</w:t>
            </w:r>
          </w:p>
        </w:tc>
        <w:tc>
          <w:tcPr>
            <w:tcW w:w="2272" w:type="dxa"/>
            <w:shd w:val="clear" w:color="auto" w:fill="auto"/>
            <w:hideMark/>
          </w:tcPr>
          <w:p w14:paraId="271820FB"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7C6DA2B2" w14:textId="77777777" w:rsidTr="001E5A52">
        <w:trPr>
          <w:trHeight w:val="737"/>
        </w:trPr>
        <w:tc>
          <w:tcPr>
            <w:tcW w:w="7088" w:type="dxa"/>
            <w:shd w:val="clear" w:color="auto" w:fill="auto"/>
            <w:hideMark/>
          </w:tcPr>
          <w:p w14:paraId="584B3921" w14:textId="77777777" w:rsidR="00214ACC" w:rsidRPr="00C87926" w:rsidRDefault="00214ACC" w:rsidP="001E5A52">
            <w:pPr>
              <w:rPr>
                <w:color w:val="000000"/>
                <w:sz w:val="18"/>
                <w:szCs w:val="18"/>
                <w:lang w:val="en-CA"/>
              </w:rPr>
            </w:pPr>
            <w:r w:rsidRPr="00C87926">
              <w:rPr>
                <w:color w:val="000000"/>
                <w:sz w:val="18"/>
                <w:szCs w:val="18"/>
                <w:lang w:val="en-CA"/>
              </w:rPr>
              <w:t>Smith KA, Harvath TA, Goy ER, Ganzini L. Predictors of pursuit of physician-assisted death. Journal of pain and symptom management. 2015;49:555.</w:t>
            </w:r>
          </w:p>
        </w:tc>
        <w:tc>
          <w:tcPr>
            <w:tcW w:w="2272" w:type="dxa"/>
            <w:shd w:val="clear" w:color="auto" w:fill="auto"/>
            <w:hideMark/>
          </w:tcPr>
          <w:p w14:paraId="58DB9EF3"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4972D9FC" w14:textId="77777777" w:rsidTr="001E5A52">
        <w:trPr>
          <w:trHeight w:val="737"/>
        </w:trPr>
        <w:tc>
          <w:tcPr>
            <w:tcW w:w="7088" w:type="dxa"/>
            <w:shd w:val="clear" w:color="auto" w:fill="auto"/>
            <w:hideMark/>
          </w:tcPr>
          <w:p w14:paraId="15077F60" w14:textId="77777777" w:rsidR="00214ACC" w:rsidRPr="00C87926" w:rsidRDefault="00214ACC" w:rsidP="001E5A52">
            <w:pPr>
              <w:rPr>
                <w:color w:val="000000"/>
                <w:sz w:val="18"/>
                <w:szCs w:val="18"/>
                <w:lang w:val="en-CA"/>
              </w:rPr>
            </w:pPr>
            <w:r w:rsidRPr="00C87926">
              <w:rPr>
                <w:color w:val="000000"/>
                <w:sz w:val="18"/>
                <w:szCs w:val="18"/>
                <w:lang w:val="en-CA"/>
              </w:rPr>
              <w:t>Snaith RP. Defining "depression." The American Journal of Psychiatry. 1987;144:828.</w:t>
            </w:r>
          </w:p>
        </w:tc>
        <w:tc>
          <w:tcPr>
            <w:tcW w:w="2272" w:type="dxa"/>
            <w:shd w:val="clear" w:color="auto" w:fill="auto"/>
            <w:hideMark/>
          </w:tcPr>
          <w:p w14:paraId="5BAE5154" w14:textId="77777777" w:rsidR="00214ACC" w:rsidRPr="00C87926" w:rsidRDefault="00214ACC" w:rsidP="001E5A52">
            <w:pPr>
              <w:rPr>
                <w:color w:val="000000"/>
                <w:sz w:val="18"/>
                <w:szCs w:val="18"/>
                <w:lang w:val="en-CA"/>
              </w:rPr>
            </w:pPr>
            <w:r w:rsidRPr="00C87926">
              <w:rPr>
                <w:color w:val="000000"/>
                <w:sz w:val="18"/>
                <w:szCs w:val="18"/>
                <w:lang w:val="en-CA"/>
              </w:rPr>
              <w:t>No original data</w:t>
            </w:r>
          </w:p>
        </w:tc>
      </w:tr>
      <w:tr w:rsidR="00214ACC" w:rsidRPr="00C87926" w14:paraId="23F18D41" w14:textId="77777777" w:rsidTr="001E5A52">
        <w:trPr>
          <w:trHeight w:val="737"/>
        </w:trPr>
        <w:tc>
          <w:tcPr>
            <w:tcW w:w="7088" w:type="dxa"/>
            <w:shd w:val="clear" w:color="auto" w:fill="auto"/>
            <w:hideMark/>
          </w:tcPr>
          <w:p w14:paraId="5621638D" w14:textId="77777777" w:rsidR="00214ACC" w:rsidRPr="00C87926" w:rsidRDefault="00214ACC" w:rsidP="001E5A52">
            <w:pPr>
              <w:rPr>
                <w:color w:val="000000"/>
                <w:sz w:val="18"/>
                <w:szCs w:val="18"/>
                <w:lang w:val="en-CA"/>
              </w:rPr>
            </w:pPr>
            <w:r w:rsidRPr="00C87926">
              <w:rPr>
                <w:color w:val="000000"/>
                <w:sz w:val="18"/>
                <w:szCs w:val="18"/>
                <w:lang w:val="en-CA"/>
              </w:rPr>
              <w:t>Srinivasan K, Joseph W. A study of lifetime prevalence of anxiety and depressive disorders in patients presenting with chest pain to emergency medicine. General hospital psychiatry. 2004;26:470.</w:t>
            </w:r>
          </w:p>
        </w:tc>
        <w:tc>
          <w:tcPr>
            <w:tcW w:w="2272" w:type="dxa"/>
            <w:shd w:val="clear" w:color="auto" w:fill="auto"/>
            <w:hideMark/>
          </w:tcPr>
          <w:p w14:paraId="59F4EB3E"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0D85CF2F" w14:textId="77777777" w:rsidTr="001E5A52">
        <w:trPr>
          <w:trHeight w:val="737"/>
        </w:trPr>
        <w:tc>
          <w:tcPr>
            <w:tcW w:w="7088" w:type="dxa"/>
            <w:shd w:val="clear" w:color="auto" w:fill="auto"/>
            <w:hideMark/>
          </w:tcPr>
          <w:p w14:paraId="04C4C764" w14:textId="77777777" w:rsidR="00214ACC" w:rsidRPr="00C87926" w:rsidRDefault="00214ACC" w:rsidP="001E5A52">
            <w:pPr>
              <w:rPr>
                <w:color w:val="000000"/>
                <w:sz w:val="18"/>
                <w:szCs w:val="18"/>
                <w:lang w:val="en-CA"/>
              </w:rPr>
            </w:pPr>
            <w:r w:rsidRPr="00C87926">
              <w:rPr>
                <w:color w:val="000000"/>
                <w:sz w:val="18"/>
                <w:szCs w:val="18"/>
                <w:lang w:val="en-CA"/>
              </w:rPr>
              <w:t>Starkstein SE, Dragovic M, Dujardin K, Marsh L, Martin PM, Pontone GM, Richard IH, Weintraub D, Leentjens AFG. Anxiety has specific syndromal profiles in Parkinson disease: A data-driven approach. The American Journal of Geriatric Psychiatry. 2014;22:1410.</w:t>
            </w:r>
          </w:p>
        </w:tc>
        <w:tc>
          <w:tcPr>
            <w:tcW w:w="2272" w:type="dxa"/>
            <w:shd w:val="clear" w:color="auto" w:fill="auto"/>
            <w:hideMark/>
          </w:tcPr>
          <w:p w14:paraId="0C21F377" w14:textId="77777777" w:rsidR="00214ACC" w:rsidRPr="00C87926" w:rsidRDefault="00214ACC" w:rsidP="001E5A52">
            <w:pPr>
              <w:rPr>
                <w:color w:val="000000"/>
                <w:sz w:val="18"/>
                <w:szCs w:val="18"/>
                <w:lang w:val="en-CA"/>
              </w:rPr>
            </w:pPr>
            <w:r w:rsidRPr="00C87926">
              <w:rPr>
                <w:color w:val="000000"/>
                <w:sz w:val="18"/>
                <w:szCs w:val="18"/>
                <w:lang w:val="en-CA"/>
              </w:rPr>
              <w:t>No HADS</w:t>
            </w:r>
          </w:p>
        </w:tc>
      </w:tr>
      <w:tr w:rsidR="00214ACC" w:rsidRPr="00C87926" w14:paraId="3B2880B7" w14:textId="77777777" w:rsidTr="001E5A52">
        <w:trPr>
          <w:trHeight w:val="737"/>
        </w:trPr>
        <w:tc>
          <w:tcPr>
            <w:tcW w:w="7088" w:type="dxa"/>
            <w:shd w:val="clear" w:color="auto" w:fill="auto"/>
            <w:hideMark/>
          </w:tcPr>
          <w:p w14:paraId="616A0554" w14:textId="77777777" w:rsidR="00214ACC" w:rsidRPr="00C87926" w:rsidRDefault="00214ACC" w:rsidP="001E5A52">
            <w:pPr>
              <w:rPr>
                <w:color w:val="000000"/>
                <w:sz w:val="18"/>
                <w:szCs w:val="18"/>
                <w:lang w:val="en-CA"/>
              </w:rPr>
            </w:pPr>
            <w:r w:rsidRPr="00C87926">
              <w:rPr>
                <w:color w:val="000000"/>
                <w:sz w:val="18"/>
                <w:szCs w:val="18"/>
                <w:lang w:val="en-CA"/>
              </w:rPr>
              <w:t>Starrenburg A, Kraaier K, Pedersen S, Scholten M, Van Der Palen J. Psychological indices as predictors for phantom shocks in implantable cardioverter defibrillator recipients. Pacing &amp; Clinical Electrophysiology. 2014;37:768.</w:t>
            </w:r>
          </w:p>
        </w:tc>
        <w:tc>
          <w:tcPr>
            <w:tcW w:w="2272" w:type="dxa"/>
            <w:shd w:val="clear" w:color="auto" w:fill="auto"/>
            <w:hideMark/>
          </w:tcPr>
          <w:p w14:paraId="3B5B5DC1"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7E1F1FD6" w14:textId="77777777" w:rsidTr="001E5A52">
        <w:trPr>
          <w:trHeight w:val="737"/>
        </w:trPr>
        <w:tc>
          <w:tcPr>
            <w:tcW w:w="7088" w:type="dxa"/>
            <w:shd w:val="clear" w:color="auto" w:fill="auto"/>
            <w:hideMark/>
          </w:tcPr>
          <w:p w14:paraId="1BDED0E3" w14:textId="77777777" w:rsidR="00214ACC" w:rsidRPr="00C87926" w:rsidRDefault="00214ACC" w:rsidP="001E5A52">
            <w:pPr>
              <w:rPr>
                <w:color w:val="000000"/>
                <w:sz w:val="18"/>
                <w:szCs w:val="18"/>
                <w:lang w:val="en-CA"/>
              </w:rPr>
            </w:pPr>
            <w:r w:rsidRPr="00C87926">
              <w:rPr>
                <w:color w:val="000000"/>
                <w:sz w:val="18"/>
                <w:szCs w:val="18"/>
                <w:lang w:val="en-CA"/>
              </w:rPr>
              <w:t xml:space="preserve">Starrenburg AH, Kraaier K, Pedersen SS, van Hout M, Scholten M, van der Palen J. Association of psychiatric history and type D personality with symptoms of anxiety, </w:t>
            </w:r>
            <w:r w:rsidRPr="00C87926">
              <w:rPr>
                <w:color w:val="000000"/>
                <w:sz w:val="18"/>
                <w:szCs w:val="18"/>
                <w:lang w:val="en-CA"/>
              </w:rPr>
              <w:lastRenderedPageBreak/>
              <w:t>depression, and health status prior to ICD implantation. International Journal of Behavioral Medicine. 2013;20:425.</w:t>
            </w:r>
          </w:p>
        </w:tc>
        <w:tc>
          <w:tcPr>
            <w:tcW w:w="2272" w:type="dxa"/>
            <w:shd w:val="clear" w:color="auto" w:fill="auto"/>
            <w:hideMark/>
          </w:tcPr>
          <w:p w14:paraId="4E00573A" w14:textId="77777777" w:rsidR="00214ACC" w:rsidRPr="00C87926" w:rsidRDefault="00214ACC" w:rsidP="001E5A52">
            <w:pPr>
              <w:rPr>
                <w:color w:val="000000"/>
                <w:sz w:val="18"/>
                <w:szCs w:val="18"/>
                <w:lang w:val="en-CA"/>
              </w:rPr>
            </w:pPr>
            <w:r w:rsidRPr="00C87926">
              <w:rPr>
                <w:color w:val="000000"/>
                <w:sz w:val="18"/>
                <w:szCs w:val="18"/>
                <w:lang w:val="en-CA"/>
              </w:rPr>
              <w:lastRenderedPageBreak/>
              <w:t>No major depression</w:t>
            </w:r>
          </w:p>
        </w:tc>
      </w:tr>
      <w:tr w:rsidR="00214ACC" w:rsidRPr="00C87926" w14:paraId="424F8099" w14:textId="77777777" w:rsidTr="001E5A52">
        <w:trPr>
          <w:trHeight w:val="737"/>
        </w:trPr>
        <w:tc>
          <w:tcPr>
            <w:tcW w:w="7088" w:type="dxa"/>
            <w:shd w:val="clear" w:color="auto" w:fill="auto"/>
            <w:hideMark/>
          </w:tcPr>
          <w:p w14:paraId="0B1557CC" w14:textId="77777777" w:rsidR="00214ACC" w:rsidRPr="00C87926" w:rsidRDefault="00214ACC" w:rsidP="001E5A52">
            <w:pPr>
              <w:rPr>
                <w:color w:val="000000"/>
                <w:sz w:val="18"/>
                <w:szCs w:val="18"/>
                <w:lang w:val="en-CA"/>
              </w:rPr>
            </w:pPr>
            <w:r w:rsidRPr="00C87926">
              <w:rPr>
                <w:color w:val="000000"/>
                <w:sz w:val="18"/>
                <w:szCs w:val="18"/>
                <w:lang w:val="en-CA"/>
              </w:rPr>
              <w:t>Steinlechner S, Wenzel L, Kasten M, Tadic V, Brüggemann N, Hagenah J, Rumpf HJ, Klein C, Lencer R. Evaluation of Psychiatric Disorders on the Basis of a SCID Screening. Fortschritte der Neurologie-Psychiatrie. 2015;83:499.</w:t>
            </w:r>
          </w:p>
        </w:tc>
        <w:tc>
          <w:tcPr>
            <w:tcW w:w="2272" w:type="dxa"/>
            <w:shd w:val="clear" w:color="auto" w:fill="auto"/>
            <w:hideMark/>
          </w:tcPr>
          <w:p w14:paraId="4CD5D4BF" w14:textId="77777777" w:rsidR="00214ACC" w:rsidRPr="00C87926" w:rsidRDefault="00214ACC" w:rsidP="001E5A52">
            <w:pPr>
              <w:rPr>
                <w:color w:val="000000"/>
                <w:sz w:val="18"/>
                <w:szCs w:val="18"/>
                <w:lang w:val="en-CA"/>
              </w:rPr>
            </w:pPr>
            <w:r w:rsidRPr="00C87926">
              <w:rPr>
                <w:color w:val="000000"/>
                <w:sz w:val="18"/>
                <w:szCs w:val="18"/>
                <w:lang w:val="en-CA"/>
              </w:rPr>
              <w:t>No HADS</w:t>
            </w:r>
          </w:p>
        </w:tc>
      </w:tr>
      <w:tr w:rsidR="00214ACC" w:rsidRPr="00C87926" w14:paraId="3EC81702" w14:textId="77777777" w:rsidTr="001E5A52">
        <w:trPr>
          <w:trHeight w:val="737"/>
        </w:trPr>
        <w:tc>
          <w:tcPr>
            <w:tcW w:w="7088" w:type="dxa"/>
            <w:shd w:val="clear" w:color="auto" w:fill="auto"/>
            <w:hideMark/>
          </w:tcPr>
          <w:p w14:paraId="7F0545EB" w14:textId="77777777" w:rsidR="00214ACC" w:rsidRPr="00C87926" w:rsidRDefault="00214ACC" w:rsidP="001E5A52">
            <w:pPr>
              <w:rPr>
                <w:color w:val="000000"/>
                <w:sz w:val="18"/>
                <w:szCs w:val="18"/>
                <w:lang w:val="en-CA"/>
              </w:rPr>
            </w:pPr>
            <w:r w:rsidRPr="00C87926">
              <w:rPr>
                <w:color w:val="000000"/>
                <w:sz w:val="18"/>
                <w:szCs w:val="18"/>
                <w:lang w:val="en-CA"/>
              </w:rPr>
              <w:t>Stella F, Rossi CR, Govone JS. Drug dependence, mental impairment and education. Revista Interamericana de Psicologia. 2008;42:143.</w:t>
            </w:r>
          </w:p>
        </w:tc>
        <w:tc>
          <w:tcPr>
            <w:tcW w:w="2272" w:type="dxa"/>
            <w:shd w:val="clear" w:color="auto" w:fill="auto"/>
            <w:hideMark/>
          </w:tcPr>
          <w:p w14:paraId="08584E7F"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2BB5CA44" w14:textId="77777777" w:rsidTr="001E5A52">
        <w:trPr>
          <w:trHeight w:val="737"/>
        </w:trPr>
        <w:tc>
          <w:tcPr>
            <w:tcW w:w="7088" w:type="dxa"/>
            <w:shd w:val="clear" w:color="auto" w:fill="auto"/>
            <w:hideMark/>
          </w:tcPr>
          <w:p w14:paraId="1D277C66" w14:textId="77777777" w:rsidR="00214ACC" w:rsidRPr="00C87926" w:rsidRDefault="00214ACC" w:rsidP="001E5A52">
            <w:pPr>
              <w:rPr>
                <w:color w:val="000000"/>
                <w:sz w:val="18"/>
                <w:szCs w:val="18"/>
                <w:lang w:val="en-CA"/>
              </w:rPr>
            </w:pPr>
            <w:r w:rsidRPr="00C87926">
              <w:rPr>
                <w:color w:val="000000"/>
                <w:sz w:val="18"/>
                <w:szCs w:val="18"/>
                <w:lang w:val="en-CA"/>
              </w:rPr>
              <w:t>Strik JJ, Lousberg R, Cheriex EC, Honig A. One year cumulative incidence of depression following myocardial infarction and impact on cardiac outcome. Journal of psychosomatic research. 2004;56:59.</w:t>
            </w:r>
          </w:p>
        </w:tc>
        <w:tc>
          <w:tcPr>
            <w:tcW w:w="2272" w:type="dxa"/>
            <w:shd w:val="clear" w:color="auto" w:fill="auto"/>
            <w:hideMark/>
          </w:tcPr>
          <w:p w14:paraId="0EDC1246"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3C135BD9" w14:textId="77777777" w:rsidTr="001E5A52">
        <w:trPr>
          <w:trHeight w:val="737"/>
        </w:trPr>
        <w:tc>
          <w:tcPr>
            <w:tcW w:w="7088" w:type="dxa"/>
            <w:shd w:val="clear" w:color="auto" w:fill="auto"/>
            <w:hideMark/>
          </w:tcPr>
          <w:p w14:paraId="781D6D70" w14:textId="77777777" w:rsidR="00214ACC" w:rsidRPr="00C87926" w:rsidRDefault="00214ACC" w:rsidP="001E5A52">
            <w:pPr>
              <w:rPr>
                <w:color w:val="000000"/>
                <w:sz w:val="18"/>
                <w:szCs w:val="18"/>
                <w:lang w:val="en-CA"/>
              </w:rPr>
            </w:pPr>
            <w:r w:rsidRPr="00C87926">
              <w:rPr>
                <w:color w:val="000000"/>
                <w:sz w:val="18"/>
                <w:szCs w:val="18"/>
                <w:lang w:val="en-CA"/>
              </w:rPr>
              <w:t>Strik JJ, van Praag HM, Honig A. Depression after first myocardial infarction. A prospective study on incidence, prognosis, risk factors and treatment. Tijdschrift voor gerontologie en geriatrie. 2003;34:104.</w:t>
            </w:r>
          </w:p>
        </w:tc>
        <w:tc>
          <w:tcPr>
            <w:tcW w:w="2272" w:type="dxa"/>
            <w:shd w:val="clear" w:color="auto" w:fill="auto"/>
            <w:hideMark/>
          </w:tcPr>
          <w:p w14:paraId="1BFC609E" w14:textId="77777777" w:rsidR="00214ACC" w:rsidRPr="00C87926" w:rsidRDefault="00214ACC" w:rsidP="001E5A52">
            <w:pPr>
              <w:rPr>
                <w:color w:val="000000"/>
                <w:sz w:val="18"/>
                <w:szCs w:val="18"/>
                <w:lang w:val="en-CA"/>
              </w:rPr>
            </w:pPr>
            <w:r w:rsidRPr="00C87926">
              <w:rPr>
                <w:color w:val="000000"/>
                <w:sz w:val="18"/>
                <w:szCs w:val="18"/>
                <w:lang w:val="en-CA"/>
              </w:rPr>
              <w:t>&gt; 2 weeks between HADS and diagnostic interview</w:t>
            </w:r>
          </w:p>
        </w:tc>
      </w:tr>
      <w:tr w:rsidR="00214ACC" w:rsidRPr="00C87926" w14:paraId="292D48F9" w14:textId="77777777" w:rsidTr="001E5A52">
        <w:trPr>
          <w:trHeight w:val="737"/>
        </w:trPr>
        <w:tc>
          <w:tcPr>
            <w:tcW w:w="7088" w:type="dxa"/>
            <w:shd w:val="clear" w:color="auto" w:fill="auto"/>
            <w:hideMark/>
          </w:tcPr>
          <w:p w14:paraId="4DB7747D" w14:textId="77777777" w:rsidR="00214ACC" w:rsidRPr="00C87926" w:rsidRDefault="00214ACC" w:rsidP="001E5A52">
            <w:pPr>
              <w:rPr>
                <w:color w:val="000000"/>
                <w:sz w:val="18"/>
                <w:szCs w:val="18"/>
                <w:lang w:val="en-CA"/>
              </w:rPr>
            </w:pPr>
            <w:r w:rsidRPr="00C87926">
              <w:rPr>
                <w:color w:val="000000"/>
                <w:sz w:val="18"/>
                <w:szCs w:val="18"/>
                <w:lang w:val="en-CA"/>
              </w:rPr>
              <w:t>Suárez‐Mendoza AA, Cardiel MH, Caballero‐Uribe CV, Ortega‐Soto HA, Márquez‐Marin M.  Measurement of depression in Mexican patients with rheumatoid arthritis: validity of the Beck Depression Inventory. Arthritis Care &amp; Research. 1997;10:194.</w:t>
            </w:r>
          </w:p>
        </w:tc>
        <w:tc>
          <w:tcPr>
            <w:tcW w:w="2272" w:type="dxa"/>
            <w:shd w:val="clear" w:color="auto" w:fill="auto"/>
            <w:hideMark/>
          </w:tcPr>
          <w:p w14:paraId="11FCC564" w14:textId="77777777" w:rsidR="00214ACC" w:rsidRPr="00C87926" w:rsidRDefault="00214ACC" w:rsidP="001E5A52">
            <w:pPr>
              <w:rPr>
                <w:color w:val="000000"/>
                <w:sz w:val="18"/>
                <w:szCs w:val="18"/>
                <w:lang w:val="en-CA"/>
              </w:rPr>
            </w:pPr>
            <w:r w:rsidRPr="00C87926">
              <w:rPr>
                <w:color w:val="000000"/>
                <w:sz w:val="18"/>
                <w:szCs w:val="18"/>
                <w:lang w:val="en-CA"/>
              </w:rPr>
              <w:t>Could not determine eligibility</w:t>
            </w:r>
          </w:p>
        </w:tc>
      </w:tr>
      <w:tr w:rsidR="00214ACC" w:rsidRPr="00C87926" w14:paraId="77F895B9" w14:textId="77777777" w:rsidTr="001E5A52">
        <w:trPr>
          <w:trHeight w:val="737"/>
        </w:trPr>
        <w:tc>
          <w:tcPr>
            <w:tcW w:w="7088" w:type="dxa"/>
            <w:shd w:val="clear" w:color="auto" w:fill="auto"/>
            <w:hideMark/>
          </w:tcPr>
          <w:p w14:paraId="49554269" w14:textId="77777777" w:rsidR="00214ACC" w:rsidRPr="00C87926" w:rsidRDefault="00214ACC" w:rsidP="001E5A52">
            <w:pPr>
              <w:rPr>
                <w:color w:val="000000"/>
                <w:sz w:val="18"/>
                <w:szCs w:val="18"/>
                <w:lang w:val="en-CA"/>
              </w:rPr>
            </w:pPr>
            <w:r w:rsidRPr="00C87926">
              <w:rPr>
                <w:color w:val="000000"/>
                <w:sz w:val="18"/>
                <w:szCs w:val="18"/>
                <w:lang w:val="en-CA"/>
              </w:rPr>
              <w:t>Suárez‐Mendoza AA, Cardiel MH, Caballero‐Uribe CV, Ortega‐Soto HA, Márquez‐Marin M. Psychiatric and social outcome following liver transplantation for alcoholic liver disease: a controlled study. Journal of psychosomatic research. 1999;46:359.</w:t>
            </w:r>
          </w:p>
        </w:tc>
        <w:tc>
          <w:tcPr>
            <w:tcW w:w="2272" w:type="dxa"/>
            <w:shd w:val="clear" w:color="auto" w:fill="auto"/>
            <w:hideMark/>
          </w:tcPr>
          <w:p w14:paraId="66E19AB2" w14:textId="77777777" w:rsidR="00214ACC" w:rsidRPr="00C87926" w:rsidRDefault="00214ACC" w:rsidP="001E5A52">
            <w:pPr>
              <w:rPr>
                <w:color w:val="000000"/>
                <w:sz w:val="18"/>
                <w:szCs w:val="18"/>
                <w:lang w:val="en-CA"/>
              </w:rPr>
            </w:pPr>
            <w:r w:rsidRPr="00C87926">
              <w:rPr>
                <w:color w:val="000000"/>
                <w:sz w:val="18"/>
                <w:szCs w:val="18"/>
                <w:lang w:val="en-CA"/>
              </w:rPr>
              <w:t>Could not determine eligibility</w:t>
            </w:r>
          </w:p>
        </w:tc>
      </w:tr>
      <w:tr w:rsidR="00214ACC" w:rsidRPr="00C87926" w14:paraId="30C18D33" w14:textId="77777777" w:rsidTr="001E5A52">
        <w:trPr>
          <w:trHeight w:val="737"/>
        </w:trPr>
        <w:tc>
          <w:tcPr>
            <w:tcW w:w="7088" w:type="dxa"/>
            <w:shd w:val="clear" w:color="auto" w:fill="auto"/>
            <w:hideMark/>
          </w:tcPr>
          <w:p w14:paraId="1694CC1A" w14:textId="77777777" w:rsidR="00214ACC" w:rsidRPr="00C87926" w:rsidRDefault="00214ACC" w:rsidP="001E5A52">
            <w:pPr>
              <w:rPr>
                <w:color w:val="000000"/>
                <w:sz w:val="18"/>
                <w:szCs w:val="18"/>
                <w:lang w:val="en-CA"/>
              </w:rPr>
            </w:pPr>
            <w:r w:rsidRPr="00C87926">
              <w:rPr>
                <w:color w:val="000000"/>
                <w:sz w:val="18"/>
                <w:szCs w:val="18"/>
                <w:lang w:val="en-CA"/>
              </w:rPr>
              <w:t>Swedish Council on Health Technology Assessment. Case Finding, Diagnosis and Follow-Up of Patients with Affective Disorders. Stockholm: Swedish Council on Health Technology Assessment (SBU); 2012. SBU report no 212.</w:t>
            </w:r>
          </w:p>
        </w:tc>
        <w:tc>
          <w:tcPr>
            <w:tcW w:w="2272" w:type="dxa"/>
            <w:shd w:val="clear" w:color="auto" w:fill="auto"/>
            <w:hideMark/>
          </w:tcPr>
          <w:p w14:paraId="6566B884" w14:textId="77777777" w:rsidR="00214ACC" w:rsidRPr="00C87926" w:rsidRDefault="00214ACC" w:rsidP="001E5A52">
            <w:pPr>
              <w:rPr>
                <w:color w:val="000000"/>
                <w:sz w:val="18"/>
                <w:szCs w:val="18"/>
                <w:lang w:val="en-CA"/>
              </w:rPr>
            </w:pPr>
            <w:r w:rsidRPr="00C87926">
              <w:rPr>
                <w:color w:val="000000"/>
                <w:sz w:val="18"/>
                <w:szCs w:val="18"/>
                <w:lang w:val="en-CA"/>
              </w:rPr>
              <w:t>No original data</w:t>
            </w:r>
          </w:p>
        </w:tc>
      </w:tr>
      <w:tr w:rsidR="00214ACC" w:rsidRPr="00C87926" w14:paraId="2DA15915" w14:textId="77777777" w:rsidTr="001E5A52">
        <w:trPr>
          <w:trHeight w:val="737"/>
        </w:trPr>
        <w:tc>
          <w:tcPr>
            <w:tcW w:w="7088" w:type="dxa"/>
            <w:shd w:val="clear" w:color="auto" w:fill="auto"/>
            <w:hideMark/>
          </w:tcPr>
          <w:p w14:paraId="0C52B0ED" w14:textId="77777777" w:rsidR="00214ACC" w:rsidRPr="00C87926" w:rsidRDefault="00214ACC" w:rsidP="001E5A52">
            <w:pPr>
              <w:rPr>
                <w:color w:val="000000"/>
                <w:sz w:val="18"/>
                <w:szCs w:val="18"/>
                <w:lang w:val="en-CA"/>
              </w:rPr>
            </w:pPr>
            <w:r w:rsidRPr="00C87926">
              <w:rPr>
                <w:color w:val="000000"/>
                <w:sz w:val="18"/>
                <w:szCs w:val="18"/>
                <w:lang w:val="en-CA"/>
              </w:rPr>
              <w:t>Tang WK, Lau CG, Mok V, Ungvari GS, Wong KS.  The impact of pain on health-related quality of life 3 months after stroke. Topics in Stroke Rehabilitation. 2015;22:194.</w:t>
            </w:r>
          </w:p>
        </w:tc>
        <w:tc>
          <w:tcPr>
            <w:tcW w:w="2272" w:type="dxa"/>
            <w:shd w:val="clear" w:color="auto" w:fill="auto"/>
            <w:hideMark/>
          </w:tcPr>
          <w:p w14:paraId="5B5A2DF1" w14:textId="77777777" w:rsidR="00214ACC" w:rsidRPr="00C87926" w:rsidRDefault="00214ACC" w:rsidP="001E5A52">
            <w:pPr>
              <w:rPr>
                <w:color w:val="000000"/>
                <w:sz w:val="18"/>
                <w:szCs w:val="18"/>
                <w:lang w:val="en-CA"/>
              </w:rPr>
            </w:pPr>
            <w:r w:rsidRPr="00C87926">
              <w:rPr>
                <w:color w:val="000000"/>
                <w:sz w:val="18"/>
                <w:szCs w:val="18"/>
                <w:lang w:val="en-CA"/>
              </w:rPr>
              <w:t>Could not determine eligibility</w:t>
            </w:r>
          </w:p>
        </w:tc>
      </w:tr>
      <w:tr w:rsidR="00214ACC" w:rsidRPr="00C87926" w14:paraId="32224513" w14:textId="77777777" w:rsidTr="001E5A52">
        <w:trPr>
          <w:trHeight w:val="737"/>
        </w:trPr>
        <w:tc>
          <w:tcPr>
            <w:tcW w:w="7088" w:type="dxa"/>
            <w:shd w:val="clear" w:color="auto" w:fill="auto"/>
            <w:hideMark/>
          </w:tcPr>
          <w:p w14:paraId="21E34F00" w14:textId="77777777" w:rsidR="00214ACC" w:rsidRPr="00C87926" w:rsidRDefault="00214ACC" w:rsidP="001E5A52">
            <w:pPr>
              <w:rPr>
                <w:color w:val="000000"/>
                <w:sz w:val="18"/>
                <w:szCs w:val="18"/>
                <w:lang w:val="en-CA"/>
              </w:rPr>
            </w:pPr>
            <w:r w:rsidRPr="00C87926">
              <w:rPr>
                <w:color w:val="000000"/>
                <w:sz w:val="18"/>
                <w:szCs w:val="18"/>
                <w:lang w:val="en-CA"/>
              </w:rPr>
              <w:t>Tang WK, Morgan CJ, Lau GC, Liang HJ, Tang A, Ungvari GS.  Psychiatric Morbidity in Ketamine Users Attending Counselling and Youth Outreach Services. Substance Abuse. 2015;36:67.</w:t>
            </w:r>
          </w:p>
        </w:tc>
        <w:tc>
          <w:tcPr>
            <w:tcW w:w="2272" w:type="dxa"/>
            <w:shd w:val="clear" w:color="auto" w:fill="auto"/>
            <w:hideMark/>
          </w:tcPr>
          <w:p w14:paraId="285A7AB5"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6B4033ED" w14:textId="77777777" w:rsidTr="001E5A52">
        <w:trPr>
          <w:trHeight w:val="737"/>
        </w:trPr>
        <w:tc>
          <w:tcPr>
            <w:tcW w:w="7088" w:type="dxa"/>
            <w:shd w:val="clear" w:color="auto" w:fill="auto"/>
            <w:hideMark/>
          </w:tcPr>
          <w:p w14:paraId="67C0C324" w14:textId="77777777" w:rsidR="00214ACC" w:rsidRPr="00C87926" w:rsidRDefault="00214ACC" w:rsidP="001E5A52">
            <w:pPr>
              <w:rPr>
                <w:color w:val="000000"/>
                <w:sz w:val="18"/>
                <w:szCs w:val="18"/>
                <w:lang w:val="en-CA"/>
              </w:rPr>
            </w:pPr>
            <w:r w:rsidRPr="00C87926">
              <w:rPr>
                <w:color w:val="000000"/>
                <w:sz w:val="18"/>
                <w:szCs w:val="18"/>
                <w:lang w:val="en-CA"/>
              </w:rPr>
              <w:t>Tang YF, Shi SX, Lu W, Chen Y, Wang QQ, Zhu YY, Cheng LN.  Prenatal psychological prevention trial on postpartum anxiety and depression. Chinese Mental Health Journal. 2009;23:83.</w:t>
            </w:r>
          </w:p>
        </w:tc>
        <w:tc>
          <w:tcPr>
            <w:tcW w:w="2272" w:type="dxa"/>
            <w:shd w:val="clear" w:color="auto" w:fill="auto"/>
            <w:hideMark/>
          </w:tcPr>
          <w:p w14:paraId="690B22BA"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00829CA8" w14:textId="77777777" w:rsidTr="001E5A52">
        <w:trPr>
          <w:trHeight w:val="737"/>
        </w:trPr>
        <w:tc>
          <w:tcPr>
            <w:tcW w:w="7088" w:type="dxa"/>
            <w:shd w:val="clear" w:color="auto" w:fill="auto"/>
            <w:hideMark/>
          </w:tcPr>
          <w:p w14:paraId="1914FCB1" w14:textId="77777777" w:rsidR="00214ACC" w:rsidRPr="00C87926" w:rsidRDefault="00214ACC" w:rsidP="001E5A52">
            <w:pPr>
              <w:rPr>
                <w:color w:val="000000"/>
                <w:sz w:val="18"/>
                <w:szCs w:val="18"/>
                <w:lang w:val="en-CA"/>
              </w:rPr>
            </w:pPr>
            <w:r w:rsidRPr="00C87926">
              <w:rPr>
                <w:color w:val="000000"/>
                <w:sz w:val="18"/>
                <w:szCs w:val="18"/>
                <w:lang w:val="en-CA"/>
              </w:rPr>
              <w:t>Tao WW, Cai XT, Shen J, Shi XG, Wang Y. Hypoechogenicity of brainstem raphe correlates with depression in migraine patients. Journal of Headache and Pain. 2019;20:6.</w:t>
            </w:r>
          </w:p>
        </w:tc>
        <w:tc>
          <w:tcPr>
            <w:tcW w:w="2272" w:type="dxa"/>
            <w:shd w:val="clear" w:color="auto" w:fill="auto"/>
            <w:hideMark/>
          </w:tcPr>
          <w:p w14:paraId="552ED3DD" w14:textId="77777777" w:rsidR="00214ACC" w:rsidRPr="00C87926" w:rsidRDefault="00214ACC" w:rsidP="001E5A52">
            <w:pPr>
              <w:rPr>
                <w:color w:val="000000"/>
                <w:sz w:val="18"/>
                <w:szCs w:val="18"/>
                <w:lang w:val="en-CA"/>
              </w:rPr>
            </w:pPr>
            <w:r w:rsidRPr="00C87926">
              <w:rPr>
                <w:color w:val="000000"/>
                <w:sz w:val="18"/>
                <w:szCs w:val="18"/>
                <w:lang w:val="en-CA"/>
              </w:rPr>
              <w:t>Could not determine eligibility</w:t>
            </w:r>
          </w:p>
        </w:tc>
      </w:tr>
      <w:tr w:rsidR="00214ACC" w:rsidRPr="00C87926" w14:paraId="1F950C0A" w14:textId="77777777" w:rsidTr="001E5A52">
        <w:trPr>
          <w:trHeight w:val="737"/>
        </w:trPr>
        <w:tc>
          <w:tcPr>
            <w:tcW w:w="7088" w:type="dxa"/>
            <w:shd w:val="clear" w:color="auto" w:fill="auto"/>
            <w:hideMark/>
          </w:tcPr>
          <w:p w14:paraId="2DC08491" w14:textId="77777777" w:rsidR="00214ACC" w:rsidRPr="00C87926" w:rsidRDefault="00214ACC" w:rsidP="001E5A52">
            <w:pPr>
              <w:rPr>
                <w:color w:val="000000"/>
                <w:sz w:val="18"/>
                <w:szCs w:val="18"/>
                <w:lang w:val="en-CA"/>
              </w:rPr>
            </w:pPr>
            <w:r w:rsidRPr="00C87926">
              <w:rPr>
                <w:color w:val="000000"/>
                <w:sz w:val="18"/>
                <w:szCs w:val="18"/>
                <w:lang w:val="en-CA"/>
              </w:rPr>
              <w:t>Terluin B, Brouwers EP, van Marwijk HW, Verhaak P, van der Horst HE. Detecting depressive and anxiety disorders in distressed patients in primary care; comparative diagnostic accuracy of the Four-Dimensional Symptom Questionnaire (4DSQ) and the Hospital Anxiety and Depression Scale (HADS). BMC Family Practice. 2009;10:58.</w:t>
            </w:r>
          </w:p>
        </w:tc>
        <w:tc>
          <w:tcPr>
            <w:tcW w:w="2272" w:type="dxa"/>
            <w:shd w:val="clear" w:color="auto" w:fill="auto"/>
            <w:hideMark/>
          </w:tcPr>
          <w:p w14:paraId="4DAA769C"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19371959" w14:textId="77777777" w:rsidTr="001E5A52">
        <w:trPr>
          <w:trHeight w:val="737"/>
        </w:trPr>
        <w:tc>
          <w:tcPr>
            <w:tcW w:w="7088" w:type="dxa"/>
            <w:shd w:val="clear" w:color="auto" w:fill="auto"/>
            <w:hideMark/>
          </w:tcPr>
          <w:p w14:paraId="33FB90D5" w14:textId="77777777" w:rsidR="00214ACC" w:rsidRPr="00C87926" w:rsidRDefault="00214ACC" w:rsidP="001E5A52">
            <w:pPr>
              <w:rPr>
                <w:color w:val="000000"/>
                <w:sz w:val="18"/>
                <w:szCs w:val="18"/>
                <w:lang w:val="en-CA"/>
              </w:rPr>
            </w:pPr>
            <w:r w:rsidRPr="00C87926">
              <w:rPr>
                <w:color w:val="000000"/>
                <w:sz w:val="18"/>
                <w:szCs w:val="18"/>
                <w:lang w:val="en-CA"/>
              </w:rPr>
              <w:t>TH Chen, SP Chang, CF Tsai, KD Juang. Prevalence of depressive and anxiety disorders in an assisted reproductive technique clinic. Human Reproduction. 2004;19:2313.</w:t>
            </w:r>
          </w:p>
        </w:tc>
        <w:tc>
          <w:tcPr>
            <w:tcW w:w="2272" w:type="dxa"/>
            <w:shd w:val="clear" w:color="auto" w:fill="auto"/>
            <w:hideMark/>
          </w:tcPr>
          <w:p w14:paraId="54F013DE" w14:textId="77777777" w:rsidR="00214ACC" w:rsidRPr="00C87926" w:rsidRDefault="00214ACC" w:rsidP="001E5A52">
            <w:pPr>
              <w:rPr>
                <w:color w:val="000000"/>
                <w:sz w:val="18"/>
                <w:szCs w:val="18"/>
                <w:lang w:val="en-CA"/>
              </w:rPr>
            </w:pPr>
            <w:r w:rsidRPr="00C87926">
              <w:rPr>
                <w:color w:val="000000"/>
                <w:sz w:val="18"/>
                <w:szCs w:val="18"/>
                <w:lang w:val="en-CA"/>
              </w:rPr>
              <w:t>Could not determine eligibility</w:t>
            </w:r>
          </w:p>
        </w:tc>
      </w:tr>
      <w:tr w:rsidR="00214ACC" w:rsidRPr="00C87926" w14:paraId="1C9004ED" w14:textId="77777777" w:rsidTr="001E5A52">
        <w:trPr>
          <w:trHeight w:val="737"/>
        </w:trPr>
        <w:tc>
          <w:tcPr>
            <w:tcW w:w="7088" w:type="dxa"/>
            <w:shd w:val="clear" w:color="auto" w:fill="auto"/>
            <w:hideMark/>
          </w:tcPr>
          <w:p w14:paraId="71D41BCF" w14:textId="77777777" w:rsidR="00214ACC" w:rsidRPr="00C87926" w:rsidRDefault="00214ACC" w:rsidP="001E5A52">
            <w:pPr>
              <w:rPr>
                <w:color w:val="000000"/>
                <w:sz w:val="18"/>
                <w:szCs w:val="18"/>
                <w:lang w:val="en-CA"/>
              </w:rPr>
            </w:pPr>
            <w:r w:rsidRPr="00C87926">
              <w:rPr>
                <w:color w:val="000000"/>
                <w:sz w:val="18"/>
                <w:szCs w:val="18"/>
                <w:lang w:val="en-CA"/>
              </w:rPr>
              <w:t>Thalén-Lindström AM, Glimelius BG, Johansson BB. Identification of Distress in Oncology Patients A Comparison of the Hospital Anxiety and Depression Scale and a Thorough Clinical Assessment. Cancer nursing. 2016;39:E31.</w:t>
            </w:r>
          </w:p>
        </w:tc>
        <w:tc>
          <w:tcPr>
            <w:tcW w:w="2272" w:type="dxa"/>
            <w:shd w:val="clear" w:color="auto" w:fill="auto"/>
            <w:hideMark/>
          </w:tcPr>
          <w:p w14:paraId="713BC20B"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29F314AE" w14:textId="77777777" w:rsidTr="001E5A52">
        <w:trPr>
          <w:trHeight w:val="737"/>
        </w:trPr>
        <w:tc>
          <w:tcPr>
            <w:tcW w:w="7088" w:type="dxa"/>
            <w:shd w:val="clear" w:color="auto" w:fill="auto"/>
            <w:hideMark/>
          </w:tcPr>
          <w:p w14:paraId="5C19C559" w14:textId="77777777" w:rsidR="00214ACC" w:rsidRPr="00C87926" w:rsidRDefault="00214ACC" w:rsidP="001E5A52">
            <w:pPr>
              <w:rPr>
                <w:color w:val="000000"/>
                <w:sz w:val="18"/>
                <w:szCs w:val="18"/>
                <w:lang w:val="en-CA"/>
              </w:rPr>
            </w:pPr>
            <w:r w:rsidRPr="00C87926">
              <w:rPr>
                <w:color w:val="000000"/>
                <w:sz w:val="18"/>
                <w:szCs w:val="18"/>
                <w:lang w:val="en-CA"/>
              </w:rPr>
              <w:t>Thompson AGB, Sheldon R, Poole N, Varela R, White S, Jones P, Mulley C, Berg A, Blain CRV, Agrawal N. A new way of rapidly screening for depression in multiple sclerosis using Emotional Thermometers Acta neuropsychiatrica. 2019;31:151.</w:t>
            </w:r>
          </w:p>
        </w:tc>
        <w:tc>
          <w:tcPr>
            <w:tcW w:w="2272" w:type="dxa"/>
            <w:shd w:val="clear" w:color="auto" w:fill="auto"/>
            <w:hideMark/>
          </w:tcPr>
          <w:p w14:paraId="63B4CB96"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3573A7FC" w14:textId="77777777" w:rsidTr="001E5A52">
        <w:trPr>
          <w:trHeight w:val="737"/>
        </w:trPr>
        <w:tc>
          <w:tcPr>
            <w:tcW w:w="7088" w:type="dxa"/>
            <w:shd w:val="clear" w:color="auto" w:fill="auto"/>
            <w:hideMark/>
          </w:tcPr>
          <w:p w14:paraId="6D6D3338" w14:textId="77777777" w:rsidR="00214ACC" w:rsidRPr="00C87926" w:rsidRDefault="00214ACC" w:rsidP="001E5A52">
            <w:pPr>
              <w:rPr>
                <w:color w:val="000000"/>
                <w:sz w:val="18"/>
                <w:szCs w:val="18"/>
                <w:lang w:val="en-CA"/>
              </w:rPr>
            </w:pPr>
            <w:r w:rsidRPr="00C87926">
              <w:rPr>
                <w:color w:val="000000"/>
                <w:sz w:val="18"/>
                <w:szCs w:val="18"/>
                <w:lang w:val="en-CA"/>
              </w:rPr>
              <w:lastRenderedPageBreak/>
              <w:t>Thompson WM, Harris B,Lazarus J, Richards C. A comparison of the performance of rating scales used in the diagnosis of postnatal depression. Acta Psychiatrica Scandinavica. 1998;98:224.</w:t>
            </w:r>
          </w:p>
        </w:tc>
        <w:tc>
          <w:tcPr>
            <w:tcW w:w="2272" w:type="dxa"/>
            <w:shd w:val="clear" w:color="auto" w:fill="auto"/>
            <w:hideMark/>
          </w:tcPr>
          <w:p w14:paraId="1152EDA6"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362FCE88" w14:textId="77777777" w:rsidTr="001E5A52">
        <w:trPr>
          <w:trHeight w:val="737"/>
        </w:trPr>
        <w:tc>
          <w:tcPr>
            <w:tcW w:w="7088" w:type="dxa"/>
            <w:shd w:val="clear" w:color="auto" w:fill="auto"/>
            <w:hideMark/>
          </w:tcPr>
          <w:p w14:paraId="31004E9B" w14:textId="77777777" w:rsidR="00214ACC" w:rsidRPr="00C87926" w:rsidRDefault="00214ACC" w:rsidP="001E5A52">
            <w:pPr>
              <w:rPr>
                <w:color w:val="000000"/>
                <w:sz w:val="18"/>
                <w:szCs w:val="18"/>
                <w:lang w:val="en-CA"/>
              </w:rPr>
            </w:pPr>
            <w:r w:rsidRPr="00C87926">
              <w:rPr>
                <w:color w:val="000000"/>
                <w:sz w:val="18"/>
                <w:szCs w:val="18"/>
                <w:lang w:val="en-CA"/>
              </w:rPr>
              <w:t>Torta R, Siri I, Caldera P. Sertraline effectiveness and safety in depressed oncological patients. Supportive Care in Cancer. 2008;16:83.</w:t>
            </w:r>
          </w:p>
        </w:tc>
        <w:tc>
          <w:tcPr>
            <w:tcW w:w="2272" w:type="dxa"/>
            <w:shd w:val="clear" w:color="auto" w:fill="auto"/>
            <w:hideMark/>
          </w:tcPr>
          <w:p w14:paraId="73D464E6"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3F395DE4" w14:textId="77777777" w:rsidTr="001E5A52">
        <w:trPr>
          <w:trHeight w:val="737"/>
        </w:trPr>
        <w:tc>
          <w:tcPr>
            <w:tcW w:w="7088" w:type="dxa"/>
            <w:shd w:val="clear" w:color="auto" w:fill="auto"/>
            <w:hideMark/>
          </w:tcPr>
          <w:p w14:paraId="6312FE5D" w14:textId="77777777" w:rsidR="00214ACC" w:rsidRPr="00C87926" w:rsidRDefault="00214ACC" w:rsidP="001E5A52">
            <w:pPr>
              <w:rPr>
                <w:color w:val="000000"/>
                <w:sz w:val="18"/>
                <w:szCs w:val="18"/>
                <w:lang w:val="en-CA"/>
              </w:rPr>
            </w:pPr>
            <w:r w:rsidRPr="00C87926">
              <w:rPr>
                <w:color w:val="000000"/>
                <w:sz w:val="18"/>
                <w:szCs w:val="18"/>
                <w:lang w:val="en-CA"/>
              </w:rPr>
              <w:t>Tostes MA, Chalub M,Botega NJ. The quality of life of HIV-infected women is associated with psychiatric morbidity. AIDS care. 2004;16:177.</w:t>
            </w:r>
          </w:p>
        </w:tc>
        <w:tc>
          <w:tcPr>
            <w:tcW w:w="2272" w:type="dxa"/>
            <w:shd w:val="clear" w:color="auto" w:fill="auto"/>
            <w:hideMark/>
          </w:tcPr>
          <w:p w14:paraId="6AB51025"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09D553E9" w14:textId="77777777" w:rsidTr="001E5A52">
        <w:trPr>
          <w:trHeight w:val="737"/>
        </w:trPr>
        <w:tc>
          <w:tcPr>
            <w:tcW w:w="7088" w:type="dxa"/>
            <w:shd w:val="clear" w:color="auto" w:fill="auto"/>
            <w:hideMark/>
          </w:tcPr>
          <w:p w14:paraId="16D3D6BC" w14:textId="77777777" w:rsidR="00214ACC" w:rsidRPr="00C87926" w:rsidRDefault="00214ACC" w:rsidP="001E5A52">
            <w:pPr>
              <w:rPr>
                <w:color w:val="000000"/>
                <w:sz w:val="18"/>
                <w:szCs w:val="18"/>
                <w:lang w:val="en-CA"/>
              </w:rPr>
            </w:pPr>
            <w:r w:rsidRPr="00C87926">
              <w:rPr>
                <w:color w:val="000000"/>
                <w:sz w:val="18"/>
                <w:szCs w:val="18"/>
                <w:lang w:val="en-CA"/>
              </w:rPr>
              <w:t>Traeger L, Braun IM, Greer JA, Temel JS, Cashavelly B, Pirl WF. Parsing depression from fatigue in patients with cancer using the fatigue symptom inventory. Journal of Pain &amp; Symptom Management. 2011;42:52.</w:t>
            </w:r>
          </w:p>
        </w:tc>
        <w:tc>
          <w:tcPr>
            <w:tcW w:w="2272" w:type="dxa"/>
            <w:shd w:val="clear" w:color="auto" w:fill="auto"/>
            <w:hideMark/>
          </w:tcPr>
          <w:p w14:paraId="57E1BB25"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780A8FFD" w14:textId="77777777" w:rsidTr="001E5A52">
        <w:trPr>
          <w:trHeight w:val="737"/>
        </w:trPr>
        <w:tc>
          <w:tcPr>
            <w:tcW w:w="7088" w:type="dxa"/>
            <w:shd w:val="clear" w:color="auto" w:fill="auto"/>
            <w:hideMark/>
          </w:tcPr>
          <w:p w14:paraId="5800C079" w14:textId="77777777" w:rsidR="00214ACC" w:rsidRPr="00C87926" w:rsidRDefault="00214ACC" w:rsidP="001E5A52">
            <w:pPr>
              <w:rPr>
                <w:color w:val="000000"/>
                <w:sz w:val="18"/>
                <w:szCs w:val="18"/>
                <w:lang w:val="en-CA"/>
              </w:rPr>
            </w:pPr>
            <w:r w:rsidRPr="00C87926">
              <w:rPr>
                <w:color w:val="000000"/>
                <w:sz w:val="18"/>
                <w:szCs w:val="18"/>
                <w:lang w:val="en-CA"/>
              </w:rPr>
              <w:t>Tribbick D, Salzberg M, Ftanou M, Connell WR, Macrae F, Kamm MA, Bates GW, Cunningham G, Austin DW, Knowles SR.  Prevalence of mental health disorders in inflammatory bowel disease: an Australian outpatient cohort. Clinical &amp; Experimental Gastroenterology. 2015;8:197.</w:t>
            </w:r>
          </w:p>
        </w:tc>
        <w:tc>
          <w:tcPr>
            <w:tcW w:w="2272" w:type="dxa"/>
            <w:shd w:val="clear" w:color="auto" w:fill="auto"/>
            <w:hideMark/>
          </w:tcPr>
          <w:p w14:paraId="2FE4CFF4"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3828C23F" w14:textId="77777777" w:rsidTr="001E5A52">
        <w:trPr>
          <w:trHeight w:val="737"/>
        </w:trPr>
        <w:tc>
          <w:tcPr>
            <w:tcW w:w="7088" w:type="dxa"/>
            <w:shd w:val="clear" w:color="auto" w:fill="auto"/>
            <w:hideMark/>
          </w:tcPr>
          <w:p w14:paraId="4842E0A2" w14:textId="77777777" w:rsidR="00214ACC" w:rsidRPr="00C87926" w:rsidRDefault="00214ACC" w:rsidP="001E5A52">
            <w:pPr>
              <w:rPr>
                <w:color w:val="000000"/>
                <w:sz w:val="18"/>
                <w:szCs w:val="18"/>
                <w:lang w:val="en-CA"/>
              </w:rPr>
            </w:pPr>
            <w:r w:rsidRPr="00C87926">
              <w:rPr>
                <w:color w:val="000000"/>
                <w:sz w:val="18"/>
                <w:szCs w:val="18"/>
                <w:lang w:val="en-CA"/>
              </w:rPr>
              <w:t>Trinca F, Infante P, Dinis R, Inácio M, Bravo E, Caravana J, et al. Depression and quality of life in patients with breast cancer undergoing chemotherapy and monoclonal antibodies. Ecancer.  2019;13:937.</w:t>
            </w:r>
          </w:p>
        </w:tc>
        <w:tc>
          <w:tcPr>
            <w:tcW w:w="2272" w:type="dxa"/>
            <w:shd w:val="clear" w:color="auto" w:fill="auto"/>
            <w:hideMark/>
          </w:tcPr>
          <w:p w14:paraId="48B08D47"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5C61EC31" w14:textId="77777777" w:rsidTr="001E5A52">
        <w:trPr>
          <w:trHeight w:val="737"/>
        </w:trPr>
        <w:tc>
          <w:tcPr>
            <w:tcW w:w="7088" w:type="dxa"/>
            <w:shd w:val="clear" w:color="auto" w:fill="auto"/>
            <w:hideMark/>
          </w:tcPr>
          <w:p w14:paraId="0EB0C27B" w14:textId="77777777" w:rsidR="00214ACC" w:rsidRPr="00C87926" w:rsidRDefault="00214ACC" w:rsidP="001E5A52">
            <w:pPr>
              <w:rPr>
                <w:color w:val="000000"/>
                <w:sz w:val="18"/>
                <w:szCs w:val="18"/>
                <w:lang w:val="en-CA"/>
              </w:rPr>
            </w:pPr>
            <w:r w:rsidRPr="00C87926">
              <w:rPr>
                <w:color w:val="000000"/>
                <w:sz w:val="18"/>
                <w:szCs w:val="18"/>
                <w:lang w:val="en-CA"/>
              </w:rPr>
              <w:t>Turrina C, Fiorazzo A, Turano A, Cacciani P, Regini C, Castelli F, Sacchetti E. Depressive disorders and personality variables in HIV positive and negative intravenous drug-users. Journal of affective disorders. 2001;65:45.</w:t>
            </w:r>
          </w:p>
        </w:tc>
        <w:tc>
          <w:tcPr>
            <w:tcW w:w="2272" w:type="dxa"/>
            <w:shd w:val="clear" w:color="auto" w:fill="auto"/>
            <w:hideMark/>
          </w:tcPr>
          <w:p w14:paraId="2E21A920"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3BEAD602" w14:textId="77777777" w:rsidTr="001E5A52">
        <w:trPr>
          <w:trHeight w:val="737"/>
        </w:trPr>
        <w:tc>
          <w:tcPr>
            <w:tcW w:w="7088" w:type="dxa"/>
            <w:shd w:val="clear" w:color="auto" w:fill="auto"/>
            <w:hideMark/>
          </w:tcPr>
          <w:p w14:paraId="33AEFD27" w14:textId="77777777" w:rsidR="00214ACC" w:rsidRPr="00C87926" w:rsidRDefault="00214ACC" w:rsidP="001E5A52">
            <w:pPr>
              <w:rPr>
                <w:color w:val="000000"/>
                <w:sz w:val="18"/>
                <w:szCs w:val="18"/>
                <w:lang w:val="en-CA"/>
              </w:rPr>
            </w:pPr>
            <w:r w:rsidRPr="00C87926">
              <w:rPr>
                <w:color w:val="000000"/>
                <w:sz w:val="18"/>
                <w:szCs w:val="18"/>
                <w:lang w:val="en-CA"/>
              </w:rPr>
              <w:t>Upadhyaya AK, Stanley I.  Hospital anxiety depression scale. British Journal of General Practice. 1993;43:349.</w:t>
            </w:r>
          </w:p>
        </w:tc>
        <w:tc>
          <w:tcPr>
            <w:tcW w:w="2272" w:type="dxa"/>
            <w:shd w:val="clear" w:color="auto" w:fill="auto"/>
            <w:hideMark/>
          </w:tcPr>
          <w:p w14:paraId="5B32837A" w14:textId="77777777" w:rsidR="00214ACC" w:rsidRPr="00C87926" w:rsidRDefault="00214ACC" w:rsidP="001E5A52">
            <w:pPr>
              <w:rPr>
                <w:color w:val="000000"/>
                <w:sz w:val="18"/>
                <w:szCs w:val="18"/>
                <w:lang w:val="en-CA"/>
              </w:rPr>
            </w:pPr>
            <w:r w:rsidRPr="00C87926">
              <w:rPr>
                <w:color w:val="000000"/>
                <w:sz w:val="18"/>
                <w:szCs w:val="18"/>
                <w:lang w:val="en-CA"/>
              </w:rPr>
              <w:t>Could not determine eligibility</w:t>
            </w:r>
          </w:p>
        </w:tc>
      </w:tr>
      <w:tr w:rsidR="00214ACC" w:rsidRPr="00C87926" w14:paraId="60FA7F77" w14:textId="77777777" w:rsidTr="001E5A52">
        <w:trPr>
          <w:trHeight w:val="737"/>
        </w:trPr>
        <w:tc>
          <w:tcPr>
            <w:tcW w:w="7088" w:type="dxa"/>
            <w:shd w:val="clear" w:color="auto" w:fill="auto"/>
            <w:hideMark/>
          </w:tcPr>
          <w:p w14:paraId="3B20D9C7" w14:textId="77777777" w:rsidR="00214ACC" w:rsidRPr="00C87926" w:rsidRDefault="00214ACC" w:rsidP="001E5A52">
            <w:pPr>
              <w:rPr>
                <w:color w:val="000000"/>
                <w:sz w:val="18"/>
                <w:szCs w:val="18"/>
                <w:lang w:val="en-CA"/>
              </w:rPr>
            </w:pPr>
            <w:r w:rsidRPr="00C87926">
              <w:rPr>
                <w:color w:val="000000"/>
                <w:sz w:val="18"/>
                <w:szCs w:val="18"/>
                <w:lang w:val="en-CA"/>
              </w:rPr>
              <w:t>Upadhyaya AK, Stanley I. Detection of depression in primary care: comparison of two self-administered scales. International journal of geriatric psychiatry. 1997;12:35.</w:t>
            </w:r>
          </w:p>
        </w:tc>
        <w:tc>
          <w:tcPr>
            <w:tcW w:w="2272" w:type="dxa"/>
            <w:shd w:val="clear" w:color="auto" w:fill="auto"/>
            <w:hideMark/>
          </w:tcPr>
          <w:p w14:paraId="764F72F8" w14:textId="77777777" w:rsidR="00214ACC" w:rsidRPr="00C87926" w:rsidRDefault="00214ACC" w:rsidP="001E5A52">
            <w:pPr>
              <w:rPr>
                <w:color w:val="000000"/>
                <w:sz w:val="18"/>
                <w:szCs w:val="18"/>
                <w:lang w:val="en-CA"/>
              </w:rPr>
            </w:pPr>
            <w:r w:rsidRPr="00C87926">
              <w:rPr>
                <w:color w:val="000000"/>
                <w:sz w:val="18"/>
                <w:szCs w:val="18"/>
                <w:lang w:val="en-CA"/>
              </w:rPr>
              <w:t>Could not determine eligibility</w:t>
            </w:r>
          </w:p>
        </w:tc>
      </w:tr>
      <w:tr w:rsidR="00214ACC" w:rsidRPr="00C87926" w14:paraId="22F8D29C" w14:textId="77777777" w:rsidTr="001E5A52">
        <w:trPr>
          <w:trHeight w:val="737"/>
        </w:trPr>
        <w:tc>
          <w:tcPr>
            <w:tcW w:w="7088" w:type="dxa"/>
            <w:shd w:val="clear" w:color="auto" w:fill="auto"/>
            <w:hideMark/>
          </w:tcPr>
          <w:p w14:paraId="04F8DD50" w14:textId="77777777" w:rsidR="00214ACC" w:rsidRPr="00C87926" w:rsidRDefault="00214ACC" w:rsidP="001E5A52">
            <w:pPr>
              <w:rPr>
                <w:color w:val="000000"/>
                <w:sz w:val="18"/>
                <w:szCs w:val="18"/>
                <w:lang w:val="en-CA"/>
              </w:rPr>
            </w:pPr>
            <w:r w:rsidRPr="00C87926">
              <w:rPr>
                <w:color w:val="000000"/>
                <w:sz w:val="18"/>
                <w:szCs w:val="18"/>
                <w:lang w:val="en-CA"/>
              </w:rPr>
              <w:t>van der Aa BP, Krijnen-de Bruin E, van Rens GH, Twisk JW, van Nispen RM. Watchful waiting for subthreshold depression and anxiety in visually impaired older adults. Quality of Life Research. 2015;24:2885.</w:t>
            </w:r>
          </w:p>
        </w:tc>
        <w:tc>
          <w:tcPr>
            <w:tcW w:w="2272" w:type="dxa"/>
            <w:shd w:val="clear" w:color="auto" w:fill="auto"/>
            <w:hideMark/>
          </w:tcPr>
          <w:p w14:paraId="5A4EFAD0" w14:textId="77777777" w:rsidR="00214ACC" w:rsidRPr="00C87926" w:rsidRDefault="00214ACC" w:rsidP="001E5A52">
            <w:pPr>
              <w:rPr>
                <w:color w:val="000000"/>
                <w:sz w:val="18"/>
                <w:szCs w:val="18"/>
                <w:lang w:val="en-CA"/>
              </w:rPr>
            </w:pPr>
            <w:r w:rsidRPr="00C87926">
              <w:rPr>
                <w:color w:val="000000"/>
                <w:sz w:val="18"/>
                <w:szCs w:val="18"/>
                <w:lang w:val="en-CA"/>
              </w:rPr>
              <w:t>No HADS</w:t>
            </w:r>
          </w:p>
        </w:tc>
      </w:tr>
      <w:tr w:rsidR="00214ACC" w:rsidRPr="00C87926" w14:paraId="7822DBA2" w14:textId="77777777" w:rsidTr="001E5A52">
        <w:trPr>
          <w:trHeight w:val="737"/>
        </w:trPr>
        <w:tc>
          <w:tcPr>
            <w:tcW w:w="7088" w:type="dxa"/>
            <w:shd w:val="clear" w:color="auto" w:fill="auto"/>
            <w:hideMark/>
          </w:tcPr>
          <w:p w14:paraId="3EB4645E" w14:textId="77777777" w:rsidR="00214ACC" w:rsidRPr="00C87926" w:rsidRDefault="00214ACC" w:rsidP="001E5A52">
            <w:pPr>
              <w:rPr>
                <w:color w:val="000000"/>
                <w:sz w:val="18"/>
                <w:szCs w:val="18"/>
                <w:lang w:val="en-CA"/>
              </w:rPr>
            </w:pPr>
            <w:r w:rsidRPr="00C87926">
              <w:rPr>
                <w:color w:val="000000"/>
                <w:sz w:val="18"/>
                <w:szCs w:val="18"/>
                <w:lang w:val="en-CA"/>
              </w:rPr>
              <w:t>van der Zwaan GL, van Dijk SE, Adriaanse MC, van Marwijk HW, van Tulder MW, Pols AD, Bosmans JE. Diagnostic accuracy of the Patient Health Questionnaire-9 for assessment of depression in type II diabetes mellitus and/or coronary heart disease in primary care. Journal of affective disorders. 2016. ;190:68</w:t>
            </w:r>
          </w:p>
        </w:tc>
        <w:tc>
          <w:tcPr>
            <w:tcW w:w="2272" w:type="dxa"/>
            <w:shd w:val="clear" w:color="auto" w:fill="auto"/>
            <w:hideMark/>
          </w:tcPr>
          <w:p w14:paraId="297B3EBF" w14:textId="77777777" w:rsidR="00214ACC" w:rsidRPr="00C87926" w:rsidRDefault="00214ACC" w:rsidP="001E5A52">
            <w:pPr>
              <w:rPr>
                <w:color w:val="000000"/>
                <w:sz w:val="18"/>
                <w:szCs w:val="18"/>
                <w:lang w:val="en-CA"/>
              </w:rPr>
            </w:pPr>
            <w:r w:rsidRPr="00C87926">
              <w:rPr>
                <w:color w:val="000000"/>
                <w:sz w:val="18"/>
                <w:szCs w:val="18"/>
                <w:lang w:val="en-CA"/>
              </w:rPr>
              <w:t>No HADS</w:t>
            </w:r>
          </w:p>
        </w:tc>
      </w:tr>
      <w:tr w:rsidR="00214ACC" w:rsidRPr="00C87926" w14:paraId="7C79975C" w14:textId="77777777" w:rsidTr="001E5A52">
        <w:trPr>
          <w:trHeight w:val="737"/>
        </w:trPr>
        <w:tc>
          <w:tcPr>
            <w:tcW w:w="7088" w:type="dxa"/>
            <w:shd w:val="clear" w:color="auto" w:fill="auto"/>
            <w:hideMark/>
          </w:tcPr>
          <w:p w14:paraId="6C50C32B" w14:textId="77777777" w:rsidR="00214ACC" w:rsidRPr="00C87926" w:rsidRDefault="00214ACC" w:rsidP="001E5A52">
            <w:pPr>
              <w:rPr>
                <w:color w:val="000000"/>
                <w:sz w:val="18"/>
                <w:szCs w:val="18"/>
                <w:lang w:val="en-CA"/>
              </w:rPr>
            </w:pPr>
            <w:r w:rsidRPr="00C87926">
              <w:rPr>
                <w:color w:val="000000"/>
                <w:sz w:val="18"/>
                <w:szCs w:val="18"/>
                <w:lang w:val="en-CA"/>
              </w:rPr>
              <w:t>van Tol‐Geerdink JJ, Leer JW, Wijburg CJ, van Oort IM, Vergunst H, van Lin EJ, Witjes JA, Stalmeier PF. Does a decision aid for prostate cancer affect different aspects of decisional regret, assessed with new regret scales? A randomized, controlled trial. Health Expectations. 2016;19:459.</w:t>
            </w:r>
          </w:p>
        </w:tc>
        <w:tc>
          <w:tcPr>
            <w:tcW w:w="2272" w:type="dxa"/>
            <w:shd w:val="clear" w:color="auto" w:fill="auto"/>
            <w:hideMark/>
          </w:tcPr>
          <w:p w14:paraId="715C496C"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4074FCE0" w14:textId="77777777" w:rsidTr="001E5A52">
        <w:trPr>
          <w:trHeight w:val="737"/>
        </w:trPr>
        <w:tc>
          <w:tcPr>
            <w:tcW w:w="7088" w:type="dxa"/>
            <w:shd w:val="clear" w:color="auto" w:fill="auto"/>
            <w:hideMark/>
          </w:tcPr>
          <w:p w14:paraId="5FB0B09C" w14:textId="77777777" w:rsidR="00214ACC" w:rsidRPr="00C87926" w:rsidRDefault="00214ACC" w:rsidP="001E5A52">
            <w:pPr>
              <w:rPr>
                <w:color w:val="000000"/>
                <w:sz w:val="18"/>
                <w:szCs w:val="18"/>
                <w:lang w:val="en-CA"/>
              </w:rPr>
            </w:pPr>
            <w:r w:rsidRPr="00C87926">
              <w:rPr>
                <w:color w:val="000000"/>
                <w:sz w:val="18"/>
                <w:szCs w:val="18"/>
                <w:lang w:val="en-CA"/>
              </w:rPr>
              <w:t>Vasquez V, Novarro N, Valdes RA, Britton GB. Factors associated to depression in renal transplant recipients in Panama. Indian Journal of Psychiatry. 2013;55:273.</w:t>
            </w:r>
          </w:p>
        </w:tc>
        <w:tc>
          <w:tcPr>
            <w:tcW w:w="2272" w:type="dxa"/>
            <w:shd w:val="clear" w:color="auto" w:fill="auto"/>
            <w:hideMark/>
          </w:tcPr>
          <w:p w14:paraId="18744B2F"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78148587" w14:textId="77777777" w:rsidTr="001E5A52">
        <w:trPr>
          <w:trHeight w:val="737"/>
        </w:trPr>
        <w:tc>
          <w:tcPr>
            <w:tcW w:w="7088" w:type="dxa"/>
            <w:shd w:val="clear" w:color="auto" w:fill="auto"/>
            <w:hideMark/>
          </w:tcPr>
          <w:p w14:paraId="6315FD0E" w14:textId="77777777" w:rsidR="00214ACC" w:rsidRPr="00C87926" w:rsidRDefault="00214ACC" w:rsidP="001E5A52">
            <w:pPr>
              <w:rPr>
                <w:color w:val="000000"/>
                <w:sz w:val="18"/>
                <w:szCs w:val="18"/>
                <w:lang w:val="en-CA"/>
              </w:rPr>
            </w:pPr>
            <w:r w:rsidRPr="00C87926">
              <w:rPr>
                <w:color w:val="000000"/>
                <w:sz w:val="18"/>
                <w:szCs w:val="18"/>
                <w:lang w:val="en-CA"/>
              </w:rPr>
              <w:t>Vedana L, Baiardi P, Sommaruga M, Galli M, Neri M, Pedretti RF, Tramarin R, Bertolotti G. Clinical validation of an anxiety and depression screening test for intensive in-hospital rehabilitation. Monaldi Archives for Chest Disease. 2002;58:101.</w:t>
            </w:r>
          </w:p>
        </w:tc>
        <w:tc>
          <w:tcPr>
            <w:tcW w:w="2272" w:type="dxa"/>
            <w:shd w:val="clear" w:color="auto" w:fill="auto"/>
            <w:hideMark/>
          </w:tcPr>
          <w:p w14:paraId="5D9A0090"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47CE595E" w14:textId="77777777" w:rsidTr="001E5A52">
        <w:trPr>
          <w:trHeight w:val="737"/>
        </w:trPr>
        <w:tc>
          <w:tcPr>
            <w:tcW w:w="7088" w:type="dxa"/>
            <w:shd w:val="clear" w:color="auto" w:fill="auto"/>
            <w:hideMark/>
          </w:tcPr>
          <w:p w14:paraId="4653777D" w14:textId="77777777" w:rsidR="00214ACC" w:rsidRPr="00C87926" w:rsidRDefault="00214ACC" w:rsidP="001E5A52">
            <w:pPr>
              <w:rPr>
                <w:color w:val="000000"/>
                <w:sz w:val="18"/>
                <w:szCs w:val="18"/>
                <w:lang w:val="en-CA"/>
              </w:rPr>
            </w:pPr>
            <w:r w:rsidRPr="00C87926">
              <w:rPr>
                <w:color w:val="000000"/>
                <w:sz w:val="18"/>
                <w:szCs w:val="18"/>
                <w:lang w:val="en-CA"/>
              </w:rPr>
              <w:t>Velosa T, Caldeira S, Capelas ML. Depression and spiritual distress in adult palliative patients: a cross-sectional study. Religions. 2017;8:156.</w:t>
            </w:r>
          </w:p>
        </w:tc>
        <w:tc>
          <w:tcPr>
            <w:tcW w:w="2272" w:type="dxa"/>
            <w:shd w:val="clear" w:color="auto" w:fill="auto"/>
            <w:hideMark/>
          </w:tcPr>
          <w:p w14:paraId="0B1BE289"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5C2058FB" w14:textId="77777777" w:rsidTr="001E5A52">
        <w:trPr>
          <w:trHeight w:val="737"/>
        </w:trPr>
        <w:tc>
          <w:tcPr>
            <w:tcW w:w="7088" w:type="dxa"/>
            <w:shd w:val="clear" w:color="auto" w:fill="auto"/>
            <w:hideMark/>
          </w:tcPr>
          <w:p w14:paraId="52473C72" w14:textId="77777777" w:rsidR="00214ACC" w:rsidRPr="00C87926" w:rsidRDefault="00214ACC" w:rsidP="001E5A52">
            <w:pPr>
              <w:rPr>
                <w:color w:val="000000"/>
                <w:sz w:val="18"/>
                <w:szCs w:val="18"/>
                <w:lang w:val="en-CA"/>
              </w:rPr>
            </w:pPr>
            <w:r w:rsidRPr="00C87926">
              <w:rPr>
                <w:color w:val="000000"/>
                <w:sz w:val="18"/>
                <w:szCs w:val="18"/>
                <w:lang w:val="en-CA"/>
              </w:rPr>
              <w:t>Visser E, Gosens T, Den Oudsten B, De Vries J. Physical Trauma Patients with Symptoms of an Acute and Posttraumatic Stress Disorder: Protocol for an Observational Prospective Cohort Study. JMIR Research Protocols. 2018;7:e88.</w:t>
            </w:r>
          </w:p>
        </w:tc>
        <w:tc>
          <w:tcPr>
            <w:tcW w:w="2272" w:type="dxa"/>
            <w:shd w:val="clear" w:color="auto" w:fill="auto"/>
            <w:hideMark/>
          </w:tcPr>
          <w:p w14:paraId="11E6BE54" w14:textId="77777777" w:rsidR="00214ACC" w:rsidRPr="00C87926" w:rsidRDefault="00214ACC" w:rsidP="001E5A52">
            <w:pPr>
              <w:rPr>
                <w:color w:val="000000"/>
                <w:sz w:val="18"/>
                <w:szCs w:val="18"/>
                <w:lang w:val="en-CA"/>
              </w:rPr>
            </w:pPr>
            <w:r w:rsidRPr="00C87926">
              <w:rPr>
                <w:color w:val="000000"/>
                <w:sz w:val="18"/>
                <w:szCs w:val="18"/>
                <w:lang w:val="en-CA"/>
              </w:rPr>
              <w:t>No original data</w:t>
            </w:r>
          </w:p>
        </w:tc>
      </w:tr>
      <w:tr w:rsidR="00214ACC" w:rsidRPr="00C87926" w14:paraId="436CD3E5" w14:textId="77777777" w:rsidTr="001E5A52">
        <w:trPr>
          <w:trHeight w:val="737"/>
        </w:trPr>
        <w:tc>
          <w:tcPr>
            <w:tcW w:w="7088" w:type="dxa"/>
            <w:shd w:val="clear" w:color="auto" w:fill="auto"/>
            <w:hideMark/>
          </w:tcPr>
          <w:p w14:paraId="6002856D" w14:textId="77777777" w:rsidR="00214ACC" w:rsidRPr="00C87926" w:rsidRDefault="00214ACC" w:rsidP="001E5A52">
            <w:pPr>
              <w:rPr>
                <w:color w:val="000000"/>
                <w:sz w:val="18"/>
                <w:szCs w:val="18"/>
                <w:lang w:val="en-CA"/>
              </w:rPr>
            </w:pPr>
            <w:r w:rsidRPr="00C87926">
              <w:rPr>
                <w:color w:val="000000"/>
                <w:sz w:val="18"/>
                <w:szCs w:val="18"/>
                <w:lang w:val="en-CA"/>
              </w:rPr>
              <w:lastRenderedPageBreak/>
              <w:t>Walker J, Hansen CH, Martin P, Symeonides S, Ramessur R, Murray G, Sharpe M. Prevalence, associations, and adequacy of treatment of major depression in patients with cancer: a cross-sectional analysis of routinely collected clinical data. Lancet Psychiatry. 2014;1:343.</w:t>
            </w:r>
          </w:p>
        </w:tc>
        <w:tc>
          <w:tcPr>
            <w:tcW w:w="2272" w:type="dxa"/>
            <w:shd w:val="clear" w:color="auto" w:fill="auto"/>
            <w:hideMark/>
          </w:tcPr>
          <w:p w14:paraId="5BC5842F"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14A94A97" w14:textId="77777777" w:rsidTr="001E5A52">
        <w:trPr>
          <w:trHeight w:val="737"/>
        </w:trPr>
        <w:tc>
          <w:tcPr>
            <w:tcW w:w="7088" w:type="dxa"/>
            <w:shd w:val="clear" w:color="auto" w:fill="auto"/>
            <w:hideMark/>
          </w:tcPr>
          <w:p w14:paraId="4109C358" w14:textId="77777777" w:rsidR="00214ACC" w:rsidRPr="00C87926" w:rsidRDefault="00214ACC" w:rsidP="001E5A52">
            <w:pPr>
              <w:rPr>
                <w:color w:val="000000"/>
                <w:sz w:val="18"/>
                <w:szCs w:val="18"/>
                <w:lang w:val="en-CA"/>
              </w:rPr>
            </w:pPr>
            <w:r w:rsidRPr="00C87926">
              <w:rPr>
                <w:color w:val="000000"/>
                <w:sz w:val="18"/>
                <w:szCs w:val="18"/>
                <w:lang w:val="en-CA"/>
              </w:rPr>
              <w:t>Wang GL, Hsu SH, Feng AC, Chiu CY, Shen JF, Lin YJ, Cheng CC. The HADS and the DT for screening psychosocial distress of cancer patients in Taiwan. Psycho-oncology. 2011;20:639.</w:t>
            </w:r>
          </w:p>
        </w:tc>
        <w:tc>
          <w:tcPr>
            <w:tcW w:w="2272" w:type="dxa"/>
            <w:shd w:val="clear" w:color="auto" w:fill="auto"/>
            <w:hideMark/>
          </w:tcPr>
          <w:p w14:paraId="2E97E7ED"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24D60CC0" w14:textId="77777777" w:rsidTr="001E5A52">
        <w:trPr>
          <w:trHeight w:val="737"/>
        </w:trPr>
        <w:tc>
          <w:tcPr>
            <w:tcW w:w="7088" w:type="dxa"/>
            <w:shd w:val="clear" w:color="auto" w:fill="auto"/>
            <w:hideMark/>
          </w:tcPr>
          <w:p w14:paraId="3D9F2E04" w14:textId="77777777" w:rsidR="00214ACC" w:rsidRPr="00C87926" w:rsidRDefault="00214ACC" w:rsidP="001E5A52">
            <w:pPr>
              <w:rPr>
                <w:color w:val="000000"/>
                <w:sz w:val="18"/>
                <w:szCs w:val="18"/>
                <w:lang w:val="en-CA"/>
              </w:rPr>
            </w:pPr>
            <w:r w:rsidRPr="00C87926">
              <w:rPr>
                <w:color w:val="000000"/>
                <w:sz w:val="18"/>
                <w:szCs w:val="18"/>
                <w:lang w:val="en-CA"/>
              </w:rPr>
              <w:t>Wang Y, Bu T, Yan P, Yao H. Comparison of Incidence and Risk of Depression in Recipients of Renal Transplantation and Patients Undergoing Hemodialysis in China. Transplantation Proceedings. 2018;50:3449.</w:t>
            </w:r>
          </w:p>
        </w:tc>
        <w:tc>
          <w:tcPr>
            <w:tcW w:w="2272" w:type="dxa"/>
            <w:shd w:val="clear" w:color="auto" w:fill="auto"/>
            <w:hideMark/>
          </w:tcPr>
          <w:p w14:paraId="1EB51AE9" w14:textId="77777777" w:rsidR="00214ACC" w:rsidRPr="00C87926" w:rsidRDefault="00214ACC" w:rsidP="001E5A52">
            <w:pPr>
              <w:rPr>
                <w:color w:val="000000"/>
                <w:sz w:val="18"/>
                <w:szCs w:val="18"/>
                <w:lang w:val="en-CA"/>
              </w:rPr>
            </w:pPr>
            <w:r w:rsidRPr="00C87926">
              <w:rPr>
                <w:color w:val="000000"/>
                <w:sz w:val="18"/>
                <w:szCs w:val="18"/>
                <w:lang w:val="en-CA"/>
              </w:rPr>
              <w:t>Could not determine eligibility</w:t>
            </w:r>
          </w:p>
        </w:tc>
      </w:tr>
      <w:tr w:rsidR="00214ACC" w:rsidRPr="00C87926" w14:paraId="7416AB14" w14:textId="77777777" w:rsidTr="001E5A52">
        <w:trPr>
          <w:trHeight w:val="737"/>
        </w:trPr>
        <w:tc>
          <w:tcPr>
            <w:tcW w:w="7088" w:type="dxa"/>
            <w:shd w:val="clear" w:color="auto" w:fill="auto"/>
            <w:hideMark/>
          </w:tcPr>
          <w:p w14:paraId="42B3ECC1" w14:textId="77777777" w:rsidR="00214ACC" w:rsidRPr="00C87926" w:rsidRDefault="00214ACC" w:rsidP="001E5A52">
            <w:pPr>
              <w:rPr>
                <w:color w:val="000000"/>
                <w:sz w:val="18"/>
                <w:szCs w:val="18"/>
                <w:lang w:val="en-CA"/>
              </w:rPr>
            </w:pPr>
            <w:r w:rsidRPr="00C87926">
              <w:rPr>
                <w:color w:val="000000"/>
                <w:sz w:val="18"/>
                <w:szCs w:val="18"/>
                <w:lang w:val="en-CA"/>
              </w:rPr>
              <w:t>Watanabe N, Horikoshi M, Shinmei I, Oe Y, Narisawa T, Kumachi M, Matsuoka Y, Hamazaki K, Furukawa TA. Brief mindfulness-based stress management program for a better mental state in working populations - Happy Nurse Project: A randomized controlled trial. Journal of affective disorders. 2019;251:186.</w:t>
            </w:r>
          </w:p>
        </w:tc>
        <w:tc>
          <w:tcPr>
            <w:tcW w:w="2272" w:type="dxa"/>
            <w:shd w:val="clear" w:color="auto" w:fill="auto"/>
            <w:hideMark/>
          </w:tcPr>
          <w:p w14:paraId="0B8E7B23"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234EC411" w14:textId="77777777" w:rsidTr="001E5A52">
        <w:trPr>
          <w:trHeight w:val="737"/>
        </w:trPr>
        <w:tc>
          <w:tcPr>
            <w:tcW w:w="7088" w:type="dxa"/>
            <w:shd w:val="clear" w:color="auto" w:fill="auto"/>
            <w:hideMark/>
          </w:tcPr>
          <w:p w14:paraId="24AE1567" w14:textId="77777777" w:rsidR="00214ACC" w:rsidRPr="00C87926" w:rsidRDefault="00214ACC" w:rsidP="001E5A52">
            <w:pPr>
              <w:rPr>
                <w:color w:val="000000"/>
                <w:sz w:val="18"/>
                <w:szCs w:val="18"/>
                <w:lang w:val="en-CA"/>
              </w:rPr>
            </w:pPr>
            <w:r w:rsidRPr="00C87926">
              <w:rPr>
                <w:color w:val="000000"/>
                <w:sz w:val="18"/>
                <w:szCs w:val="18"/>
                <w:lang w:val="en-CA"/>
              </w:rPr>
              <w:t>Watanabe N, Matsuoka Y, Kumachi M, Hamazaki K, Horikoshi M, Furukawa TA. Omega-3 fatty acids for a better mental state in working populations-Happy Nurse Project: A 52-week randomized controlled trial. Journal of psychiatric research. 2018;102:72.</w:t>
            </w:r>
          </w:p>
        </w:tc>
        <w:tc>
          <w:tcPr>
            <w:tcW w:w="2272" w:type="dxa"/>
            <w:shd w:val="clear" w:color="auto" w:fill="auto"/>
            <w:hideMark/>
          </w:tcPr>
          <w:p w14:paraId="4577E310"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336A5928" w14:textId="77777777" w:rsidTr="001E5A52">
        <w:trPr>
          <w:trHeight w:val="737"/>
        </w:trPr>
        <w:tc>
          <w:tcPr>
            <w:tcW w:w="7088" w:type="dxa"/>
            <w:shd w:val="clear" w:color="auto" w:fill="auto"/>
            <w:hideMark/>
          </w:tcPr>
          <w:p w14:paraId="1FC47F31" w14:textId="77777777" w:rsidR="00214ACC" w:rsidRPr="00C87926" w:rsidRDefault="00214ACC" w:rsidP="001E5A52">
            <w:pPr>
              <w:rPr>
                <w:color w:val="000000"/>
                <w:sz w:val="18"/>
                <w:szCs w:val="18"/>
                <w:lang w:val="en-CA"/>
              </w:rPr>
            </w:pPr>
            <w:r w:rsidRPr="00C87926">
              <w:rPr>
                <w:color w:val="000000"/>
                <w:sz w:val="18"/>
                <w:szCs w:val="18"/>
                <w:lang w:val="en-CA"/>
              </w:rPr>
              <w:t>Watrowski R, Rohde A. Psychological well-being of gynecologic and obstetric patients: a validation of the 12-item Well-Being Questionnaire (W-BQ12). Wiener klinische Wochenschrift. 2014;126:524.</w:t>
            </w:r>
          </w:p>
        </w:tc>
        <w:tc>
          <w:tcPr>
            <w:tcW w:w="2272" w:type="dxa"/>
            <w:shd w:val="clear" w:color="auto" w:fill="auto"/>
            <w:hideMark/>
          </w:tcPr>
          <w:p w14:paraId="50504B6C"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1B2FEA34" w14:textId="77777777" w:rsidTr="001E5A52">
        <w:trPr>
          <w:trHeight w:val="737"/>
        </w:trPr>
        <w:tc>
          <w:tcPr>
            <w:tcW w:w="7088" w:type="dxa"/>
            <w:shd w:val="clear" w:color="auto" w:fill="auto"/>
            <w:hideMark/>
          </w:tcPr>
          <w:p w14:paraId="11EB3517" w14:textId="77777777" w:rsidR="00214ACC" w:rsidRPr="00C87926" w:rsidRDefault="00214ACC" w:rsidP="001E5A52">
            <w:pPr>
              <w:rPr>
                <w:color w:val="000000"/>
                <w:sz w:val="18"/>
                <w:szCs w:val="18"/>
                <w:lang w:val="en-CA"/>
              </w:rPr>
            </w:pPr>
            <w:r w:rsidRPr="00C87926">
              <w:rPr>
                <w:color w:val="000000"/>
                <w:sz w:val="18"/>
                <w:szCs w:val="18"/>
                <w:lang w:val="en-CA"/>
              </w:rPr>
              <w:t>Watson TM, Ford E, Worthington E, Lincoln NB. Validation of mood measures for people with multiple sclerosis. International Journal of Ms Care. 2014;16:105.</w:t>
            </w:r>
          </w:p>
        </w:tc>
        <w:tc>
          <w:tcPr>
            <w:tcW w:w="2272" w:type="dxa"/>
            <w:shd w:val="clear" w:color="auto" w:fill="auto"/>
            <w:hideMark/>
          </w:tcPr>
          <w:p w14:paraId="076079DE" w14:textId="77777777" w:rsidR="00214ACC" w:rsidRPr="00C87926" w:rsidRDefault="00214ACC" w:rsidP="001E5A52">
            <w:pPr>
              <w:rPr>
                <w:color w:val="000000"/>
                <w:sz w:val="18"/>
                <w:szCs w:val="18"/>
                <w:lang w:val="en-CA"/>
              </w:rPr>
            </w:pPr>
            <w:r w:rsidRPr="00C87926">
              <w:rPr>
                <w:color w:val="000000"/>
                <w:sz w:val="18"/>
                <w:szCs w:val="18"/>
                <w:lang w:val="en-CA"/>
              </w:rPr>
              <w:t>Could not determine eligibility</w:t>
            </w:r>
          </w:p>
        </w:tc>
      </w:tr>
      <w:tr w:rsidR="00214ACC" w:rsidRPr="00C87926" w14:paraId="401DA551" w14:textId="77777777" w:rsidTr="001E5A52">
        <w:trPr>
          <w:trHeight w:val="737"/>
        </w:trPr>
        <w:tc>
          <w:tcPr>
            <w:tcW w:w="7088" w:type="dxa"/>
            <w:shd w:val="clear" w:color="auto" w:fill="auto"/>
            <w:hideMark/>
          </w:tcPr>
          <w:p w14:paraId="18389B58" w14:textId="77777777" w:rsidR="00214ACC" w:rsidRPr="00C87926" w:rsidRDefault="00214ACC" w:rsidP="001E5A52">
            <w:pPr>
              <w:rPr>
                <w:color w:val="000000"/>
                <w:sz w:val="18"/>
                <w:szCs w:val="18"/>
                <w:lang w:val="en-CA"/>
              </w:rPr>
            </w:pPr>
            <w:r w:rsidRPr="00C87926">
              <w:rPr>
                <w:color w:val="000000"/>
                <w:sz w:val="18"/>
                <w:szCs w:val="18"/>
                <w:lang w:val="en-CA"/>
              </w:rPr>
              <w:t>Weddell RA, Wood RL. Exploration of correlates of self-reported personality change after moderate-severe traumatic brain injury. Brain Injury. 2016;30:1362.</w:t>
            </w:r>
          </w:p>
        </w:tc>
        <w:tc>
          <w:tcPr>
            <w:tcW w:w="2272" w:type="dxa"/>
            <w:shd w:val="clear" w:color="auto" w:fill="auto"/>
            <w:hideMark/>
          </w:tcPr>
          <w:p w14:paraId="4EAC3943" w14:textId="77777777" w:rsidR="00214ACC" w:rsidRPr="00C87926" w:rsidRDefault="00214ACC" w:rsidP="001E5A52">
            <w:pPr>
              <w:rPr>
                <w:color w:val="000000"/>
                <w:sz w:val="18"/>
                <w:szCs w:val="18"/>
                <w:lang w:val="en-CA"/>
              </w:rPr>
            </w:pPr>
            <w:r w:rsidRPr="00C87926">
              <w:rPr>
                <w:color w:val="000000"/>
                <w:sz w:val="18"/>
                <w:szCs w:val="18"/>
                <w:lang w:val="en-CA"/>
              </w:rPr>
              <w:t>No HADS</w:t>
            </w:r>
          </w:p>
        </w:tc>
      </w:tr>
      <w:tr w:rsidR="00214ACC" w:rsidRPr="00C87926" w14:paraId="35A1EA59" w14:textId="77777777" w:rsidTr="001E5A52">
        <w:trPr>
          <w:trHeight w:val="737"/>
        </w:trPr>
        <w:tc>
          <w:tcPr>
            <w:tcW w:w="7088" w:type="dxa"/>
            <w:shd w:val="clear" w:color="auto" w:fill="auto"/>
            <w:hideMark/>
          </w:tcPr>
          <w:p w14:paraId="4C5BF66E" w14:textId="77777777" w:rsidR="00214ACC" w:rsidRPr="00C87926" w:rsidRDefault="00214ACC" w:rsidP="001E5A52">
            <w:pPr>
              <w:rPr>
                <w:color w:val="000000"/>
                <w:sz w:val="18"/>
                <w:szCs w:val="18"/>
                <w:lang w:val="en-CA"/>
              </w:rPr>
            </w:pPr>
            <w:r w:rsidRPr="00C87926">
              <w:rPr>
                <w:color w:val="000000"/>
                <w:sz w:val="18"/>
                <w:szCs w:val="18"/>
                <w:lang w:val="en-CA"/>
              </w:rPr>
              <w:t>Wetterborg D, Långström N, Andersson G, Enebrink P. Borderline personality disorder: Prevalence and psychiatric comorbidity among male offenders on probation in Sweden. Comprehensive psychiatry. 2015;62:63.</w:t>
            </w:r>
          </w:p>
        </w:tc>
        <w:tc>
          <w:tcPr>
            <w:tcW w:w="2272" w:type="dxa"/>
            <w:shd w:val="clear" w:color="auto" w:fill="auto"/>
            <w:hideMark/>
          </w:tcPr>
          <w:p w14:paraId="7F09CA46"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77C0CA8A" w14:textId="77777777" w:rsidTr="001E5A52">
        <w:trPr>
          <w:trHeight w:val="737"/>
        </w:trPr>
        <w:tc>
          <w:tcPr>
            <w:tcW w:w="7088" w:type="dxa"/>
            <w:shd w:val="clear" w:color="auto" w:fill="auto"/>
            <w:hideMark/>
          </w:tcPr>
          <w:p w14:paraId="1FA8292F" w14:textId="77777777" w:rsidR="00214ACC" w:rsidRPr="00C87926" w:rsidRDefault="00214ACC" w:rsidP="001E5A52">
            <w:pPr>
              <w:rPr>
                <w:color w:val="000000"/>
                <w:sz w:val="18"/>
                <w:szCs w:val="18"/>
                <w:lang w:val="en-CA"/>
              </w:rPr>
            </w:pPr>
            <w:r w:rsidRPr="00C87926">
              <w:rPr>
                <w:color w:val="000000"/>
                <w:sz w:val="18"/>
                <w:szCs w:val="18"/>
                <w:lang w:val="en-CA"/>
              </w:rPr>
              <w:t>White RE, Pickering A,Spathis GS. Mood disorder and chronic hypercalcemia. Journal of psychosomatic research. 1996;41:343.</w:t>
            </w:r>
          </w:p>
        </w:tc>
        <w:tc>
          <w:tcPr>
            <w:tcW w:w="2272" w:type="dxa"/>
            <w:shd w:val="clear" w:color="auto" w:fill="auto"/>
            <w:hideMark/>
          </w:tcPr>
          <w:p w14:paraId="1140A32E"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06E35AF8" w14:textId="77777777" w:rsidTr="001E5A52">
        <w:trPr>
          <w:trHeight w:val="737"/>
        </w:trPr>
        <w:tc>
          <w:tcPr>
            <w:tcW w:w="7088" w:type="dxa"/>
            <w:shd w:val="clear" w:color="auto" w:fill="auto"/>
            <w:hideMark/>
          </w:tcPr>
          <w:p w14:paraId="3A26FE21" w14:textId="77777777" w:rsidR="00214ACC" w:rsidRPr="00C87926" w:rsidRDefault="00214ACC" w:rsidP="001E5A52">
            <w:pPr>
              <w:rPr>
                <w:color w:val="000000"/>
                <w:sz w:val="18"/>
                <w:szCs w:val="18"/>
                <w:lang w:val="en-CA"/>
              </w:rPr>
            </w:pPr>
            <w:r w:rsidRPr="00C87926">
              <w:rPr>
                <w:color w:val="000000"/>
                <w:sz w:val="18"/>
                <w:szCs w:val="18"/>
                <w:lang w:val="en-CA"/>
              </w:rPr>
              <w:t>Wichowicz HM, Wieczorek D. Screening post-stroke depression using the Hospital Anxiety and Depression Scale. Psychiatria polska. 2011;45:505.</w:t>
            </w:r>
          </w:p>
        </w:tc>
        <w:tc>
          <w:tcPr>
            <w:tcW w:w="2272" w:type="dxa"/>
            <w:shd w:val="clear" w:color="auto" w:fill="auto"/>
            <w:hideMark/>
          </w:tcPr>
          <w:p w14:paraId="04F00458"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1AE7BA5C" w14:textId="77777777" w:rsidTr="001E5A52">
        <w:trPr>
          <w:trHeight w:val="737"/>
        </w:trPr>
        <w:tc>
          <w:tcPr>
            <w:tcW w:w="7088" w:type="dxa"/>
            <w:shd w:val="clear" w:color="auto" w:fill="auto"/>
            <w:hideMark/>
          </w:tcPr>
          <w:p w14:paraId="5B259C02" w14:textId="77777777" w:rsidR="00214ACC" w:rsidRPr="00C87926" w:rsidRDefault="00214ACC" w:rsidP="001E5A52">
            <w:pPr>
              <w:rPr>
                <w:color w:val="000000"/>
                <w:sz w:val="18"/>
                <w:szCs w:val="18"/>
                <w:lang w:val="en-CA"/>
              </w:rPr>
            </w:pPr>
            <w:r w:rsidRPr="00C87926">
              <w:rPr>
                <w:color w:val="000000"/>
                <w:sz w:val="18"/>
                <w:szCs w:val="18"/>
                <w:lang w:val="en-CA"/>
              </w:rPr>
              <w:t>Wiegard K, Albert US, Zemlin C, Lubbe D, Kleiber C, Kolb-Niemann B, Schade-Brittinger C, Wagner U, Herrmann-Lingen C. Psychological distress of breast cancer patients: screening and patients' request for psycho-oncological care as indicators of health-related quality of life. Psychotherapie, Psychosomatik, medizinische Psychologie. 2012;62:129.</w:t>
            </w:r>
          </w:p>
        </w:tc>
        <w:tc>
          <w:tcPr>
            <w:tcW w:w="2272" w:type="dxa"/>
            <w:shd w:val="clear" w:color="auto" w:fill="auto"/>
            <w:hideMark/>
          </w:tcPr>
          <w:p w14:paraId="4CDED03E"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6E1C79A3" w14:textId="77777777" w:rsidTr="001E5A52">
        <w:trPr>
          <w:trHeight w:val="737"/>
        </w:trPr>
        <w:tc>
          <w:tcPr>
            <w:tcW w:w="7088" w:type="dxa"/>
            <w:shd w:val="clear" w:color="auto" w:fill="auto"/>
            <w:hideMark/>
          </w:tcPr>
          <w:p w14:paraId="46E51B1C" w14:textId="77777777" w:rsidR="00214ACC" w:rsidRPr="00C87926" w:rsidRDefault="00214ACC" w:rsidP="001E5A52">
            <w:pPr>
              <w:rPr>
                <w:color w:val="000000"/>
                <w:sz w:val="18"/>
                <w:szCs w:val="18"/>
                <w:lang w:val="en-CA"/>
              </w:rPr>
            </w:pPr>
            <w:r w:rsidRPr="00C87926">
              <w:rPr>
                <w:color w:val="000000"/>
                <w:sz w:val="18"/>
                <w:szCs w:val="18"/>
                <w:lang w:val="en-CA"/>
              </w:rPr>
              <w:t>Wilkinson PR, Wolfe CD, Warburton FG, Rudd AG, Howard RS, Ross-Russell RW, Beech R.  Longer term quality of life and outcome in stroke patients: is the Barthel index alone an adequate measure of outcome?. Quality in Health Care. 1997;6:125.</w:t>
            </w:r>
          </w:p>
        </w:tc>
        <w:tc>
          <w:tcPr>
            <w:tcW w:w="2272" w:type="dxa"/>
            <w:shd w:val="clear" w:color="auto" w:fill="auto"/>
            <w:hideMark/>
          </w:tcPr>
          <w:p w14:paraId="5E4DEA25"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55CF218E" w14:textId="77777777" w:rsidTr="001E5A52">
        <w:trPr>
          <w:trHeight w:val="737"/>
        </w:trPr>
        <w:tc>
          <w:tcPr>
            <w:tcW w:w="7088" w:type="dxa"/>
            <w:shd w:val="clear" w:color="auto" w:fill="auto"/>
            <w:hideMark/>
          </w:tcPr>
          <w:p w14:paraId="55734724" w14:textId="77777777" w:rsidR="00214ACC" w:rsidRPr="00C87926" w:rsidRDefault="00214ACC" w:rsidP="001E5A52">
            <w:pPr>
              <w:rPr>
                <w:color w:val="000000"/>
                <w:sz w:val="18"/>
                <w:szCs w:val="18"/>
                <w:lang w:val="en-CA"/>
              </w:rPr>
            </w:pPr>
            <w:r w:rsidRPr="00C87926">
              <w:rPr>
                <w:color w:val="000000"/>
                <w:sz w:val="18"/>
                <w:szCs w:val="18"/>
                <w:lang w:val="en-CA"/>
              </w:rPr>
              <w:t xml:space="preserve">Wilson CS, Nassar SL, Ottomanelli L, Barnett SD, Njoh E. Gender differences in depression among veterans with spinal cord injury. Rehabilitation psychology. 2018;63:221.  </w:t>
            </w:r>
          </w:p>
        </w:tc>
        <w:tc>
          <w:tcPr>
            <w:tcW w:w="2272" w:type="dxa"/>
            <w:shd w:val="clear" w:color="auto" w:fill="auto"/>
            <w:hideMark/>
          </w:tcPr>
          <w:p w14:paraId="427D23B1" w14:textId="77777777" w:rsidR="00214ACC" w:rsidRPr="00C87926" w:rsidRDefault="00214ACC" w:rsidP="001E5A52">
            <w:pPr>
              <w:rPr>
                <w:color w:val="000000"/>
                <w:sz w:val="18"/>
                <w:szCs w:val="18"/>
                <w:lang w:val="en-CA"/>
              </w:rPr>
            </w:pPr>
            <w:r w:rsidRPr="00C87926">
              <w:rPr>
                <w:color w:val="000000"/>
                <w:sz w:val="18"/>
                <w:szCs w:val="18"/>
                <w:lang w:val="en-CA"/>
              </w:rPr>
              <w:t>No HADS</w:t>
            </w:r>
          </w:p>
        </w:tc>
      </w:tr>
      <w:tr w:rsidR="00214ACC" w:rsidRPr="00C87926" w14:paraId="5A685B7D" w14:textId="77777777" w:rsidTr="001E5A52">
        <w:trPr>
          <w:trHeight w:val="737"/>
        </w:trPr>
        <w:tc>
          <w:tcPr>
            <w:tcW w:w="7088" w:type="dxa"/>
            <w:shd w:val="clear" w:color="auto" w:fill="auto"/>
            <w:hideMark/>
          </w:tcPr>
          <w:p w14:paraId="06471FC7" w14:textId="77777777" w:rsidR="00214ACC" w:rsidRPr="00C87926" w:rsidRDefault="00214ACC" w:rsidP="001E5A52">
            <w:pPr>
              <w:rPr>
                <w:color w:val="000000"/>
                <w:sz w:val="18"/>
                <w:szCs w:val="18"/>
                <w:lang w:val="en-CA"/>
              </w:rPr>
            </w:pPr>
            <w:r w:rsidRPr="00C87926">
              <w:rPr>
                <w:color w:val="000000"/>
                <w:sz w:val="18"/>
                <w:szCs w:val="18"/>
                <w:lang w:val="en-CA"/>
              </w:rPr>
              <w:t>Wingenfeld K, Riedesel K, Petrovic Z, Philippsen C, Meyer B, Rose M, Grabe HJ, Barnow S, Löwe B, Spitzer C. Impact of childhood trauma, alexithymia, dissociation, and emotion suppression on emotional Stroop task. Journal of psychosomatic research. 2011;70:53.</w:t>
            </w:r>
          </w:p>
        </w:tc>
        <w:tc>
          <w:tcPr>
            <w:tcW w:w="2272" w:type="dxa"/>
            <w:shd w:val="clear" w:color="auto" w:fill="auto"/>
            <w:hideMark/>
          </w:tcPr>
          <w:p w14:paraId="719ACAF0"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48184A45" w14:textId="77777777" w:rsidTr="001E5A52">
        <w:trPr>
          <w:trHeight w:val="737"/>
        </w:trPr>
        <w:tc>
          <w:tcPr>
            <w:tcW w:w="7088" w:type="dxa"/>
            <w:shd w:val="clear" w:color="auto" w:fill="auto"/>
            <w:hideMark/>
          </w:tcPr>
          <w:p w14:paraId="708A9F73" w14:textId="77777777" w:rsidR="00214ACC" w:rsidRPr="00C87926" w:rsidRDefault="00214ACC" w:rsidP="001E5A52">
            <w:pPr>
              <w:rPr>
                <w:color w:val="000000"/>
                <w:sz w:val="18"/>
                <w:szCs w:val="18"/>
                <w:lang w:val="en-CA"/>
              </w:rPr>
            </w:pPr>
            <w:r w:rsidRPr="00C87926">
              <w:rPr>
                <w:color w:val="000000"/>
                <w:sz w:val="18"/>
                <w:szCs w:val="18"/>
                <w:lang w:val="en-CA"/>
              </w:rPr>
              <w:t>Yahia S, El-Hadidy MA, El-Gilany AH, Anwar R, Darwish A, Mansour AK. Predictors of anxiety and depression in Egyptian thalassemic patients: a single center study. International journal of hematology. 2013;97:604.</w:t>
            </w:r>
          </w:p>
        </w:tc>
        <w:tc>
          <w:tcPr>
            <w:tcW w:w="2272" w:type="dxa"/>
            <w:shd w:val="clear" w:color="auto" w:fill="auto"/>
            <w:hideMark/>
          </w:tcPr>
          <w:p w14:paraId="11140534" w14:textId="77777777" w:rsidR="00214ACC" w:rsidRPr="00C87926" w:rsidRDefault="00214ACC" w:rsidP="001E5A52">
            <w:pPr>
              <w:rPr>
                <w:color w:val="000000"/>
                <w:sz w:val="18"/>
                <w:szCs w:val="18"/>
                <w:lang w:val="en-CA"/>
              </w:rPr>
            </w:pPr>
            <w:r w:rsidRPr="00C87926">
              <w:rPr>
                <w:color w:val="000000"/>
                <w:sz w:val="18"/>
                <w:szCs w:val="18"/>
                <w:lang w:val="en-CA"/>
              </w:rPr>
              <w:t>No adults</w:t>
            </w:r>
          </w:p>
        </w:tc>
      </w:tr>
      <w:tr w:rsidR="00214ACC" w:rsidRPr="00C87926" w14:paraId="2EDCEAA6" w14:textId="77777777" w:rsidTr="001E5A52">
        <w:trPr>
          <w:trHeight w:val="737"/>
        </w:trPr>
        <w:tc>
          <w:tcPr>
            <w:tcW w:w="7088" w:type="dxa"/>
            <w:shd w:val="clear" w:color="auto" w:fill="auto"/>
            <w:hideMark/>
          </w:tcPr>
          <w:p w14:paraId="66E6239D" w14:textId="77777777" w:rsidR="00214ACC" w:rsidRPr="00C87926" w:rsidRDefault="00214ACC" w:rsidP="001E5A52">
            <w:pPr>
              <w:rPr>
                <w:color w:val="000000"/>
                <w:sz w:val="18"/>
                <w:szCs w:val="18"/>
                <w:lang w:val="en-CA"/>
              </w:rPr>
            </w:pPr>
            <w:r w:rsidRPr="00C87926">
              <w:rPr>
                <w:color w:val="000000"/>
                <w:sz w:val="18"/>
                <w:szCs w:val="18"/>
                <w:lang w:val="en-CA"/>
              </w:rPr>
              <w:lastRenderedPageBreak/>
              <w:t>Yahya F, Othman Z. Validation of the Malay version of Hospital Anxiety and Depression Scale (HADS) in Hospital Universiti Sains Malaysia. Int Med J. 2015;22:80.</w:t>
            </w:r>
          </w:p>
        </w:tc>
        <w:tc>
          <w:tcPr>
            <w:tcW w:w="2272" w:type="dxa"/>
            <w:shd w:val="clear" w:color="auto" w:fill="auto"/>
            <w:hideMark/>
          </w:tcPr>
          <w:p w14:paraId="25F1231E" w14:textId="77777777" w:rsidR="00214ACC" w:rsidRPr="00C87926" w:rsidRDefault="00214ACC" w:rsidP="001E5A52">
            <w:pPr>
              <w:rPr>
                <w:color w:val="000000"/>
                <w:sz w:val="18"/>
                <w:szCs w:val="18"/>
                <w:lang w:val="en-CA"/>
              </w:rPr>
            </w:pPr>
            <w:r w:rsidRPr="00C87926">
              <w:rPr>
                <w:color w:val="000000"/>
                <w:sz w:val="18"/>
                <w:szCs w:val="18"/>
                <w:lang w:val="en-CA"/>
              </w:rPr>
              <w:t>Could not determine eligibility</w:t>
            </w:r>
          </w:p>
        </w:tc>
      </w:tr>
      <w:tr w:rsidR="00214ACC" w:rsidRPr="00C87926" w14:paraId="69021E12" w14:textId="77777777" w:rsidTr="001E5A52">
        <w:trPr>
          <w:trHeight w:val="737"/>
        </w:trPr>
        <w:tc>
          <w:tcPr>
            <w:tcW w:w="7088" w:type="dxa"/>
            <w:shd w:val="clear" w:color="auto" w:fill="auto"/>
            <w:hideMark/>
          </w:tcPr>
          <w:p w14:paraId="6C22B759" w14:textId="77777777" w:rsidR="00214ACC" w:rsidRPr="00C87926" w:rsidRDefault="00214ACC" w:rsidP="001E5A52">
            <w:pPr>
              <w:rPr>
                <w:color w:val="000000"/>
                <w:sz w:val="18"/>
                <w:szCs w:val="18"/>
                <w:lang w:val="en-CA"/>
              </w:rPr>
            </w:pPr>
            <w:r w:rsidRPr="00C87926">
              <w:rPr>
                <w:color w:val="000000"/>
                <w:sz w:val="18"/>
                <w:szCs w:val="18"/>
                <w:lang w:val="en-CA"/>
              </w:rPr>
              <w:t>Yakut E, Uguz F, Aydogan S, Bayman MG, Gezginc K. The course and clinical correlates of obsessive-compulsive disorder during the postpartum period: A naturalistic observational study. Journal of affective disorders. 2019;254:69.</w:t>
            </w:r>
          </w:p>
        </w:tc>
        <w:tc>
          <w:tcPr>
            <w:tcW w:w="2272" w:type="dxa"/>
            <w:shd w:val="clear" w:color="auto" w:fill="auto"/>
            <w:hideMark/>
          </w:tcPr>
          <w:p w14:paraId="0AE0B165"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2EDD35A7" w14:textId="77777777" w:rsidTr="001E5A52">
        <w:trPr>
          <w:trHeight w:val="737"/>
        </w:trPr>
        <w:tc>
          <w:tcPr>
            <w:tcW w:w="7088" w:type="dxa"/>
            <w:shd w:val="clear" w:color="auto" w:fill="auto"/>
            <w:hideMark/>
          </w:tcPr>
          <w:p w14:paraId="11488317" w14:textId="77777777" w:rsidR="00214ACC" w:rsidRPr="00C87926" w:rsidRDefault="00214ACC" w:rsidP="001E5A52">
            <w:pPr>
              <w:rPr>
                <w:color w:val="000000"/>
                <w:sz w:val="18"/>
                <w:szCs w:val="18"/>
                <w:lang w:val="en-CA"/>
              </w:rPr>
            </w:pPr>
            <w:r w:rsidRPr="00C87926">
              <w:rPr>
                <w:color w:val="000000"/>
                <w:sz w:val="18"/>
                <w:szCs w:val="18"/>
                <w:lang w:val="en-CA"/>
              </w:rPr>
              <w:t>Yanartas O, Biçakci E, Kani HT, Banzragch M, Senkal Z, Kuscu KM, Atug O, Imeryuz N, Akin H.  Contribution of the 'Hospital Anxiety and Depression Scale' for the Prediction of Psychiatric Disorder Diagnosis in IBD Outpatient Clinics and the Results of the Treatment. Gastroenterology. 2015;148:S840.</w:t>
            </w:r>
          </w:p>
        </w:tc>
        <w:tc>
          <w:tcPr>
            <w:tcW w:w="2272" w:type="dxa"/>
            <w:shd w:val="clear" w:color="auto" w:fill="auto"/>
            <w:hideMark/>
          </w:tcPr>
          <w:p w14:paraId="25D9C813"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016F5D18" w14:textId="77777777" w:rsidTr="001E5A52">
        <w:trPr>
          <w:trHeight w:val="737"/>
        </w:trPr>
        <w:tc>
          <w:tcPr>
            <w:tcW w:w="7088" w:type="dxa"/>
            <w:shd w:val="clear" w:color="auto" w:fill="auto"/>
            <w:hideMark/>
          </w:tcPr>
          <w:p w14:paraId="77601CB5" w14:textId="77777777" w:rsidR="00214ACC" w:rsidRPr="00C87926" w:rsidRDefault="00214ACC" w:rsidP="001E5A52">
            <w:pPr>
              <w:rPr>
                <w:color w:val="000000"/>
                <w:sz w:val="18"/>
                <w:szCs w:val="18"/>
                <w:lang w:val="en-CA"/>
              </w:rPr>
            </w:pPr>
            <w:r w:rsidRPr="00C87926">
              <w:rPr>
                <w:color w:val="000000"/>
                <w:sz w:val="18"/>
                <w:szCs w:val="18"/>
                <w:lang w:val="en-CA"/>
              </w:rPr>
              <w:t>Yanartas O, Kani HT, Bicakci E, Kilic I, Banzragch M, Acikel C, Atug O, Kuscu K, Imeryuz N, Akin H.The effects of psychiatric treatment on depression, anxiety, quality of life, and sexual dysfunction in patients with inflammatory bowel disease. Neuropsychiatric Disease &amp; Treatment. 2016;12:673.</w:t>
            </w:r>
          </w:p>
        </w:tc>
        <w:tc>
          <w:tcPr>
            <w:tcW w:w="2272" w:type="dxa"/>
            <w:shd w:val="clear" w:color="auto" w:fill="auto"/>
            <w:hideMark/>
          </w:tcPr>
          <w:p w14:paraId="3D3A522D"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2F5A6441" w14:textId="77777777" w:rsidTr="001E5A52">
        <w:trPr>
          <w:trHeight w:val="737"/>
        </w:trPr>
        <w:tc>
          <w:tcPr>
            <w:tcW w:w="7088" w:type="dxa"/>
            <w:shd w:val="clear" w:color="auto" w:fill="auto"/>
            <w:hideMark/>
          </w:tcPr>
          <w:p w14:paraId="285325E8" w14:textId="77777777" w:rsidR="00214ACC" w:rsidRPr="00C87926" w:rsidRDefault="00214ACC" w:rsidP="001E5A52">
            <w:pPr>
              <w:rPr>
                <w:color w:val="000000"/>
                <w:sz w:val="18"/>
                <w:szCs w:val="18"/>
                <w:lang w:val="en-CA"/>
              </w:rPr>
            </w:pPr>
            <w:r w:rsidRPr="00C87926">
              <w:rPr>
                <w:color w:val="000000"/>
                <w:sz w:val="18"/>
                <w:szCs w:val="18"/>
                <w:lang w:val="en-CA"/>
              </w:rPr>
              <w:t>Yanatas O, Kani HT, Banzragch M, Bicakci E, Kuscu K, Atug O, Imeryuz N, Akin H. Effectiveness of "Hospital Anxiety and Depression Scale" for the screening of the psychiatric treatment need in outpatients with Inflammatory Bowel Diseases. Journal of Crohns &amp; Colitis. 2015;9:S132.</w:t>
            </w:r>
          </w:p>
        </w:tc>
        <w:tc>
          <w:tcPr>
            <w:tcW w:w="2272" w:type="dxa"/>
            <w:shd w:val="clear" w:color="auto" w:fill="auto"/>
            <w:hideMark/>
          </w:tcPr>
          <w:p w14:paraId="18E1F400"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1B29AB85" w14:textId="77777777" w:rsidTr="001E5A52">
        <w:trPr>
          <w:trHeight w:val="737"/>
        </w:trPr>
        <w:tc>
          <w:tcPr>
            <w:tcW w:w="7088" w:type="dxa"/>
            <w:shd w:val="clear" w:color="auto" w:fill="auto"/>
            <w:hideMark/>
          </w:tcPr>
          <w:p w14:paraId="39C4CEF1" w14:textId="77777777" w:rsidR="00214ACC" w:rsidRPr="00C87926" w:rsidRDefault="00214ACC" w:rsidP="001E5A52">
            <w:pPr>
              <w:rPr>
                <w:color w:val="000000"/>
                <w:sz w:val="18"/>
                <w:szCs w:val="18"/>
                <w:lang w:val="en-CA"/>
              </w:rPr>
            </w:pPr>
            <w:r w:rsidRPr="00C87926">
              <w:rPr>
                <w:color w:val="000000"/>
                <w:sz w:val="18"/>
                <w:szCs w:val="18"/>
                <w:lang w:val="en-CA"/>
              </w:rPr>
              <w:t>Yuan J, Ding R, Wang L, Sheng L, Li J, Hu D. Screening for depression in acute coronary syndrome patients: A comparison of Patient Health Questionnaire-9 versus Hospital Anxiety and Depression Scale-Depression. Journal of psychosomatic research. 2019;121:24.</w:t>
            </w:r>
          </w:p>
        </w:tc>
        <w:tc>
          <w:tcPr>
            <w:tcW w:w="2272" w:type="dxa"/>
            <w:shd w:val="clear" w:color="auto" w:fill="auto"/>
            <w:hideMark/>
          </w:tcPr>
          <w:p w14:paraId="4E43D405" w14:textId="77777777" w:rsidR="00214ACC" w:rsidRPr="00C87926" w:rsidRDefault="00214ACC" w:rsidP="001E5A52">
            <w:pPr>
              <w:rPr>
                <w:color w:val="000000"/>
                <w:sz w:val="18"/>
                <w:szCs w:val="18"/>
                <w:lang w:val="en-CA"/>
              </w:rPr>
            </w:pPr>
            <w:r w:rsidRPr="00C87926">
              <w:rPr>
                <w:color w:val="000000"/>
                <w:sz w:val="18"/>
                <w:szCs w:val="18"/>
                <w:lang w:val="en-CA"/>
              </w:rPr>
              <w:t>Could not determine eligibility</w:t>
            </w:r>
          </w:p>
        </w:tc>
      </w:tr>
      <w:tr w:rsidR="00214ACC" w:rsidRPr="00C87926" w14:paraId="14C68565" w14:textId="77777777" w:rsidTr="001E5A52">
        <w:trPr>
          <w:trHeight w:val="737"/>
        </w:trPr>
        <w:tc>
          <w:tcPr>
            <w:tcW w:w="7088" w:type="dxa"/>
            <w:shd w:val="clear" w:color="auto" w:fill="auto"/>
            <w:hideMark/>
          </w:tcPr>
          <w:p w14:paraId="28A5CFC8" w14:textId="77777777" w:rsidR="00214ACC" w:rsidRPr="00C87926" w:rsidRDefault="00214ACC" w:rsidP="001E5A52">
            <w:pPr>
              <w:rPr>
                <w:color w:val="000000"/>
                <w:sz w:val="18"/>
                <w:szCs w:val="18"/>
                <w:lang w:val="en-CA"/>
              </w:rPr>
            </w:pPr>
            <w:r w:rsidRPr="00C87926">
              <w:rPr>
                <w:color w:val="000000"/>
                <w:sz w:val="18"/>
                <w:szCs w:val="18"/>
                <w:lang w:val="en-CA"/>
              </w:rPr>
              <w:t>Zendron M, Zequi SC, Guimaraes GC, Lourenco MTC. Assessment of suicidal behavior and factors associated with a diagnosis of prostate cancer. Clinics. 2018;73:e441.</w:t>
            </w:r>
          </w:p>
        </w:tc>
        <w:tc>
          <w:tcPr>
            <w:tcW w:w="2272" w:type="dxa"/>
            <w:shd w:val="clear" w:color="auto" w:fill="auto"/>
            <w:hideMark/>
          </w:tcPr>
          <w:p w14:paraId="7C20E38D" w14:textId="77777777" w:rsidR="00214ACC" w:rsidRPr="00C87926" w:rsidRDefault="00214ACC" w:rsidP="001E5A52">
            <w:pPr>
              <w:rPr>
                <w:color w:val="000000"/>
                <w:sz w:val="18"/>
                <w:szCs w:val="18"/>
                <w:lang w:val="en-CA"/>
              </w:rPr>
            </w:pPr>
            <w:r w:rsidRPr="00C87926">
              <w:rPr>
                <w:color w:val="000000"/>
                <w:sz w:val="18"/>
                <w:szCs w:val="18"/>
                <w:lang w:val="en-CA"/>
              </w:rPr>
              <w:t>No major depression</w:t>
            </w:r>
          </w:p>
        </w:tc>
      </w:tr>
      <w:tr w:rsidR="00214ACC" w:rsidRPr="00C87926" w14:paraId="4B89341E" w14:textId="77777777" w:rsidTr="001E5A52">
        <w:trPr>
          <w:trHeight w:val="737"/>
        </w:trPr>
        <w:tc>
          <w:tcPr>
            <w:tcW w:w="7088" w:type="dxa"/>
            <w:shd w:val="clear" w:color="auto" w:fill="auto"/>
            <w:hideMark/>
          </w:tcPr>
          <w:p w14:paraId="1EF84032" w14:textId="77777777" w:rsidR="00214ACC" w:rsidRPr="00C87926" w:rsidRDefault="00214ACC" w:rsidP="001E5A52">
            <w:pPr>
              <w:rPr>
                <w:color w:val="000000"/>
                <w:sz w:val="18"/>
                <w:szCs w:val="18"/>
                <w:lang w:val="en-CA"/>
              </w:rPr>
            </w:pPr>
            <w:r w:rsidRPr="00C87926">
              <w:rPr>
                <w:color w:val="000000"/>
                <w:sz w:val="18"/>
                <w:szCs w:val="18"/>
                <w:lang w:val="en-CA"/>
              </w:rPr>
              <w:t>Zhou Y, Cao Z, Yang M, Xi X, Guo Y, Fang M, Cheng L, Du Y. Comorbid generalized anxiety disorder and its association with quality of life in patients with major depressive disorder. Scientific reports. 2017;7:40511.</w:t>
            </w:r>
          </w:p>
        </w:tc>
        <w:tc>
          <w:tcPr>
            <w:tcW w:w="2272" w:type="dxa"/>
            <w:shd w:val="clear" w:color="auto" w:fill="auto"/>
            <w:hideMark/>
          </w:tcPr>
          <w:p w14:paraId="34C38319" w14:textId="77777777" w:rsidR="00214ACC" w:rsidRPr="00C87926" w:rsidRDefault="00214ACC" w:rsidP="001E5A52">
            <w:pPr>
              <w:rPr>
                <w:color w:val="000000"/>
                <w:sz w:val="18"/>
                <w:szCs w:val="18"/>
                <w:lang w:val="en-CA"/>
              </w:rPr>
            </w:pPr>
            <w:r w:rsidRPr="00C87926">
              <w:rPr>
                <w:color w:val="000000"/>
                <w:sz w:val="18"/>
                <w:szCs w:val="18"/>
                <w:lang w:val="en-CA"/>
              </w:rPr>
              <w:t>Sample selected for known distress, mental health diagnosis, or psychiatric setting</w:t>
            </w:r>
          </w:p>
        </w:tc>
      </w:tr>
      <w:tr w:rsidR="00214ACC" w:rsidRPr="00C87926" w14:paraId="45811690" w14:textId="77777777" w:rsidTr="001E5A52">
        <w:trPr>
          <w:trHeight w:val="737"/>
        </w:trPr>
        <w:tc>
          <w:tcPr>
            <w:tcW w:w="7088" w:type="dxa"/>
            <w:shd w:val="clear" w:color="auto" w:fill="auto"/>
            <w:hideMark/>
          </w:tcPr>
          <w:p w14:paraId="69A13B29" w14:textId="77777777" w:rsidR="00214ACC" w:rsidRPr="00C87926" w:rsidRDefault="00214ACC" w:rsidP="001E5A52">
            <w:pPr>
              <w:rPr>
                <w:color w:val="000000"/>
                <w:sz w:val="18"/>
                <w:szCs w:val="18"/>
                <w:lang w:val="en-CA"/>
              </w:rPr>
            </w:pPr>
            <w:r w:rsidRPr="00C87926">
              <w:rPr>
                <w:color w:val="000000"/>
                <w:sz w:val="18"/>
                <w:szCs w:val="18"/>
                <w:lang w:val="en-CA"/>
              </w:rPr>
              <w:t>Zingano BdL, Guarnieri R, Diaz AP, Schwarzbold ML, Wolf P, Lin K, Walz R. Hospital Anxiety and Depression Scale-Anxiety subscale (HADS-A) and The State-Trait Anxiety Inventory (STAI) accuracy for anxiety disorders detection in drug-resistant mesial temporal lobe epilepsy patients. Journal of affective disorders. 2019;246:452.</w:t>
            </w:r>
          </w:p>
        </w:tc>
        <w:tc>
          <w:tcPr>
            <w:tcW w:w="2272" w:type="dxa"/>
            <w:shd w:val="clear" w:color="auto" w:fill="auto"/>
            <w:hideMark/>
          </w:tcPr>
          <w:p w14:paraId="6967930C" w14:textId="77777777" w:rsidR="00214ACC" w:rsidRPr="00C87926" w:rsidRDefault="00214ACC" w:rsidP="001E5A52">
            <w:pPr>
              <w:rPr>
                <w:color w:val="000000"/>
                <w:sz w:val="18"/>
                <w:szCs w:val="18"/>
                <w:lang w:val="en-CA"/>
              </w:rPr>
            </w:pPr>
            <w:r w:rsidRPr="00C87926">
              <w:rPr>
                <w:color w:val="000000"/>
                <w:sz w:val="18"/>
                <w:szCs w:val="18"/>
                <w:lang w:val="en-CA"/>
              </w:rPr>
              <w:t>No validated interview to assess major depression</w:t>
            </w:r>
          </w:p>
        </w:tc>
      </w:tr>
      <w:tr w:rsidR="00214ACC" w:rsidRPr="00C87926" w14:paraId="654E7EF1" w14:textId="77777777" w:rsidTr="001E5A52">
        <w:trPr>
          <w:trHeight w:val="737"/>
        </w:trPr>
        <w:tc>
          <w:tcPr>
            <w:tcW w:w="7088" w:type="dxa"/>
            <w:tcBorders>
              <w:bottom w:val="single" w:sz="4" w:space="0" w:color="auto"/>
            </w:tcBorders>
            <w:shd w:val="clear" w:color="auto" w:fill="auto"/>
            <w:hideMark/>
          </w:tcPr>
          <w:p w14:paraId="044B7F0A" w14:textId="77777777" w:rsidR="00214ACC" w:rsidRPr="00C87926" w:rsidRDefault="00214ACC" w:rsidP="001E5A52">
            <w:pPr>
              <w:rPr>
                <w:color w:val="000000"/>
                <w:sz w:val="18"/>
                <w:szCs w:val="18"/>
                <w:lang w:val="en-CA"/>
              </w:rPr>
            </w:pPr>
            <w:r w:rsidRPr="00C87926">
              <w:rPr>
                <w:color w:val="000000"/>
                <w:sz w:val="18"/>
                <w:szCs w:val="18"/>
                <w:lang w:val="en-CA"/>
              </w:rPr>
              <w:t>Zwolińska-Kloc M, Zabel M, Czajkowski K, Ostasz-Ważny J, Kokoszka A. Relations between gestational diabetes and postpartum depressive disorders and symptoms. Archives of Psychiatry and Psychotherapy. 2017;19:43.</w:t>
            </w:r>
          </w:p>
        </w:tc>
        <w:tc>
          <w:tcPr>
            <w:tcW w:w="2272" w:type="dxa"/>
            <w:tcBorders>
              <w:bottom w:val="single" w:sz="4" w:space="0" w:color="auto"/>
            </w:tcBorders>
            <w:shd w:val="clear" w:color="auto" w:fill="auto"/>
            <w:hideMark/>
          </w:tcPr>
          <w:p w14:paraId="5F554540" w14:textId="77777777" w:rsidR="00214ACC" w:rsidRPr="00C87926" w:rsidRDefault="00214ACC" w:rsidP="001E5A52">
            <w:pPr>
              <w:rPr>
                <w:color w:val="000000"/>
                <w:sz w:val="18"/>
                <w:szCs w:val="18"/>
                <w:lang w:val="en-CA"/>
              </w:rPr>
            </w:pPr>
            <w:r w:rsidRPr="00C87926">
              <w:rPr>
                <w:color w:val="000000"/>
                <w:sz w:val="18"/>
                <w:szCs w:val="18"/>
                <w:lang w:val="en-CA"/>
              </w:rPr>
              <w:t>Could not determine eligibility</w:t>
            </w:r>
          </w:p>
        </w:tc>
      </w:tr>
    </w:tbl>
    <w:p w14:paraId="0F68C376" w14:textId="77777777" w:rsidR="00214ACC" w:rsidRDefault="00214ACC" w:rsidP="00214ACC">
      <w:pPr>
        <w:spacing w:line="480" w:lineRule="auto"/>
      </w:pPr>
    </w:p>
    <w:p w14:paraId="411F4C86" w14:textId="77777777" w:rsidR="00214ACC" w:rsidRDefault="00214ACC" w:rsidP="00214ACC">
      <w:pPr>
        <w:rPr>
          <w:b/>
          <w:color w:val="000000"/>
          <w:lang w:val="en-GB"/>
        </w:rPr>
      </w:pPr>
      <w:r>
        <w:rPr>
          <w:b/>
          <w:color w:val="000000"/>
          <w:lang w:val="en-GB"/>
        </w:rPr>
        <w:br w:type="page"/>
      </w:r>
    </w:p>
    <w:p w14:paraId="68C79588" w14:textId="77777777" w:rsidR="00214ACC" w:rsidRDefault="00214ACC" w:rsidP="00214ACC">
      <w:pPr>
        <w:spacing w:line="480" w:lineRule="auto"/>
        <w:rPr>
          <w:b/>
          <w:color w:val="000000"/>
          <w:vertAlign w:val="superscript"/>
        </w:rPr>
      </w:pPr>
      <w:r w:rsidRPr="009D2A46">
        <w:rPr>
          <w:b/>
          <w:color w:val="000000"/>
          <w:lang w:val="en-GB"/>
        </w:rPr>
        <w:lastRenderedPageBreak/>
        <w:t xml:space="preserve">Supplementary Table </w:t>
      </w:r>
      <w:r>
        <w:rPr>
          <w:b/>
          <w:color w:val="000000"/>
          <w:lang w:val="en-GB"/>
        </w:rPr>
        <w:t>B1</w:t>
      </w:r>
      <w:r w:rsidRPr="009D2A46">
        <w:rPr>
          <w:b/>
          <w:color w:val="000000"/>
          <w:lang w:val="en-GB"/>
        </w:rPr>
        <w:t xml:space="preserve">. </w:t>
      </w:r>
      <w:r w:rsidRPr="001C641D">
        <w:rPr>
          <w:b/>
          <w:color w:val="000000"/>
          <w:lang w:val="en-GB"/>
        </w:rPr>
        <w:t>Characteristics of eligible primary studies that provide data for the present study</w:t>
      </w:r>
      <w:r w:rsidRPr="001C641D">
        <w:rPr>
          <w:b/>
          <w:color w:val="000000"/>
        </w:rPr>
        <w:t xml:space="preserve"> (N = </w:t>
      </w:r>
      <w:r>
        <w:rPr>
          <w:b/>
          <w:color w:val="000000"/>
        </w:rPr>
        <w:t>98</w:t>
      </w:r>
      <w:r w:rsidRPr="001C641D">
        <w:rPr>
          <w:b/>
          <w:color w:val="000000"/>
        </w:rPr>
        <w:t>)</w:t>
      </w:r>
    </w:p>
    <w:tbl>
      <w:tblPr>
        <w:tblW w:w="5000" w:type="pct"/>
        <w:tblLayout w:type="fixed"/>
        <w:tblLook w:val="04A0" w:firstRow="1" w:lastRow="0" w:firstColumn="1" w:lastColumn="0" w:noHBand="0" w:noVBand="1"/>
      </w:tblPr>
      <w:tblGrid>
        <w:gridCol w:w="1558"/>
        <w:gridCol w:w="1232"/>
        <w:gridCol w:w="2340"/>
        <w:gridCol w:w="1080"/>
        <w:gridCol w:w="1305"/>
        <w:gridCol w:w="709"/>
        <w:gridCol w:w="1136"/>
      </w:tblGrid>
      <w:tr w:rsidR="00214ACC" w:rsidRPr="00DB3A16" w14:paraId="70FE0E59" w14:textId="77777777" w:rsidTr="00D519AE">
        <w:trPr>
          <w:trHeight w:val="276"/>
        </w:trPr>
        <w:tc>
          <w:tcPr>
            <w:tcW w:w="832" w:type="pct"/>
            <w:vMerge w:val="restart"/>
            <w:tcBorders>
              <w:top w:val="single" w:sz="12" w:space="0" w:color="auto"/>
              <w:left w:val="nil"/>
              <w:bottom w:val="single" w:sz="12" w:space="0" w:color="000000"/>
              <w:right w:val="nil"/>
            </w:tcBorders>
            <w:shd w:val="clear" w:color="auto" w:fill="auto"/>
            <w:vAlign w:val="center"/>
            <w:hideMark/>
          </w:tcPr>
          <w:p w14:paraId="4BC06EFA" w14:textId="77777777" w:rsidR="00214ACC" w:rsidRPr="00DB3A16" w:rsidRDefault="00214ACC" w:rsidP="001E5A52">
            <w:pPr>
              <w:jc w:val="center"/>
              <w:rPr>
                <w:b/>
                <w:bCs/>
                <w:color w:val="000000"/>
                <w:sz w:val="18"/>
                <w:szCs w:val="18"/>
                <w:lang w:val="en-CA"/>
              </w:rPr>
            </w:pPr>
            <w:r w:rsidRPr="00DB3A16">
              <w:rPr>
                <w:b/>
                <w:bCs/>
                <w:color w:val="000000"/>
                <w:sz w:val="18"/>
                <w:szCs w:val="18"/>
                <w:lang w:val="en-CA"/>
              </w:rPr>
              <w:t>First Author, Year</w:t>
            </w:r>
          </w:p>
        </w:tc>
        <w:tc>
          <w:tcPr>
            <w:tcW w:w="658" w:type="pct"/>
            <w:vMerge w:val="restart"/>
            <w:tcBorders>
              <w:top w:val="single" w:sz="12" w:space="0" w:color="auto"/>
              <w:left w:val="nil"/>
              <w:bottom w:val="single" w:sz="12" w:space="0" w:color="000000"/>
              <w:right w:val="nil"/>
            </w:tcBorders>
            <w:shd w:val="clear" w:color="auto" w:fill="auto"/>
            <w:vAlign w:val="center"/>
            <w:hideMark/>
          </w:tcPr>
          <w:p w14:paraId="306E4E3A" w14:textId="77777777" w:rsidR="00214ACC" w:rsidRPr="00DB3A16" w:rsidRDefault="00214ACC" w:rsidP="001E5A52">
            <w:pPr>
              <w:jc w:val="center"/>
              <w:rPr>
                <w:b/>
                <w:bCs/>
                <w:color w:val="000000"/>
                <w:sz w:val="18"/>
                <w:szCs w:val="18"/>
                <w:lang w:val="en-CA"/>
              </w:rPr>
            </w:pPr>
            <w:r w:rsidRPr="00DB3A16">
              <w:rPr>
                <w:b/>
                <w:bCs/>
                <w:color w:val="000000"/>
                <w:sz w:val="18"/>
                <w:szCs w:val="18"/>
                <w:lang w:val="en-CA"/>
              </w:rPr>
              <w:t>Country</w:t>
            </w:r>
          </w:p>
        </w:tc>
        <w:tc>
          <w:tcPr>
            <w:tcW w:w="1250" w:type="pct"/>
            <w:vMerge w:val="restart"/>
            <w:tcBorders>
              <w:top w:val="single" w:sz="12" w:space="0" w:color="auto"/>
              <w:left w:val="nil"/>
              <w:bottom w:val="single" w:sz="12" w:space="0" w:color="000000"/>
              <w:right w:val="nil"/>
            </w:tcBorders>
            <w:shd w:val="clear" w:color="auto" w:fill="auto"/>
            <w:vAlign w:val="center"/>
            <w:hideMark/>
          </w:tcPr>
          <w:p w14:paraId="12BBE602" w14:textId="77777777" w:rsidR="00214ACC" w:rsidRPr="00DB3A16" w:rsidRDefault="00214ACC" w:rsidP="001E5A52">
            <w:pPr>
              <w:jc w:val="center"/>
              <w:rPr>
                <w:b/>
                <w:bCs/>
                <w:color w:val="000000"/>
                <w:sz w:val="18"/>
                <w:szCs w:val="18"/>
                <w:lang w:val="en-CA"/>
              </w:rPr>
            </w:pPr>
            <w:r w:rsidRPr="00DB3A16">
              <w:rPr>
                <w:b/>
                <w:bCs/>
                <w:color w:val="000000"/>
                <w:sz w:val="18"/>
                <w:szCs w:val="18"/>
                <w:lang w:val="en-CA"/>
              </w:rPr>
              <w:t>Recruited Population</w:t>
            </w:r>
          </w:p>
        </w:tc>
        <w:tc>
          <w:tcPr>
            <w:tcW w:w="577" w:type="pct"/>
            <w:vMerge w:val="restart"/>
            <w:tcBorders>
              <w:top w:val="single" w:sz="12" w:space="0" w:color="auto"/>
              <w:left w:val="nil"/>
              <w:bottom w:val="single" w:sz="12" w:space="0" w:color="000000"/>
              <w:right w:val="nil"/>
            </w:tcBorders>
            <w:shd w:val="clear" w:color="auto" w:fill="auto"/>
            <w:vAlign w:val="center"/>
            <w:hideMark/>
          </w:tcPr>
          <w:p w14:paraId="4D739386" w14:textId="77777777" w:rsidR="00214ACC" w:rsidRPr="00DB3A16" w:rsidRDefault="00214ACC" w:rsidP="001E5A52">
            <w:pPr>
              <w:jc w:val="center"/>
              <w:rPr>
                <w:b/>
                <w:bCs/>
                <w:color w:val="000000"/>
                <w:sz w:val="18"/>
                <w:szCs w:val="18"/>
                <w:lang w:val="en-CA"/>
              </w:rPr>
            </w:pPr>
            <w:r w:rsidRPr="00DB3A16">
              <w:rPr>
                <w:b/>
                <w:bCs/>
                <w:color w:val="000000"/>
                <w:sz w:val="18"/>
                <w:szCs w:val="18"/>
                <w:lang w:val="en-CA"/>
              </w:rPr>
              <w:t>Diagnostic Interview</w:t>
            </w:r>
          </w:p>
        </w:tc>
        <w:tc>
          <w:tcPr>
            <w:tcW w:w="697" w:type="pct"/>
            <w:vMerge w:val="restart"/>
            <w:tcBorders>
              <w:top w:val="single" w:sz="12" w:space="0" w:color="auto"/>
              <w:left w:val="nil"/>
              <w:bottom w:val="single" w:sz="12" w:space="0" w:color="000000"/>
              <w:right w:val="nil"/>
            </w:tcBorders>
            <w:shd w:val="clear" w:color="auto" w:fill="auto"/>
            <w:vAlign w:val="center"/>
            <w:hideMark/>
          </w:tcPr>
          <w:p w14:paraId="65EF4961" w14:textId="77777777" w:rsidR="00214ACC" w:rsidRPr="00DB3A16" w:rsidRDefault="00214ACC" w:rsidP="001E5A52">
            <w:pPr>
              <w:jc w:val="center"/>
              <w:rPr>
                <w:b/>
                <w:bCs/>
                <w:color w:val="000000"/>
                <w:sz w:val="18"/>
                <w:szCs w:val="18"/>
                <w:lang w:val="en-CA"/>
              </w:rPr>
            </w:pPr>
            <w:r w:rsidRPr="00DB3A16">
              <w:rPr>
                <w:b/>
                <w:bCs/>
                <w:color w:val="000000"/>
                <w:sz w:val="18"/>
                <w:szCs w:val="18"/>
                <w:lang w:val="en-CA"/>
              </w:rPr>
              <w:t>Classification System</w:t>
            </w:r>
          </w:p>
        </w:tc>
        <w:tc>
          <w:tcPr>
            <w:tcW w:w="379" w:type="pct"/>
            <w:vMerge w:val="restart"/>
            <w:tcBorders>
              <w:top w:val="single" w:sz="12" w:space="0" w:color="auto"/>
              <w:left w:val="nil"/>
              <w:bottom w:val="single" w:sz="12" w:space="0" w:color="000000"/>
              <w:right w:val="nil"/>
            </w:tcBorders>
            <w:shd w:val="clear" w:color="auto" w:fill="auto"/>
            <w:vAlign w:val="center"/>
            <w:hideMark/>
          </w:tcPr>
          <w:p w14:paraId="27DEF5F1" w14:textId="77777777" w:rsidR="00214ACC" w:rsidRPr="00DB3A16" w:rsidRDefault="00214ACC" w:rsidP="001E5A52">
            <w:pPr>
              <w:jc w:val="center"/>
              <w:rPr>
                <w:b/>
                <w:bCs/>
                <w:color w:val="000000"/>
                <w:sz w:val="18"/>
                <w:szCs w:val="18"/>
                <w:lang w:val="en-CA"/>
              </w:rPr>
            </w:pPr>
            <w:r w:rsidRPr="00DB3A16">
              <w:rPr>
                <w:b/>
                <w:bCs/>
                <w:color w:val="000000"/>
                <w:sz w:val="18"/>
                <w:szCs w:val="18"/>
                <w:lang w:val="en-CA"/>
              </w:rPr>
              <w:t>Total N</w:t>
            </w:r>
          </w:p>
        </w:tc>
        <w:tc>
          <w:tcPr>
            <w:tcW w:w="607" w:type="pct"/>
            <w:vMerge w:val="restart"/>
            <w:tcBorders>
              <w:top w:val="single" w:sz="12" w:space="0" w:color="auto"/>
              <w:left w:val="nil"/>
              <w:bottom w:val="single" w:sz="12" w:space="0" w:color="000000"/>
              <w:right w:val="nil"/>
            </w:tcBorders>
            <w:shd w:val="clear" w:color="auto" w:fill="auto"/>
            <w:vAlign w:val="center"/>
            <w:hideMark/>
          </w:tcPr>
          <w:p w14:paraId="2F8DE103" w14:textId="77777777" w:rsidR="00214ACC" w:rsidRPr="00DB3A16" w:rsidRDefault="00214ACC" w:rsidP="001E5A52">
            <w:pPr>
              <w:jc w:val="center"/>
              <w:rPr>
                <w:b/>
                <w:bCs/>
                <w:color w:val="000000"/>
                <w:sz w:val="18"/>
                <w:szCs w:val="18"/>
                <w:lang w:val="en-CA"/>
              </w:rPr>
            </w:pPr>
            <w:r w:rsidRPr="00DB3A16">
              <w:rPr>
                <w:b/>
                <w:bCs/>
                <w:color w:val="000000"/>
                <w:sz w:val="18"/>
                <w:szCs w:val="18"/>
                <w:lang w:val="en-CA"/>
              </w:rPr>
              <w:t>Major Depression N (%)</w:t>
            </w:r>
          </w:p>
        </w:tc>
      </w:tr>
      <w:tr w:rsidR="00214ACC" w:rsidRPr="00DB3A16" w14:paraId="346B8955" w14:textId="77777777" w:rsidTr="00D519AE">
        <w:trPr>
          <w:trHeight w:val="276"/>
        </w:trPr>
        <w:tc>
          <w:tcPr>
            <w:tcW w:w="832" w:type="pct"/>
            <w:vMerge/>
            <w:tcBorders>
              <w:top w:val="single" w:sz="12" w:space="0" w:color="auto"/>
              <w:left w:val="nil"/>
              <w:bottom w:val="single" w:sz="12" w:space="0" w:color="000000"/>
              <w:right w:val="nil"/>
            </w:tcBorders>
            <w:vAlign w:val="center"/>
            <w:hideMark/>
          </w:tcPr>
          <w:p w14:paraId="5D795980" w14:textId="77777777" w:rsidR="00214ACC" w:rsidRPr="00DB3A16" w:rsidRDefault="00214ACC" w:rsidP="001E5A52">
            <w:pPr>
              <w:rPr>
                <w:b/>
                <w:bCs/>
                <w:color w:val="000000"/>
                <w:sz w:val="20"/>
                <w:szCs w:val="20"/>
                <w:lang w:val="en-CA"/>
              </w:rPr>
            </w:pPr>
          </w:p>
        </w:tc>
        <w:tc>
          <w:tcPr>
            <w:tcW w:w="658" w:type="pct"/>
            <w:vMerge/>
            <w:tcBorders>
              <w:top w:val="single" w:sz="12" w:space="0" w:color="auto"/>
              <w:left w:val="nil"/>
              <w:bottom w:val="single" w:sz="12" w:space="0" w:color="000000"/>
              <w:right w:val="nil"/>
            </w:tcBorders>
            <w:vAlign w:val="center"/>
            <w:hideMark/>
          </w:tcPr>
          <w:p w14:paraId="136B765E" w14:textId="77777777" w:rsidR="00214ACC" w:rsidRPr="00DB3A16" w:rsidRDefault="00214ACC" w:rsidP="001E5A52">
            <w:pPr>
              <w:rPr>
                <w:b/>
                <w:bCs/>
                <w:color w:val="000000"/>
                <w:sz w:val="20"/>
                <w:szCs w:val="20"/>
                <w:lang w:val="en-CA"/>
              </w:rPr>
            </w:pPr>
          </w:p>
        </w:tc>
        <w:tc>
          <w:tcPr>
            <w:tcW w:w="1250" w:type="pct"/>
            <w:vMerge/>
            <w:tcBorders>
              <w:top w:val="single" w:sz="12" w:space="0" w:color="auto"/>
              <w:left w:val="nil"/>
              <w:bottom w:val="single" w:sz="12" w:space="0" w:color="000000"/>
              <w:right w:val="nil"/>
            </w:tcBorders>
            <w:vAlign w:val="center"/>
            <w:hideMark/>
          </w:tcPr>
          <w:p w14:paraId="1CA8B916" w14:textId="77777777" w:rsidR="00214ACC" w:rsidRPr="00DB3A16" w:rsidRDefault="00214ACC" w:rsidP="001E5A52">
            <w:pPr>
              <w:rPr>
                <w:b/>
                <w:bCs/>
                <w:color w:val="000000"/>
                <w:sz w:val="20"/>
                <w:szCs w:val="20"/>
                <w:lang w:val="en-CA"/>
              </w:rPr>
            </w:pPr>
          </w:p>
        </w:tc>
        <w:tc>
          <w:tcPr>
            <w:tcW w:w="577" w:type="pct"/>
            <w:vMerge/>
            <w:tcBorders>
              <w:top w:val="single" w:sz="12" w:space="0" w:color="auto"/>
              <w:left w:val="nil"/>
              <w:bottom w:val="single" w:sz="12" w:space="0" w:color="000000"/>
              <w:right w:val="nil"/>
            </w:tcBorders>
            <w:vAlign w:val="center"/>
            <w:hideMark/>
          </w:tcPr>
          <w:p w14:paraId="0FD138AB" w14:textId="77777777" w:rsidR="00214ACC" w:rsidRPr="00DB3A16" w:rsidRDefault="00214ACC" w:rsidP="001E5A52">
            <w:pPr>
              <w:rPr>
                <w:b/>
                <w:bCs/>
                <w:color w:val="000000"/>
                <w:sz w:val="20"/>
                <w:szCs w:val="20"/>
                <w:lang w:val="en-CA"/>
              </w:rPr>
            </w:pPr>
          </w:p>
        </w:tc>
        <w:tc>
          <w:tcPr>
            <w:tcW w:w="697" w:type="pct"/>
            <w:vMerge/>
            <w:tcBorders>
              <w:top w:val="single" w:sz="12" w:space="0" w:color="auto"/>
              <w:left w:val="nil"/>
              <w:bottom w:val="single" w:sz="12" w:space="0" w:color="000000"/>
              <w:right w:val="nil"/>
            </w:tcBorders>
            <w:vAlign w:val="center"/>
            <w:hideMark/>
          </w:tcPr>
          <w:p w14:paraId="6877AA05" w14:textId="77777777" w:rsidR="00214ACC" w:rsidRPr="00DB3A16" w:rsidRDefault="00214ACC" w:rsidP="001E5A52">
            <w:pPr>
              <w:rPr>
                <w:b/>
                <w:bCs/>
                <w:color w:val="000000"/>
                <w:sz w:val="20"/>
                <w:szCs w:val="20"/>
                <w:lang w:val="en-CA"/>
              </w:rPr>
            </w:pPr>
          </w:p>
        </w:tc>
        <w:tc>
          <w:tcPr>
            <w:tcW w:w="379" w:type="pct"/>
            <w:vMerge/>
            <w:tcBorders>
              <w:top w:val="single" w:sz="12" w:space="0" w:color="auto"/>
              <w:left w:val="nil"/>
              <w:bottom w:val="single" w:sz="12" w:space="0" w:color="000000"/>
              <w:right w:val="nil"/>
            </w:tcBorders>
            <w:vAlign w:val="center"/>
            <w:hideMark/>
          </w:tcPr>
          <w:p w14:paraId="51C280F8" w14:textId="77777777" w:rsidR="00214ACC" w:rsidRPr="00DB3A16" w:rsidRDefault="00214ACC" w:rsidP="001E5A52">
            <w:pPr>
              <w:rPr>
                <w:b/>
                <w:bCs/>
                <w:color w:val="000000"/>
                <w:sz w:val="20"/>
                <w:szCs w:val="20"/>
                <w:lang w:val="en-CA"/>
              </w:rPr>
            </w:pPr>
          </w:p>
        </w:tc>
        <w:tc>
          <w:tcPr>
            <w:tcW w:w="607" w:type="pct"/>
            <w:vMerge/>
            <w:tcBorders>
              <w:top w:val="single" w:sz="12" w:space="0" w:color="auto"/>
              <w:left w:val="nil"/>
              <w:bottom w:val="single" w:sz="12" w:space="0" w:color="000000"/>
              <w:right w:val="nil"/>
            </w:tcBorders>
            <w:vAlign w:val="center"/>
            <w:hideMark/>
          </w:tcPr>
          <w:p w14:paraId="2DDA8D4D" w14:textId="77777777" w:rsidR="00214ACC" w:rsidRPr="00DB3A16" w:rsidRDefault="00214ACC" w:rsidP="001E5A52">
            <w:pPr>
              <w:rPr>
                <w:b/>
                <w:bCs/>
                <w:color w:val="000000"/>
                <w:sz w:val="20"/>
                <w:szCs w:val="20"/>
                <w:lang w:val="en-CA"/>
              </w:rPr>
            </w:pPr>
          </w:p>
        </w:tc>
      </w:tr>
      <w:tr w:rsidR="00214ACC" w:rsidRPr="00DB3A16" w14:paraId="00C4B09E" w14:textId="77777777" w:rsidTr="001E5A52">
        <w:trPr>
          <w:trHeight w:val="20"/>
        </w:trPr>
        <w:tc>
          <w:tcPr>
            <w:tcW w:w="5000" w:type="pct"/>
            <w:gridSpan w:val="7"/>
            <w:tcBorders>
              <w:top w:val="single" w:sz="12" w:space="0" w:color="auto"/>
              <w:left w:val="nil"/>
              <w:bottom w:val="single" w:sz="12" w:space="0" w:color="auto"/>
              <w:right w:val="nil"/>
            </w:tcBorders>
            <w:shd w:val="clear" w:color="auto" w:fill="auto"/>
            <w:vAlign w:val="center"/>
            <w:hideMark/>
          </w:tcPr>
          <w:p w14:paraId="1C804ADD" w14:textId="77777777" w:rsidR="00214ACC" w:rsidRPr="00DB3A16" w:rsidRDefault="00214ACC" w:rsidP="001E5A52">
            <w:pPr>
              <w:rPr>
                <w:b/>
                <w:bCs/>
                <w:color w:val="000000"/>
                <w:sz w:val="20"/>
                <w:szCs w:val="20"/>
                <w:lang w:val="en-CA"/>
              </w:rPr>
            </w:pPr>
            <w:r w:rsidRPr="00DB3A16">
              <w:rPr>
                <w:b/>
                <w:bCs/>
                <w:color w:val="000000"/>
                <w:sz w:val="20"/>
                <w:szCs w:val="20"/>
                <w:lang w:val="en-CA"/>
              </w:rPr>
              <w:t>Semi-structured Interviews</w:t>
            </w:r>
          </w:p>
        </w:tc>
      </w:tr>
      <w:tr w:rsidR="00214ACC" w:rsidRPr="00DB3A16" w14:paraId="6A9E103E" w14:textId="77777777" w:rsidTr="00D519AE">
        <w:trPr>
          <w:trHeight w:val="20"/>
        </w:trPr>
        <w:tc>
          <w:tcPr>
            <w:tcW w:w="832" w:type="pct"/>
            <w:tcBorders>
              <w:top w:val="nil"/>
              <w:left w:val="nil"/>
              <w:bottom w:val="nil"/>
              <w:right w:val="nil"/>
            </w:tcBorders>
            <w:shd w:val="clear" w:color="auto" w:fill="auto"/>
            <w:noWrap/>
            <w:vAlign w:val="center"/>
            <w:hideMark/>
          </w:tcPr>
          <w:p w14:paraId="14B856F2" w14:textId="77777777" w:rsidR="00214ACC" w:rsidRPr="00CD7CC0" w:rsidRDefault="00214ACC" w:rsidP="001E5A52">
            <w:pPr>
              <w:rPr>
                <w:color w:val="000000"/>
                <w:sz w:val="20"/>
                <w:szCs w:val="20"/>
                <w:vertAlign w:val="superscript"/>
                <w:lang w:val="en-CA"/>
              </w:rPr>
            </w:pPr>
            <w:r w:rsidRPr="00CD7CC0">
              <w:rPr>
                <w:color w:val="000000"/>
                <w:sz w:val="20"/>
                <w:szCs w:val="20"/>
                <w:lang w:val="en-CA"/>
              </w:rPr>
              <w:t>Akechi, 2006</w:t>
            </w:r>
            <w:r w:rsidRPr="00CD7CC0">
              <w:rPr>
                <w:color w:val="000000"/>
                <w:sz w:val="20"/>
                <w:szCs w:val="20"/>
                <w:vertAlign w:val="superscript"/>
                <w:lang w:val="en-CA"/>
              </w:rPr>
              <w:t>1</w:t>
            </w:r>
          </w:p>
        </w:tc>
        <w:tc>
          <w:tcPr>
            <w:tcW w:w="658" w:type="pct"/>
            <w:tcBorders>
              <w:top w:val="nil"/>
              <w:left w:val="nil"/>
              <w:bottom w:val="nil"/>
              <w:right w:val="nil"/>
            </w:tcBorders>
            <w:shd w:val="clear" w:color="auto" w:fill="auto"/>
            <w:noWrap/>
            <w:vAlign w:val="center"/>
            <w:hideMark/>
          </w:tcPr>
          <w:p w14:paraId="7EEC4892" w14:textId="77777777" w:rsidR="00214ACC" w:rsidRPr="00DB3A16" w:rsidRDefault="00214ACC" w:rsidP="001E5A52">
            <w:pPr>
              <w:rPr>
                <w:color w:val="000000"/>
                <w:sz w:val="20"/>
                <w:szCs w:val="20"/>
                <w:lang w:val="en-CA"/>
              </w:rPr>
            </w:pPr>
            <w:r w:rsidRPr="00DB3A16">
              <w:rPr>
                <w:color w:val="000000"/>
                <w:sz w:val="20"/>
                <w:szCs w:val="20"/>
                <w:lang w:val="en-CA"/>
              </w:rPr>
              <w:t>Japan</w:t>
            </w:r>
          </w:p>
        </w:tc>
        <w:tc>
          <w:tcPr>
            <w:tcW w:w="1250" w:type="pct"/>
            <w:tcBorders>
              <w:top w:val="nil"/>
              <w:left w:val="nil"/>
              <w:bottom w:val="nil"/>
              <w:right w:val="nil"/>
            </w:tcBorders>
            <w:shd w:val="clear" w:color="auto" w:fill="auto"/>
            <w:vAlign w:val="center"/>
            <w:hideMark/>
          </w:tcPr>
          <w:p w14:paraId="49A8F965" w14:textId="77777777" w:rsidR="00214ACC" w:rsidRPr="00DB3A16" w:rsidRDefault="00214ACC" w:rsidP="001E5A52">
            <w:pPr>
              <w:rPr>
                <w:color w:val="000000"/>
                <w:sz w:val="20"/>
                <w:szCs w:val="20"/>
                <w:lang w:val="en-CA"/>
              </w:rPr>
            </w:pPr>
            <w:r w:rsidRPr="00DB3A16">
              <w:rPr>
                <w:color w:val="000000"/>
                <w:sz w:val="20"/>
                <w:szCs w:val="20"/>
                <w:lang w:val="en-CA"/>
              </w:rPr>
              <w:t>Outpatients with cancer in palliative care setting</w:t>
            </w:r>
          </w:p>
        </w:tc>
        <w:tc>
          <w:tcPr>
            <w:tcW w:w="577" w:type="pct"/>
            <w:tcBorders>
              <w:top w:val="nil"/>
              <w:left w:val="nil"/>
              <w:bottom w:val="nil"/>
              <w:right w:val="nil"/>
            </w:tcBorders>
            <w:shd w:val="clear" w:color="auto" w:fill="auto"/>
            <w:noWrap/>
            <w:vAlign w:val="center"/>
            <w:hideMark/>
          </w:tcPr>
          <w:p w14:paraId="72746C95" w14:textId="77777777" w:rsidR="00214ACC" w:rsidRPr="00DB3A16" w:rsidRDefault="00214ACC" w:rsidP="001E5A52">
            <w:pPr>
              <w:rPr>
                <w:sz w:val="20"/>
                <w:szCs w:val="20"/>
                <w:lang w:val="en-CA"/>
              </w:rPr>
            </w:pPr>
            <w:r w:rsidRPr="00DB3A16">
              <w:rPr>
                <w:sz w:val="20"/>
                <w:szCs w:val="20"/>
                <w:lang w:val="en-CA"/>
              </w:rPr>
              <w:t>SCID</w:t>
            </w:r>
          </w:p>
        </w:tc>
        <w:tc>
          <w:tcPr>
            <w:tcW w:w="697" w:type="pct"/>
            <w:tcBorders>
              <w:top w:val="nil"/>
              <w:left w:val="nil"/>
              <w:bottom w:val="nil"/>
              <w:right w:val="nil"/>
            </w:tcBorders>
            <w:shd w:val="clear" w:color="auto" w:fill="auto"/>
            <w:noWrap/>
            <w:vAlign w:val="center"/>
            <w:hideMark/>
          </w:tcPr>
          <w:p w14:paraId="7776889C" w14:textId="77777777" w:rsidR="00214ACC" w:rsidRPr="00DB3A16" w:rsidRDefault="00214ACC" w:rsidP="001E5A52">
            <w:pPr>
              <w:rPr>
                <w:color w:val="000000"/>
                <w:sz w:val="20"/>
                <w:szCs w:val="20"/>
                <w:lang w:val="en-CA"/>
              </w:rPr>
            </w:pPr>
            <w:r w:rsidRPr="00DB3A16">
              <w:rPr>
                <w:color w:val="000000"/>
                <w:sz w:val="20"/>
                <w:szCs w:val="20"/>
                <w:lang w:val="en-CA"/>
              </w:rPr>
              <w:t>DSM-IIIR</w:t>
            </w:r>
          </w:p>
        </w:tc>
        <w:tc>
          <w:tcPr>
            <w:tcW w:w="379" w:type="pct"/>
            <w:tcBorders>
              <w:top w:val="nil"/>
              <w:left w:val="nil"/>
              <w:bottom w:val="nil"/>
              <w:right w:val="nil"/>
            </w:tcBorders>
            <w:shd w:val="clear" w:color="auto" w:fill="auto"/>
            <w:noWrap/>
            <w:vAlign w:val="center"/>
            <w:hideMark/>
          </w:tcPr>
          <w:p w14:paraId="1963CBE0" w14:textId="77777777" w:rsidR="00214ACC" w:rsidRPr="00DB3A16" w:rsidRDefault="00214ACC" w:rsidP="001E5A52">
            <w:pPr>
              <w:jc w:val="center"/>
              <w:rPr>
                <w:color w:val="000000"/>
                <w:sz w:val="20"/>
                <w:szCs w:val="20"/>
                <w:lang w:val="en-CA"/>
              </w:rPr>
            </w:pPr>
            <w:r w:rsidRPr="00DB3A16">
              <w:rPr>
                <w:color w:val="000000"/>
                <w:sz w:val="20"/>
                <w:szCs w:val="20"/>
                <w:lang w:val="en-CA"/>
              </w:rPr>
              <w:t>223</w:t>
            </w:r>
          </w:p>
        </w:tc>
        <w:tc>
          <w:tcPr>
            <w:tcW w:w="607" w:type="pct"/>
            <w:tcBorders>
              <w:top w:val="nil"/>
              <w:left w:val="nil"/>
              <w:bottom w:val="nil"/>
              <w:right w:val="nil"/>
            </w:tcBorders>
            <w:shd w:val="clear" w:color="auto" w:fill="auto"/>
            <w:noWrap/>
            <w:vAlign w:val="center"/>
            <w:hideMark/>
          </w:tcPr>
          <w:p w14:paraId="249105F3" w14:textId="77777777" w:rsidR="00214ACC" w:rsidRPr="00DB3A16" w:rsidRDefault="00214ACC" w:rsidP="001E5A52">
            <w:pPr>
              <w:jc w:val="center"/>
              <w:rPr>
                <w:color w:val="000000"/>
                <w:sz w:val="20"/>
                <w:szCs w:val="20"/>
                <w:lang w:val="en-CA"/>
              </w:rPr>
            </w:pPr>
            <w:r w:rsidRPr="00DB3A16">
              <w:rPr>
                <w:color w:val="000000"/>
                <w:sz w:val="20"/>
                <w:szCs w:val="20"/>
                <w:lang w:val="en-CA"/>
              </w:rPr>
              <w:t>17 (8)</w:t>
            </w:r>
          </w:p>
        </w:tc>
      </w:tr>
      <w:tr w:rsidR="00214ACC" w:rsidRPr="00DB3A16" w14:paraId="271F036F" w14:textId="77777777" w:rsidTr="00D519AE">
        <w:trPr>
          <w:trHeight w:val="20"/>
        </w:trPr>
        <w:tc>
          <w:tcPr>
            <w:tcW w:w="832" w:type="pct"/>
            <w:tcBorders>
              <w:top w:val="nil"/>
              <w:left w:val="nil"/>
              <w:bottom w:val="nil"/>
              <w:right w:val="nil"/>
            </w:tcBorders>
            <w:shd w:val="clear" w:color="auto" w:fill="auto"/>
            <w:noWrap/>
            <w:vAlign w:val="center"/>
            <w:hideMark/>
          </w:tcPr>
          <w:p w14:paraId="4CE219FA" w14:textId="77777777" w:rsidR="00214ACC" w:rsidRPr="00CD7CC0" w:rsidRDefault="00214ACC" w:rsidP="001E5A52">
            <w:pPr>
              <w:rPr>
                <w:color w:val="000000"/>
                <w:sz w:val="20"/>
                <w:szCs w:val="20"/>
                <w:lang w:val="en-CA"/>
              </w:rPr>
            </w:pPr>
            <w:r w:rsidRPr="00CD7CC0">
              <w:rPr>
                <w:color w:val="000000"/>
                <w:sz w:val="20"/>
                <w:szCs w:val="20"/>
                <w:lang w:val="en-CA"/>
              </w:rPr>
              <w:t>Amoozegar, 2017</w:t>
            </w:r>
            <w:r w:rsidRPr="00CD7CC0">
              <w:rPr>
                <w:color w:val="000000"/>
                <w:sz w:val="20"/>
                <w:szCs w:val="20"/>
                <w:vertAlign w:val="superscript"/>
                <w:lang w:val="en-CA"/>
              </w:rPr>
              <w:t>2</w:t>
            </w:r>
            <w:r>
              <w:rPr>
                <w:color w:val="000000"/>
                <w:sz w:val="20"/>
                <w:szCs w:val="20"/>
                <w:vertAlign w:val="superscript"/>
                <w:lang w:val="en-CA"/>
              </w:rPr>
              <w:t>a</w:t>
            </w:r>
          </w:p>
        </w:tc>
        <w:tc>
          <w:tcPr>
            <w:tcW w:w="658" w:type="pct"/>
            <w:tcBorders>
              <w:top w:val="nil"/>
              <w:left w:val="nil"/>
              <w:bottom w:val="nil"/>
              <w:right w:val="nil"/>
            </w:tcBorders>
            <w:shd w:val="clear" w:color="auto" w:fill="auto"/>
            <w:noWrap/>
            <w:vAlign w:val="center"/>
            <w:hideMark/>
          </w:tcPr>
          <w:p w14:paraId="190B648A" w14:textId="77777777" w:rsidR="00214ACC" w:rsidRPr="00DB3A16" w:rsidRDefault="00214ACC" w:rsidP="001E5A52">
            <w:pPr>
              <w:rPr>
                <w:color w:val="000000"/>
                <w:sz w:val="20"/>
                <w:szCs w:val="20"/>
                <w:lang w:val="en-CA"/>
              </w:rPr>
            </w:pPr>
            <w:r w:rsidRPr="00DB3A16">
              <w:rPr>
                <w:color w:val="000000"/>
                <w:sz w:val="20"/>
                <w:szCs w:val="20"/>
                <w:lang w:val="en-CA"/>
              </w:rPr>
              <w:t>Canada</w:t>
            </w:r>
          </w:p>
        </w:tc>
        <w:tc>
          <w:tcPr>
            <w:tcW w:w="1250" w:type="pct"/>
            <w:tcBorders>
              <w:top w:val="nil"/>
              <w:left w:val="nil"/>
              <w:bottom w:val="nil"/>
              <w:right w:val="nil"/>
            </w:tcBorders>
            <w:shd w:val="clear" w:color="auto" w:fill="auto"/>
            <w:vAlign w:val="center"/>
            <w:hideMark/>
          </w:tcPr>
          <w:p w14:paraId="651CB801" w14:textId="77777777" w:rsidR="00214ACC" w:rsidRPr="00DB3A16" w:rsidRDefault="00214ACC" w:rsidP="001E5A52">
            <w:pPr>
              <w:rPr>
                <w:color w:val="000000"/>
                <w:sz w:val="20"/>
                <w:szCs w:val="20"/>
                <w:lang w:val="en-CA"/>
              </w:rPr>
            </w:pPr>
            <w:r w:rsidRPr="00DB3A16">
              <w:rPr>
                <w:color w:val="000000"/>
                <w:sz w:val="20"/>
                <w:szCs w:val="20"/>
                <w:lang w:val="en-CA"/>
              </w:rPr>
              <w:t>Patients with migraine</w:t>
            </w:r>
          </w:p>
        </w:tc>
        <w:tc>
          <w:tcPr>
            <w:tcW w:w="577" w:type="pct"/>
            <w:tcBorders>
              <w:top w:val="nil"/>
              <w:left w:val="nil"/>
              <w:bottom w:val="nil"/>
              <w:right w:val="nil"/>
            </w:tcBorders>
            <w:shd w:val="clear" w:color="auto" w:fill="auto"/>
            <w:noWrap/>
            <w:vAlign w:val="center"/>
            <w:hideMark/>
          </w:tcPr>
          <w:p w14:paraId="19CBEF35" w14:textId="77777777" w:rsidR="00214ACC" w:rsidRPr="00DB3A16" w:rsidRDefault="00214ACC" w:rsidP="001E5A52">
            <w:pPr>
              <w:rPr>
                <w:sz w:val="20"/>
                <w:szCs w:val="20"/>
                <w:lang w:val="en-CA"/>
              </w:rPr>
            </w:pPr>
            <w:r w:rsidRPr="00DB3A16">
              <w:rPr>
                <w:sz w:val="20"/>
                <w:szCs w:val="20"/>
                <w:lang w:val="en-CA"/>
              </w:rPr>
              <w:t>SCID</w:t>
            </w:r>
          </w:p>
        </w:tc>
        <w:tc>
          <w:tcPr>
            <w:tcW w:w="697" w:type="pct"/>
            <w:tcBorders>
              <w:top w:val="nil"/>
              <w:left w:val="nil"/>
              <w:bottom w:val="nil"/>
              <w:right w:val="nil"/>
            </w:tcBorders>
            <w:shd w:val="clear" w:color="auto" w:fill="auto"/>
            <w:noWrap/>
            <w:vAlign w:val="center"/>
            <w:hideMark/>
          </w:tcPr>
          <w:p w14:paraId="3FA48CDC"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26BCAE23" w14:textId="77777777" w:rsidR="00214ACC" w:rsidRPr="00DB3A16" w:rsidRDefault="00214ACC" w:rsidP="001E5A52">
            <w:pPr>
              <w:jc w:val="center"/>
              <w:rPr>
                <w:color w:val="000000"/>
                <w:sz w:val="20"/>
                <w:szCs w:val="20"/>
                <w:lang w:val="en-CA"/>
              </w:rPr>
            </w:pPr>
            <w:r w:rsidRPr="00DB3A16">
              <w:rPr>
                <w:color w:val="000000"/>
                <w:sz w:val="20"/>
                <w:szCs w:val="20"/>
                <w:lang w:val="en-CA"/>
              </w:rPr>
              <w:t>102</w:t>
            </w:r>
          </w:p>
        </w:tc>
        <w:tc>
          <w:tcPr>
            <w:tcW w:w="607" w:type="pct"/>
            <w:tcBorders>
              <w:top w:val="nil"/>
              <w:left w:val="nil"/>
              <w:bottom w:val="nil"/>
              <w:right w:val="nil"/>
            </w:tcBorders>
            <w:shd w:val="clear" w:color="auto" w:fill="auto"/>
            <w:noWrap/>
            <w:vAlign w:val="center"/>
            <w:hideMark/>
          </w:tcPr>
          <w:p w14:paraId="2F7142DE" w14:textId="77777777" w:rsidR="00214ACC" w:rsidRPr="00DB3A16" w:rsidRDefault="00214ACC" w:rsidP="001E5A52">
            <w:pPr>
              <w:jc w:val="center"/>
              <w:rPr>
                <w:color w:val="000000"/>
                <w:sz w:val="20"/>
                <w:szCs w:val="20"/>
                <w:lang w:val="en-CA"/>
              </w:rPr>
            </w:pPr>
            <w:r w:rsidRPr="00DB3A16">
              <w:rPr>
                <w:color w:val="000000"/>
                <w:sz w:val="20"/>
                <w:szCs w:val="20"/>
                <w:lang w:val="en-CA"/>
              </w:rPr>
              <w:t>51 (50)</w:t>
            </w:r>
          </w:p>
        </w:tc>
      </w:tr>
      <w:tr w:rsidR="00214ACC" w:rsidRPr="00DB3A16" w14:paraId="2DBF65ED" w14:textId="77777777" w:rsidTr="00D519AE">
        <w:trPr>
          <w:trHeight w:val="20"/>
        </w:trPr>
        <w:tc>
          <w:tcPr>
            <w:tcW w:w="832" w:type="pct"/>
            <w:tcBorders>
              <w:top w:val="nil"/>
              <w:left w:val="nil"/>
              <w:bottom w:val="nil"/>
              <w:right w:val="nil"/>
            </w:tcBorders>
            <w:shd w:val="clear" w:color="auto" w:fill="auto"/>
            <w:noWrap/>
            <w:vAlign w:val="center"/>
            <w:hideMark/>
          </w:tcPr>
          <w:p w14:paraId="6BD3896C" w14:textId="77777777" w:rsidR="00214ACC" w:rsidRPr="00CD7CC0" w:rsidRDefault="00214ACC" w:rsidP="001E5A52">
            <w:pPr>
              <w:rPr>
                <w:color w:val="000000"/>
                <w:sz w:val="20"/>
                <w:szCs w:val="20"/>
                <w:lang w:val="en-CA"/>
              </w:rPr>
            </w:pPr>
            <w:r w:rsidRPr="00CD7CC0">
              <w:rPr>
                <w:color w:val="000000"/>
                <w:sz w:val="20"/>
                <w:szCs w:val="20"/>
                <w:lang w:val="en-CA"/>
              </w:rPr>
              <w:t>Beraldi, 2014</w:t>
            </w:r>
            <w:r w:rsidRPr="00CD7CC0">
              <w:rPr>
                <w:color w:val="000000"/>
                <w:sz w:val="20"/>
                <w:szCs w:val="20"/>
                <w:vertAlign w:val="superscript"/>
                <w:lang w:val="en-CA"/>
              </w:rPr>
              <w:t>3</w:t>
            </w:r>
          </w:p>
        </w:tc>
        <w:tc>
          <w:tcPr>
            <w:tcW w:w="658" w:type="pct"/>
            <w:tcBorders>
              <w:top w:val="nil"/>
              <w:left w:val="nil"/>
              <w:bottom w:val="nil"/>
              <w:right w:val="nil"/>
            </w:tcBorders>
            <w:shd w:val="clear" w:color="auto" w:fill="auto"/>
            <w:noWrap/>
            <w:vAlign w:val="center"/>
            <w:hideMark/>
          </w:tcPr>
          <w:p w14:paraId="2D4BD4BE" w14:textId="77777777" w:rsidR="00214ACC" w:rsidRPr="00DB3A16" w:rsidRDefault="00214ACC" w:rsidP="001E5A52">
            <w:pPr>
              <w:rPr>
                <w:color w:val="000000"/>
                <w:sz w:val="20"/>
                <w:szCs w:val="20"/>
                <w:lang w:val="en-CA"/>
              </w:rPr>
            </w:pPr>
            <w:r w:rsidRPr="00DB3A16">
              <w:rPr>
                <w:color w:val="000000"/>
                <w:sz w:val="20"/>
                <w:szCs w:val="20"/>
                <w:lang w:val="en-CA"/>
              </w:rPr>
              <w:t>Germany</w:t>
            </w:r>
          </w:p>
        </w:tc>
        <w:tc>
          <w:tcPr>
            <w:tcW w:w="1250" w:type="pct"/>
            <w:tcBorders>
              <w:top w:val="nil"/>
              <w:left w:val="nil"/>
              <w:bottom w:val="nil"/>
              <w:right w:val="nil"/>
            </w:tcBorders>
            <w:shd w:val="clear" w:color="auto" w:fill="auto"/>
            <w:vAlign w:val="center"/>
            <w:hideMark/>
          </w:tcPr>
          <w:p w14:paraId="512D5510" w14:textId="77777777" w:rsidR="00214ACC" w:rsidRPr="00DB3A16" w:rsidRDefault="00214ACC" w:rsidP="001E5A52">
            <w:pPr>
              <w:rPr>
                <w:color w:val="000000"/>
                <w:sz w:val="20"/>
                <w:szCs w:val="20"/>
                <w:lang w:val="en-CA"/>
              </w:rPr>
            </w:pPr>
            <w:r w:rsidRPr="00DB3A16">
              <w:rPr>
                <w:color w:val="000000"/>
                <w:sz w:val="20"/>
                <w:szCs w:val="20"/>
                <w:lang w:val="en-CA"/>
              </w:rPr>
              <w:t>Patients with haemato-oncological</w:t>
            </w:r>
          </w:p>
        </w:tc>
        <w:tc>
          <w:tcPr>
            <w:tcW w:w="577" w:type="pct"/>
            <w:tcBorders>
              <w:top w:val="nil"/>
              <w:left w:val="nil"/>
              <w:bottom w:val="nil"/>
              <w:right w:val="nil"/>
            </w:tcBorders>
            <w:shd w:val="clear" w:color="auto" w:fill="auto"/>
            <w:noWrap/>
            <w:vAlign w:val="center"/>
            <w:hideMark/>
          </w:tcPr>
          <w:p w14:paraId="5325310F" w14:textId="77777777" w:rsidR="00214ACC" w:rsidRPr="00DB3A16" w:rsidRDefault="00214ACC" w:rsidP="001E5A52">
            <w:pPr>
              <w:rPr>
                <w:sz w:val="20"/>
                <w:szCs w:val="20"/>
                <w:lang w:val="en-CA"/>
              </w:rPr>
            </w:pPr>
            <w:r w:rsidRPr="00DB3A16">
              <w:rPr>
                <w:sz w:val="20"/>
                <w:szCs w:val="20"/>
                <w:lang w:val="en-CA"/>
              </w:rPr>
              <w:t>SCID</w:t>
            </w:r>
          </w:p>
        </w:tc>
        <w:tc>
          <w:tcPr>
            <w:tcW w:w="697" w:type="pct"/>
            <w:tcBorders>
              <w:top w:val="nil"/>
              <w:left w:val="nil"/>
              <w:bottom w:val="nil"/>
              <w:right w:val="nil"/>
            </w:tcBorders>
            <w:shd w:val="clear" w:color="auto" w:fill="auto"/>
            <w:noWrap/>
            <w:vAlign w:val="center"/>
            <w:hideMark/>
          </w:tcPr>
          <w:p w14:paraId="54D7FC04"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7CEC110C" w14:textId="77777777" w:rsidR="00214ACC" w:rsidRPr="00DB3A16" w:rsidRDefault="00214ACC" w:rsidP="001E5A52">
            <w:pPr>
              <w:jc w:val="center"/>
              <w:rPr>
                <w:color w:val="000000"/>
                <w:sz w:val="20"/>
                <w:szCs w:val="20"/>
                <w:lang w:val="en-CA"/>
              </w:rPr>
            </w:pPr>
            <w:r w:rsidRPr="00DB3A16">
              <w:rPr>
                <w:color w:val="000000"/>
                <w:sz w:val="20"/>
                <w:szCs w:val="20"/>
                <w:lang w:val="en-CA"/>
              </w:rPr>
              <w:t>120</w:t>
            </w:r>
          </w:p>
        </w:tc>
        <w:tc>
          <w:tcPr>
            <w:tcW w:w="607" w:type="pct"/>
            <w:tcBorders>
              <w:top w:val="nil"/>
              <w:left w:val="nil"/>
              <w:bottom w:val="nil"/>
              <w:right w:val="nil"/>
            </w:tcBorders>
            <w:shd w:val="clear" w:color="auto" w:fill="auto"/>
            <w:noWrap/>
            <w:vAlign w:val="center"/>
            <w:hideMark/>
          </w:tcPr>
          <w:p w14:paraId="0756F346" w14:textId="77777777" w:rsidR="00214ACC" w:rsidRPr="00DB3A16" w:rsidRDefault="00214ACC" w:rsidP="001E5A52">
            <w:pPr>
              <w:jc w:val="center"/>
              <w:rPr>
                <w:color w:val="000000"/>
                <w:sz w:val="20"/>
                <w:szCs w:val="20"/>
                <w:lang w:val="en-CA"/>
              </w:rPr>
            </w:pPr>
            <w:r w:rsidRPr="00DB3A16">
              <w:rPr>
                <w:color w:val="000000"/>
                <w:sz w:val="20"/>
                <w:szCs w:val="20"/>
                <w:lang w:val="en-CA"/>
              </w:rPr>
              <w:t>10 (8)</w:t>
            </w:r>
          </w:p>
        </w:tc>
      </w:tr>
      <w:tr w:rsidR="00214ACC" w:rsidRPr="00DB3A16" w14:paraId="22C43819" w14:textId="77777777" w:rsidTr="00D519AE">
        <w:trPr>
          <w:trHeight w:val="20"/>
        </w:trPr>
        <w:tc>
          <w:tcPr>
            <w:tcW w:w="832" w:type="pct"/>
            <w:tcBorders>
              <w:top w:val="nil"/>
              <w:left w:val="nil"/>
              <w:bottom w:val="nil"/>
              <w:right w:val="nil"/>
            </w:tcBorders>
            <w:shd w:val="clear" w:color="auto" w:fill="auto"/>
            <w:noWrap/>
            <w:vAlign w:val="center"/>
            <w:hideMark/>
          </w:tcPr>
          <w:p w14:paraId="22B5EFFE" w14:textId="77777777" w:rsidR="00214ACC" w:rsidRPr="00CD7CC0" w:rsidRDefault="00214ACC" w:rsidP="001E5A52">
            <w:pPr>
              <w:rPr>
                <w:color w:val="000000"/>
                <w:sz w:val="20"/>
                <w:szCs w:val="20"/>
                <w:lang w:val="en-CA"/>
              </w:rPr>
            </w:pPr>
            <w:r w:rsidRPr="00CD7CC0">
              <w:rPr>
                <w:color w:val="000000"/>
                <w:sz w:val="20"/>
                <w:szCs w:val="20"/>
                <w:lang w:val="en-CA"/>
              </w:rPr>
              <w:t>Bernstein, 2018</w:t>
            </w:r>
            <w:r w:rsidRPr="00CD7CC0">
              <w:rPr>
                <w:color w:val="000000"/>
                <w:sz w:val="20"/>
                <w:szCs w:val="20"/>
                <w:vertAlign w:val="superscript"/>
                <w:lang w:val="en-CA"/>
              </w:rPr>
              <w:t>4</w:t>
            </w:r>
          </w:p>
        </w:tc>
        <w:tc>
          <w:tcPr>
            <w:tcW w:w="658" w:type="pct"/>
            <w:tcBorders>
              <w:top w:val="nil"/>
              <w:left w:val="nil"/>
              <w:bottom w:val="nil"/>
              <w:right w:val="nil"/>
            </w:tcBorders>
            <w:shd w:val="clear" w:color="auto" w:fill="auto"/>
            <w:noWrap/>
            <w:vAlign w:val="center"/>
            <w:hideMark/>
          </w:tcPr>
          <w:p w14:paraId="38C4B446" w14:textId="77777777" w:rsidR="00214ACC" w:rsidRPr="00DB3A16" w:rsidRDefault="00214ACC" w:rsidP="001E5A52">
            <w:pPr>
              <w:rPr>
                <w:color w:val="000000"/>
                <w:sz w:val="20"/>
                <w:szCs w:val="20"/>
                <w:lang w:val="en-CA"/>
              </w:rPr>
            </w:pPr>
            <w:r w:rsidRPr="00DB3A16">
              <w:rPr>
                <w:color w:val="000000"/>
                <w:sz w:val="20"/>
                <w:szCs w:val="20"/>
                <w:lang w:val="en-CA"/>
              </w:rPr>
              <w:t>Canada</w:t>
            </w:r>
          </w:p>
        </w:tc>
        <w:tc>
          <w:tcPr>
            <w:tcW w:w="1250" w:type="pct"/>
            <w:tcBorders>
              <w:top w:val="nil"/>
              <w:left w:val="nil"/>
              <w:bottom w:val="nil"/>
              <w:right w:val="nil"/>
            </w:tcBorders>
            <w:shd w:val="clear" w:color="auto" w:fill="auto"/>
            <w:vAlign w:val="center"/>
            <w:hideMark/>
          </w:tcPr>
          <w:p w14:paraId="6D44A277" w14:textId="77777777" w:rsidR="00214ACC" w:rsidRPr="00DB3A16" w:rsidRDefault="00214ACC" w:rsidP="001E5A52">
            <w:pPr>
              <w:rPr>
                <w:color w:val="000000"/>
                <w:sz w:val="20"/>
                <w:szCs w:val="20"/>
                <w:lang w:val="en-CA"/>
              </w:rPr>
            </w:pPr>
            <w:r w:rsidRPr="00DB3A16">
              <w:rPr>
                <w:color w:val="000000"/>
                <w:sz w:val="20"/>
                <w:szCs w:val="20"/>
                <w:lang w:val="en-CA"/>
              </w:rPr>
              <w:t>Patients with Inflammatory Bowel Disease</w:t>
            </w:r>
          </w:p>
        </w:tc>
        <w:tc>
          <w:tcPr>
            <w:tcW w:w="577" w:type="pct"/>
            <w:tcBorders>
              <w:top w:val="nil"/>
              <w:left w:val="nil"/>
              <w:bottom w:val="nil"/>
              <w:right w:val="nil"/>
            </w:tcBorders>
            <w:shd w:val="clear" w:color="auto" w:fill="auto"/>
            <w:noWrap/>
            <w:vAlign w:val="center"/>
            <w:hideMark/>
          </w:tcPr>
          <w:p w14:paraId="7D19A28B" w14:textId="77777777" w:rsidR="00214ACC" w:rsidRPr="00DB3A16" w:rsidRDefault="00214ACC" w:rsidP="001E5A52">
            <w:pPr>
              <w:rPr>
                <w:color w:val="000000"/>
                <w:sz w:val="20"/>
                <w:szCs w:val="20"/>
                <w:lang w:val="en-CA"/>
              </w:rPr>
            </w:pPr>
            <w:r w:rsidRPr="00DB3A16">
              <w:rPr>
                <w:color w:val="000000"/>
                <w:sz w:val="20"/>
                <w:szCs w:val="20"/>
                <w:lang w:val="en-CA"/>
              </w:rPr>
              <w:t>SCID</w:t>
            </w:r>
          </w:p>
        </w:tc>
        <w:tc>
          <w:tcPr>
            <w:tcW w:w="697" w:type="pct"/>
            <w:tcBorders>
              <w:top w:val="nil"/>
              <w:left w:val="nil"/>
              <w:bottom w:val="nil"/>
              <w:right w:val="nil"/>
            </w:tcBorders>
            <w:shd w:val="clear" w:color="auto" w:fill="auto"/>
            <w:noWrap/>
            <w:vAlign w:val="center"/>
            <w:hideMark/>
          </w:tcPr>
          <w:p w14:paraId="5B7D9D50"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7D08F8C6" w14:textId="77777777" w:rsidR="00214ACC" w:rsidRPr="00DB3A16" w:rsidRDefault="00214ACC" w:rsidP="001E5A52">
            <w:pPr>
              <w:jc w:val="center"/>
              <w:rPr>
                <w:color w:val="000000"/>
                <w:sz w:val="20"/>
                <w:szCs w:val="20"/>
                <w:lang w:val="en-CA"/>
              </w:rPr>
            </w:pPr>
            <w:r w:rsidRPr="00DB3A16">
              <w:rPr>
                <w:color w:val="000000"/>
                <w:sz w:val="20"/>
                <w:szCs w:val="20"/>
                <w:lang w:val="en-CA"/>
              </w:rPr>
              <w:t>247</w:t>
            </w:r>
          </w:p>
        </w:tc>
        <w:tc>
          <w:tcPr>
            <w:tcW w:w="607" w:type="pct"/>
            <w:tcBorders>
              <w:top w:val="nil"/>
              <w:left w:val="nil"/>
              <w:bottom w:val="nil"/>
              <w:right w:val="nil"/>
            </w:tcBorders>
            <w:shd w:val="clear" w:color="auto" w:fill="auto"/>
            <w:noWrap/>
            <w:vAlign w:val="center"/>
            <w:hideMark/>
          </w:tcPr>
          <w:p w14:paraId="5C3CC7A7" w14:textId="77777777" w:rsidR="00214ACC" w:rsidRPr="00DB3A16" w:rsidRDefault="00214ACC" w:rsidP="001E5A52">
            <w:pPr>
              <w:jc w:val="center"/>
              <w:rPr>
                <w:color w:val="000000"/>
                <w:sz w:val="20"/>
                <w:szCs w:val="20"/>
                <w:lang w:val="en-CA"/>
              </w:rPr>
            </w:pPr>
            <w:r w:rsidRPr="00DB3A16">
              <w:rPr>
                <w:color w:val="000000"/>
                <w:sz w:val="20"/>
                <w:szCs w:val="20"/>
                <w:lang w:val="en-CA"/>
              </w:rPr>
              <w:t>21 (9)</w:t>
            </w:r>
          </w:p>
        </w:tc>
      </w:tr>
      <w:tr w:rsidR="00214ACC" w:rsidRPr="00DB3A16" w14:paraId="2B489F38" w14:textId="77777777" w:rsidTr="00D519AE">
        <w:trPr>
          <w:trHeight w:val="20"/>
        </w:trPr>
        <w:tc>
          <w:tcPr>
            <w:tcW w:w="832" w:type="pct"/>
            <w:tcBorders>
              <w:top w:val="nil"/>
              <w:left w:val="nil"/>
              <w:bottom w:val="nil"/>
              <w:right w:val="nil"/>
            </w:tcBorders>
            <w:shd w:val="clear" w:color="auto" w:fill="auto"/>
            <w:noWrap/>
            <w:vAlign w:val="center"/>
            <w:hideMark/>
          </w:tcPr>
          <w:p w14:paraId="5CA8D62C" w14:textId="77777777" w:rsidR="00214ACC" w:rsidRPr="00CD7CC0" w:rsidRDefault="00214ACC" w:rsidP="001E5A52">
            <w:pPr>
              <w:rPr>
                <w:color w:val="000000"/>
                <w:sz w:val="20"/>
                <w:szCs w:val="20"/>
                <w:lang w:val="en-CA"/>
              </w:rPr>
            </w:pPr>
            <w:r w:rsidRPr="00CD7CC0">
              <w:rPr>
                <w:color w:val="000000"/>
                <w:sz w:val="20"/>
                <w:szCs w:val="20"/>
                <w:lang w:val="en-CA"/>
              </w:rPr>
              <w:t>Braeken, 2010</w:t>
            </w:r>
            <w:r w:rsidRPr="00CD7CC0">
              <w:rPr>
                <w:color w:val="000000"/>
                <w:sz w:val="20"/>
                <w:szCs w:val="20"/>
                <w:vertAlign w:val="superscript"/>
                <w:lang w:val="en-CA"/>
              </w:rPr>
              <w:t>5</w:t>
            </w:r>
          </w:p>
        </w:tc>
        <w:tc>
          <w:tcPr>
            <w:tcW w:w="658" w:type="pct"/>
            <w:tcBorders>
              <w:top w:val="nil"/>
              <w:left w:val="nil"/>
              <w:bottom w:val="nil"/>
              <w:right w:val="nil"/>
            </w:tcBorders>
            <w:shd w:val="clear" w:color="auto" w:fill="auto"/>
            <w:noWrap/>
            <w:vAlign w:val="center"/>
            <w:hideMark/>
          </w:tcPr>
          <w:p w14:paraId="542D2D93" w14:textId="77777777" w:rsidR="00214ACC" w:rsidRPr="00DB3A16" w:rsidRDefault="00214ACC" w:rsidP="001E5A52">
            <w:pPr>
              <w:rPr>
                <w:color w:val="000000"/>
                <w:sz w:val="20"/>
                <w:szCs w:val="20"/>
                <w:lang w:val="en-CA"/>
              </w:rPr>
            </w:pPr>
            <w:r w:rsidRPr="00DB3A16">
              <w:rPr>
                <w:color w:val="000000"/>
                <w:sz w:val="20"/>
                <w:szCs w:val="20"/>
                <w:lang w:val="en-CA"/>
              </w:rPr>
              <w:t>Netherlands</w:t>
            </w:r>
          </w:p>
        </w:tc>
        <w:tc>
          <w:tcPr>
            <w:tcW w:w="1250" w:type="pct"/>
            <w:tcBorders>
              <w:top w:val="nil"/>
              <w:left w:val="nil"/>
              <w:bottom w:val="nil"/>
              <w:right w:val="nil"/>
            </w:tcBorders>
            <w:shd w:val="clear" w:color="auto" w:fill="auto"/>
            <w:vAlign w:val="center"/>
            <w:hideMark/>
          </w:tcPr>
          <w:p w14:paraId="643A4734" w14:textId="77777777" w:rsidR="00214ACC" w:rsidRPr="00DB3A16" w:rsidRDefault="00214ACC" w:rsidP="001E5A52">
            <w:pPr>
              <w:rPr>
                <w:color w:val="000000"/>
                <w:sz w:val="20"/>
                <w:szCs w:val="20"/>
                <w:lang w:val="en-CA"/>
              </w:rPr>
            </w:pPr>
            <w:r w:rsidRPr="00DB3A16">
              <w:rPr>
                <w:color w:val="000000"/>
                <w:sz w:val="20"/>
                <w:szCs w:val="20"/>
                <w:lang w:val="en-CA"/>
              </w:rPr>
              <w:t>Patients with cancer treated with radiotherapy</w:t>
            </w:r>
          </w:p>
        </w:tc>
        <w:tc>
          <w:tcPr>
            <w:tcW w:w="577" w:type="pct"/>
            <w:tcBorders>
              <w:top w:val="nil"/>
              <w:left w:val="nil"/>
              <w:bottom w:val="nil"/>
              <w:right w:val="nil"/>
            </w:tcBorders>
            <w:shd w:val="clear" w:color="auto" w:fill="auto"/>
            <w:noWrap/>
            <w:vAlign w:val="center"/>
            <w:hideMark/>
          </w:tcPr>
          <w:p w14:paraId="2ACA77D3" w14:textId="77777777" w:rsidR="00214ACC" w:rsidRPr="00DB3A16" w:rsidRDefault="00214ACC" w:rsidP="001E5A52">
            <w:pPr>
              <w:rPr>
                <w:sz w:val="20"/>
                <w:szCs w:val="20"/>
                <w:lang w:val="en-CA"/>
              </w:rPr>
            </w:pPr>
            <w:r w:rsidRPr="00DB3A16">
              <w:rPr>
                <w:sz w:val="20"/>
                <w:szCs w:val="20"/>
                <w:lang w:val="en-CA"/>
              </w:rPr>
              <w:t>SCID</w:t>
            </w:r>
          </w:p>
        </w:tc>
        <w:tc>
          <w:tcPr>
            <w:tcW w:w="697" w:type="pct"/>
            <w:tcBorders>
              <w:top w:val="nil"/>
              <w:left w:val="nil"/>
              <w:bottom w:val="nil"/>
              <w:right w:val="nil"/>
            </w:tcBorders>
            <w:shd w:val="clear" w:color="auto" w:fill="auto"/>
            <w:noWrap/>
            <w:vAlign w:val="center"/>
            <w:hideMark/>
          </w:tcPr>
          <w:p w14:paraId="34639CA4"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6C7D01E3" w14:textId="77777777" w:rsidR="00214ACC" w:rsidRPr="00DB3A16" w:rsidRDefault="00214ACC" w:rsidP="001E5A52">
            <w:pPr>
              <w:jc w:val="center"/>
              <w:rPr>
                <w:color w:val="000000"/>
                <w:sz w:val="20"/>
                <w:szCs w:val="20"/>
                <w:lang w:val="en-CA"/>
              </w:rPr>
            </w:pPr>
            <w:r w:rsidRPr="00DB3A16">
              <w:rPr>
                <w:color w:val="000000"/>
                <w:sz w:val="20"/>
                <w:szCs w:val="20"/>
                <w:lang w:val="en-CA"/>
              </w:rPr>
              <w:t>13</w:t>
            </w:r>
          </w:p>
        </w:tc>
        <w:tc>
          <w:tcPr>
            <w:tcW w:w="607" w:type="pct"/>
            <w:tcBorders>
              <w:top w:val="nil"/>
              <w:left w:val="nil"/>
              <w:bottom w:val="nil"/>
              <w:right w:val="nil"/>
            </w:tcBorders>
            <w:shd w:val="clear" w:color="auto" w:fill="auto"/>
            <w:noWrap/>
            <w:vAlign w:val="center"/>
            <w:hideMark/>
          </w:tcPr>
          <w:p w14:paraId="12BE5828" w14:textId="77777777" w:rsidR="00214ACC" w:rsidRPr="00DB3A16" w:rsidRDefault="00214ACC" w:rsidP="001E5A52">
            <w:pPr>
              <w:jc w:val="center"/>
              <w:rPr>
                <w:color w:val="000000"/>
                <w:sz w:val="20"/>
                <w:szCs w:val="20"/>
                <w:lang w:val="en-CA"/>
              </w:rPr>
            </w:pPr>
            <w:r w:rsidRPr="00DB3A16">
              <w:rPr>
                <w:color w:val="000000"/>
                <w:sz w:val="20"/>
                <w:szCs w:val="20"/>
                <w:lang w:val="en-CA"/>
              </w:rPr>
              <w:t>1 (8)</w:t>
            </w:r>
          </w:p>
        </w:tc>
      </w:tr>
      <w:tr w:rsidR="00214ACC" w:rsidRPr="00DB3A16" w14:paraId="1AA01CCC" w14:textId="77777777" w:rsidTr="00D519AE">
        <w:trPr>
          <w:trHeight w:val="20"/>
        </w:trPr>
        <w:tc>
          <w:tcPr>
            <w:tcW w:w="832" w:type="pct"/>
            <w:tcBorders>
              <w:top w:val="nil"/>
              <w:left w:val="nil"/>
              <w:bottom w:val="nil"/>
              <w:right w:val="nil"/>
            </w:tcBorders>
            <w:shd w:val="clear" w:color="auto" w:fill="auto"/>
            <w:noWrap/>
            <w:vAlign w:val="center"/>
            <w:hideMark/>
          </w:tcPr>
          <w:p w14:paraId="1C10F306" w14:textId="77777777" w:rsidR="00214ACC" w:rsidRPr="00CD7CC0" w:rsidRDefault="00214ACC" w:rsidP="001E5A52">
            <w:pPr>
              <w:rPr>
                <w:color w:val="000000"/>
                <w:sz w:val="20"/>
                <w:szCs w:val="20"/>
                <w:lang w:val="en-CA"/>
              </w:rPr>
            </w:pPr>
            <w:r w:rsidRPr="00CD7CC0">
              <w:rPr>
                <w:color w:val="000000"/>
                <w:sz w:val="20"/>
                <w:szCs w:val="20"/>
                <w:lang w:val="en-CA"/>
              </w:rPr>
              <w:t>Can, 2018</w:t>
            </w:r>
            <w:r w:rsidRPr="00CD7CC0">
              <w:rPr>
                <w:color w:val="000000"/>
                <w:sz w:val="20"/>
                <w:szCs w:val="20"/>
                <w:vertAlign w:val="superscript"/>
                <w:lang w:val="en-CA"/>
              </w:rPr>
              <w:t>6</w:t>
            </w:r>
          </w:p>
        </w:tc>
        <w:tc>
          <w:tcPr>
            <w:tcW w:w="658" w:type="pct"/>
            <w:tcBorders>
              <w:top w:val="nil"/>
              <w:left w:val="nil"/>
              <w:bottom w:val="nil"/>
              <w:right w:val="nil"/>
            </w:tcBorders>
            <w:shd w:val="clear" w:color="auto" w:fill="auto"/>
            <w:noWrap/>
            <w:vAlign w:val="center"/>
            <w:hideMark/>
          </w:tcPr>
          <w:p w14:paraId="5147F230" w14:textId="77777777" w:rsidR="00214ACC" w:rsidRPr="00DB3A16" w:rsidRDefault="00214ACC" w:rsidP="001E5A52">
            <w:pPr>
              <w:rPr>
                <w:color w:val="000000"/>
                <w:sz w:val="20"/>
                <w:szCs w:val="20"/>
                <w:lang w:val="en-CA"/>
              </w:rPr>
            </w:pPr>
            <w:r w:rsidRPr="00DB3A16">
              <w:rPr>
                <w:color w:val="000000"/>
                <w:sz w:val="20"/>
                <w:szCs w:val="20"/>
                <w:lang w:val="en-CA"/>
              </w:rPr>
              <w:t>Turkey</w:t>
            </w:r>
          </w:p>
        </w:tc>
        <w:tc>
          <w:tcPr>
            <w:tcW w:w="1250" w:type="pct"/>
            <w:tcBorders>
              <w:top w:val="nil"/>
              <w:left w:val="nil"/>
              <w:bottom w:val="nil"/>
              <w:right w:val="nil"/>
            </w:tcBorders>
            <w:shd w:val="clear" w:color="auto" w:fill="auto"/>
            <w:vAlign w:val="center"/>
            <w:hideMark/>
          </w:tcPr>
          <w:p w14:paraId="50230071" w14:textId="77777777" w:rsidR="00214ACC" w:rsidRPr="00DB3A16" w:rsidRDefault="00214ACC" w:rsidP="001E5A52">
            <w:pPr>
              <w:rPr>
                <w:color w:val="000000"/>
                <w:sz w:val="20"/>
                <w:szCs w:val="20"/>
                <w:lang w:val="en-CA"/>
              </w:rPr>
            </w:pPr>
            <w:r w:rsidRPr="00DB3A16">
              <w:rPr>
                <w:color w:val="000000"/>
                <w:sz w:val="20"/>
                <w:szCs w:val="20"/>
                <w:lang w:val="en-CA"/>
              </w:rPr>
              <w:t>Patients in waiting list and after 1 year of transplantation</w:t>
            </w:r>
          </w:p>
        </w:tc>
        <w:tc>
          <w:tcPr>
            <w:tcW w:w="577" w:type="pct"/>
            <w:tcBorders>
              <w:top w:val="nil"/>
              <w:left w:val="nil"/>
              <w:bottom w:val="nil"/>
              <w:right w:val="nil"/>
            </w:tcBorders>
            <w:shd w:val="clear" w:color="auto" w:fill="auto"/>
            <w:noWrap/>
            <w:vAlign w:val="center"/>
            <w:hideMark/>
          </w:tcPr>
          <w:p w14:paraId="69D4C331" w14:textId="77777777" w:rsidR="00214ACC" w:rsidRPr="00DB3A16" w:rsidRDefault="00214ACC" w:rsidP="001E5A52">
            <w:pPr>
              <w:rPr>
                <w:color w:val="000000"/>
                <w:sz w:val="20"/>
                <w:szCs w:val="20"/>
                <w:lang w:val="en-CA"/>
              </w:rPr>
            </w:pPr>
            <w:r w:rsidRPr="00DB3A16">
              <w:rPr>
                <w:color w:val="000000"/>
                <w:sz w:val="20"/>
                <w:szCs w:val="20"/>
                <w:lang w:val="en-CA"/>
              </w:rPr>
              <w:t>SCID</w:t>
            </w:r>
          </w:p>
        </w:tc>
        <w:tc>
          <w:tcPr>
            <w:tcW w:w="697" w:type="pct"/>
            <w:tcBorders>
              <w:top w:val="nil"/>
              <w:left w:val="nil"/>
              <w:bottom w:val="nil"/>
              <w:right w:val="nil"/>
            </w:tcBorders>
            <w:shd w:val="clear" w:color="auto" w:fill="auto"/>
            <w:noWrap/>
            <w:vAlign w:val="center"/>
            <w:hideMark/>
          </w:tcPr>
          <w:p w14:paraId="22512E55"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1F6B2C34" w14:textId="77777777" w:rsidR="00214ACC" w:rsidRPr="00DB3A16" w:rsidRDefault="00214ACC" w:rsidP="001E5A52">
            <w:pPr>
              <w:jc w:val="center"/>
              <w:rPr>
                <w:color w:val="000000"/>
                <w:sz w:val="20"/>
                <w:szCs w:val="20"/>
                <w:lang w:val="en-CA"/>
              </w:rPr>
            </w:pPr>
            <w:r w:rsidRPr="00DB3A16">
              <w:rPr>
                <w:color w:val="000000"/>
                <w:sz w:val="20"/>
                <w:szCs w:val="20"/>
                <w:lang w:val="en-CA"/>
              </w:rPr>
              <w:t>142</w:t>
            </w:r>
          </w:p>
        </w:tc>
        <w:tc>
          <w:tcPr>
            <w:tcW w:w="607" w:type="pct"/>
            <w:tcBorders>
              <w:top w:val="nil"/>
              <w:left w:val="nil"/>
              <w:bottom w:val="nil"/>
              <w:right w:val="nil"/>
            </w:tcBorders>
            <w:shd w:val="clear" w:color="auto" w:fill="auto"/>
            <w:noWrap/>
            <w:vAlign w:val="center"/>
            <w:hideMark/>
          </w:tcPr>
          <w:p w14:paraId="6D8B78A4" w14:textId="77777777" w:rsidR="00214ACC" w:rsidRPr="00DB3A16" w:rsidRDefault="00214ACC" w:rsidP="001E5A52">
            <w:pPr>
              <w:jc w:val="center"/>
              <w:rPr>
                <w:color w:val="000000"/>
                <w:sz w:val="20"/>
                <w:szCs w:val="20"/>
                <w:lang w:val="en-CA"/>
              </w:rPr>
            </w:pPr>
            <w:r w:rsidRPr="00DB3A16">
              <w:rPr>
                <w:color w:val="000000"/>
                <w:sz w:val="20"/>
                <w:szCs w:val="20"/>
                <w:lang w:val="en-CA"/>
              </w:rPr>
              <w:t>7 (5)</w:t>
            </w:r>
          </w:p>
        </w:tc>
      </w:tr>
      <w:tr w:rsidR="00214ACC" w:rsidRPr="00DB3A16" w14:paraId="04BB3291" w14:textId="77777777" w:rsidTr="00D519AE">
        <w:trPr>
          <w:trHeight w:val="20"/>
        </w:trPr>
        <w:tc>
          <w:tcPr>
            <w:tcW w:w="832" w:type="pct"/>
            <w:tcBorders>
              <w:top w:val="nil"/>
              <w:left w:val="nil"/>
              <w:bottom w:val="nil"/>
              <w:right w:val="nil"/>
            </w:tcBorders>
            <w:shd w:val="clear" w:color="auto" w:fill="auto"/>
            <w:noWrap/>
            <w:vAlign w:val="center"/>
            <w:hideMark/>
          </w:tcPr>
          <w:p w14:paraId="0B7D8346" w14:textId="77777777" w:rsidR="00214ACC" w:rsidRPr="00CD7CC0" w:rsidRDefault="00214ACC" w:rsidP="001E5A52">
            <w:pPr>
              <w:rPr>
                <w:color w:val="000000"/>
                <w:sz w:val="20"/>
                <w:szCs w:val="20"/>
                <w:lang w:val="en-CA"/>
              </w:rPr>
            </w:pPr>
            <w:r w:rsidRPr="00CD7CC0">
              <w:rPr>
                <w:color w:val="000000"/>
                <w:sz w:val="20"/>
                <w:szCs w:val="20"/>
                <w:lang w:val="en-CA"/>
              </w:rPr>
              <w:t>Cukor, 2008</w:t>
            </w:r>
            <w:r w:rsidRPr="00CD7CC0">
              <w:rPr>
                <w:color w:val="000000"/>
                <w:sz w:val="20"/>
                <w:szCs w:val="20"/>
                <w:vertAlign w:val="superscript"/>
                <w:lang w:val="en-CA"/>
              </w:rPr>
              <w:t>7</w:t>
            </w:r>
          </w:p>
        </w:tc>
        <w:tc>
          <w:tcPr>
            <w:tcW w:w="658" w:type="pct"/>
            <w:tcBorders>
              <w:top w:val="nil"/>
              <w:left w:val="nil"/>
              <w:bottom w:val="nil"/>
              <w:right w:val="nil"/>
            </w:tcBorders>
            <w:shd w:val="clear" w:color="auto" w:fill="auto"/>
            <w:noWrap/>
            <w:vAlign w:val="center"/>
            <w:hideMark/>
          </w:tcPr>
          <w:p w14:paraId="6921BAA4" w14:textId="77777777" w:rsidR="00214ACC" w:rsidRPr="00DB3A16" w:rsidRDefault="00214ACC" w:rsidP="001E5A52">
            <w:pPr>
              <w:rPr>
                <w:color w:val="000000"/>
                <w:sz w:val="20"/>
                <w:szCs w:val="20"/>
                <w:lang w:val="en-CA"/>
              </w:rPr>
            </w:pPr>
            <w:r w:rsidRPr="00DB3A16">
              <w:rPr>
                <w:color w:val="000000"/>
                <w:sz w:val="20"/>
                <w:szCs w:val="20"/>
                <w:lang w:val="en-CA"/>
              </w:rPr>
              <w:t>USA</w:t>
            </w:r>
          </w:p>
        </w:tc>
        <w:tc>
          <w:tcPr>
            <w:tcW w:w="1250" w:type="pct"/>
            <w:tcBorders>
              <w:top w:val="nil"/>
              <w:left w:val="nil"/>
              <w:bottom w:val="nil"/>
              <w:right w:val="nil"/>
            </w:tcBorders>
            <w:shd w:val="clear" w:color="auto" w:fill="auto"/>
            <w:vAlign w:val="center"/>
            <w:hideMark/>
          </w:tcPr>
          <w:p w14:paraId="4E0217D8" w14:textId="77777777" w:rsidR="00214ACC" w:rsidRPr="00DB3A16" w:rsidRDefault="00214ACC" w:rsidP="001E5A52">
            <w:pPr>
              <w:rPr>
                <w:color w:val="000000"/>
                <w:sz w:val="20"/>
                <w:szCs w:val="20"/>
                <w:lang w:val="en-CA"/>
              </w:rPr>
            </w:pPr>
            <w:r w:rsidRPr="00DB3A16">
              <w:rPr>
                <w:color w:val="000000"/>
                <w:sz w:val="20"/>
                <w:szCs w:val="20"/>
                <w:lang w:val="en-CA"/>
              </w:rPr>
              <w:t xml:space="preserve">Patients with </w:t>
            </w:r>
            <w:r>
              <w:rPr>
                <w:color w:val="000000"/>
                <w:sz w:val="20"/>
                <w:szCs w:val="20"/>
                <w:lang w:val="en-CA"/>
              </w:rPr>
              <w:t>end stage renal disease (</w:t>
            </w:r>
            <w:r w:rsidRPr="00DB3A16">
              <w:rPr>
                <w:color w:val="000000"/>
                <w:sz w:val="20"/>
                <w:szCs w:val="20"/>
                <w:lang w:val="en-CA"/>
              </w:rPr>
              <w:t>ESRD</w:t>
            </w:r>
            <w:r>
              <w:rPr>
                <w:color w:val="000000"/>
                <w:sz w:val="20"/>
                <w:szCs w:val="20"/>
                <w:lang w:val="en-CA"/>
              </w:rPr>
              <w:t>)</w:t>
            </w:r>
          </w:p>
        </w:tc>
        <w:tc>
          <w:tcPr>
            <w:tcW w:w="577" w:type="pct"/>
            <w:tcBorders>
              <w:top w:val="nil"/>
              <w:left w:val="nil"/>
              <w:bottom w:val="nil"/>
              <w:right w:val="nil"/>
            </w:tcBorders>
            <w:shd w:val="clear" w:color="auto" w:fill="auto"/>
            <w:noWrap/>
            <w:vAlign w:val="center"/>
            <w:hideMark/>
          </w:tcPr>
          <w:p w14:paraId="41599362" w14:textId="77777777" w:rsidR="00214ACC" w:rsidRPr="00DB3A16" w:rsidRDefault="00214ACC" w:rsidP="001E5A52">
            <w:pPr>
              <w:rPr>
                <w:sz w:val="20"/>
                <w:szCs w:val="20"/>
                <w:lang w:val="en-CA"/>
              </w:rPr>
            </w:pPr>
            <w:r w:rsidRPr="00DB3A16">
              <w:rPr>
                <w:sz w:val="20"/>
                <w:szCs w:val="20"/>
                <w:lang w:val="en-CA"/>
              </w:rPr>
              <w:t xml:space="preserve">SCID </w:t>
            </w:r>
          </w:p>
        </w:tc>
        <w:tc>
          <w:tcPr>
            <w:tcW w:w="697" w:type="pct"/>
            <w:tcBorders>
              <w:top w:val="nil"/>
              <w:left w:val="nil"/>
              <w:bottom w:val="nil"/>
              <w:right w:val="nil"/>
            </w:tcBorders>
            <w:shd w:val="clear" w:color="auto" w:fill="auto"/>
            <w:noWrap/>
            <w:vAlign w:val="center"/>
            <w:hideMark/>
          </w:tcPr>
          <w:p w14:paraId="2477EF3E"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2821F2CB" w14:textId="77777777" w:rsidR="00214ACC" w:rsidRPr="00DB3A16" w:rsidRDefault="00214ACC" w:rsidP="001E5A52">
            <w:pPr>
              <w:jc w:val="center"/>
              <w:rPr>
                <w:color w:val="000000"/>
                <w:sz w:val="20"/>
                <w:szCs w:val="20"/>
                <w:lang w:val="en-CA"/>
              </w:rPr>
            </w:pPr>
            <w:r w:rsidRPr="00DB3A16">
              <w:rPr>
                <w:color w:val="000000"/>
                <w:sz w:val="20"/>
                <w:szCs w:val="20"/>
                <w:lang w:val="en-CA"/>
              </w:rPr>
              <w:t>70</w:t>
            </w:r>
          </w:p>
        </w:tc>
        <w:tc>
          <w:tcPr>
            <w:tcW w:w="607" w:type="pct"/>
            <w:tcBorders>
              <w:top w:val="nil"/>
              <w:left w:val="nil"/>
              <w:bottom w:val="nil"/>
              <w:right w:val="nil"/>
            </w:tcBorders>
            <w:shd w:val="clear" w:color="auto" w:fill="auto"/>
            <w:noWrap/>
            <w:vAlign w:val="center"/>
            <w:hideMark/>
          </w:tcPr>
          <w:p w14:paraId="396C2459" w14:textId="77777777" w:rsidR="00214ACC" w:rsidRPr="00DB3A16" w:rsidRDefault="00214ACC" w:rsidP="001E5A52">
            <w:pPr>
              <w:jc w:val="center"/>
              <w:rPr>
                <w:color w:val="000000"/>
                <w:sz w:val="20"/>
                <w:szCs w:val="20"/>
                <w:lang w:val="en-CA"/>
              </w:rPr>
            </w:pPr>
            <w:r w:rsidRPr="00DB3A16">
              <w:rPr>
                <w:color w:val="000000"/>
                <w:sz w:val="20"/>
                <w:szCs w:val="20"/>
                <w:lang w:val="en-CA"/>
              </w:rPr>
              <w:t>14 (20)</w:t>
            </w:r>
          </w:p>
        </w:tc>
      </w:tr>
      <w:tr w:rsidR="00214ACC" w:rsidRPr="00DB3A16" w14:paraId="01A13B80" w14:textId="77777777" w:rsidTr="00D519AE">
        <w:trPr>
          <w:trHeight w:val="20"/>
        </w:trPr>
        <w:tc>
          <w:tcPr>
            <w:tcW w:w="832" w:type="pct"/>
            <w:tcBorders>
              <w:top w:val="nil"/>
              <w:left w:val="nil"/>
              <w:bottom w:val="nil"/>
              <w:right w:val="nil"/>
            </w:tcBorders>
            <w:shd w:val="clear" w:color="auto" w:fill="auto"/>
            <w:noWrap/>
            <w:vAlign w:val="center"/>
            <w:hideMark/>
          </w:tcPr>
          <w:p w14:paraId="1C8F9C0D" w14:textId="77777777" w:rsidR="00214ACC" w:rsidRPr="00CD7CC0" w:rsidRDefault="00214ACC" w:rsidP="001E5A52">
            <w:pPr>
              <w:rPr>
                <w:color w:val="000000"/>
                <w:sz w:val="20"/>
                <w:szCs w:val="20"/>
                <w:lang w:val="en-CA"/>
              </w:rPr>
            </w:pPr>
            <w:r w:rsidRPr="00CD7CC0">
              <w:rPr>
                <w:color w:val="000000"/>
                <w:sz w:val="20"/>
                <w:szCs w:val="20"/>
                <w:lang w:val="en-CA"/>
              </w:rPr>
              <w:t>Da</w:t>
            </w:r>
            <w:r>
              <w:rPr>
                <w:color w:val="000000"/>
                <w:sz w:val="20"/>
                <w:szCs w:val="20"/>
                <w:lang w:val="en-CA"/>
              </w:rPr>
              <w:t xml:space="preserve"> </w:t>
            </w:r>
            <w:r w:rsidRPr="00CD7CC0">
              <w:rPr>
                <w:color w:val="000000"/>
                <w:sz w:val="20"/>
                <w:szCs w:val="20"/>
                <w:lang w:val="en-CA"/>
              </w:rPr>
              <w:t>Rocha</w:t>
            </w:r>
            <w:r>
              <w:rPr>
                <w:color w:val="000000"/>
                <w:sz w:val="20"/>
                <w:szCs w:val="20"/>
                <w:lang w:val="en-CA"/>
              </w:rPr>
              <w:t xml:space="preserve"> </w:t>
            </w:r>
            <w:r w:rsidRPr="00CD7CC0">
              <w:rPr>
                <w:color w:val="000000"/>
                <w:sz w:val="20"/>
                <w:szCs w:val="20"/>
                <w:lang w:val="en-CA"/>
              </w:rPr>
              <w:t>e</w:t>
            </w:r>
            <w:r>
              <w:rPr>
                <w:color w:val="000000"/>
                <w:sz w:val="20"/>
                <w:szCs w:val="20"/>
                <w:lang w:val="en-CA"/>
              </w:rPr>
              <w:t xml:space="preserve"> </w:t>
            </w:r>
            <w:r w:rsidRPr="00CD7CC0">
              <w:rPr>
                <w:color w:val="000000"/>
                <w:sz w:val="20"/>
                <w:szCs w:val="20"/>
                <w:lang w:val="en-CA"/>
              </w:rPr>
              <w:t>Silva, 2013</w:t>
            </w:r>
            <w:r w:rsidRPr="00CD7CC0">
              <w:rPr>
                <w:color w:val="000000"/>
                <w:sz w:val="20"/>
                <w:szCs w:val="20"/>
                <w:vertAlign w:val="superscript"/>
                <w:lang w:val="en-CA"/>
              </w:rPr>
              <w:t>8</w:t>
            </w:r>
          </w:p>
        </w:tc>
        <w:tc>
          <w:tcPr>
            <w:tcW w:w="658" w:type="pct"/>
            <w:tcBorders>
              <w:top w:val="nil"/>
              <w:left w:val="nil"/>
              <w:bottom w:val="nil"/>
              <w:right w:val="nil"/>
            </w:tcBorders>
            <w:shd w:val="clear" w:color="auto" w:fill="auto"/>
            <w:noWrap/>
            <w:vAlign w:val="center"/>
            <w:hideMark/>
          </w:tcPr>
          <w:p w14:paraId="4C625B1D" w14:textId="77777777" w:rsidR="00214ACC" w:rsidRPr="00DB3A16" w:rsidRDefault="00214ACC" w:rsidP="001E5A52">
            <w:pPr>
              <w:rPr>
                <w:color w:val="000000"/>
                <w:sz w:val="20"/>
                <w:szCs w:val="20"/>
                <w:lang w:val="en-CA"/>
              </w:rPr>
            </w:pPr>
            <w:r w:rsidRPr="00DB3A16">
              <w:rPr>
                <w:color w:val="000000"/>
                <w:sz w:val="20"/>
                <w:szCs w:val="20"/>
                <w:lang w:val="en-CA"/>
              </w:rPr>
              <w:t>Brazil</w:t>
            </w:r>
          </w:p>
        </w:tc>
        <w:tc>
          <w:tcPr>
            <w:tcW w:w="1250" w:type="pct"/>
            <w:tcBorders>
              <w:top w:val="nil"/>
              <w:left w:val="nil"/>
              <w:bottom w:val="nil"/>
              <w:right w:val="nil"/>
            </w:tcBorders>
            <w:shd w:val="clear" w:color="auto" w:fill="auto"/>
            <w:vAlign w:val="center"/>
            <w:hideMark/>
          </w:tcPr>
          <w:p w14:paraId="744E50CE" w14:textId="77777777" w:rsidR="00214ACC" w:rsidRPr="00DB3A16" w:rsidRDefault="00214ACC" w:rsidP="001E5A52">
            <w:pPr>
              <w:rPr>
                <w:color w:val="000000"/>
                <w:sz w:val="20"/>
                <w:szCs w:val="20"/>
                <w:lang w:val="en-CA"/>
              </w:rPr>
            </w:pPr>
            <w:r w:rsidRPr="00DB3A16">
              <w:rPr>
                <w:color w:val="000000"/>
                <w:sz w:val="20"/>
                <w:szCs w:val="20"/>
                <w:lang w:val="en-CA"/>
              </w:rPr>
              <w:t>Patients with stroke</w:t>
            </w:r>
          </w:p>
        </w:tc>
        <w:tc>
          <w:tcPr>
            <w:tcW w:w="577" w:type="pct"/>
            <w:tcBorders>
              <w:top w:val="nil"/>
              <w:left w:val="nil"/>
              <w:bottom w:val="nil"/>
              <w:right w:val="nil"/>
            </w:tcBorders>
            <w:shd w:val="clear" w:color="auto" w:fill="auto"/>
            <w:noWrap/>
            <w:vAlign w:val="center"/>
            <w:hideMark/>
          </w:tcPr>
          <w:p w14:paraId="7B7EF6E7" w14:textId="77777777" w:rsidR="00214ACC" w:rsidRPr="00DB3A16" w:rsidRDefault="00214ACC" w:rsidP="001E5A52">
            <w:pPr>
              <w:rPr>
                <w:sz w:val="20"/>
                <w:szCs w:val="20"/>
                <w:lang w:val="en-CA"/>
              </w:rPr>
            </w:pPr>
            <w:r w:rsidRPr="00DB3A16">
              <w:rPr>
                <w:sz w:val="20"/>
                <w:szCs w:val="20"/>
                <w:lang w:val="en-CA"/>
              </w:rPr>
              <w:t>SCID</w:t>
            </w:r>
          </w:p>
        </w:tc>
        <w:tc>
          <w:tcPr>
            <w:tcW w:w="697" w:type="pct"/>
            <w:tcBorders>
              <w:top w:val="nil"/>
              <w:left w:val="nil"/>
              <w:bottom w:val="nil"/>
              <w:right w:val="nil"/>
            </w:tcBorders>
            <w:shd w:val="clear" w:color="auto" w:fill="auto"/>
            <w:noWrap/>
            <w:vAlign w:val="center"/>
            <w:hideMark/>
          </w:tcPr>
          <w:p w14:paraId="50D2F6BA"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48500C52" w14:textId="77777777" w:rsidR="00214ACC" w:rsidRPr="00DB3A16" w:rsidRDefault="00214ACC" w:rsidP="001E5A52">
            <w:pPr>
              <w:jc w:val="center"/>
              <w:rPr>
                <w:color w:val="000000"/>
                <w:sz w:val="20"/>
                <w:szCs w:val="20"/>
                <w:lang w:val="en-CA"/>
              </w:rPr>
            </w:pPr>
            <w:r w:rsidRPr="00DB3A16">
              <w:rPr>
                <w:color w:val="000000"/>
                <w:sz w:val="20"/>
                <w:szCs w:val="20"/>
                <w:lang w:val="en-CA"/>
              </w:rPr>
              <w:t>47</w:t>
            </w:r>
          </w:p>
        </w:tc>
        <w:tc>
          <w:tcPr>
            <w:tcW w:w="607" w:type="pct"/>
            <w:tcBorders>
              <w:top w:val="nil"/>
              <w:left w:val="nil"/>
              <w:bottom w:val="nil"/>
              <w:right w:val="nil"/>
            </w:tcBorders>
            <w:shd w:val="clear" w:color="auto" w:fill="auto"/>
            <w:noWrap/>
            <w:vAlign w:val="center"/>
            <w:hideMark/>
          </w:tcPr>
          <w:p w14:paraId="41F57BF5" w14:textId="77777777" w:rsidR="00214ACC" w:rsidRPr="00DB3A16" w:rsidRDefault="00214ACC" w:rsidP="001E5A52">
            <w:pPr>
              <w:jc w:val="center"/>
              <w:rPr>
                <w:color w:val="000000"/>
                <w:sz w:val="20"/>
                <w:szCs w:val="20"/>
                <w:lang w:val="en-CA"/>
              </w:rPr>
            </w:pPr>
            <w:r w:rsidRPr="00DB3A16">
              <w:rPr>
                <w:color w:val="000000"/>
                <w:sz w:val="20"/>
                <w:szCs w:val="20"/>
                <w:lang w:val="en-CA"/>
              </w:rPr>
              <w:t>14 (30)</w:t>
            </w:r>
          </w:p>
        </w:tc>
      </w:tr>
      <w:tr w:rsidR="00214ACC" w:rsidRPr="00DB3A16" w14:paraId="5EE2352A" w14:textId="77777777" w:rsidTr="00D519AE">
        <w:trPr>
          <w:trHeight w:val="20"/>
        </w:trPr>
        <w:tc>
          <w:tcPr>
            <w:tcW w:w="832" w:type="pct"/>
            <w:tcBorders>
              <w:top w:val="nil"/>
              <w:left w:val="nil"/>
              <w:bottom w:val="nil"/>
              <w:right w:val="nil"/>
            </w:tcBorders>
            <w:shd w:val="clear" w:color="auto" w:fill="auto"/>
            <w:noWrap/>
            <w:vAlign w:val="center"/>
            <w:hideMark/>
          </w:tcPr>
          <w:p w14:paraId="21745AA5" w14:textId="77777777" w:rsidR="00214ACC" w:rsidRPr="00CD7CC0" w:rsidRDefault="00214ACC" w:rsidP="001E5A52">
            <w:pPr>
              <w:rPr>
                <w:color w:val="000000"/>
                <w:sz w:val="20"/>
                <w:szCs w:val="20"/>
                <w:lang w:val="en-CA"/>
              </w:rPr>
            </w:pPr>
            <w:r w:rsidRPr="00CD7CC0">
              <w:rPr>
                <w:color w:val="000000"/>
                <w:sz w:val="20"/>
                <w:szCs w:val="20"/>
                <w:lang w:val="en-CA"/>
              </w:rPr>
              <w:t>De Souza, 2009</w:t>
            </w:r>
            <w:r w:rsidRPr="00CD7CC0">
              <w:rPr>
                <w:color w:val="000000"/>
                <w:sz w:val="20"/>
                <w:szCs w:val="20"/>
                <w:vertAlign w:val="superscript"/>
                <w:lang w:val="en-CA"/>
              </w:rPr>
              <w:t>9</w:t>
            </w:r>
          </w:p>
        </w:tc>
        <w:tc>
          <w:tcPr>
            <w:tcW w:w="658" w:type="pct"/>
            <w:tcBorders>
              <w:top w:val="nil"/>
              <w:left w:val="nil"/>
              <w:bottom w:val="nil"/>
              <w:right w:val="nil"/>
            </w:tcBorders>
            <w:shd w:val="clear" w:color="auto" w:fill="auto"/>
            <w:noWrap/>
            <w:vAlign w:val="center"/>
            <w:hideMark/>
          </w:tcPr>
          <w:p w14:paraId="07C627D0" w14:textId="77777777" w:rsidR="00214ACC" w:rsidRPr="00DB3A16" w:rsidRDefault="00214ACC" w:rsidP="001E5A52">
            <w:pPr>
              <w:rPr>
                <w:color w:val="000000"/>
                <w:sz w:val="20"/>
                <w:szCs w:val="20"/>
                <w:lang w:val="en-CA"/>
              </w:rPr>
            </w:pPr>
            <w:r w:rsidRPr="00DB3A16">
              <w:rPr>
                <w:color w:val="000000"/>
                <w:sz w:val="20"/>
                <w:szCs w:val="20"/>
                <w:lang w:val="en-CA"/>
              </w:rPr>
              <w:t>UK</w:t>
            </w:r>
          </w:p>
        </w:tc>
        <w:tc>
          <w:tcPr>
            <w:tcW w:w="1250" w:type="pct"/>
            <w:tcBorders>
              <w:top w:val="nil"/>
              <w:left w:val="nil"/>
              <w:bottom w:val="nil"/>
              <w:right w:val="nil"/>
            </w:tcBorders>
            <w:shd w:val="clear" w:color="auto" w:fill="auto"/>
            <w:vAlign w:val="center"/>
            <w:hideMark/>
          </w:tcPr>
          <w:p w14:paraId="57F21A8F" w14:textId="77777777" w:rsidR="00214ACC" w:rsidRPr="00DB3A16" w:rsidRDefault="00214ACC" w:rsidP="001E5A52">
            <w:pPr>
              <w:rPr>
                <w:color w:val="000000"/>
                <w:sz w:val="20"/>
                <w:szCs w:val="20"/>
                <w:lang w:val="en-CA"/>
              </w:rPr>
            </w:pPr>
            <w:r w:rsidRPr="00DB3A16">
              <w:rPr>
                <w:color w:val="000000"/>
                <w:sz w:val="20"/>
                <w:szCs w:val="20"/>
                <w:lang w:val="en-CA"/>
              </w:rPr>
              <w:t>Outpatients with Huntington’s disease</w:t>
            </w:r>
          </w:p>
        </w:tc>
        <w:tc>
          <w:tcPr>
            <w:tcW w:w="577" w:type="pct"/>
            <w:tcBorders>
              <w:top w:val="nil"/>
              <w:left w:val="nil"/>
              <w:bottom w:val="nil"/>
              <w:right w:val="nil"/>
            </w:tcBorders>
            <w:shd w:val="clear" w:color="auto" w:fill="auto"/>
            <w:noWrap/>
            <w:vAlign w:val="center"/>
            <w:hideMark/>
          </w:tcPr>
          <w:p w14:paraId="7DF1C6C9" w14:textId="77777777" w:rsidR="00214ACC" w:rsidRPr="00DB3A16" w:rsidRDefault="00214ACC" w:rsidP="001E5A52">
            <w:pPr>
              <w:rPr>
                <w:sz w:val="20"/>
                <w:szCs w:val="20"/>
                <w:lang w:val="en-CA"/>
              </w:rPr>
            </w:pPr>
            <w:r w:rsidRPr="00DB3A16">
              <w:rPr>
                <w:sz w:val="20"/>
                <w:szCs w:val="20"/>
                <w:lang w:val="en-CA"/>
              </w:rPr>
              <w:t>SCAN</w:t>
            </w:r>
          </w:p>
        </w:tc>
        <w:tc>
          <w:tcPr>
            <w:tcW w:w="697" w:type="pct"/>
            <w:tcBorders>
              <w:top w:val="nil"/>
              <w:left w:val="nil"/>
              <w:bottom w:val="nil"/>
              <w:right w:val="nil"/>
            </w:tcBorders>
            <w:shd w:val="clear" w:color="auto" w:fill="auto"/>
            <w:noWrap/>
            <w:vAlign w:val="center"/>
            <w:hideMark/>
          </w:tcPr>
          <w:p w14:paraId="3F6405A8" w14:textId="77777777" w:rsidR="00214ACC" w:rsidRPr="00DB3A16" w:rsidRDefault="00214ACC" w:rsidP="001E5A52">
            <w:pPr>
              <w:rPr>
                <w:color w:val="000000"/>
                <w:sz w:val="20"/>
                <w:szCs w:val="20"/>
                <w:lang w:val="en-CA"/>
              </w:rPr>
            </w:pPr>
            <w:r w:rsidRPr="00DB3A16">
              <w:rPr>
                <w:color w:val="000000"/>
                <w:sz w:val="20"/>
                <w:szCs w:val="20"/>
                <w:lang w:val="en-CA"/>
              </w:rPr>
              <w:t>ICD-10</w:t>
            </w:r>
          </w:p>
        </w:tc>
        <w:tc>
          <w:tcPr>
            <w:tcW w:w="379" w:type="pct"/>
            <w:tcBorders>
              <w:top w:val="nil"/>
              <w:left w:val="nil"/>
              <w:bottom w:val="nil"/>
              <w:right w:val="nil"/>
            </w:tcBorders>
            <w:shd w:val="clear" w:color="auto" w:fill="auto"/>
            <w:noWrap/>
            <w:vAlign w:val="center"/>
            <w:hideMark/>
          </w:tcPr>
          <w:p w14:paraId="7B39C296" w14:textId="77777777" w:rsidR="00214ACC" w:rsidRPr="00DB3A16" w:rsidRDefault="00214ACC" w:rsidP="001E5A52">
            <w:pPr>
              <w:jc w:val="center"/>
              <w:rPr>
                <w:color w:val="000000"/>
                <w:sz w:val="20"/>
                <w:szCs w:val="20"/>
                <w:lang w:val="en-CA"/>
              </w:rPr>
            </w:pPr>
            <w:r w:rsidRPr="00DB3A16">
              <w:rPr>
                <w:color w:val="000000"/>
                <w:sz w:val="20"/>
                <w:szCs w:val="20"/>
                <w:lang w:val="en-CA"/>
              </w:rPr>
              <w:t>50</w:t>
            </w:r>
          </w:p>
        </w:tc>
        <w:tc>
          <w:tcPr>
            <w:tcW w:w="607" w:type="pct"/>
            <w:tcBorders>
              <w:top w:val="nil"/>
              <w:left w:val="nil"/>
              <w:bottom w:val="nil"/>
              <w:right w:val="nil"/>
            </w:tcBorders>
            <w:shd w:val="clear" w:color="auto" w:fill="auto"/>
            <w:noWrap/>
            <w:vAlign w:val="center"/>
            <w:hideMark/>
          </w:tcPr>
          <w:p w14:paraId="71EAFC69" w14:textId="77777777" w:rsidR="00214ACC" w:rsidRPr="00DB3A16" w:rsidRDefault="00214ACC" w:rsidP="001E5A52">
            <w:pPr>
              <w:jc w:val="center"/>
              <w:rPr>
                <w:color w:val="000000"/>
                <w:sz w:val="20"/>
                <w:szCs w:val="20"/>
                <w:lang w:val="en-CA"/>
              </w:rPr>
            </w:pPr>
            <w:r w:rsidRPr="00DB3A16">
              <w:rPr>
                <w:color w:val="000000"/>
                <w:sz w:val="20"/>
                <w:szCs w:val="20"/>
                <w:lang w:val="en-CA"/>
              </w:rPr>
              <w:t>12 (24)</w:t>
            </w:r>
          </w:p>
        </w:tc>
      </w:tr>
      <w:tr w:rsidR="00214ACC" w:rsidRPr="00DB3A16" w14:paraId="63803D13" w14:textId="77777777" w:rsidTr="00D519AE">
        <w:trPr>
          <w:trHeight w:val="20"/>
        </w:trPr>
        <w:tc>
          <w:tcPr>
            <w:tcW w:w="832" w:type="pct"/>
            <w:tcBorders>
              <w:top w:val="nil"/>
              <w:left w:val="nil"/>
              <w:bottom w:val="nil"/>
              <w:right w:val="nil"/>
            </w:tcBorders>
            <w:shd w:val="clear" w:color="auto" w:fill="auto"/>
            <w:noWrap/>
            <w:vAlign w:val="center"/>
            <w:hideMark/>
          </w:tcPr>
          <w:p w14:paraId="271E7130" w14:textId="77777777" w:rsidR="00214ACC" w:rsidRPr="00CD7CC0" w:rsidRDefault="00214ACC" w:rsidP="001E5A52">
            <w:pPr>
              <w:rPr>
                <w:color w:val="000000"/>
                <w:sz w:val="20"/>
                <w:szCs w:val="20"/>
                <w:lang w:val="en-CA"/>
              </w:rPr>
            </w:pPr>
            <w:r w:rsidRPr="00CD7CC0">
              <w:rPr>
                <w:color w:val="000000"/>
                <w:sz w:val="20"/>
                <w:szCs w:val="20"/>
                <w:lang w:val="en-CA"/>
              </w:rPr>
              <w:t>Dorow, 2017</w:t>
            </w:r>
            <w:r w:rsidRPr="00CD7CC0">
              <w:rPr>
                <w:color w:val="000000"/>
                <w:sz w:val="20"/>
                <w:szCs w:val="20"/>
                <w:vertAlign w:val="superscript"/>
                <w:lang w:val="en-CA"/>
              </w:rPr>
              <w:t>10</w:t>
            </w:r>
          </w:p>
        </w:tc>
        <w:tc>
          <w:tcPr>
            <w:tcW w:w="658" w:type="pct"/>
            <w:tcBorders>
              <w:top w:val="nil"/>
              <w:left w:val="nil"/>
              <w:bottom w:val="nil"/>
              <w:right w:val="nil"/>
            </w:tcBorders>
            <w:shd w:val="clear" w:color="auto" w:fill="auto"/>
            <w:noWrap/>
            <w:vAlign w:val="center"/>
            <w:hideMark/>
          </w:tcPr>
          <w:p w14:paraId="55E90B9D" w14:textId="77777777" w:rsidR="00214ACC" w:rsidRPr="00DB3A16" w:rsidRDefault="00214ACC" w:rsidP="001E5A52">
            <w:pPr>
              <w:rPr>
                <w:color w:val="000000"/>
                <w:sz w:val="20"/>
                <w:szCs w:val="20"/>
                <w:lang w:val="en-CA"/>
              </w:rPr>
            </w:pPr>
            <w:r w:rsidRPr="00DB3A16">
              <w:rPr>
                <w:color w:val="000000"/>
                <w:sz w:val="20"/>
                <w:szCs w:val="20"/>
                <w:lang w:val="en-CA"/>
              </w:rPr>
              <w:t>Germany</w:t>
            </w:r>
          </w:p>
        </w:tc>
        <w:tc>
          <w:tcPr>
            <w:tcW w:w="1250" w:type="pct"/>
            <w:tcBorders>
              <w:top w:val="nil"/>
              <w:left w:val="nil"/>
              <w:bottom w:val="nil"/>
              <w:right w:val="nil"/>
            </w:tcBorders>
            <w:shd w:val="clear" w:color="auto" w:fill="auto"/>
            <w:vAlign w:val="center"/>
            <w:hideMark/>
          </w:tcPr>
          <w:p w14:paraId="686F6352" w14:textId="77777777" w:rsidR="00214ACC" w:rsidRPr="00DB3A16" w:rsidRDefault="00214ACC" w:rsidP="001E5A52">
            <w:pPr>
              <w:rPr>
                <w:color w:val="000000"/>
                <w:sz w:val="20"/>
                <w:szCs w:val="20"/>
                <w:lang w:val="en-CA"/>
              </w:rPr>
            </w:pPr>
            <w:r w:rsidRPr="00DB3A16">
              <w:rPr>
                <w:color w:val="000000"/>
                <w:sz w:val="20"/>
                <w:szCs w:val="20"/>
                <w:lang w:val="en-CA"/>
              </w:rPr>
              <w:t>Elderly primary care patients</w:t>
            </w:r>
          </w:p>
        </w:tc>
        <w:tc>
          <w:tcPr>
            <w:tcW w:w="577" w:type="pct"/>
            <w:tcBorders>
              <w:top w:val="nil"/>
              <w:left w:val="nil"/>
              <w:bottom w:val="nil"/>
              <w:right w:val="nil"/>
            </w:tcBorders>
            <w:shd w:val="clear" w:color="auto" w:fill="auto"/>
            <w:noWrap/>
            <w:vAlign w:val="center"/>
            <w:hideMark/>
          </w:tcPr>
          <w:p w14:paraId="1442201A" w14:textId="77777777" w:rsidR="00214ACC" w:rsidRPr="00DB3A16" w:rsidRDefault="00214ACC" w:rsidP="001E5A52">
            <w:pPr>
              <w:rPr>
                <w:color w:val="000000"/>
                <w:sz w:val="20"/>
                <w:szCs w:val="20"/>
                <w:lang w:val="en-CA"/>
              </w:rPr>
            </w:pPr>
            <w:r w:rsidRPr="00DB3A16">
              <w:rPr>
                <w:color w:val="000000"/>
                <w:sz w:val="20"/>
                <w:szCs w:val="20"/>
                <w:lang w:val="en-CA"/>
              </w:rPr>
              <w:t>SCID</w:t>
            </w:r>
          </w:p>
        </w:tc>
        <w:tc>
          <w:tcPr>
            <w:tcW w:w="697" w:type="pct"/>
            <w:tcBorders>
              <w:top w:val="nil"/>
              <w:left w:val="nil"/>
              <w:bottom w:val="nil"/>
              <w:right w:val="nil"/>
            </w:tcBorders>
            <w:shd w:val="clear" w:color="auto" w:fill="auto"/>
            <w:noWrap/>
            <w:vAlign w:val="center"/>
            <w:hideMark/>
          </w:tcPr>
          <w:p w14:paraId="47D63AB8"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0097844E" w14:textId="77777777" w:rsidR="00214ACC" w:rsidRPr="00DB3A16" w:rsidRDefault="00214ACC" w:rsidP="001E5A52">
            <w:pPr>
              <w:jc w:val="center"/>
              <w:rPr>
                <w:color w:val="000000"/>
                <w:sz w:val="20"/>
                <w:szCs w:val="20"/>
                <w:lang w:val="en-CA"/>
              </w:rPr>
            </w:pPr>
            <w:r w:rsidRPr="00DB3A16">
              <w:rPr>
                <w:color w:val="000000"/>
                <w:sz w:val="20"/>
                <w:szCs w:val="20"/>
                <w:lang w:val="en-CA"/>
              </w:rPr>
              <w:t>1154</w:t>
            </w:r>
          </w:p>
        </w:tc>
        <w:tc>
          <w:tcPr>
            <w:tcW w:w="607" w:type="pct"/>
            <w:tcBorders>
              <w:top w:val="nil"/>
              <w:left w:val="nil"/>
              <w:bottom w:val="nil"/>
              <w:right w:val="nil"/>
            </w:tcBorders>
            <w:shd w:val="clear" w:color="auto" w:fill="auto"/>
            <w:noWrap/>
            <w:vAlign w:val="center"/>
            <w:hideMark/>
          </w:tcPr>
          <w:p w14:paraId="4FBB678C" w14:textId="77777777" w:rsidR="00214ACC" w:rsidRPr="00DB3A16" w:rsidRDefault="00214ACC" w:rsidP="001E5A52">
            <w:pPr>
              <w:jc w:val="center"/>
              <w:rPr>
                <w:color w:val="000000"/>
                <w:sz w:val="20"/>
                <w:szCs w:val="20"/>
                <w:lang w:val="en-CA"/>
              </w:rPr>
            </w:pPr>
            <w:r w:rsidRPr="00DB3A16">
              <w:rPr>
                <w:color w:val="000000"/>
                <w:sz w:val="20"/>
                <w:szCs w:val="20"/>
                <w:lang w:val="en-CA"/>
              </w:rPr>
              <w:t>50 (4)</w:t>
            </w:r>
          </w:p>
        </w:tc>
      </w:tr>
      <w:tr w:rsidR="00214ACC" w:rsidRPr="00DB3A16" w14:paraId="115AAA2F" w14:textId="77777777" w:rsidTr="00D519AE">
        <w:trPr>
          <w:trHeight w:val="20"/>
        </w:trPr>
        <w:tc>
          <w:tcPr>
            <w:tcW w:w="832" w:type="pct"/>
            <w:tcBorders>
              <w:top w:val="nil"/>
              <w:left w:val="nil"/>
              <w:bottom w:val="nil"/>
              <w:right w:val="nil"/>
            </w:tcBorders>
            <w:shd w:val="clear" w:color="auto" w:fill="auto"/>
            <w:noWrap/>
            <w:vAlign w:val="center"/>
            <w:hideMark/>
          </w:tcPr>
          <w:p w14:paraId="49B3F7B0" w14:textId="77777777" w:rsidR="00214ACC" w:rsidRPr="00CD7CC0" w:rsidRDefault="00214ACC" w:rsidP="001E5A52">
            <w:pPr>
              <w:rPr>
                <w:color w:val="000000"/>
                <w:sz w:val="20"/>
                <w:szCs w:val="20"/>
                <w:lang w:val="en-CA"/>
              </w:rPr>
            </w:pPr>
            <w:r w:rsidRPr="00CD7CC0">
              <w:rPr>
                <w:color w:val="000000"/>
                <w:sz w:val="20"/>
                <w:szCs w:val="20"/>
                <w:lang w:val="en-CA"/>
              </w:rPr>
              <w:t>Ferentinos, 2011</w:t>
            </w:r>
            <w:r w:rsidRPr="00CD7CC0">
              <w:rPr>
                <w:color w:val="000000"/>
                <w:sz w:val="20"/>
                <w:szCs w:val="20"/>
                <w:vertAlign w:val="superscript"/>
                <w:lang w:val="en-CA"/>
              </w:rPr>
              <w:t>11</w:t>
            </w:r>
          </w:p>
        </w:tc>
        <w:tc>
          <w:tcPr>
            <w:tcW w:w="658" w:type="pct"/>
            <w:tcBorders>
              <w:top w:val="nil"/>
              <w:left w:val="nil"/>
              <w:bottom w:val="nil"/>
              <w:right w:val="nil"/>
            </w:tcBorders>
            <w:shd w:val="clear" w:color="auto" w:fill="auto"/>
            <w:noWrap/>
            <w:vAlign w:val="center"/>
            <w:hideMark/>
          </w:tcPr>
          <w:p w14:paraId="18320976" w14:textId="77777777" w:rsidR="00214ACC" w:rsidRPr="00DB3A16" w:rsidRDefault="00214ACC" w:rsidP="001E5A52">
            <w:pPr>
              <w:rPr>
                <w:color w:val="000000"/>
                <w:sz w:val="20"/>
                <w:szCs w:val="20"/>
                <w:lang w:val="en-CA"/>
              </w:rPr>
            </w:pPr>
            <w:r w:rsidRPr="00DB3A16">
              <w:rPr>
                <w:color w:val="000000"/>
                <w:sz w:val="20"/>
                <w:szCs w:val="20"/>
                <w:lang w:val="en-CA"/>
              </w:rPr>
              <w:t>Greece</w:t>
            </w:r>
          </w:p>
        </w:tc>
        <w:tc>
          <w:tcPr>
            <w:tcW w:w="1250" w:type="pct"/>
            <w:tcBorders>
              <w:top w:val="nil"/>
              <w:left w:val="nil"/>
              <w:bottom w:val="nil"/>
              <w:right w:val="nil"/>
            </w:tcBorders>
            <w:shd w:val="clear" w:color="auto" w:fill="auto"/>
            <w:vAlign w:val="center"/>
            <w:hideMark/>
          </w:tcPr>
          <w:p w14:paraId="52A1A445" w14:textId="77777777" w:rsidR="00214ACC" w:rsidRPr="00DB3A16" w:rsidRDefault="00214ACC" w:rsidP="001E5A52">
            <w:pPr>
              <w:rPr>
                <w:color w:val="000000"/>
                <w:sz w:val="20"/>
                <w:szCs w:val="20"/>
                <w:lang w:val="en-CA"/>
              </w:rPr>
            </w:pPr>
            <w:r w:rsidRPr="00DB3A16">
              <w:rPr>
                <w:color w:val="000000"/>
                <w:sz w:val="20"/>
                <w:szCs w:val="20"/>
                <w:lang w:val="en-CA"/>
              </w:rPr>
              <w:t xml:space="preserve">Patients with </w:t>
            </w:r>
            <w:r>
              <w:rPr>
                <w:color w:val="000000"/>
                <w:sz w:val="20"/>
                <w:szCs w:val="20"/>
                <w:lang w:val="en-CA"/>
              </w:rPr>
              <w:t>amyotrophic lateral sclerosis (</w:t>
            </w:r>
            <w:r w:rsidRPr="00DB3A16">
              <w:rPr>
                <w:color w:val="000000"/>
                <w:sz w:val="20"/>
                <w:szCs w:val="20"/>
                <w:lang w:val="en-CA"/>
              </w:rPr>
              <w:t>ALS</w:t>
            </w:r>
            <w:r>
              <w:rPr>
                <w:color w:val="000000"/>
                <w:sz w:val="20"/>
                <w:szCs w:val="20"/>
                <w:lang w:val="en-CA"/>
              </w:rPr>
              <w:t>)</w:t>
            </w:r>
          </w:p>
        </w:tc>
        <w:tc>
          <w:tcPr>
            <w:tcW w:w="577" w:type="pct"/>
            <w:tcBorders>
              <w:top w:val="nil"/>
              <w:left w:val="nil"/>
              <w:bottom w:val="nil"/>
              <w:right w:val="nil"/>
            </w:tcBorders>
            <w:shd w:val="clear" w:color="auto" w:fill="auto"/>
            <w:noWrap/>
            <w:vAlign w:val="center"/>
            <w:hideMark/>
          </w:tcPr>
          <w:p w14:paraId="1E27D1F2" w14:textId="77777777" w:rsidR="00214ACC" w:rsidRPr="00DB3A16" w:rsidRDefault="00214ACC" w:rsidP="001E5A52">
            <w:pPr>
              <w:rPr>
                <w:sz w:val="20"/>
                <w:szCs w:val="20"/>
                <w:lang w:val="en-CA"/>
              </w:rPr>
            </w:pPr>
            <w:r w:rsidRPr="00DB3A16">
              <w:rPr>
                <w:sz w:val="20"/>
                <w:szCs w:val="20"/>
                <w:lang w:val="en-CA"/>
              </w:rPr>
              <w:t>SCID</w:t>
            </w:r>
          </w:p>
        </w:tc>
        <w:tc>
          <w:tcPr>
            <w:tcW w:w="697" w:type="pct"/>
            <w:tcBorders>
              <w:top w:val="nil"/>
              <w:left w:val="nil"/>
              <w:bottom w:val="nil"/>
              <w:right w:val="nil"/>
            </w:tcBorders>
            <w:shd w:val="clear" w:color="auto" w:fill="auto"/>
            <w:noWrap/>
            <w:vAlign w:val="center"/>
            <w:hideMark/>
          </w:tcPr>
          <w:p w14:paraId="78ADF372"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44616801" w14:textId="77777777" w:rsidR="00214ACC" w:rsidRPr="00DB3A16" w:rsidRDefault="00214ACC" w:rsidP="001E5A52">
            <w:pPr>
              <w:jc w:val="center"/>
              <w:rPr>
                <w:color w:val="000000"/>
                <w:sz w:val="20"/>
                <w:szCs w:val="20"/>
                <w:lang w:val="en-CA"/>
              </w:rPr>
            </w:pPr>
            <w:r w:rsidRPr="00DB3A16">
              <w:rPr>
                <w:color w:val="000000"/>
                <w:sz w:val="20"/>
                <w:szCs w:val="20"/>
                <w:lang w:val="en-CA"/>
              </w:rPr>
              <w:t>36</w:t>
            </w:r>
          </w:p>
        </w:tc>
        <w:tc>
          <w:tcPr>
            <w:tcW w:w="607" w:type="pct"/>
            <w:tcBorders>
              <w:top w:val="nil"/>
              <w:left w:val="nil"/>
              <w:bottom w:val="nil"/>
              <w:right w:val="nil"/>
            </w:tcBorders>
            <w:shd w:val="clear" w:color="auto" w:fill="auto"/>
            <w:noWrap/>
            <w:vAlign w:val="center"/>
            <w:hideMark/>
          </w:tcPr>
          <w:p w14:paraId="67DFD77C" w14:textId="77777777" w:rsidR="00214ACC" w:rsidRPr="00DB3A16" w:rsidRDefault="00214ACC" w:rsidP="001E5A52">
            <w:pPr>
              <w:jc w:val="center"/>
              <w:rPr>
                <w:color w:val="000000"/>
                <w:sz w:val="20"/>
                <w:szCs w:val="20"/>
                <w:lang w:val="en-CA"/>
              </w:rPr>
            </w:pPr>
            <w:r w:rsidRPr="00DB3A16">
              <w:rPr>
                <w:color w:val="000000"/>
                <w:sz w:val="20"/>
                <w:szCs w:val="20"/>
                <w:lang w:val="en-CA"/>
              </w:rPr>
              <w:t>8 (22)</w:t>
            </w:r>
          </w:p>
        </w:tc>
      </w:tr>
      <w:tr w:rsidR="00214ACC" w:rsidRPr="00DB3A16" w14:paraId="2DA4E70D" w14:textId="77777777" w:rsidTr="00D519AE">
        <w:trPr>
          <w:trHeight w:val="20"/>
        </w:trPr>
        <w:tc>
          <w:tcPr>
            <w:tcW w:w="832" w:type="pct"/>
            <w:tcBorders>
              <w:top w:val="nil"/>
              <w:left w:val="nil"/>
              <w:bottom w:val="nil"/>
              <w:right w:val="nil"/>
            </w:tcBorders>
            <w:shd w:val="clear" w:color="auto" w:fill="auto"/>
            <w:noWrap/>
            <w:vAlign w:val="center"/>
            <w:hideMark/>
          </w:tcPr>
          <w:p w14:paraId="5E3F8365" w14:textId="77777777" w:rsidR="00214ACC" w:rsidRPr="00CD7CC0" w:rsidRDefault="00214ACC" w:rsidP="001E5A52">
            <w:pPr>
              <w:rPr>
                <w:color w:val="000000"/>
                <w:sz w:val="20"/>
                <w:szCs w:val="20"/>
                <w:lang w:val="en-CA"/>
              </w:rPr>
            </w:pPr>
            <w:r w:rsidRPr="00CD7CC0">
              <w:rPr>
                <w:color w:val="000000"/>
                <w:sz w:val="20"/>
                <w:szCs w:val="20"/>
                <w:lang w:val="en-CA"/>
              </w:rPr>
              <w:t>Fiest, 2014</w:t>
            </w:r>
            <w:r w:rsidRPr="00CD7CC0">
              <w:rPr>
                <w:color w:val="000000"/>
                <w:sz w:val="20"/>
                <w:szCs w:val="20"/>
                <w:vertAlign w:val="superscript"/>
                <w:lang w:val="en-CA"/>
              </w:rPr>
              <w:t>12</w:t>
            </w:r>
          </w:p>
        </w:tc>
        <w:tc>
          <w:tcPr>
            <w:tcW w:w="658" w:type="pct"/>
            <w:tcBorders>
              <w:top w:val="nil"/>
              <w:left w:val="nil"/>
              <w:bottom w:val="nil"/>
              <w:right w:val="nil"/>
            </w:tcBorders>
            <w:shd w:val="clear" w:color="auto" w:fill="auto"/>
            <w:noWrap/>
            <w:vAlign w:val="center"/>
            <w:hideMark/>
          </w:tcPr>
          <w:p w14:paraId="45A0ADFB" w14:textId="77777777" w:rsidR="00214ACC" w:rsidRPr="00DB3A16" w:rsidRDefault="00214ACC" w:rsidP="001E5A52">
            <w:pPr>
              <w:rPr>
                <w:color w:val="000000"/>
                <w:sz w:val="20"/>
                <w:szCs w:val="20"/>
                <w:lang w:val="en-CA"/>
              </w:rPr>
            </w:pPr>
            <w:r w:rsidRPr="00DB3A16">
              <w:rPr>
                <w:color w:val="000000"/>
                <w:sz w:val="20"/>
                <w:szCs w:val="20"/>
                <w:lang w:val="en-CA"/>
              </w:rPr>
              <w:t>Canada</w:t>
            </w:r>
          </w:p>
        </w:tc>
        <w:tc>
          <w:tcPr>
            <w:tcW w:w="1250" w:type="pct"/>
            <w:tcBorders>
              <w:top w:val="nil"/>
              <w:left w:val="nil"/>
              <w:bottom w:val="nil"/>
              <w:right w:val="nil"/>
            </w:tcBorders>
            <w:shd w:val="clear" w:color="auto" w:fill="auto"/>
            <w:vAlign w:val="center"/>
            <w:hideMark/>
          </w:tcPr>
          <w:p w14:paraId="403F4C6D" w14:textId="77777777" w:rsidR="00214ACC" w:rsidRPr="00DB3A16" w:rsidRDefault="00214ACC" w:rsidP="001E5A52">
            <w:pPr>
              <w:rPr>
                <w:color w:val="000000"/>
                <w:sz w:val="20"/>
                <w:szCs w:val="20"/>
                <w:lang w:val="en-CA"/>
              </w:rPr>
            </w:pPr>
            <w:r w:rsidRPr="00DB3A16">
              <w:rPr>
                <w:color w:val="000000"/>
                <w:sz w:val="20"/>
                <w:szCs w:val="20"/>
                <w:lang w:val="en-CA"/>
              </w:rPr>
              <w:t>Patients with epilepsy</w:t>
            </w:r>
          </w:p>
        </w:tc>
        <w:tc>
          <w:tcPr>
            <w:tcW w:w="577" w:type="pct"/>
            <w:tcBorders>
              <w:top w:val="nil"/>
              <w:left w:val="nil"/>
              <w:bottom w:val="nil"/>
              <w:right w:val="nil"/>
            </w:tcBorders>
            <w:shd w:val="clear" w:color="auto" w:fill="auto"/>
            <w:noWrap/>
            <w:vAlign w:val="center"/>
            <w:hideMark/>
          </w:tcPr>
          <w:p w14:paraId="5763CE0F" w14:textId="77777777" w:rsidR="00214ACC" w:rsidRPr="00DB3A16" w:rsidRDefault="00214ACC" w:rsidP="001E5A52">
            <w:pPr>
              <w:rPr>
                <w:sz w:val="20"/>
                <w:szCs w:val="20"/>
                <w:lang w:val="en-CA"/>
              </w:rPr>
            </w:pPr>
            <w:r w:rsidRPr="00DB3A16">
              <w:rPr>
                <w:sz w:val="20"/>
                <w:szCs w:val="20"/>
                <w:lang w:val="en-CA"/>
              </w:rPr>
              <w:t>SCID</w:t>
            </w:r>
          </w:p>
        </w:tc>
        <w:tc>
          <w:tcPr>
            <w:tcW w:w="697" w:type="pct"/>
            <w:tcBorders>
              <w:top w:val="nil"/>
              <w:left w:val="nil"/>
              <w:bottom w:val="nil"/>
              <w:right w:val="nil"/>
            </w:tcBorders>
            <w:shd w:val="clear" w:color="auto" w:fill="auto"/>
            <w:noWrap/>
            <w:vAlign w:val="center"/>
            <w:hideMark/>
          </w:tcPr>
          <w:p w14:paraId="2AE4F4D6" w14:textId="77777777" w:rsidR="00214ACC" w:rsidRPr="00DB3A16" w:rsidRDefault="00214ACC" w:rsidP="001E5A52">
            <w:pPr>
              <w:rPr>
                <w:color w:val="000000"/>
                <w:sz w:val="20"/>
                <w:szCs w:val="20"/>
                <w:lang w:val="en-CA"/>
              </w:rPr>
            </w:pPr>
            <w:r w:rsidRPr="00DB3A16">
              <w:rPr>
                <w:color w:val="000000"/>
                <w:sz w:val="20"/>
                <w:szCs w:val="20"/>
                <w:lang w:val="en-CA"/>
              </w:rPr>
              <w:t>DSM-V</w:t>
            </w:r>
          </w:p>
        </w:tc>
        <w:tc>
          <w:tcPr>
            <w:tcW w:w="379" w:type="pct"/>
            <w:tcBorders>
              <w:top w:val="nil"/>
              <w:left w:val="nil"/>
              <w:bottom w:val="nil"/>
              <w:right w:val="nil"/>
            </w:tcBorders>
            <w:shd w:val="clear" w:color="auto" w:fill="auto"/>
            <w:noWrap/>
            <w:vAlign w:val="center"/>
            <w:hideMark/>
          </w:tcPr>
          <w:p w14:paraId="2C9171FC" w14:textId="77777777" w:rsidR="00214ACC" w:rsidRPr="00DB3A16" w:rsidRDefault="00214ACC" w:rsidP="001E5A52">
            <w:pPr>
              <w:jc w:val="center"/>
              <w:rPr>
                <w:color w:val="000000"/>
                <w:sz w:val="20"/>
                <w:szCs w:val="20"/>
                <w:lang w:val="en-CA"/>
              </w:rPr>
            </w:pPr>
            <w:r w:rsidRPr="00DB3A16">
              <w:rPr>
                <w:color w:val="000000"/>
                <w:sz w:val="20"/>
                <w:szCs w:val="20"/>
                <w:lang w:val="en-CA"/>
              </w:rPr>
              <w:t>180</w:t>
            </w:r>
          </w:p>
        </w:tc>
        <w:tc>
          <w:tcPr>
            <w:tcW w:w="607" w:type="pct"/>
            <w:tcBorders>
              <w:top w:val="nil"/>
              <w:left w:val="nil"/>
              <w:bottom w:val="nil"/>
              <w:right w:val="nil"/>
            </w:tcBorders>
            <w:shd w:val="clear" w:color="auto" w:fill="auto"/>
            <w:noWrap/>
            <w:vAlign w:val="center"/>
            <w:hideMark/>
          </w:tcPr>
          <w:p w14:paraId="62CEABE2" w14:textId="77777777" w:rsidR="00214ACC" w:rsidRPr="00DB3A16" w:rsidRDefault="00214ACC" w:rsidP="001E5A52">
            <w:pPr>
              <w:jc w:val="center"/>
              <w:rPr>
                <w:color w:val="000000"/>
                <w:sz w:val="20"/>
                <w:szCs w:val="20"/>
                <w:lang w:val="en-CA"/>
              </w:rPr>
            </w:pPr>
            <w:r w:rsidRPr="00DB3A16">
              <w:rPr>
                <w:color w:val="000000"/>
                <w:sz w:val="20"/>
                <w:szCs w:val="20"/>
                <w:lang w:val="en-CA"/>
              </w:rPr>
              <w:t>30 (17)</w:t>
            </w:r>
          </w:p>
        </w:tc>
      </w:tr>
      <w:tr w:rsidR="00214ACC" w:rsidRPr="00DB3A16" w14:paraId="16DF4887" w14:textId="77777777" w:rsidTr="00D519AE">
        <w:trPr>
          <w:trHeight w:val="20"/>
        </w:trPr>
        <w:tc>
          <w:tcPr>
            <w:tcW w:w="832" w:type="pct"/>
            <w:tcBorders>
              <w:top w:val="nil"/>
              <w:left w:val="nil"/>
              <w:bottom w:val="nil"/>
              <w:right w:val="nil"/>
            </w:tcBorders>
            <w:shd w:val="clear" w:color="auto" w:fill="auto"/>
            <w:noWrap/>
            <w:vAlign w:val="center"/>
            <w:hideMark/>
          </w:tcPr>
          <w:p w14:paraId="2A40B16B" w14:textId="77777777" w:rsidR="00214ACC" w:rsidRPr="00CD7CC0" w:rsidRDefault="00214ACC" w:rsidP="001E5A52">
            <w:pPr>
              <w:rPr>
                <w:color w:val="000000"/>
                <w:sz w:val="20"/>
                <w:szCs w:val="20"/>
                <w:lang w:val="en-CA"/>
              </w:rPr>
            </w:pPr>
            <w:r w:rsidRPr="00CD7CC0">
              <w:rPr>
                <w:color w:val="000000"/>
                <w:sz w:val="20"/>
                <w:szCs w:val="20"/>
                <w:lang w:val="en-CA"/>
              </w:rPr>
              <w:t>Fischer, 2014</w:t>
            </w:r>
            <w:r w:rsidRPr="00CD7CC0">
              <w:rPr>
                <w:color w:val="000000"/>
                <w:sz w:val="20"/>
                <w:szCs w:val="20"/>
                <w:vertAlign w:val="superscript"/>
                <w:lang w:val="en-CA"/>
              </w:rPr>
              <w:t>13</w:t>
            </w:r>
          </w:p>
        </w:tc>
        <w:tc>
          <w:tcPr>
            <w:tcW w:w="658" w:type="pct"/>
            <w:tcBorders>
              <w:top w:val="nil"/>
              <w:left w:val="nil"/>
              <w:bottom w:val="nil"/>
              <w:right w:val="nil"/>
            </w:tcBorders>
            <w:shd w:val="clear" w:color="auto" w:fill="auto"/>
            <w:noWrap/>
            <w:vAlign w:val="center"/>
            <w:hideMark/>
          </w:tcPr>
          <w:p w14:paraId="0EE32B98" w14:textId="77777777" w:rsidR="00214ACC" w:rsidRPr="00DB3A16" w:rsidRDefault="00214ACC" w:rsidP="001E5A52">
            <w:pPr>
              <w:rPr>
                <w:color w:val="000000"/>
                <w:sz w:val="20"/>
                <w:szCs w:val="20"/>
                <w:lang w:val="en-CA"/>
              </w:rPr>
            </w:pPr>
            <w:r w:rsidRPr="00DB3A16">
              <w:rPr>
                <w:color w:val="000000"/>
                <w:sz w:val="20"/>
                <w:szCs w:val="20"/>
                <w:lang w:val="en-CA"/>
              </w:rPr>
              <w:t>Germany</w:t>
            </w:r>
          </w:p>
        </w:tc>
        <w:tc>
          <w:tcPr>
            <w:tcW w:w="1250" w:type="pct"/>
            <w:tcBorders>
              <w:top w:val="nil"/>
              <w:left w:val="nil"/>
              <w:bottom w:val="nil"/>
              <w:right w:val="nil"/>
            </w:tcBorders>
            <w:shd w:val="clear" w:color="auto" w:fill="auto"/>
            <w:vAlign w:val="center"/>
            <w:hideMark/>
          </w:tcPr>
          <w:p w14:paraId="3C0C11E7" w14:textId="77777777" w:rsidR="00214ACC" w:rsidRPr="00DB3A16" w:rsidRDefault="00214ACC" w:rsidP="001E5A52">
            <w:pPr>
              <w:rPr>
                <w:color w:val="000000"/>
                <w:sz w:val="20"/>
                <w:szCs w:val="20"/>
                <w:lang w:val="en-CA"/>
              </w:rPr>
            </w:pPr>
            <w:r w:rsidRPr="00DB3A16">
              <w:rPr>
                <w:color w:val="000000"/>
                <w:sz w:val="20"/>
                <w:szCs w:val="20"/>
                <w:lang w:val="en-CA"/>
              </w:rPr>
              <w:t>Patients with heart failure</w:t>
            </w:r>
          </w:p>
        </w:tc>
        <w:tc>
          <w:tcPr>
            <w:tcW w:w="577" w:type="pct"/>
            <w:tcBorders>
              <w:top w:val="nil"/>
              <w:left w:val="nil"/>
              <w:bottom w:val="nil"/>
              <w:right w:val="nil"/>
            </w:tcBorders>
            <w:shd w:val="clear" w:color="auto" w:fill="auto"/>
            <w:noWrap/>
            <w:vAlign w:val="center"/>
            <w:hideMark/>
          </w:tcPr>
          <w:p w14:paraId="3617A0C9" w14:textId="77777777" w:rsidR="00214ACC" w:rsidRPr="00DB3A16" w:rsidRDefault="00214ACC" w:rsidP="001E5A52">
            <w:pPr>
              <w:rPr>
                <w:sz w:val="20"/>
                <w:szCs w:val="20"/>
                <w:lang w:val="en-CA"/>
              </w:rPr>
            </w:pPr>
            <w:r w:rsidRPr="00DB3A16">
              <w:rPr>
                <w:sz w:val="20"/>
                <w:szCs w:val="20"/>
                <w:lang w:val="en-CA"/>
              </w:rPr>
              <w:t>SCID</w:t>
            </w:r>
          </w:p>
        </w:tc>
        <w:tc>
          <w:tcPr>
            <w:tcW w:w="697" w:type="pct"/>
            <w:tcBorders>
              <w:top w:val="nil"/>
              <w:left w:val="nil"/>
              <w:bottom w:val="nil"/>
              <w:right w:val="nil"/>
            </w:tcBorders>
            <w:shd w:val="clear" w:color="auto" w:fill="auto"/>
            <w:noWrap/>
            <w:vAlign w:val="center"/>
            <w:hideMark/>
          </w:tcPr>
          <w:p w14:paraId="43801F01"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253236FE" w14:textId="77777777" w:rsidR="00214ACC" w:rsidRPr="00DB3A16" w:rsidRDefault="00214ACC" w:rsidP="001E5A52">
            <w:pPr>
              <w:jc w:val="center"/>
              <w:rPr>
                <w:color w:val="000000"/>
                <w:sz w:val="20"/>
                <w:szCs w:val="20"/>
                <w:lang w:val="en-CA"/>
              </w:rPr>
            </w:pPr>
            <w:r w:rsidRPr="00DB3A16">
              <w:rPr>
                <w:color w:val="000000"/>
                <w:sz w:val="20"/>
                <w:szCs w:val="20"/>
                <w:lang w:val="en-CA"/>
              </w:rPr>
              <w:t>194</w:t>
            </w:r>
          </w:p>
        </w:tc>
        <w:tc>
          <w:tcPr>
            <w:tcW w:w="607" w:type="pct"/>
            <w:tcBorders>
              <w:top w:val="nil"/>
              <w:left w:val="nil"/>
              <w:bottom w:val="nil"/>
              <w:right w:val="nil"/>
            </w:tcBorders>
            <w:shd w:val="clear" w:color="auto" w:fill="auto"/>
            <w:noWrap/>
            <w:vAlign w:val="center"/>
            <w:hideMark/>
          </w:tcPr>
          <w:p w14:paraId="127468A5" w14:textId="77777777" w:rsidR="00214ACC" w:rsidRPr="00DB3A16" w:rsidRDefault="00214ACC" w:rsidP="001E5A52">
            <w:pPr>
              <w:jc w:val="center"/>
              <w:rPr>
                <w:color w:val="000000"/>
                <w:sz w:val="20"/>
                <w:szCs w:val="20"/>
                <w:lang w:val="en-CA"/>
              </w:rPr>
            </w:pPr>
            <w:r w:rsidRPr="00DB3A16">
              <w:rPr>
                <w:color w:val="000000"/>
                <w:sz w:val="20"/>
                <w:szCs w:val="20"/>
                <w:lang w:val="en-CA"/>
              </w:rPr>
              <w:t>11 (6)</w:t>
            </w:r>
          </w:p>
        </w:tc>
      </w:tr>
      <w:tr w:rsidR="00214ACC" w:rsidRPr="00DB3A16" w14:paraId="77D22B91" w14:textId="77777777" w:rsidTr="00D519AE">
        <w:trPr>
          <w:trHeight w:val="20"/>
        </w:trPr>
        <w:tc>
          <w:tcPr>
            <w:tcW w:w="832" w:type="pct"/>
            <w:tcBorders>
              <w:top w:val="nil"/>
              <w:left w:val="nil"/>
              <w:bottom w:val="nil"/>
              <w:right w:val="nil"/>
            </w:tcBorders>
            <w:shd w:val="clear" w:color="auto" w:fill="auto"/>
            <w:noWrap/>
            <w:vAlign w:val="center"/>
            <w:hideMark/>
          </w:tcPr>
          <w:p w14:paraId="0EEE1A91" w14:textId="77777777" w:rsidR="00214ACC" w:rsidRPr="00CD7CC0" w:rsidRDefault="00214ACC" w:rsidP="001E5A52">
            <w:pPr>
              <w:rPr>
                <w:color w:val="000000"/>
                <w:sz w:val="20"/>
                <w:szCs w:val="20"/>
                <w:lang w:val="en-CA"/>
              </w:rPr>
            </w:pPr>
            <w:r w:rsidRPr="00CD7CC0">
              <w:rPr>
                <w:color w:val="000000"/>
                <w:sz w:val="20"/>
                <w:szCs w:val="20"/>
                <w:lang w:val="en-CA"/>
              </w:rPr>
              <w:t>Gagnon, 2005</w:t>
            </w:r>
            <w:r w:rsidRPr="00CD7CC0">
              <w:rPr>
                <w:color w:val="000000"/>
                <w:sz w:val="20"/>
                <w:szCs w:val="20"/>
                <w:vertAlign w:val="superscript"/>
                <w:lang w:val="en-CA"/>
              </w:rPr>
              <w:t>14</w:t>
            </w:r>
          </w:p>
        </w:tc>
        <w:tc>
          <w:tcPr>
            <w:tcW w:w="658" w:type="pct"/>
            <w:tcBorders>
              <w:top w:val="nil"/>
              <w:left w:val="nil"/>
              <w:bottom w:val="nil"/>
              <w:right w:val="nil"/>
            </w:tcBorders>
            <w:shd w:val="clear" w:color="auto" w:fill="auto"/>
            <w:noWrap/>
            <w:vAlign w:val="center"/>
            <w:hideMark/>
          </w:tcPr>
          <w:p w14:paraId="5F7DF701" w14:textId="77777777" w:rsidR="00214ACC" w:rsidRPr="00DB3A16" w:rsidRDefault="00214ACC" w:rsidP="001E5A52">
            <w:pPr>
              <w:rPr>
                <w:color w:val="000000"/>
                <w:sz w:val="20"/>
                <w:szCs w:val="20"/>
                <w:lang w:val="en-CA"/>
              </w:rPr>
            </w:pPr>
            <w:r w:rsidRPr="00DB3A16">
              <w:rPr>
                <w:color w:val="000000"/>
                <w:sz w:val="20"/>
                <w:szCs w:val="20"/>
                <w:lang w:val="en-CA"/>
              </w:rPr>
              <w:t>Canada</w:t>
            </w:r>
          </w:p>
        </w:tc>
        <w:tc>
          <w:tcPr>
            <w:tcW w:w="1250" w:type="pct"/>
            <w:tcBorders>
              <w:top w:val="nil"/>
              <w:left w:val="nil"/>
              <w:bottom w:val="nil"/>
              <w:right w:val="nil"/>
            </w:tcBorders>
            <w:shd w:val="clear" w:color="auto" w:fill="auto"/>
            <w:vAlign w:val="center"/>
            <w:hideMark/>
          </w:tcPr>
          <w:p w14:paraId="7E79C264" w14:textId="77777777" w:rsidR="00214ACC" w:rsidRPr="00DB3A16" w:rsidRDefault="00214ACC" w:rsidP="001E5A52">
            <w:pPr>
              <w:rPr>
                <w:color w:val="000000"/>
                <w:sz w:val="20"/>
                <w:szCs w:val="20"/>
                <w:lang w:val="en-CA"/>
              </w:rPr>
            </w:pPr>
            <w:r w:rsidRPr="00DB3A16">
              <w:rPr>
                <w:color w:val="000000"/>
                <w:sz w:val="20"/>
                <w:szCs w:val="20"/>
                <w:lang w:val="en-CA"/>
              </w:rPr>
              <w:t>Elderly patients who fell in previous 12 months</w:t>
            </w:r>
          </w:p>
        </w:tc>
        <w:tc>
          <w:tcPr>
            <w:tcW w:w="577" w:type="pct"/>
            <w:tcBorders>
              <w:top w:val="nil"/>
              <w:left w:val="nil"/>
              <w:bottom w:val="nil"/>
              <w:right w:val="nil"/>
            </w:tcBorders>
            <w:shd w:val="clear" w:color="auto" w:fill="auto"/>
            <w:noWrap/>
            <w:vAlign w:val="center"/>
            <w:hideMark/>
          </w:tcPr>
          <w:p w14:paraId="20237F26" w14:textId="77777777" w:rsidR="00214ACC" w:rsidRPr="00DB3A16" w:rsidRDefault="00214ACC" w:rsidP="001E5A52">
            <w:pPr>
              <w:rPr>
                <w:sz w:val="20"/>
                <w:szCs w:val="20"/>
                <w:lang w:val="en-CA"/>
              </w:rPr>
            </w:pPr>
            <w:r w:rsidRPr="00DB3A16">
              <w:rPr>
                <w:sz w:val="20"/>
                <w:szCs w:val="20"/>
                <w:lang w:val="en-CA"/>
              </w:rPr>
              <w:t>SCID</w:t>
            </w:r>
          </w:p>
        </w:tc>
        <w:tc>
          <w:tcPr>
            <w:tcW w:w="697" w:type="pct"/>
            <w:tcBorders>
              <w:top w:val="nil"/>
              <w:left w:val="nil"/>
              <w:bottom w:val="nil"/>
              <w:right w:val="nil"/>
            </w:tcBorders>
            <w:shd w:val="clear" w:color="auto" w:fill="auto"/>
            <w:noWrap/>
            <w:vAlign w:val="center"/>
            <w:hideMark/>
          </w:tcPr>
          <w:p w14:paraId="0CD1A25C"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614E56D2" w14:textId="77777777" w:rsidR="00214ACC" w:rsidRPr="00DB3A16" w:rsidRDefault="00214ACC" w:rsidP="001E5A52">
            <w:pPr>
              <w:jc w:val="center"/>
              <w:rPr>
                <w:color w:val="000000"/>
                <w:sz w:val="20"/>
                <w:szCs w:val="20"/>
                <w:lang w:val="en-CA"/>
              </w:rPr>
            </w:pPr>
            <w:r w:rsidRPr="00DB3A16">
              <w:rPr>
                <w:color w:val="000000"/>
                <w:sz w:val="20"/>
                <w:szCs w:val="20"/>
                <w:lang w:val="en-CA"/>
              </w:rPr>
              <w:t>108</w:t>
            </w:r>
          </w:p>
        </w:tc>
        <w:tc>
          <w:tcPr>
            <w:tcW w:w="607" w:type="pct"/>
            <w:tcBorders>
              <w:top w:val="nil"/>
              <w:left w:val="nil"/>
              <w:bottom w:val="nil"/>
              <w:right w:val="nil"/>
            </w:tcBorders>
            <w:shd w:val="clear" w:color="auto" w:fill="auto"/>
            <w:noWrap/>
            <w:vAlign w:val="center"/>
            <w:hideMark/>
          </w:tcPr>
          <w:p w14:paraId="1565A75C" w14:textId="77777777" w:rsidR="00214ACC" w:rsidRPr="00DB3A16" w:rsidRDefault="00214ACC" w:rsidP="001E5A52">
            <w:pPr>
              <w:jc w:val="center"/>
              <w:rPr>
                <w:color w:val="000000"/>
                <w:sz w:val="20"/>
                <w:szCs w:val="20"/>
                <w:lang w:val="en-CA"/>
              </w:rPr>
            </w:pPr>
            <w:r w:rsidRPr="00DB3A16">
              <w:rPr>
                <w:color w:val="000000"/>
                <w:sz w:val="20"/>
                <w:szCs w:val="20"/>
                <w:lang w:val="en-CA"/>
              </w:rPr>
              <w:t>14 (13)</w:t>
            </w:r>
          </w:p>
        </w:tc>
      </w:tr>
      <w:tr w:rsidR="00214ACC" w:rsidRPr="00DB3A16" w14:paraId="05F45710" w14:textId="77777777" w:rsidTr="00D519AE">
        <w:trPr>
          <w:trHeight w:val="20"/>
        </w:trPr>
        <w:tc>
          <w:tcPr>
            <w:tcW w:w="832" w:type="pct"/>
            <w:tcBorders>
              <w:top w:val="nil"/>
              <w:left w:val="nil"/>
              <w:bottom w:val="nil"/>
              <w:right w:val="nil"/>
            </w:tcBorders>
            <w:shd w:val="clear" w:color="auto" w:fill="auto"/>
            <w:noWrap/>
            <w:vAlign w:val="center"/>
            <w:hideMark/>
          </w:tcPr>
          <w:p w14:paraId="54DE4DE3" w14:textId="77777777" w:rsidR="00214ACC" w:rsidRPr="00CD7CC0" w:rsidRDefault="00214ACC" w:rsidP="001E5A52">
            <w:pPr>
              <w:rPr>
                <w:color w:val="000000"/>
                <w:sz w:val="20"/>
                <w:szCs w:val="20"/>
                <w:lang w:val="en-CA"/>
              </w:rPr>
            </w:pPr>
            <w:r w:rsidRPr="00CD7CC0">
              <w:rPr>
                <w:color w:val="000000"/>
                <w:sz w:val="20"/>
                <w:szCs w:val="20"/>
                <w:lang w:val="en-CA"/>
              </w:rPr>
              <w:t>Golden, 2006</w:t>
            </w:r>
            <w:r w:rsidRPr="00CD7CC0">
              <w:rPr>
                <w:color w:val="000000"/>
                <w:sz w:val="20"/>
                <w:szCs w:val="20"/>
                <w:vertAlign w:val="superscript"/>
                <w:lang w:val="en-CA"/>
              </w:rPr>
              <w:t>15</w:t>
            </w:r>
          </w:p>
        </w:tc>
        <w:tc>
          <w:tcPr>
            <w:tcW w:w="658" w:type="pct"/>
            <w:tcBorders>
              <w:top w:val="nil"/>
              <w:left w:val="nil"/>
              <w:bottom w:val="nil"/>
              <w:right w:val="nil"/>
            </w:tcBorders>
            <w:shd w:val="clear" w:color="auto" w:fill="auto"/>
            <w:noWrap/>
            <w:vAlign w:val="center"/>
            <w:hideMark/>
          </w:tcPr>
          <w:p w14:paraId="6F5EF32D" w14:textId="77777777" w:rsidR="00214ACC" w:rsidRPr="00DB3A16" w:rsidRDefault="00214ACC" w:rsidP="001E5A52">
            <w:pPr>
              <w:rPr>
                <w:color w:val="000000"/>
                <w:sz w:val="20"/>
                <w:szCs w:val="20"/>
                <w:lang w:val="en-CA"/>
              </w:rPr>
            </w:pPr>
            <w:r w:rsidRPr="00DB3A16">
              <w:rPr>
                <w:color w:val="000000"/>
                <w:sz w:val="20"/>
                <w:szCs w:val="20"/>
                <w:lang w:val="en-CA"/>
              </w:rPr>
              <w:t>Ireland</w:t>
            </w:r>
          </w:p>
        </w:tc>
        <w:tc>
          <w:tcPr>
            <w:tcW w:w="1250" w:type="pct"/>
            <w:tcBorders>
              <w:top w:val="nil"/>
              <w:left w:val="nil"/>
              <w:bottom w:val="nil"/>
              <w:right w:val="nil"/>
            </w:tcBorders>
            <w:shd w:val="clear" w:color="auto" w:fill="auto"/>
            <w:vAlign w:val="center"/>
            <w:hideMark/>
          </w:tcPr>
          <w:p w14:paraId="28A3ECE6" w14:textId="77777777" w:rsidR="00214ACC" w:rsidRPr="00DB3A16" w:rsidRDefault="00214ACC" w:rsidP="001E5A52">
            <w:pPr>
              <w:rPr>
                <w:color w:val="000000"/>
                <w:sz w:val="20"/>
                <w:szCs w:val="20"/>
                <w:lang w:val="en-CA"/>
              </w:rPr>
            </w:pPr>
            <w:r w:rsidRPr="00DB3A16">
              <w:rPr>
                <w:color w:val="000000"/>
                <w:sz w:val="20"/>
                <w:szCs w:val="20"/>
                <w:lang w:val="en-CA"/>
              </w:rPr>
              <w:t>Outpatients with Hepatitis C</w:t>
            </w:r>
          </w:p>
        </w:tc>
        <w:tc>
          <w:tcPr>
            <w:tcW w:w="577" w:type="pct"/>
            <w:tcBorders>
              <w:top w:val="nil"/>
              <w:left w:val="nil"/>
              <w:bottom w:val="nil"/>
              <w:right w:val="nil"/>
            </w:tcBorders>
            <w:shd w:val="clear" w:color="auto" w:fill="auto"/>
            <w:noWrap/>
            <w:vAlign w:val="center"/>
            <w:hideMark/>
          </w:tcPr>
          <w:p w14:paraId="33C40E98" w14:textId="77777777" w:rsidR="00214ACC" w:rsidRPr="00DB3A16" w:rsidRDefault="00214ACC" w:rsidP="001E5A52">
            <w:pPr>
              <w:rPr>
                <w:sz w:val="20"/>
                <w:szCs w:val="20"/>
                <w:lang w:val="en-CA"/>
              </w:rPr>
            </w:pPr>
            <w:r w:rsidRPr="00DB3A16">
              <w:rPr>
                <w:sz w:val="20"/>
                <w:szCs w:val="20"/>
                <w:lang w:val="en-CA"/>
              </w:rPr>
              <w:t>SCID</w:t>
            </w:r>
          </w:p>
        </w:tc>
        <w:tc>
          <w:tcPr>
            <w:tcW w:w="697" w:type="pct"/>
            <w:tcBorders>
              <w:top w:val="nil"/>
              <w:left w:val="nil"/>
              <w:bottom w:val="nil"/>
              <w:right w:val="nil"/>
            </w:tcBorders>
            <w:shd w:val="clear" w:color="auto" w:fill="auto"/>
            <w:noWrap/>
            <w:vAlign w:val="center"/>
            <w:hideMark/>
          </w:tcPr>
          <w:p w14:paraId="0370AB4C"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1468406E" w14:textId="77777777" w:rsidR="00214ACC" w:rsidRPr="00DB3A16" w:rsidRDefault="00214ACC" w:rsidP="001E5A52">
            <w:pPr>
              <w:jc w:val="center"/>
              <w:rPr>
                <w:color w:val="000000"/>
                <w:sz w:val="20"/>
                <w:szCs w:val="20"/>
                <w:lang w:val="en-CA"/>
              </w:rPr>
            </w:pPr>
            <w:r w:rsidRPr="00DB3A16">
              <w:rPr>
                <w:color w:val="000000"/>
                <w:sz w:val="20"/>
                <w:szCs w:val="20"/>
                <w:lang w:val="en-CA"/>
              </w:rPr>
              <w:t>86</w:t>
            </w:r>
          </w:p>
        </w:tc>
        <w:tc>
          <w:tcPr>
            <w:tcW w:w="607" w:type="pct"/>
            <w:tcBorders>
              <w:top w:val="nil"/>
              <w:left w:val="nil"/>
              <w:bottom w:val="nil"/>
              <w:right w:val="nil"/>
            </w:tcBorders>
            <w:shd w:val="clear" w:color="auto" w:fill="auto"/>
            <w:noWrap/>
            <w:vAlign w:val="center"/>
            <w:hideMark/>
          </w:tcPr>
          <w:p w14:paraId="7E7C69D0" w14:textId="77777777" w:rsidR="00214ACC" w:rsidRPr="00DB3A16" w:rsidRDefault="00214ACC" w:rsidP="001E5A52">
            <w:pPr>
              <w:jc w:val="center"/>
              <w:rPr>
                <w:color w:val="000000"/>
                <w:sz w:val="20"/>
                <w:szCs w:val="20"/>
                <w:lang w:val="en-CA"/>
              </w:rPr>
            </w:pPr>
            <w:r w:rsidRPr="00DB3A16">
              <w:rPr>
                <w:color w:val="000000"/>
                <w:sz w:val="20"/>
                <w:szCs w:val="20"/>
                <w:lang w:val="en-CA"/>
              </w:rPr>
              <w:t>7 (8)</w:t>
            </w:r>
          </w:p>
        </w:tc>
      </w:tr>
      <w:tr w:rsidR="00214ACC" w:rsidRPr="00DB3A16" w14:paraId="6A8603A1" w14:textId="77777777" w:rsidTr="00D519AE">
        <w:trPr>
          <w:trHeight w:val="20"/>
        </w:trPr>
        <w:tc>
          <w:tcPr>
            <w:tcW w:w="832" w:type="pct"/>
            <w:tcBorders>
              <w:top w:val="nil"/>
              <w:left w:val="nil"/>
              <w:bottom w:val="nil"/>
              <w:right w:val="nil"/>
            </w:tcBorders>
            <w:shd w:val="clear" w:color="auto" w:fill="auto"/>
            <w:noWrap/>
            <w:vAlign w:val="center"/>
            <w:hideMark/>
          </w:tcPr>
          <w:p w14:paraId="09BCB617" w14:textId="77777777" w:rsidR="00214ACC" w:rsidRPr="00C87926" w:rsidRDefault="00214ACC" w:rsidP="001E5A52">
            <w:pPr>
              <w:rPr>
                <w:sz w:val="20"/>
                <w:szCs w:val="20"/>
                <w:lang w:val="en-CA"/>
              </w:rPr>
            </w:pPr>
            <w:r w:rsidRPr="00C87926">
              <w:rPr>
                <w:sz w:val="20"/>
                <w:szCs w:val="20"/>
                <w:lang w:val="en-CA"/>
              </w:rPr>
              <w:t>Gould, 2011</w:t>
            </w:r>
            <w:r w:rsidRPr="00C87926">
              <w:rPr>
                <w:sz w:val="20"/>
                <w:szCs w:val="20"/>
                <w:vertAlign w:val="superscript"/>
                <w:lang w:val="en-CA"/>
              </w:rPr>
              <w:t>16</w:t>
            </w:r>
          </w:p>
        </w:tc>
        <w:tc>
          <w:tcPr>
            <w:tcW w:w="658" w:type="pct"/>
            <w:tcBorders>
              <w:top w:val="nil"/>
              <w:left w:val="nil"/>
              <w:bottom w:val="nil"/>
              <w:right w:val="nil"/>
            </w:tcBorders>
            <w:shd w:val="clear" w:color="auto" w:fill="auto"/>
            <w:noWrap/>
            <w:vAlign w:val="center"/>
            <w:hideMark/>
          </w:tcPr>
          <w:p w14:paraId="27A24974" w14:textId="77777777" w:rsidR="00214ACC" w:rsidRPr="00C87926" w:rsidRDefault="00214ACC" w:rsidP="001E5A52">
            <w:pPr>
              <w:rPr>
                <w:sz w:val="20"/>
                <w:szCs w:val="20"/>
                <w:lang w:val="en-CA"/>
              </w:rPr>
            </w:pPr>
            <w:r w:rsidRPr="00C87926">
              <w:rPr>
                <w:sz w:val="20"/>
                <w:szCs w:val="20"/>
                <w:lang w:val="en-CA"/>
              </w:rPr>
              <w:t>Australia</w:t>
            </w:r>
          </w:p>
        </w:tc>
        <w:tc>
          <w:tcPr>
            <w:tcW w:w="1250" w:type="pct"/>
            <w:tcBorders>
              <w:top w:val="nil"/>
              <w:left w:val="nil"/>
              <w:bottom w:val="nil"/>
              <w:right w:val="nil"/>
            </w:tcBorders>
            <w:shd w:val="clear" w:color="auto" w:fill="auto"/>
            <w:vAlign w:val="center"/>
            <w:hideMark/>
          </w:tcPr>
          <w:p w14:paraId="17E8AA5B" w14:textId="77777777" w:rsidR="00214ACC" w:rsidRPr="00C87926" w:rsidRDefault="00214ACC" w:rsidP="001E5A52">
            <w:pPr>
              <w:rPr>
                <w:sz w:val="20"/>
                <w:szCs w:val="20"/>
                <w:lang w:val="en-CA"/>
              </w:rPr>
            </w:pPr>
            <w:r w:rsidRPr="00C87926">
              <w:rPr>
                <w:sz w:val="20"/>
                <w:szCs w:val="20"/>
                <w:lang w:val="en-CA"/>
              </w:rPr>
              <w:t>Patients with traumatic brain injury (TBI)</w:t>
            </w:r>
          </w:p>
        </w:tc>
        <w:tc>
          <w:tcPr>
            <w:tcW w:w="577" w:type="pct"/>
            <w:tcBorders>
              <w:top w:val="nil"/>
              <w:left w:val="nil"/>
              <w:bottom w:val="nil"/>
              <w:right w:val="nil"/>
            </w:tcBorders>
            <w:shd w:val="clear" w:color="auto" w:fill="auto"/>
            <w:noWrap/>
            <w:vAlign w:val="center"/>
            <w:hideMark/>
          </w:tcPr>
          <w:p w14:paraId="53DC15E9" w14:textId="77777777" w:rsidR="00214ACC" w:rsidRPr="00C87926" w:rsidRDefault="00214ACC" w:rsidP="001E5A52">
            <w:pPr>
              <w:rPr>
                <w:sz w:val="20"/>
                <w:szCs w:val="20"/>
                <w:lang w:val="en-CA"/>
              </w:rPr>
            </w:pPr>
            <w:r w:rsidRPr="00C87926">
              <w:rPr>
                <w:sz w:val="20"/>
                <w:szCs w:val="20"/>
                <w:lang w:val="en-CA"/>
              </w:rPr>
              <w:t>SCID</w:t>
            </w:r>
          </w:p>
        </w:tc>
        <w:tc>
          <w:tcPr>
            <w:tcW w:w="697" w:type="pct"/>
            <w:tcBorders>
              <w:top w:val="nil"/>
              <w:left w:val="nil"/>
              <w:bottom w:val="nil"/>
              <w:right w:val="nil"/>
            </w:tcBorders>
            <w:shd w:val="clear" w:color="auto" w:fill="auto"/>
            <w:noWrap/>
            <w:vAlign w:val="center"/>
            <w:hideMark/>
          </w:tcPr>
          <w:p w14:paraId="3D4175F8" w14:textId="77777777" w:rsidR="00214ACC" w:rsidRPr="00C87926" w:rsidRDefault="00214ACC" w:rsidP="001E5A52">
            <w:pPr>
              <w:rPr>
                <w:sz w:val="20"/>
                <w:szCs w:val="20"/>
                <w:lang w:val="en-CA"/>
              </w:rPr>
            </w:pPr>
            <w:r w:rsidRPr="00C87926">
              <w:rPr>
                <w:sz w:val="20"/>
                <w:szCs w:val="20"/>
                <w:lang w:val="en-CA"/>
              </w:rPr>
              <w:t>DSM-IV</w:t>
            </w:r>
          </w:p>
        </w:tc>
        <w:tc>
          <w:tcPr>
            <w:tcW w:w="379" w:type="pct"/>
            <w:tcBorders>
              <w:top w:val="nil"/>
              <w:left w:val="nil"/>
              <w:bottom w:val="nil"/>
              <w:right w:val="nil"/>
            </w:tcBorders>
            <w:shd w:val="clear" w:color="auto" w:fill="auto"/>
            <w:noWrap/>
            <w:vAlign w:val="center"/>
            <w:hideMark/>
          </w:tcPr>
          <w:p w14:paraId="13577B45" w14:textId="77777777" w:rsidR="00214ACC" w:rsidRPr="00C87926" w:rsidRDefault="00214ACC" w:rsidP="001E5A52">
            <w:pPr>
              <w:jc w:val="center"/>
              <w:rPr>
                <w:sz w:val="20"/>
                <w:szCs w:val="20"/>
                <w:lang w:val="en-CA"/>
              </w:rPr>
            </w:pPr>
            <w:r w:rsidRPr="00C87926">
              <w:rPr>
                <w:sz w:val="20"/>
                <w:szCs w:val="20"/>
                <w:lang w:val="en-CA"/>
              </w:rPr>
              <w:t>189</w:t>
            </w:r>
          </w:p>
        </w:tc>
        <w:tc>
          <w:tcPr>
            <w:tcW w:w="607" w:type="pct"/>
            <w:tcBorders>
              <w:top w:val="nil"/>
              <w:left w:val="nil"/>
              <w:bottom w:val="nil"/>
              <w:right w:val="nil"/>
            </w:tcBorders>
            <w:shd w:val="clear" w:color="auto" w:fill="auto"/>
            <w:noWrap/>
            <w:vAlign w:val="center"/>
            <w:hideMark/>
          </w:tcPr>
          <w:p w14:paraId="1E20C72E" w14:textId="77777777" w:rsidR="00214ACC" w:rsidRPr="00C87926" w:rsidRDefault="00214ACC" w:rsidP="001E5A52">
            <w:pPr>
              <w:jc w:val="center"/>
              <w:rPr>
                <w:sz w:val="20"/>
                <w:szCs w:val="20"/>
                <w:lang w:val="en-CA"/>
              </w:rPr>
            </w:pPr>
            <w:r w:rsidRPr="00C87926">
              <w:rPr>
                <w:sz w:val="20"/>
                <w:szCs w:val="20"/>
                <w:lang w:val="en-CA"/>
              </w:rPr>
              <w:t>15 (8)</w:t>
            </w:r>
          </w:p>
        </w:tc>
      </w:tr>
      <w:tr w:rsidR="00214ACC" w:rsidRPr="00DB3A16" w14:paraId="64BFD412" w14:textId="77777777" w:rsidTr="00D519AE">
        <w:trPr>
          <w:trHeight w:val="20"/>
        </w:trPr>
        <w:tc>
          <w:tcPr>
            <w:tcW w:w="832" w:type="pct"/>
            <w:tcBorders>
              <w:top w:val="nil"/>
              <w:left w:val="nil"/>
              <w:bottom w:val="nil"/>
              <w:right w:val="nil"/>
            </w:tcBorders>
            <w:shd w:val="clear" w:color="auto" w:fill="auto"/>
            <w:noWrap/>
            <w:vAlign w:val="center"/>
          </w:tcPr>
          <w:p w14:paraId="3246221D" w14:textId="77777777" w:rsidR="00214ACC" w:rsidRPr="00C87926" w:rsidRDefault="00214ACC" w:rsidP="001E5A52">
            <w:pPr>
              <w:rPr>
                <w:sz w:val="20"/>
                <w:szCs w:val="20"/>
                <w:vertAlign w:val="superscript"/>
                <w:lang w:val="en-CA"/>
              </w:rPr>
            </w:pPr>
            <w:r w:rsidRPr="00C87926">
              <w:rPr>
                <w:sz w:val="20"/>
                <w:szCs w:val="20"/>
                <w:lang w:val="en-CA"/>
              </w:rPr>
              <w:t>Hitchon, 2019</w:t>
            </w:r>
            <w:r w:rsidRPr="00C87926">
              <w:rPr>
                <w:sz w:val="20"/>
                <w:szCs w:val="20"/>
                <w:vertAlign w:val="superscript"/>
                <w:lang w:val="en-CA"/>
              </w:rPr>
              <w:t>17</w:t>
            </w:r>
          </w:p>
        </w:tc>
        <w:tc>
          <w:tcPr>
            <w:tcW w:w="658" w:type="pct"/>
            <w:tcBorders>
              <w:top w:val="nil"/>
              <w:left w:val="nil"/>
              <w:bottom w:val="nil"/>
              <w:right w:val="nil"/>
            </w:tcBorders>
            <w:shd w:val="clear" w:color="auto" w:fill="auto"/>
            <w:noWrap/>
            <w:vAlign w:val="center"/>
          </w:tcPr>
          <w:p w14:paraId="47977838" w14:textId="77777777" w:rsidR="00214ACC" w:rsidRPr="00C87926" w:rsidRDefault="00214ACC" w:rsidP="001E5A52">
            <w:pPr>
              <w:rPr>
                <w:sz w:val="20"/>
                <w:szCs w:val="20"/>
                <w:lang w:val="en-CA"/>
              </w:rPr>
            </w:pPr>
            <w:r w:rsidRPr="00C87926">
              <w:rPr>
                <w:sz w:val="20"/>
                <w:szCs w:val="20"/>
                <w:lang w:val="en-CA"/>
              </w:rPr>
              <w:t>Canada</w:t>
            </w:r>
          </w:p>
        </w:tc>
        <w:tc>
          <w:tcPr>
            <w:tcW w:w="1250" w:type="pct"/>
            <w:tcBorders>
              <w:top w:val="nil"/>
              <w:left w:val="nil"/>
              <w:bottom w:val="nil"/>
              <w:right w:val="nil"/>
            </w:tcBorders>
            <w:shd w:val="clear" w:color="auto" w:fill="auto"/>
            <w:vAlign w:val="center"/>
          </w:tcPr>
          <w:p w14:paraId="18EBD357" w14:textId="77777777" w:rsidR="00214ACC" w:rsidRPr="00C87926" w:rsidRDefault="00214ACC" w:rsidP="001E5A52">
            <w:pPr>
              <w:rPr>
                <w:sz w:val="20"/>
                <w:szCs w:val="20"/>
                <w:lang w:val="en-CA"/>
              </w:rPr>
            </w:pPr>
            <w:r w:rsidRPr="00C87926">
              <w:rPr>
                <w:sz w:val="20"/>
                <w:szCs w:val="20"/>
                <w:lang w:val="en-CA"/>
              </w:rPr>
              <w:t>Patients with rheumatoid arthritis</w:t>
            </w:r>
          </w:p>
        </w:tc>
        <w:tc>
          <w:tcPr>
            <w:tcW w:w="577" w:type="pct"/>
            <w:tcBorders>
              <w:top w:val="nil"/>
              <w:left w:val="nil"/>
              <w:bottom w:val="nil"/>
              <w:right w:val="nil"/>
            </w:tcBorders>
            <w:shd w:val="clear" w:color="auto" w:fill="auto"/>
            <w:noWrap/>
            <w:vAlign w:val="center"/>
          </w:tcPr>
          <w:p w14:paraId="2A175FA9" w14:textId="77777777" w:rsidR="00214ACC" w:rsidRPr="00C87926" w:rsidRDefault="00214ACC" w:rsidP="001E5A52">
            <w:pPr>
              <w:rPr>
                <w:sz w:val="20"/>
                <w:szCs w:val="20"/>
                <w:lang w:val="en-CA"/>
              </w:rPr>
            </w:pPr>
            <w:r w:rsidRPr="00C87926">
              <w:rPr>
                <w:sz w:val="20"/>
                <w:szCs w:val="20"/>
                <w:lang w:val="en-CA"/>
              </w:rPr>
              <w:t>SCID</w:t>
            </w:r>
          </w:p>
        </w:tc>
        <w:tc>
          <w:tcPr>
            <w:tcW w:w="697" w:type="pct"/>
            <w:tcBorders>
              <w:top w:val="nil"/>
              <w:left w:val="nil"/>
              <w:bottom w:val="nil"/>
              <w:right w:val="nil"/>
            </w:tcBorders>
            <w:shd w:val="clear" w:color="auto" w:fill="auto"/>
            <w:noWrap/>
            <w:vAlign w:val="center"/>
          </w:tcPr>
          <w:p w14:paraId="5DBDB2EE" w14:textId="77777777" w:rsidR="00214ACC" w:rsidRPr="00C87926" w:rsidRDefault="00214ACC" w:rsidP="001E5A52">
            <w:pPr>
              <w:rPr>
                <w:sz w:val="20"/>
                <w:szCs w:val="20"/>
                <w:lang w:val="en-CA"/>
              </w:rPr>
            </w:pPr>
            <w:r w:rsidRPr="00C87926">
              <w:rPr>
                <w:sz w:val="20"/>
                <w:szCs w:val="20"/>
                <w:lang w:val="en-CA"/>
              </w:rPr>
              <w:t>DSM-IV</w:t>
            </w:r>
          </w:p>
        </w:tc>
        <w:tc>
          <w:tcPr>
            <w:tcW w:w="379" w:type="pct"/>
            <w:tcBorders>
              <w:top w:val="nil"/>
              <w:left w:val="nil"/>
              <w:bottom w:val="nil"/>
              <w:right w:val="nil"/>
            </w:tcBorders>
            <w:shd w:val="clear" w:color="auto" w:fill="auto"/>
            <w:noWrap/>
            <w:vAlign w:val="center"/>
          </w:tcPr>
          <w:p w14:paraId="51863AD0" w14:textId="77777777" w:rsidR="00214ACC" w:rsidRPr="00C87926" w:rsidRDefault="00214ACC" w:rsidP="001E5A52">
            <w:pPr>
              <w:jc w:val="center"/>
              <w:rPr>
                <w:sz w:val="20"/>
                <w:szCs w:val="20"/>
                <w:lang w:val="en-CA"/>
              </w:rPr>
            </w:pPr>
            <w:r w:rsidRPr="00C87926">
              <w:rPr>
                <w:sz w:val="20"/>
                <w:szCs w:val="20"/>
                <w:lang w:val="en-CA"/>
              </w:rPr>
              <w:t>153</w:t>
            </w:r>
          </w:p>
        </w:tc>
        <w:tc>
          <w:tcPr>
            <w:tcW w:w="607" w:type="pct"/>
            <w:tcBorders>
              <w:top w:val="nil"/>
              <w:left w:val="nil"/>
              <w:bottom w:val="nil"/>
              <w:right w:val="nil"/>
            </w:tcBorders>
            <w:shd w:val="clear" w:color="auto" w:fill="auto"/>
            <w:noWrap/>
            <w:vAlign w:val="center"/>
          </w:tcPr>
          <w:p w14:paraId="258B1C0D" w14:textId="77777777" w:rsidR="00214ACC" w:rsidRPr="00C87926" w:rsidRDefault="00214ACC" w:rsidP="001E5A52">
            <w:pPr>
              <w:jc w:val="center"/>
              <w:rPr>
                <w:sz w:val="20"/>
                <w:szCs w:val="20"/>
                <w:lang w:val="en-CA"/>
              </w:rPr>
            </w:pPr>
            <w:r w:rsidRPr="00C87926">
              <w:rPr>
                <w:sz w:val="20"/>
                <w:szCs w:val="20"/>
                <w:lang w:val="en-CA"/>
              </w:rPr>
              <w:t>17 (11)</w:t>
            </w:r>
          </w:p>
        </w:tc>
      </w:tr>
      <w:tr w:rsidR="00214ACC" w:rsidRPr="00DB3A16" w14:paraId="45D66F72" w14:textId="77777777" w:rsidTr="00D519AE">
        <w:trPr>
          <w:trHeight w:val="20"/>
        </w:trPr>
        <w:tc>
          <w:tcPr>
            <w:tcW w:w="832" w:type="pct"/>
            <w:tcBorders>
              <w:top w:val="nil"/>
              <w:left w:val="nil"/>
              <w:bottom w:val="nil"/>
              <w:right w:val="nil"/>
            </w:tcBorders>
            <w:shd w:val="clear" w:color="auto" w:fill="auto"/>
            <w:noWrap/>
            <w:vAlign w:val="center"/>
            <w:hideMark/>
          </w:tcPr>
          <w:p w14:paraId="2E379CF8" w14:textId="77777777" w:rsidR="00214ACC" w:rsidRPr="00C87926" w:rsidRDefault="00214ACC" w:rsidP="001E5A52">
            <w:pPr>
              <w:rPr>
                <w:sz w:val="20"/>
                <w:szCs w:val="20"/>
                <w:lang w:val="en-CA"/>
              </w:rPr>
            </w:pPr>
            <w:r w:rsidRPr="00C87926">
              <w:rPr>
                <w:sz w:val="20"/>
                <w:szCs w:val="20"/>
                <w:lang w:val="en-CA"/>
              </w:rPr>
              <w:t>Honarmand, 2009</w:t>
            </w:r>
            <w:r w:rsidRPr="00C87926">
              <w:rPr>
                <w:sz w:val="20"/>
                <w:szCs w:val="20"/>
                <w:vertAlign w:val="superscript"/>
                <w:lang w:val="en-CA"/>
              </w:rPr>
              <w:t>18</w:t>
            </w:r>
          </w:p>
        </w:tc>
        <w:tc>
          <w:tcPr>
            <w:tcW w:w="658" w:type="pct"/>
            <w:tcBorders>
              <w:top w:val="nil"/>
              <w:left w:val="nil"/>
              <w:bottom w:val="nil"/>
              <w:right w:val="nil"/>
            </w:tcBorders>
            <w:shd w:val="clear" w:color="auto" w:fill="auto"/>
            <w:noWrap/>
            <w:vAlign w:val="center"/>
            <w:hideMark/>
          </w:tcPr>
          <w:p w14:paraId="268D952F" w14:textId="77777777" w:rsidR="00214ACC" w:rsidRPr="00C87926" w:rsidRDefault="00214ACC" w:rsidP="001E5A52">
            <w:pPr>
              <w:rPr>
                <w:sz w:val="20"/>
                <w:szCs w:val="20"/>
                <w:lang w:val="en-CA"/>
              </w:rPr>
            </w:pPr>
            <w:r w:rsidRPr="00C87926">
              <w:rPr>
                <w:sz w:val="20"/>
                <w:szCs w:val="20"/>
                <w:lang w:val="en-CA"/>
              </w:rPr>
              <w:t>Canada</w:t>
            </w:r>
          </w:p>
        </w:tc>
        <w:tc>
          <w:tcPr>
            <w:tcW w:w="1250" w:type="pct"/>
            <w:tcBorders>
              <w:top w:val="nil"/>
              <w:left w:val="nil"/>
              <w:bottom w:val="nil"/>
              <w:right w:val="nil"/>
            </w:tcBorders>
            <w:shd w:val="clear" w:color="auto" w:fill="auto"/>
            <w:vAlign w:val="center"/>
            <w:hideMark/>
          </w:tcPr>
          <w:p w14:paraId="20A103AB" w14:textId="77777777" w:rsidR="00214ACC" w:rsidRPr="00C87926" w:rsidRDefault="00214ACC" w:rsidP="001E5A52">
            <w:pPr>
              <w:rPr>
                <w:sz w:val="20"/>
                <w:szCs w:val="20"/>
                <w:lang w:val="en-CA"/>
              </w:rPr>
            </w:pPr>
            <w:r w:rsidRPr="00C87926">
              <w:rPr>
                <w:sz w:val="20"/>
                <w:szCs w:val="20"/>
                <w:lang w:val="en-CA"/>
              </w:rPr>
              <w:t>Patients with multiple sclerosis</w:t>
            </w:r>
          </w:p>
        </w:tc>
        <w:tc>
          <w:tcPr>
            <w:tcW w:w="577" w:type="pct"/>
            <w:tcBorders>
              <w:top w:val="nil"/>
              <w:left w:val="nil"/>
              <w:bottom w:val="nil"/>
              <w:right w:val="nil"/>
            </w:tcBorders>
            <w:shd w:val="clear" w:color="auto" w:fill="auto"/>
            <w:noWrap/>
            <w:vAlign w:val="center"/>
            <w:hideMark/>
          </w:tcPr>
          <w:p w14:paraId="5C16778F" w14:textId="77777777" w:rsidR="00214ACC" w:rsidRPr="00C87926" w:rsidRDefault="00214ACC" w:rsidP="001E5A52">
            <w:pPr>
              <w:rPr>
                <w:sz w:val="20"/>
                <w:szCs w:val="20"/>
                <w:lang w:val="en-CA"/>
              </w:rPr>
            </w:pPr>
            <w:r w:rsidRPr="00C87926">
              <w:rPr>
                <w:sz w:val="20"/>
                <w:szCs w:val="20"/>
                <w:lang w:val="en-CA"/>
              </w:rPr>
              <w:t>SCID</w:t>
            </w:r>
          </w:p>
        </w:tc>
        <w:tc>
          <w:tcPr>
            <w:tcW w:w="697" w:type="pct"/>
            <w:tcBorders>
              <w:top w:val="nil"/>
              <w:left w:val="nil"/>
              <w:bottom w:val="nil"/>
              <w:right w:val="nil"/>
            </w:tcBorders>
            <w:shd w:val="clear" w:color="auto" w:fill="auto"/>
            <w:noWrap/>
            <w:vAlign w:val="center"/>
            <w:hideMark/>
          </w:tcPr>
          <w:p w14:paraId="64F58AE1" w14:textId="77777777" w:rsidR="00214ACC" w:rsidRPr="00C87926" w:rsidRDefault="00214ACC" w:rsidP="001E5A52">
            <w:pPr>
              <w:rPr>
                <w:sz w:val="20"/>
                <w:szCs w:val="20"/>
                <w:lang w:val="en-CA"/>
              </w:rPr>
            </w:pPr>
            <w:r w:rsidRPr="00C87926">
              <w:rPr>
                <w:sz w:val="20"/>
                <w:szCs w:val="20"/>
                <w:lang w:val="en-CA"/>
              </w:rPr>
              <w:t>DSM-IV</w:t>
            </w:r>
          </w:p>
        </w:tc>
        <w:tc>
          <w:tcPr>
            <w:tcW w:w="379" w:type="pct"/>
            <w:tcBorders>
              <w:top w:val="nil"/>
              <w:left w:val="nil"/>
              <w:bottom w:val="nil"/>
              <w:right w:val="nil"/>
            </w:tcBorders>
            <w:shd w:val="clear" w:color="auto" w:fill="auto"/>
            <w:noWrap/>
            <w:vAlign w:val="center"/>
            <w:hideMark/>
          </w:tcPr>
          <w:p w14:paraId="3ADDC317" w14:textId="77777777" w:rsidR="00214ACC" w:rsidRPr="00C87926" w:rsidRDefault="00214ACC" w:rsidP="001E5A52">
            <w:pPr>
              <w:jc w:val="center"/>
              <w:rPr>
                <w:sz w:val="20"/>
                <w:szCs w:val="20"/>
                <w:lang w:val="en-CA"/>
              </w:rPr>
            </w:pPr>
            <w:r w:rsidRPr="00C87926">
              <w:rPr>
                <w:sz w:val="20"/>
                <w:szCs w:val="20"/>
                <w:lang w:val="en-CA"/>
              </w:rPr>
              <w:t>140</w:t>
            </w:r>
          </w:p>
        </w:tc>
        <w:tc>
          <w:tcPr>
            <w:tcW w:w="607" w:type="pct"/>
            <w:tcBorders>
              <w:top w:val="nil"/>
              <w:left w:val="nil"/>
              <w:bottom w:val="nil"/>
              <w:right w:val="nil"/>
            </w:tcBorders>
            <w:shd w:val="clear" w:color="auto" w:fill="auto"/>
            <w:noWrap/>
            <w:vAlign w:val="center"/>
            <w:hideMark/>
          </w:tcPr>
          <w:p w14:paraId="68920BAA" w14:textId="77777777" w:rsidR="00214ACC" w:rsidRPr="00C87926" w:rsidRDefault="00214ACC" w:rsidP="001E5A52">
            <w:pPr>
              <w:jc w:val="center"/>
              <w:rPr>
                <w:sz w:val="20"/>
                <w:szCs w:val="20"/>
                <w:lang w:val="en-CA"/>
              </w:rPr>
            </w:pPr>
            <w:r w:rsidRPr="00C87926">
              <w:rPr>
                <w:sz w:val="20"/>
                <w:szCs w:val="20"/>
                <w:lang w:val="en-CA"/>
              </w:rPr>
              <w:t>9 (6)</w:t>
            </w:r>
          </w:p>
        </w:tc>
      </w:tr>
      <w:tr w:rsidR="00214ACC" w:rsidRPr="00DB3A16" w14:paraId="116C66D0" w14:textId="77777777" w:rsidTr="00D519AE">
        <w:trPr>
          <w:trHeight w:val="20"/>
        </w:trPr>
        <w:tc>
          <w:tcPr>
            <w:tcW w:w="832" w:type="pct"/>
            <w:tcBorders>
              <w:top w:val="nil"/>
              <w:left w:val="nil"/>
              <w:bottom w:val="nil"/>
              <w:right w:val="nil"/>
            </w:tcBorders>
            <w:shd w:val="clear" w:color="auto" w:fill="auto"/>
            <w:noWrap/>
            <w:vAlign w:val="center"/>
            <w:hideMark/>
          </w:tcPr>
          <w:p w14:paraId="4E7E3776" w14:textId="77777777" w:rsidR="00214ACC" w:rsidRPr="00C87926" w:rsidRDefault="00214ACC" w:rsidP="001E5A52">
            <w:pPr>
              <w:rPr>
                <w:sz w:val="20"/>
                <w:szCs w:val="20"/>
                <w:lang w:val="en-CA"/>
              </w:rPr>
            </w:pPr>
            <w:r w:rsidRPr="00C87926">
              <w:rPr>
                <w:sz w:val="20"/>
                <w:szCs w:val="20"/>
                <w:lang w:val="en-CA"/>
              </w:rPr>
              <w:t>Huey, 2018</w:t>
            </w:r>
            <w:r w:rsidRPr="00C87926">
              <w:rPr>
                <w:sz w:val="20"/>
                <w:szCs w:val="20"/>
                <w:vertAlign w:val="superscript"/>
                <w:lang w:val="en-CA"/>
              </w:rPr>
              <w:t>19</w:t>
            </w:r>
          </w:p>
        </w:tc>
        <w:tc>
          <w:tcPr>
            <w:tcW w:w="658" w:type="pct"/>
            <w:tcBorders>
              <w:top w:val="nil"/>
              <w:left w:val="nil"/>
              <w:bottom w:val="nil"/>
              <w:right w:val="nil"/>
            </w:tcBorders>
            <w:shd w:val="clear" w:color="auto" w:fill="auto"/>
            <w:noWrap/>
            <w:vAlign w:val="center"/>
            <w:hideMark/>
          </w:tcPr>
          <w:p w14:paraId="5B229BE8" w14:textId="77777777" w:rsidR="00214ACC" w:rsidRPr="00C87926" w:rsidRDefault="00214ACC" w:rsidP="001E5A52">
            <w:pPr>
              <w:rPr>
                <w:sz w:val="20"/>
                <w:szCs w:val="20"/>
                <w:lang w:val="en-CA"/>
              </w:rPr>
            </w:pPr>
            <w:r w:rsidRPr="00C87926">
              <w:rPr>
                <w:sz w:val="20"/>
                <w:szCs w:val="20"/>
                <w:lang w:val="en-CA"/>
              </w:rPr>
              <w:t>Malaysia</w:t>
            </w:r>
          </w:p>
        </w:tc>
        <w:tc>
          <w:tcPr>
            <w:tcW w:w="1250" w:type="pct"/>
            <w:tcBorders>
              <w:top w:val="nil"/>
              <w:left w:val="nil"/>
              <w:bottom w:val="nil"/>
              <w:right w:val="nil"/>
            </w:tcBorders>
            <w:shd w:val="clear" w:color="auto" w:fill="auto"/>
            <w:vAlign w:val="center"/>
            <w:hideMark/>
          </w:tcPr>
          <w:p w14:paraId="59C3FEA7" w14:textId="77777777" w:rsidR="00214ACC" w:rsidRPr="00C87926" w:rsidRDefault="00214ACC" w:rsidP="001E5A52">
            <w:pPr>
              <w:rPr>
                <w:sz w:val="20"/>
                <w:szCs w:val="20"/>
                <w:lang w:val="en-CA"/>
              </w:rPr>
            </w:pPr>
            <w:r w:rsidRPr="00C87926">
              <w:rPr>
                <w:sz w:val="20"/>
                <w:szCs w:val="20"/>
                <w:lang w:val="en-CA"/>
              </w:rPr>
              <w:t>Palliative Care Patients</w:t>
            </w:r>
          </w:p>
        </w:tc>
        <w:tc>
          <w:tcPr>
            <w:tcW w:w="577" w:type="pct"/>
            <w:tcBorders>
              <w:top w:val="nil"/>
              <w:left w:val="nil"/>
              <w:bottom w:val="nil"/>
              <w:right w:val="nil"/>
            </w:tcBorders>
            <w:shd w:val="clear" w:color="auto" w:fill="auto"/>
            <w:noWrap/>
            <w:vAlign w:val="center"/>
            <w:hideMark/>
          </w:tcPr>
          <w:p w14:paraId="4F0D31AC" w14:textId="77777777" w:rsidR="00214ACC" w:rsidRPr="00C87926" w:rsidRDefault="00214ACC" w:rsidP="001E5A52">
            <w:pPr>
              <w:rPr>
                <w:sz w:val="20"/>
                <w:szCs w:val="20"/>
                <w:lang w:val="en-CA"/>
              </w:rPr>
            </w:pPr>
            <w:r w:rsidRPr="00C87926">
              <w:rPr>
                <w:sz w:val="20"/>
                <w:szCs w:val="20"/>
                <w:lang w:val="en-CA"/>
              </w:rPr>
              <w:t>SCID</w:t>
            </w:r>
          </w:p>
        </w:tc>
        <w:tc>
          <w:tcPr>
            <w:tcW w:w="697" w:type="pct"/>
            <w:tcBorders>
              <w:top w:val="nil"/>
              <w:left w:val="nil"/>
              <w:bottom w:val="nil"/>
              <w:right w:val="nil"/>
            </w:tcBorders>
            <w:shd w:val="clear" w:color="auto" w:fill="auto"/>
            <w:noWrap/>
            <w:vAlign w:val="center"/>
            <w:hideMark/>
          </w:tcPr>
          <w:p w14:paraId="483767A1" w14:textId="77777777" w:rsidR="00214ACC" w:rsidRPr="00C87926" w:rsidRDefault="00214ACC" w:rsidP="001E5A52">
            <w:pPr>
              <w:rPr>
                <w:sz w:val="20"/>
                <w:szCs w:val="20"/>
                <w:lang w:val="en-CA"/>
              </w:rPr>
            </w:pPr>
            <w:r w:rsidRPr="00C87926">
              <w:rPr>
                <w:sz w:val="20"/>
                <w:szCs w:val="20"/>
                <w:lang w:val="en-CA"/>
              </w:rPr>
              <w:t>DSM-IV</w:t>
            </w:r>
          </w:p>
        </w:tc>
        <w:tc>
          <w:tcPr>
            <w:tcW w:w="379" w:type="pct"/>
            <w:tcBorders>
              <w:top w:val="nil"/>
              <w:left w:val="nil"/>
              <w:bottom w:val="nil"/>
              <w:right w:val="nil"/>
            </w:tcBorders>
            <w:shd w:val="clear" w:color="auto" w:fill="auto"/>
            <w:noWrap/>
            <w:vAlign w:val="center"/>
            <w:hideMark/>
          </w:tcPr>
          <w:p w14:paraId="108F64A8" w14:textId="77777777" w:rsidR="00214ACC" w:rsidRPr="00C87926" w:rsidRDefault="00214ACC" w:rsidP="001E5A52">
            <w:pPr>
              <w:jc w:val="center"/>
              <w:rPr>
                <w:sz w:val="20"/>
                <w:szCs w:val="20"/>
                <w:lang w:val="en-CA"/>
              </w:rPr>
            </w:pPr>
            <w:r w:rsidRPr="00C87926">
              <w:rPr>
                <w:sz w:val="20"/>
                <w:szCs w:val="20"/>
                <w:lang w:val="en-CA"/>
              </w:rPr>
              <w:t>237</w:t>
            </w:r>
          </w:p>
        </w:tc>
        <w:tc>
          <w:tcPr>
            <w:tcW w:w="607" w:type="pct"/>
            <w:tcBorders>
              <w:top w:val="nil"/>
              <w:left w:val="nil"/>
              <w:bottom w:val="nil"/>
              <w:right w:val="nil"/>
            </w:tcBorders>
            <w:shd w:val="clear" w:color="auto" w:fill="auto"/>
            <w:noWrap/>
            <w:vAlign w:val="center"/>
            <w:hideMark/>
          </w:tcPr>
          <w:p w14:paraId="68153A59" w14:textId="77777777" w:rsidR="00214ACC" w:rsidRPr="00C87926" w:rsidRDefault="00214ACC" w:rsidP="001E5A52">
            <w:pPr>
              <w:jc w:val="center"/>
              <w:rPr>
                <w:sz w:val="20"/>
                <w:szCs w:val="20"/>
                <w:lang w:val="en-CA"/>
              </w:rPr>
            </w:pPr>
            <w:r w:rsidRPr="00C87926">
              <w:rPr>
                <w:sz w:val="20"/>
                <w:szCs w:val="20"/>
                <w:lang w:val="en-CA"/>
              </w:rPr>
              <w:t>22 (9)</w:t>
            </w:r>
          </w:p>
        </w:tc>
      </w:tr>
      <w:tr w:rsidR="00214ACC" w:rsidRPr="00DB3A16" w14:paraId="19BA34FA" w14:textId="77777777" w:rsidTr="00D519AE">
        <w:trPr>
          <w:trHeight w:val="20"/>
        </w:trPr>
        <w:tc>
          <w:tcPr>
            <w:tcW w:w="832" w:type="pct"/>
            <w:tcBorders>
              <w:top w:val="nil"/>
              <w:left w:val="nil"/>
              <w:bottom w:val="nil"/>
              <w:right w:val="nil"/>
            </w:tcBorders>
            <w:shd w:val="clear" w:color="auto" w:fill="auto"/>
            <w:noWrap/>
            <w:vAlign w:val="center"/>
          </w:tcPr>
          <w:p w14:paraId="06B1046B" w14:textId="77777777" w:rsidR="00214ACC" w:rsidRPr="00C87926" w:rsidRDefault="00214ACC" w:rsidP="001E5A52">
            <w:pPr>
              <w:rPr>
                <w:sz w:val="20"/>
                <w:szCs w:val="20"/>
                <w:vertAlign w:val="superscript"/>
                <w:lang w:val="en-CA"/>
              </w:rPr>
            </w:pPr>
            <w:r w:rsidRPr="00C87926">
              <w:rPr>
                <w:sz w:val="20"/>
                <w:szCs w:val="20"/>
                <w:lang w:val="en-CA"/>
              </w:rPr>
              <w:t xml:space="preserve">Jackson, </w:t>
            </w:r>
            <w:r>
              <w:rPr>
                <w:sz w:val="20"/>
                <w:szCs w:val="20"/>
                <w:lang w:val="en-CA"/>
              </w:rPr>
              <w:t>2021</w:t>
            </w:r>
            <w:r w:rsidRPr="00C87926">
              <w:rPr>
                <w:sz w:val="20"/>
                <w:szCs w:val="20"/>
                <w:vertAlign w:val="superscript"/>
                <w:lang w:val="en-CA"/>
              </w:rPr>
              <w:t>20</w:t>
            </w:r>
            <w:r>
              <w:rPr>
                <w:sz w:val="20"/>
                <w:szCs w:val="20"/>
                <w:vertAlign w:val="superscript"/>
                <w:lang w:val="en-CA"/>
              </w:rPr>
              <w:t>a</w:t>
            </w:r>
          </w:p>
        </w:tc>
        <w:tc>
          <w:tcPr>
            <w:tcW w:w="658" w:type="pct"/>
            <w:tcBorders>
              <w:top w:val="nil"/>
              <w:left w:val="nil"/>
              <w:bottom w:val="nil"/>
              <w:right w:val="nil"/>
            </w:tcBorders>
            <w:shd w:val="clear" w:color="auto" w:fill="auto"/>
            <w:noWrap/>
            <w:vAlign w:val="center"/>
          </w:tcPr>
          <w:p w14:paraId="500341F4" w14:textId="77777777" w:rsidR="00214ACC" w:rsidRPr="00C87926" w:rsidRDefault="00214ACC" w:rsidP="001E5A52">
            <w:pPr>
              <w:rPr>
                <w:sz w:val="20"/>
                <w:szCs w:val="20"/>
                <w:lang w:val="en-CA"/>
              </w:rPr>
            </w:pPr>
            <w:r w:rsidRPr="00C87926">
              <w:rPr>
                <w:sz w:val="20"/>
                <w:szCs w:val="20"/>
                <w:lang w:val="en-CA"/>
              </w:rPr>
              <w:t>Australia</w:t>
            </w:r>
          </w:p>
        </w:tc>
        <w:tc>
          <w:tcPr>
            <w:tcW w:w="1250" w:type="pct"/>
            <w:tcBorders>
              <w:top w:val="nil"/>
              <w:left w:val="nil"/>
              <w:bottom w:val="nil"/>
              <w:right w:val="nil"/>
            </w:tcBorders>
            <w:shd w:val="clear" w:color="auto" w:fill="auto"/>
            <w:vAlign w:val="center"/>
          </w:tcPr>
          <w:p w14:paraId="2806199D" w14:textId="77777777" w:rsidR="00214ACC" w:rsidRPr="00C87926" w:rsidRDefault="00214ACC" w:rsidP="001E5A52">
            <w:pPr>
              <w:rPr>
                <w:sz w:val="20"/>
                <w:szCs w:val="20"/>
                <w:lang w:val="en-CA"/>
              </w:rPr>
            </w:pPr>
            <w:r w:rsidRPr="00C87926">
              <w:rPr>
                <w:sz w:val="20"/>
                <w:szCs w:val="20"/>
                <w:lang w:val="en-CA"/>
              </w:rPr>
              <w:t>Patients with obstructive sleep apnea</w:t>
            </w:r>
          </w:p>
        </w:tc>
        <w:tc>
          <w:tcPr>
            <w:tcW w:w="577" w:type="pct"/>
            <w:tcBorders>
              <w:top w:val="nil"/>
              <w:left w:val="nil"/>
              <w:bottom w:val="nil"/>
              <w:right w:val="nil"/>
            </w:tcBorders>
            <w:shd w:val="clear" w:color="auto" w:fill="auto"/>
            <w:noWrap/>
            <w:vAlign w:val="center"/>
          </w:tcPr>
          <w:p w14:paraId="0D116C10" w14:textId="77777777" w:rsidR="00214ACC" w:rsidRPr="00C87926" w:rsidRDefault="00214ACC" w:rsidP="001E5A52">
            <w:pPr>
              <w:rPr>
                <w:sz w:val="20"/>
                <w:szCs w:val="20"/>
                <w:lang w:val="en-CA"/>
              </w:rPr>
            </w:pPr>
            <w:r w:rsidRPr="00C87926">
              <w:rPr>
                <w:sz w:val="20"/>
                <w:szCs w:val="20"/>
                <w:lang w:val="en-CA"/>
              </w:rPr>
              <w:t>SCID</w:t>
            </w:r>
          </w:p>
        </w:tc>
        <w:tc>
          <w:tcPr>
            <w:tcW w:w="697" w:type="pct"/>
            <w:tcBorders>
              <w:top w:val="nil"/>
              <w:left w:val="nil"/>
              <w:bottom w:val="nil"/>
              <w:right w:val="nil"/>
            </w:tcBorders>
            <w:shd w:val="clear" w:color="auto" w:fill="auto"/>
            <w:noWrap/>
            <w:vAlign w:val="center"/>
          </w:tcPr>
          <w:p w14:paraId="706B54FC" w14:textId="77777777" w:rsidR="00214ACC" w:rsidRPr="00C87926" w:rsidRDefault="00214ACC" w:rsidP="001E5A52">
            <w:pPr>
              <w:rPr>
                <w:sz w:val="20"/>
                <w:szCs w:val="20"/>
                <w:lang w:val="en-CA"/>
              </w:rPr>
            </w:pPr>
            <w:r w:rsidRPr="00C87926">
              <w:rPr>
                <w:sz w:val="20"/>
                <w:szCs w:val="20"/>
                <w:lang w:val="en-CA"/>
              </w:rPr>
              <w:t>DSM-IV</w:t>
            </w:r>
          </w:p>
        </w:tc>
        <w:tc>
          <w:tcPr>
            <w:tcW w:w="379" w:type="pct"/>
            <w:tcBorders>
              <w:top w:val="nil"/>
              <w:left w:val="nil"/>
              <w:bottom w:val="nil"/>
              <w:right w:val="nil"/>
            </w:tcBorders>
            <w:shd w:val="clear" w:color="auto" w:fill="auto"/>
            <w:noWrap/>
            <w:vAlign w:val="center"/>
          </w:tcPr>
          <w:p w14:paraId="60A84A12" w14:textId="77777777" w:rsidR="00214ACC" w:rsidRPr="00C87926" w:rsidRDefault="00214ACC" w:rsidP="001E5A52">
            <w:pPr>
              <w:jc w:val="center"/>
              <w:rPr>
                <w:sz w:val="20"/>
                <w:szCs w:val="20"/>
                <w:lang w:val="en-CA"/>
              </w:rPr>
            </w:pPr>
            <w:r w:rsidRPr="00C87926">
              <w:rPr>
                <w:sz w:val="20"/>
                <w:szCs w:val="20"/>
                <w:lang w:val="en-CA"/>
              </w:rPr>
              <w:t>52</w:t>
            </w:r>
          </w:p>
        </w:tc>
        <w:tc>
          <w:tcPr>
            <w:tcW w:w="607" w:type="pct"/>
            <w:tcBorders>
              <w:top w:val="nil"/>
              <w:left w:val="nil"/>
              <w:bottom w:val="nil"/>
              <w:right w:val="nil"/>
            </w:tcBorders>
            <w:shd w:val="clear" w:color="auto" w:fill="auto"/>
            <w:noWrap/>
            <w:vAlign w:val="center"/>
          </w:tcPr>
          <w:p w14:paraId="332E7E90" w14:textId="77777777" w:rsidR="00214ACC" w:rsidRPr="00C87926" w:rsidRDefault="00214ACC" w:rsidP="001E5A52">
            <w:pPr>
              <w:jc w:val="center"/>
              <w:rPr>
                <w:sz w:val="20"/>
                <w:szCs w:val="20"/>
                <w:lang w:val="en-CA"/>
              </w:rPr>
            </w:pPr>
            <w:r w:rsidRPr="00C87926">
              <w:rPr>
                <w:sz w:val="20"/>
                <w:szCs w:val="20"/>
                <w:lang w:val="en-CA"/>
              </w:rPr>
              <w:t>7 (13)</w:t>
            </w:r>
          </w:p>
        </w:tc>
      </w:tr>
      <w:tr w:rsidR="00214ACC" w:rsidRPr="00DB3A16" w14:paraId="1EB358CE" w14:textId="77777777" w:rsidTr="00D519AE">
        <w:trPr>
          <w:trHeight w:val="20"/>
        </w:trPr>
        <w:tc>
          <w:tcPr>
            <w:tcW w:w="832" w:type="pct"/>
            <w:tcBorders>
              <w:top w:val="nil"/>
              <w:left w:val="nil"/>
              <w:bottom w:val="nil"/>
              <w:right w:val="nil"/>
            </w:tcBorders>
            <w:shd w:val="clear" w:color="auto" w:fill="auto"/>
            <w:noWrap/>
            <w:vAlign w:val="center"/>
            <w:hideMark/>
          </w:tcPr>
          <w:p w14:paraId="178F2C6C" w14:textId="77777777" w:rsidR="00214ACC" w:rsidRPr="00CD7CC0" w:rsidRDefault="00214ACC" w:rsidP="001E5A52">
            <w:pPr>
              <w:rPr>
                <w:color w:val="000000"/>
                <w:sz w:val="20"/>
                <w:szCs w:val="20"/>
                <w:lang w:val="en-CA"/>
              </w:rPr>
            </w:pPr>
            <w:r w:rsidRPr="00CD7CC0">
              <w:rPr>
                <w:color w:val="000000"/>
                <w:sz w:val="20"/>
                <w:szCs w:val="20"/>
                <w:lang w:val="en-CA"/>
              </w:rPr>
              <w:t>Juliao, 2013</w:t>
            </w:r>
            <w:r>
              <w:rPr>
                <w:color w:val="000000"/>
                <w:sz w:val="20"/>
                <w:szCs w:val="20"/>
                <w:vertAlign w:val="superscript"/>
                <w:lang w:val="en-CA"/>
              </w:rPr>
              <w:t>21</w:t>
            </w:r>
          </w:p>
        </w:tc>
        <w:tc>
          <w:tcPr>
            <w:tcW w:w="658" w:type="pct"/>
            <w:tcBorders>
              <w:top w:val="nil"/>
              <w:left w:val="nil"/>
              <w:bottom w:val="nil"/>
              <w:right w:val="nil"/>
            </w:tcBorders>
            <w:shd w:val="clear" w:color="auto" w:fill="auto"/>
            <w:noWrap/>
            <w:vAlign w:val="center"/>
            <w:hideMark/>
          </w:tcPr>
          <w:p w14:paraId="6AA7D74A" w14:textId="77777777" w:rsidR="00214ACC" w:rsidRPr="00DB3A16" w:rsidRDefault="00214ACC" w:rsidP="001E5A52">
            <w:pPr>
              <w:rPr>
                <w:color w:val="000000"/>
                <w:sz w:val="20"/>
                <w:szCs w:val="20"/>
                <w:lang w:val="en-CA"/>
              </w:rPr>
            </w:pPr>
            <w:r w:rsidRPr="00DB3A16">
              <w:rPr>
                <w:color w:val="000000"/>
                <w:sz w:val="20"/>
                <w:szCs w:val="20"/>
                <w:lang w:val="en-CA"/>
              </w:rPr>
              <w:t>Portugal</w:t>
            </w:r>
          </w:p>
        </w:tc>
        <w:tc>
          <w:tcPr>
            <w:tcW w:w="1250" w:type="pct"/>
            <w:tcBorders>
              <w:top w:val="nil"/>
              <w:left w:val="nil"/>
              <w:bottom w:val="nil"/>
              <w:right w:val="nil"/>
            </w:tcBorders>
            <w:shd w:val="clear" w:color="auto" w:fill="auto"/>
            <w:vAlign w:val="center"/>
            <w:hideMark/>
          </w:tcPr>
          <w:p w14:paraId="43FB2A98" w14:textId="77777777" w:rsidR="00214ACC" w:rsidRPr="00DB3A16" w:rsidRDefault="00214ACC" w:rsidP="001E5A52">
            <w:pPr>
              <w:rPr>
                <w:color w:val="000000"/>
                <w:sz w:val="20"/>
                <w:szCs w:val="20"/>
                <w:lang w:val="en-CA"/>
              </w:rPr>
            </w:pPr>
            <w:r w:rsidRPr="00DB3A16">
              <w:rPr>
                <w:color w:val="000000"/>
                <w:sz w:val="20"/>
                <w:szCs w:val="20"/>
                <w:lang w:val="en-CA"/>
              </w:rPr>
              <w:t>Patients with advanced disease</w:t>
            </w:r>
          </w:p>
        </w:tc>
        <w:tc>
          <w:tcPr>
            <w:tcW w:w="577" w:type="pct"/>
            <w:tcBorders>
              <w:top w:val="nil"/>
              <w:left w:val="nil"/>
              <w:bottom w:val="nil"/>
              <w:right w:val="nil"/>
            </w:tcBorders>
            <w:shd w:val="clear" w:color="auto" w:fill="auto"/>
            <w:noWrap/>
            <w:vAlign w:val="center"/>
            <w:hideMark/>
          </w:tcPr>
          <w:p w14:paraId="159DD499" w14:textId="77777777" w:rsidR="00214ACC" w:rsidRPr="00DB3A16" w:rsidRDefault="00214ACC" w:rsidP="001E5A52">
            <w:pPr>
              <w:rPr>
                <w:sz w:val="20"/>
                <w:szCs w:val="20"/>
                <w:lang w:val="en-CA"/>
              </w:rPr>
            </w:pPr>
            <w:r w:rsidRPr="00DB3A16">
              <w:rPr>
                <w:sz w:val="20"/>
                <w:szCs w:val="20"/>
                <w:lang w:val="en-CA"/>
              </w:rPr>
              <w:t>SCID</w:t>
            </w:r>
          </w:p>
        </w:tc>
        <w:tc>
          <w:tcPr>
            <w:tcW w:w="697" w:type="pct"/>
            <w:tcBorders>
              <w:top w:val="nil"/>
              <w:left w:val="nil"/>
              <w:bottom w:val="nil"/>
              <w:right w:val="nil"/>
            </w:tcBorders>
            <w:shd w:val="clear" w:color="auto" w:fill="auto"/>
            <w:noWrap/>
            <w:vAlign w:val="center"/>
            <w:hideMark/>
          </w:tcPr>
          <w:p w14:paraId="62F1C114"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6F8911C0" w14:textId="77777777" w:rsidR="00214ACC" w:rsidRPr="00DB3A16" w:rsidRDefault="00214ACC" w:rsidP="001E5A52">
            <w:pPr>
              <w:jc w:val="center"/>
              <w:rPr>
                <w:color w:val="000000"/>
                <w:sz w:val="20"/>
                <w:szCs w:val="20"/>
                <w:lang w:val="en-CA"/>
              </w:rPr>
            </w:pPr>
            <w:r w:rsidRPr="00DB3A16">
              <w:rPr>
                <w:color w:val="000000"/>
                <w:sz w:val="20"/>
                <w:szCs w:val="20"/>
                <w:lang w:val="en-CA"/>
              </w:rPr>
              <w:t>75</w:t>
            </w:r>
          </w:p>
        </w:tc>
        <w:tc>
          <w:tcPr>
            <w:tcW w:w="607" w:type="pct"/>
            <w:tcBorders>
              <w:top w:val="nil"/>
              <w:left w:val="nil"/>
              <w:bottom w:val="nil"/>
              <w:right w:val="nil"/>
            </w:tcBorders>
            <w:shd w:val="clear" w:color="auto" w:fill="auto"/>
            <w:noWrap/>
            <w:vAlign w:val="center"/>
            <w:hideMark/>
          </w:tcPr>
          <w:p w14:paraId="787AEBC2" w14:textId="77777777" w:rsidR="00214ACC" w:rsidRPr="00DB3A16" w:rsidRDefault="00214ACC" w:rsidP="001E5A52">
            <w:pPr>
              <w:jc w:val="center"/>
              <w:rPr>
                <w:color w:val="000000"/>
                <w:sz w:val="20"/>
                <w:szCs w:val="20"/>
                <w:lang w:val="en-CA"/>
              </w:rPr>
            </w:pPr>
            <w:r w:rsidRPr="00DB3A16">
              <w:rPr>
                <w:color w:val="000000"/>
                <w:sz w:val="20"/>
                <w:szCs w:val="20"/>
                <w:lang w:val="en-CA"/>
              </w:rPr>
              <w:t>31 (41)</w:t>
            </w:r>
          </w:p>
        </w:tc>
      </w:tr>
      <w:tr w:rsidR="00214ACC" w:rsidRPr="00DB3A16" w14:paraId="6EE3BAE5" w14:textId="77777777" w:rsidTr="00D519AE">
        <w:trPr>
          <w:trHeight w:val="20"/>
        </w:trPr>
        <w:tc>
          <w:tcPr>
            <w:tcW w:w="832" w:type="pct"/>
            <w:tcBorders>
              <w:top w:val="nil"/>
              <w:left w:val="nil"/>
              <w:bottom w:val="nil"/>
              <w:right w:val="nil"/>
            </w:tcBorders>
            <w:shd w:val="clear" w:color="auto" w:fill="auto"/>
            <w:noWrap/>
            <w:vAlign w:val="center"/>
            <w:hideMark/>
          </w:tcPr>
          <w:p w14:paraId="61629CE4" w14:textId="77777777" w:rsidR="00214ACC" w:rsidRPr="00CD7CC0" w:rsidRDefault="00214ACC" w:rsidP="001E5A52">
            <w:pPr>
              <w:rPr>
                <w:color w:val="000000"/>
                <w:sz w:val="20"/>
                <w:szCs w:val="20"/>
                <w:lang w:val="en-CA"/>
              </w:rPr>
            </w:pPr>
            <w:r w:rsidRPr="00CD7CC0">
              <w:rPr>
                <w:color w:val="000000"/>
                <w:sz w:val="20"/>
                <w:szCs w:val="20"/>
                <w:lang w:val="en-CA"/>
              </w:rPr>
              <w:t>Keller, 2004</w:t>
            </w:r>
            <w:r w:rsidRPr="00CD7CC0">
              <w:rPr>
                <w:color w:val="000000"/>
                <w:sz w:val="20"/>
                <w:szCs w:val="20"/>
                <w:vertAlign w:val="superscript"/>
                <w:lang w:val="en-CA"/>
              </w:rPr>
              <w:t>2</w:t>
            </w:r>
            <w:r>
              <w:rPr>
                <w:color w:val="000000"/>
                <w:sz w:val="20"/>
                <w:szCs w:val="20"/>
                <w:vertAlign w:val="superscript"/>
                <w:lang w:val="en-CA"/>
              </w:rPr>
              <w:t>2</w:t>
            </w:r>
          </w:p>
        </w:tc>
        <w:tc>
          <w:tcPr>
            <w:tcW w:w="658" w:type="pct"/>
            <w:tcBorders>
              <w:top w:val="nil"/>
              <w:left w:val="nil"/>
              <w:bottom w:val="nil"/>
              <w:right w:val="nil"/>
            </w:tcBorders>
            <w:shd w:val="clear" w:color="auto" w:fill="auto"/>
            <w:noWrap/>
            <w:vAlign w:val="center"/>
            <w:hideMark/>
          </w:tcPr>
          <w:p w14:paraId="1F29D0AA" w14:textId="77777777" w:rsidR="00214ACC" w:rsidRPr="00DB3A16" w:rsidRDefault="00214ACC" w:rsidP="001E5A52">
            <w:pPr>
              <w:rPr>
                <w:color w:val="000000"/>
                <w:sz w:val="20"/>
                <w:szCs w:val="20"/>
                <w:lang w:val="en-CA"/>
              </w:rPr>
            </w:pPr>
            <w:r w:rsidRPr="00DB3A16">
              <w:rPr>
                <w:color w:val="000000"/>
                <w:sz w:val="20"/>
                <w:szCs w:val="20"/>
                <w:lang w:val="en-CA"/>
              </w:rPr>
              <w:t>Germany</w:t>
            </w:r>
          </w:p>
        </w:tc>
        <w:tc>
          <w:tcPr>
            <w:tcW w:w="1250" w:type="pct"/>
            <w:tcBorders>
              <w:top w:val="nil"/>
              <w:left w:val="nil"/>
              <w:bottom w:val="nil"/>
              <w:right w:val="nil"/>
            </w:tcBorders>
            <w:shd w:val="clear" w:color="auto" w:fill="auto"/>
            <w:vAlign w:val="center"/>
            <w:hideMark/>
          </w:tcPr>
          <w:p w14:paraId="2236CA93" w14:textId="77777777" w:rsidR="00214ACC" w:rsidRPr="00DB3A16" w:rsidRDefault="00214ACC" w:rsidP="001E5A52">
            <w:pPr>
              <w:rPr>
                <w:color w:val="000000"/>
                <w:sz w:val="20"/>
                <w:szCs w:val="20"/>
                <w:lang w:val="en-CA"/>
              </w:rPr>
            </w:pPr>
            <w:r w:rsidRPr="00DB3A16">
              <w:rPr>
                <w:color w:val="000000"/>
                <w:sz w:val="20"/>
                <w:szCs w:val="20"/>
                <w:lang w:val="en-CA"/>
              </w:rPr>
              <w:t>Inpatients with cancer at the department of surgery</w:t>
            </w:r>
          </w:p>
        </w:tc>
        <w:tc>
          <w:tcPr>
            <w:tcW w:w="577" w:type="pct"/>
            <w:tcBorders>
              <w:top w:val="nil"/>
              <w:left w:val="nil"/>
              <w:bottom w:val="nil"/>
              <w:right w:val="nil"/>
            </w:tcBorders>
            <w:shd w:val="clear" w:color="auto" w:fill="auto"/>
            <w:noWrap/>
            <w:vAlign w:val="center"/>
            <w:hideMark/>
          </w:tcPr>
          <w:p w14:paraId="2B062173" w14:textId="77777777" w:rsidR="00214ACC" w:rsidRPr="00DB3A16" w:rsidRDefault="00214ACC" w:rsidP="001E5A52">
            <w:pPr>
              <w:rPr>
                <w:sz w:val="20"/>
                <w:szCs w:val="20"/>
                <w:lang w:val="en-CA"/>
              </w:rPr>
            </w:pPr>
            <w:r w:rsidRPr="00DB3A16">
              <w:rPr>
                <w:sz w:val="20"/>
                <w:szCs w:val="20"/>
                <w:lang w:val="en-CA"/>
              </w:rPr>
              <w:t>SCID</w:t>
            </w:r>
          </w:p>
        </w:tc>
        <w:tc>
          <w:tcPr>
            <w:tcW w:w="697" w:type="pct"/>
            <w:tcBorders>
              <w:top w:val="nil"/>
              <w:left w:val="nil"/>
              <w:bottom w:val="nil"/>
              <w:right w:val="nil"/>
            </w:tcBorders>
            <w:shd w:val="clear" w:color="auto" w:fill="auto"/>
            <w:noWrap/>
            <w:vAlign w:val="center"/>
            <w:hideMark/>
          </w:tcPr>
          <w:p w14:paraId="253E0D86"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589991DD" w14:textId="77777777" w:rsidR="00214ACC" w:rsidRPr="00DB3A16" w:rsidRDefault="00214ACC" w:rsidP="001E5A52">
            <w:pPr>
              <w:jc w:val="center"/>
              <w:rPr>
                <w:sz w:val="20"/>
                <w:szCs w:val="20"/>
                <w:lang w:val="en-CA"/>
              </w:rPr>
            </w:pPr>
            <w:r w:rsidRPr="00DB3A16">
              <w:rPr>
                <w:sz w:val="20"/>
                <w:szCs w:val="20"/>
                <w:lang w:val="en-CA"/>
              </w:rPr>
              <w:t>76</w:t>
            </w:r>
          </w:p>
        </w:tc>
        <w:tc>
          <w:tcPr>
            <w:tcW w:w="607" w:type="pct"/>
            <w:tcBorders>
              <w:top w:val="nil"/>
              <w:left w:val="nil"/>
              <w:bottom w:val="nil"/>
              <w:right w:val="nil"/>
            </w:tcBorders>
            <w:shd w:val="clear" w:color="auto" w:fill="auto"/>
            <w:noWrap/>
            <w:vAlign w:val="center"/>
            <w:hideMark/>
          </w:tcPr>
          <w:p w14:paraId="167DB05E" w14:textId="77777777" w:rsidR="00214ACC" w:rsidRPr="00DB3A16" w:rsidRDefault="00214ACC" w:rsidP="001E5A52">
            <w:pPr>
              <w:jc w:val="center"/>
              <w:rPr>
                <w:color w:val="000000"/>
                <w:sz w:val="20"/>
                <w:szCs w:val="20"/>
                <w:lang w:val="en-CA"/>
              </w:rPr>
            </w:pPr>
            <w:r w:rsidRPr="00DB3A16">
              <w:rPr>
                <w:color w:val="000000"/>
                <w:sz w:val="20"/>
                <w:szCs w:val="20"/>
                <w:lang w:val="en-CA"/>
              </w:rPr>
              <w:t>4 (5)</w:t>
            </w:r>
          </w:p>
        </w:tc>
      </w:tr>
      <w:tr w:rsidR="00214ACC" w:rsidRPr="00DB3A16" w14:paraId="5F033381" w14:textId="77777777" w:rsidTr="00D519AE">
        <w:trPr>
          <w:trHeight w:val="20"/>
        </w:trPr>
        <w:tc>
          <w:tcPr>
            <w:tcW w:w="832" w:type="pct"/>
            <w:tcBorders>
              <w:top w:val="nil"/>
              <w:left w:val="nil"/>
              <w:bottom w:val="nil"/>
              <w:right w:val="nil"/>
            </w:tcBorders>
            <w:shd w:val="clear" w:color="auto" w:fill="auto"/>
            <w:noWrap/>
            <w:vAlign w:val="center"/>
            <w:hideMark/>
          </w:tcPr>
          <w:p w14:paraId="3185DE99" w14:textId="77777777" w:rsidR="00214ACC" w:rsidRPr="00CD7CC0" w:rsidRDefault="00214ACC" w:rsidP="001E5A52">
            <w:pPr>
              <w:rPr>
                <w:color w:val="000000"/>
                <w:sz w:val="20"/>
                <w:szCs w:val="20"/>
                <w:lang w:val="en-CA"/>
              </w:rPr>
            </w:pPr>
            <w:r w:rsidRPr="00CD7CC0">
              <w:rPr>
                <w:color w:val="000000"/>
                <w:sz w:val="20"/>
                <w:szCs w:val="20"/>
                <w:lang w:val="en-CA"/>
              </w:rPr>
              <w:t>Kjaergaard, 2014</w:t>
            </w:r>
            <w:r w:rsidRPr="00CD7CC0">
              <w:rPr>
                <w:color w:val="000000"/>
                <w:sz w:val="20"/>
                <w:szCs w:val="20"/>
                <w:vertAlign w:val="superscript"/>
                <w:lang w:val="en-CA"/>
              </w:rPr>
              <w:t>2</w:t>
            </w:r>
            <w:r>
              <w:rPr>
                <w:color w:val="000000"/>
                <w:sz w:val="20"/>
                <w:szCs w:val="20"/>
                <w:vertAlign w:val="superscript"/>
                <w:lang w:val="en-CA"/>
              </w:rPr>
              <w:t>3</w:t>
            </w:r>
          </w:p>
        </w:tc>
        <w:tc>
          <w:tcPr>
            <w:tcW w:w="658" w:type="pct"/>
            <w:tcBorders>
              <w:top w:val="nil"/>
              <w:left w:val="nil"/>
              <w:bottom w:val="nil"/>
              <w:right w:val="nil"/>
            </w:tcBorders>
            <w:shd w:val="clear" w:color="auto" w:fill="auto"/>
            <w:noWrap/>
            <w:vAlign w:val="center"/>
            <w:hideMark/>
          </w:tcPr>
          <w:p w14:paraId="77B973B6" w14:textId="77777777" w:rsidR="00214ACC" w:rsidRPr="00DB3A16" w:rsidRDefault="00214ACC" w:rsidP="001E5A52">
            <w:pPr>
              <w:rPr>
                <w:color w:val="000000"/>
                <w:sz w:val="20"/>
                <w:szCs w:val="20"/>
                <w:lang w:val="en-CA"/>
              </w:rPr>
            </w:pPr>
            <w:r w:rsidRPr="00DB3A16">
              <w:rPr>
                <w:color w:val="000000"/>
                <w:sz w:val="20"/>
                <w:szCs w:val="20"/>
                <w:lang w:val="en-CA"/>
              </w:rPr>
              <w:t>Norway</w:t>
            </w:r>
          </w:p>
        </w:tc>
        <w:tc>
          <w:tcPr>
            <w:tcW w:w="1250" w:type="pct"/>
            <w:tcBorders>
              <w:top w:val="nil"/>
              <w:left w:val="nil"/>
              <w:bottom w:val="nil"/>
              <w:right w:val="nil"/>
            </w:tcBorders>
            <w:shd w:val="clear" w:color="auto" w:fill="auto"/>
            <w:vAlign w:val="center"/>
            <w:hideMark/>
          </w:tcPr>
          <w:p w14:paraId="20990F0C" w14:textId="77777777" w:rsidR="00214ACC" w:rsidRPr="00DB3A16" w:rsidRDefault="00214ACC" w:rsidP="001E5A52">
            <w:pPr>
              <w:rPr>
                <w:color w:val="000000"/>
                <w:sz w:val="20"/>
                <w:szCs w:val="20"/>
                <w:lang w:val="en-CA"/>
              </w:rPr>
            </w:pPr>
            <w:r w:rsidRPr="00DB3A16">
              <w:rPr>
                <w:color w:val="000000"/>
                <w:sz w:val="20"/>
                <w:szCs w:val="20"/>
                <w:lang w:val="en-CA"/>
              </w:rPr>
              <w:t>Healthy population</w:t>
            </w:r>
          </w:p>
        </w:tc>
        <w:tc>
          <w:tcPr>
            <w:tcW w:w="577" w:type="pct"/>
            <w:tcBorders>
              <w:top w:val="nil"/>
              <w:left w:val="nil"/>
              <w:bottom w:val="nil"/>
              <w:right w:val="nil"/>
            </w:tcBorders>
            <w:shd w:val="clear" w:color="auto" w:fill="auto"/>
            <w:noWrap/>
            <w:vAlign w:val="center"/>
            <w:hideMark/>
          </w:tcPr>
          <w:p w14:paraId="2AE2F1A3" w14:textId="77777777" w:rsidR="00214ACC" w:rsidRPr="00DB3A16" w:rsidRDefault="00214ACC" w:rsidP="001E5A52">
            <w:pPr>
              <w:rPr>
                <w:sz w:val="20"/>
                <w:szCs w:val="20"/>
                <w:lang w:val="en-CA"/>
              </w:rPr>
            </w:pPr>
            <w:r w:rsidRPr="00DB3A16">
              <w:rPr>
                <w:sz w:val="20"/>
                <w:szCs w:val="20"/>
                <w:lang w:val="en-CA"/>
              </w:rPr>
              <w:t>SCID</w:t>
            </w:r>
          </w:p>
        </w:tc>
        <w:tc>
          <w:tcPr>
            <w:tcW w:w="697" w:type="pct"/>
            <w:tcBorders>
              <w:top w:val="nil"/>
              <w:left w:val="nil"/>
              <w:bottom w:val="nil"/>
              <w:right w:val="nil"/>
            </w:tcBorders>
            <w:shd w:val="clear" w:color="auto" w:fill="auto"/>
            <w:noWrap/>
            <w:vAlign w:val="center"/>
            <w:hideMark/>
          </w:tcPr>
          <w:p w14:paraId="5F5CCF7B"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069096A7" w14:textId="77777777" w:rsidR="00214ACC" w:rsidRPr="00DB3A16" w:rsidRDefault="00214ACC" w:rsidP="001E5A52">
            <w:pPr>
              <w:jc w:val="center"/>
              <w:rPr>
                <w:color w:val="000000"/>
                <w:sz w:val="20"/>
                <w:szCs w:val="20"/>
                <w:lang w:val="en-CA"/>
              </w:rPr>
            </w:pPr>
            <w:r w:rsidRPr="00DB3A16">
              <w:rPr>
                <w:color w:val="000000"/>
                <w:sz w:val="20"/>
                <w:szCs w:val="20"/>
                <w:lang w:val="en-CA"/>
              </w:rPr>
              <w:t>357</w:t>
            </w:r>
          </w:p>
        </w:tc>
        <w:tc>
          <w:tcPr>
            <w:tcW w:w="607" w:type="pct"/>
            <w:tcBorders>
              <w:top w:val="nil"/>
              <w:left w:val="nil"/>
              <w:bottom w:val="nil"/>
              <w:right w:val="nil"/>
            </w:tcBorders>
            <w:shd w:val="clear" w:color="auto" w:fill="auto"/>
            <w:noWrap/>
            <w:vAlign w:val="center"/>
            <w:hideMark/>
          </w:tcPr>
          <w:p w14:paraId="73F02688" w14:textId="77777777" w:rsidR="00214ACC" w:rsidRPr="00DB3A16" w:rsidRDefault="00214ACC" w:rsidP="001E5A52">
            <w:pPr>
              <w:jc w:val="center"/>
              <w:rPr>
                <w:color w:val="000000"/>
                <w:sz w:val="20"/>
                <w:szCs w:val="20"/>
                <w:lang w:val="en-CA"/>
              </w:rPr>
            </w:pPr>
            <w:r w:rsidRPr="00DB3A16">
              <w:rPr>
                <w:color w:val="000000"/>
                <w:sz w:val="20"/>
                <w:szCs w:val="20"/>
                <w:lang w:val="en-CA"/>
              </w:rPr>
              <w:t>20 (6)</w:t>
            </w:r>
          </w:p>
        </w:tc>
      </w:tr>
      <w:tr w:rsidR="00214ACC" w:rsidRPr="00DB3A16" w14:paraId="0E61AFF2" w14:textId="77777777" w:rsidTr="00D519AE">
        <w:trPr>
          <w:trHeight w:val="20"/>
        </w:trPr>
        <w:tc>
          <w:tcPr>
            <w:tcW w:w="832" w:type="pct"/>
            <w:tcBorders>
              <w:top w:val="nil"/>
              <w:left w:val="nil"/>
              <w:bottom w:val="nil"/>
              <w:right w:val="nil"/>
            </w:tcBorders>
            <w:shd w:val="clear" w:color="auto" w:fill="auto"/>
            <w:noWrap/>
            <w:vAlign w:val="center"/>
            <w:hideMark/>
          </w:tcPr>
          <w:p w14:paraId="18DBBEB2" w14:textId="77777777" w:rsidR="00214ACC" w:rsidRPr="00CD7CC0" w:rsidRDefault="00214ACC" w:rsidP="001E5A52">
            <w:pPr>
              <w:rPr>
                <w:color w:val="000000"/>
                <w:sz w:val="20"/>
                <w:szCs w:val="20"/>
                <w:lang w:val="en-CA"/>
              </w:rPr>
            </w:pPr>
            <w:r w:rsidRPr="00CD7CC0">
              <w:rPr>
                <w:color w:val="000000"/>
                <w:sz w:val="20"/>
                <w:szCs w:val="20"/>
                <w:lang w:val="en-CA"/>
              </w:rPr>
              <w:t>Kugaya, 2000</w:t>
            </w:r>
            <w:r w:rsidRPr="00CD7CC0">
              <w:rPr>
                <w:color w:val="000000"/>
                <w:sz w:val="20"/>
                <w:szCs w:val="20"/>
                <w:vertAlign w:val="superscript"/>
                <w:lang w:val="en-CA"/>
              </w:rPr>
              <w:t>2</w:t>
            </w:r>
            <w:r>
              <w:rPr>
                <w:color w:val="000000"/>
                <w:sz w:val="20"/>
                <w:szCs w:val="20"/>
                <w:vertAlign w:val="superscript"/>
                <w:lang w:val="en-CA"/>
              </w:rPr>
              <w:t>4</w:t>
            </w:r>
          </w:p>
        </w:tc>
        <w:tc>
          <w:tcPr>
            <w:tcW w:w="658" w:type="pct"/>
            <w:tcBorders>
              <w:top w:val="nil"/>
              <w:left w:val="nil"/>
              <w:bottom w:val="nil"/>
              <w:right w:val="nil"/>
            </w:tcBorders>
            <w:shd w:val="clear" w:color="auto" w:fill="auto"/>
            <w:noWrap/>
            <w:vAlign w:val="center"/>
            <w:hideMark/>
          </w:tcPr>
          <w:p w14:paraId="412F7C8B" w14:textId="77777777" w:rsidR="00214ACC" w:rsidRPr="00DB3A16" w:rsidRDefault="00214ACC" w:rsidP="001E5A52">
            <w:pPr>
              <w:rPr>
                <w:color w:val="000000"/>
                <w:sz w:val="20"/>
                <w:szCs w:val="20"/>
                <w:lang w:val="en-CA"/>
              </w:rPr>
            </w:pPr>
            <w:r w:rsidRPr="00DB3A16">
              <w:rPr>
                <w:color w:val="000000"/>
                <w:sz w:val="20"/>
                <w:szCs w:val="20"/>
                <w:lang w:val="en-CA"/>
              </w:rPr>
              <w:t>Japan</w:t>
            </w:r>
          </w:p>
        </w:tc>
        <w:tc>
          <w:tcPr>
            <w:tcW w:w="1250" w:type="pct"/>
            <w:tcBorders>
              <w:top w:val="nil"/>
              <w:left w:val="nil"/>
              <w:bottom w:val="nil"/>
              <w:right w:val="nil"/>
            </w:tcBorders>
            <w:shd w:val="clear" w:color="auto" w:fill="auto"/>
            <w:vAlign w:val="center"/>
            <w:hideMark/>
          </w:tcPr>
          <w:p w14:paraId="55C9BE15" w14:textId="77777777" w:rsidR="00214ACC" w:rsidRPr="00DB3A16" w:rsidRDefault="00214ACC" w:rsidP="001E5A52">
            <w:pPr>
              <w:rPr>
                <w:color w:val="000000"/>
                <w:sz w:val="20"/>
                <w:szCs w:val="20"/>
                <w:lang w:val="en-CA"/>
              </w:rPr>
            </w:pPr>
            <w:r w:rsidRPr="00DB3A16">
              <w:rPr>
                <w:color w:val="000000"/>
                <w:sz w:val="20"/>
                <w:szCs w:val="20"/>
                <w:lang w:val="en-CA"/>
              </w:rPr>
              <w:t xml:space="preserve">Inpatients with cancer </w:t>
            </w:r>
          </w:p>
        </w:tc>
        <w:tc>
          <w:tcPr>
            <w:tcW w:w="577" w:type="pct"/>
            <w:tcBorders>
              <w:top w:val="nil"/>
              <w:left w:val="nil"/>
              <w:bottom w:val="nil"/>
              <w:right w:val="nil"/>
            </w:tcBorders>
            <w:shd w:val="clear" w:color="auto" w:fill="auto"/>
            <w:noWrap/>
            <w:vAlign w:val="center"/>
            <w:hideMark/>
          </w:tcPr>
          <w:p w14:paraId="378E0073" w14:textId="77777777" w:rsidR="00214ACC" w:rsidRPr="00DB3A16" w:rsidRDefault="00214ACC" w:rsidP="001E5A52">
            <w:pPr>
              <w:rPr>
                <w:sz w:val="20"/>
                <w:szCs w:val="20"/>
                <w:lang w:val="en-CA"/>
              </w:rPr>
            </w:pPr>
            <w:r w:rsidRPr="00DB3A16">
              <w:rPr>
                <w:sz w:val="20"/>
                <w:szCs w:val="20"/>
                <w:lang w:val="en-CA"/>
              </w:rPr>
              <w:t>SCID</w:t>
            </w:r>
          </w:p>
        </w:tc>
        <w:tc>
          <w:tcPr>
            <w:tcW w:w="697" w:type="pct"/>
            <w:tcBorders>
              <w:top w:val="nil"/>
              <w:left w:val="nil"/>
              <w:bottom w:val="nil"/>
              <w:right w:val="nil"/>
            </w:tcBorders>
            <w:shd w:val="clear" w:color="auto" w:fill="auto"/>
            <w:noWrap/>
            <w:vAlign w:val="center"/>
            <w:hideMark/>
          </w:tcPr>
          <w:p w14:paraId="5DB406EE" w14:textId="77777777" w:rsidR="00214ACC" w:rsidRPr="00DB3A16" w:rsidRDefault="00214ACC" w:rsidP="001E5A52">
            <w:pPr>
              <w:rPr>
                <w:color w:val="000000"/>
                <w:sz w:val="20"/>
                <w:szCs w:val="20"/>
                <w:lang w:val="en-CA"/>
              </w:rPr>
            </w:pPr>
            <w:r w:rsidRPr="00DB3A16">
              <w:rPr>
                <w:color w:val="000000"/>
                <w:sz w:val="20"/>
                <w:szCs w:val="20"/>
                <w:lang w:val="en-CA"/>
              </w:rPr>
              <w:t>DSM-III</w:t>
            </w:r>
          </w:p>
        </w:tc>
        <w:tc>
          <w:tcPr>
            <w:tcW w:w="379" w:type="pct"/>
            <w:tcBorders>
              <w:top w:val="nil"/>
              <w:left w:val="nil"/>
              <w:bottom w:val="nil"/>
              <w:right w:val="nil"/>
            </w:tcBorders>
            <w:shd w:val="clear" w:color="auto" w:fill="auto"/>
            <w:noWrap/>
            <w:vAlign w:val="center"/>
            <w:hideMark/>
          </w:tcPr>
          <w:p w14:paraId="5E7AB96B" w14:textId="77777777" w:rsidR="00214ACC" w:rsidRPr="00DB3A16" w:rsidRDefault="00214ACC" w:rsidP="001E5A52">
            <w:pPr>
              <w:jc w:val="center"/>
              <w:rPr>
                <w:color w:val="000000"/>
                <w:sz w:val="20"/>
                <w:szCs w:val="20"/>
                <w:lang w:val="en-CA"/>
              </w:rPr>
            </w:pPr>
            <w:r w:rsidRPr="00DB3A16">
              <w:rPr>
                <w:color w:val="000000"/>
                <w:sz w:val="20"/>
                <w:szCs w:val="20"/>
                <w:lang w:val="en-CA"/>
              </w:rPr>
              <w:t>81</w:t>
            </w:r>
          </w:p>
        </w:tc>
        <w:tc>
          <w:tcPr>
            <w:tcW w:w="607" w:type="pct"/>
            <w:tcBorders>
              <w:top w:val="nil"/>
              <w:left w:val="nil"/>
              <w:bottom w:val="nil"/>
              <w:right w:val="nil"/>
            </w:tcBorders>
            <w:shd w:val="clear" w:color="auto" w:fill="auto"/>
            <w:noWrap/>
            <w:vAlign w:val="center"/>
            <w:hideMark/>
          </w:tcPr>
          <w:p w14:paraId="2528195C" w14:textId="77777777" w:rsidR="00214ACC" w:rsidRPr="00DB3A16" w:rsidRDefault="00214ACC" w:rsidP="001E5A52">
            <w:pPr>
              <w:jc w:val="center"/>
              <w:rPr>
                <w:color w:val="000000"/>
                <w:sz w:val="20"/>
                <w:szCs w:val="20"/>
                <w:lang w:val="en-CA"/>
              </w:rPr>
            </w:pPr>
            <w:r w:rsidRPr="00DB3A16">
              <w:rPr>
                <w:color w:val="000000"/>
                <w:sz w:val="20"/>
                <w:szCs w:val="20"/>
                <w:lang w:val="en-CA"/>
              </w:rPr>
              <w:t>3 (4)</w:t>
            </w:r>
          </w:p>
        </w:tc>
      </w:tr>
      <w:tr w:rsidR="00214ACC" w:rsidRPr="00DB3A16" w14:paraId="08FB8B01" w14:textId="77777777" w:rsidTr="00D519AE">
        <w:trPr>
          <w:trHeight w:val="20"/>
        </w:trPr>
        <w:tc>
          <w:tcPr>
            <w:tcW w:w="832" w:type="pct"/>
            <w:tcBorders>
              <w:top w:val="nil"/>
              <w:left w:val="nil"/>
              <w:bottom w:val="nil"/>
              <w:right w:val="nil"/>
            </w:tcBorders>
            <w:shd w:val="clear" w:color="auto" w:fill="auto"/>
            <w:noWrap/>
            <w:vAlign w:val="center"/>
            <w:hideMark/>
          </w:tcPr>
          <w:p w14:paraId="54A7A25E" w14:textId="77777777" w:rsidR="00214ACC" w:rsidRPr="00CD7CC0" w:rsidRDefault="00214ACC" w:rsidP="001E5A52">
            <w:pPr>
              <w:rPr>
                <w:color w:val="000000"/>
                <w:sz w:val="20"/>
                <w:szCs w:val="20"/>
                <w:lang w:val="en-CA"/>
              </w:rPr>
            </w:pPr>
            <w:r w:rsidRPr="00CD7CC0">
              <w:rPr>
                <w:color w:val="000000"/>
                <w:sz w:val="20"/>
                <w:szCs w:val="20"/>
                <w:lang w:val="en-CA"/>
              </w:rPr>
              <w:t>Lambert, 2015</w:t>
            </w:r>
            <w:r w:rsidRPr="00CD7CC0">
              <w:rPr>
                <w:color w:val="000000"/>
                <w:sz w:val="20"/>
                <w:szCs w:val="20"/>
                <w:vertAlign w:val="superscript"/>
                <w:lang w:val="en-CA"/>
              </w:rPr>
              <w:t>2</w:t>
            </w:r>
            <w:r>
              <w:rPr>
                <w:color w:val="000000"/>
                <w:sz w:val="20"/>
                <w:szCs w:val="20"/>
                <w:vertAlign w:val="superscript"/>
                <w:lang w:val="en-CA"/>
              </w:rPr>
              <w:t>5</w:t>
            </w:r>
          </w:p>
        </w:tc>
        <w:tc>
          <w:tcPr>
            <w:tcW w:w="658" w:type="pct"/>
            <w:tcBorders>
              <w:top w:val="nil"/>
              <w:left w:val="nil"/>
              <w:bottom w:val="nil"/>
              <w:right w:val="nil"/>
            </w:tcBorders>
            <w:shd w:val="clear" w:color="auto" w:fill="auto"/>
            <w:noWrap/>
            <w:vAlign w:val="center"/>
            <w:hideMark/>
          </w:tcPr>
          <w:p w14:paraId="3E0CC69E" w14:textId="77777777" w:rsidR="00214ACC" w:rsidRPr="00DB3A16" w:rsidRDefault="00214ACC" w:rsidP="001E5A52">
            <w:pPr>
              <w:rPr>
                <w:color w:val="000000"/>
                <w:sz w:val="20"/>
                <w:szCs w:val="20"/>
                <w:lang w:val="en-CA"/>
              </w:rPr>
            </w:pPr>
            <w:r w:rsidRPr="00DB3A16">
              <w:rPr>
                <w:color w:val="000000"/>
                <w:sz w:val="20"/>
                <w:szCs w:val="20"/>
                <w:lang w:val="en-CA"/>
              </w:rPr>
              <w:t>Australia</w:t>
            </w:r>
          </w:p>
        </w:tc>
        <w:tc>
          <w:tcPr>
            <w:tcW w:w="1250" w:type="pct"/>
            <w:tcBorders>
              <w:top w:val="nil"/>
              <w:left w:val="nil"/>
              <w:bottom w:val="nil"/>
              <w:right w:val="nil"/>
            </w:tcBorders>
            <w:shd w:val="clear" w:color="auto" w:fill="auto"/>
            <w:vAlign w:val="center"/>
            <w:hideMark/>
          </w:tcPr>
          <w:p w14:paraId="0B2C6668" w14:textId="77777777" w:rsidR="00214ACC" w:rsidRPr="00DB3A16" w:rsidRDefault="00214ACC" w:rsidP="001E5A52">
            <w:pPr>
              <w:rPr>
                <w:color w:val="000000"/>
                <w:sz w:val="20"/>
                <w:szCs w:val="20"/>
                <w:lang w:val="en-CA"/>
              </w:rPr>
            </w:pPr>
            <w:r w:rsidRPr="00DB3A16">
              <w:rPr>
                <w:color w:val="000000"/>
                <w:sz w:val="20"/>
                <w:szCs w:val="20"/>
                <w:lang w:val="en-CA"/>
              </w:rPr>
              <w:t>Patients with cancer</w:t>
            </w:r>
          </w:p>
        </w:tc>
        <w:tc>
          <w:tcPr>
            <w:tcW w:w="577" w:type="pct"/>
            <w:tcBorders>
              <w:top w:val="nil"/>
              <w:left w:val="nil"/>
              <w:bottom w:val="nil"/>
              <w:right w:val="nil"/>
            </w:tcBorders>
            <w:shd w:val="clear" w:color="auto" w:fill="auto"/>
            <w:noWrap/>
            <w:vAlign w:val="center"/>
            <w:hideMark/>
          </w:tcPr>
          <w:p w14:paraId="41615070" w14:textId="77777777" w:rsidR="00214ACC" w:rsidRPr="00DB3A16" w:rsidRDefault="00214ACC" w:rsidP="001E5A52">
            <w:pPr>
              <w:rPr>
                <w:sz w:val="20"/>
                <w:szCs w:val="20"/>
                <w:lang w:val="en-CA"/>
              </w:rPr>
            </w:pPr>
            <w:r w:rsidRPr="00DB3A16">
              <w:rPr>
                <w:sz w:val="20"/>
                <w:szCs w:val="20"/>
                <w:lang w:val="en-CA"/>
              </w:rPr>
              <w:t>SCID</w:t>
            </w:r>
          </w:p>
        </w:tc>
        <w:tc>
          <w:tcPr>
            <w:tcW w:w="697" w:type="pct"/>
            <w:tcBorders>
              <w:top w:val="nil"/>
              <w:left w:val="nil"/>
              <w:bottom w:val="nil"/>
              <w:right w:val="nil"/>
            </w:tcBorders>
            <w:shd w:val="clear" w:color="auto" w:fill="auto"/>
            <w:noWrap/>
            <w:vAlign w:val="center"/>
            <w:hideMark/>
          </w:tcPr>
          <w:p w14:paraId="4D57BC6B"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39E425A5" w14:textId="77777777" w:rsidR="00214ACC" w:rsidRPr="00DB3A16" w:rsidRDefault="00214ACC" w:rsidP="001E5A52">
            <w:pPr>
              <w:jc w:val="center"/>
              <w:rPr>
                <w:color w:val="000000"/>
                <w:sz w:val="20"/>
                <w:szCs w:val="20"/>
                <w:lang w:val="en-CA"/>
              </w:rPr>
            </w:pPr>
            <w:r w:rsidRPr="00DB3A16">
              <w:rPr>
                <w:color w:val="000000"/>
                <w:sz w:val="20"/>
                <w:szCs w:val="20"/>
                <w:lang w:val="en-CA"/>
              </w:rPr>
              <w:t>164</w:t>
            </w:r>
          </w:p>
        </w:tc>
        <w:tc>
          <w:tcPr>
            <w:tcW w:w="607" w:type="pct"/>
            <w:tcBorders>
              <w:top w:val="nil"/>
              <w:left w:val="nil"/>
              <w:bottom w:val="nil"/>
              <w:right w:val="nil"/>
            </w:tcBorders>
            <w:shd w:val="clear" w:color="auto" w:fill="auto"/>
            <w:noWrap/>
            <w:vAlign w:val="center"/>
            <w:hideMark/>
          </w:tcPr>
          <w:p w14:paraId="0084FD71" w14:textId="77777777" w:rsidR="00214ACC" w:rsidRPr="00DB3A16" w:rsidRDefault="00214ACC" w:rsidP="001E5A52">
            <w:pPr>
              <w:jc w:val="center"/>
              <w:rPr>
                <w:color w:val="000000"/>
                <w:sz w:val="20"/>
                <w:szCs w:val="20"/>
                <w:lang w:val="en-CA"/>
              </w:rPr>
            </w:pPr>
            <w:r w:rsidRPr="00DB3A16">
              <w:rPr>
                <w:color w:val="000000"/>
                <w:sz w:val="20"/>
                <w:szCs w:val="20"/>
                <w:lang w:val="en-CA"/>
              </w:rPr>
              <w:t>25 (15)</w:t>
            </w:r>
          </w:p>
        </w:tc>
      </w:tr>
      <w:tr w:rsidR="00214ACC" w:rsidRPr="00DB3A16" w14:paraId="40E43107" w14:textId="77777777" w:rsidTr="00D519AE">
        <w:trPr>
          <w:trHeight w:val="20"/>
        </w:trPr>
        <w:tc>
          <w:tcPr>
            <w:tcW w:w="832" w:type="pct"/>
            <w:tcBorders>
              <w:top w:val="nil"/>
              <w:left w:val="nil"/>
              <w:bottom w:val="nil"/>
              <w:right w:val="nil"/>
            </w:tcBorders>
            <w:shd w:val="clear" w:color="auto" w:fill="auto"/>
            <w:noWrap/>
            <w:vAlign w:val="center"/>
            <w:hideMark/>
          </w:tcPr>
          <w:p w14:paraId="35106C9F" w14:textId="77777777" w:rsidR="00214ACC" w:rsidRPr="00CD7CC0" w:rsidRDefault="00214ACC" w:rsidP="001E5A52">
            <w:pPr>
              <w:rPr>
                <w:color w:val="000000"/>
                <w:sz w:val="20"/>
                <w:szCs w:val="20"/>
                <w:lang w:val="en-CA"/>
              </w:rPr>
            </w:pPr>
            <w:r w:rsidRPr="00CD7CC0">
              <w:rPr>
                <w:color w:val="000000"/>
                <w:sz w:val="20"/>
                <w:szCs w:val="20"/>
                <w:lang w:val="en-CA"/>
              </w:rPr>
              <w:lastRenderedPageBreak/>
              <w:t>Lee, 2016</w:t>
            </w:r>
            <w:r w:rsidRPr="00CD7CC0">
              <w:rPr>
                <w:color w:val="000000"/>
                <w:sz w:val="20"/>
                <w:szCs w:val="20"/>
                <w:vertAlign w:val="superscript"/>
                <w:lang w:val="en-CA"/>
              </w:rPr>
              <w:t>2</w:t>
            </w:r>
            <w:r>
              <w:rPr>
                <w:color w:val="000000"/>
                <w:sz w:val="20"/>
                <w:szCs w:val="20"/>
                <w:vertAlign w:val="superscript"/>
                <w:lang w:val="en-CA"/>
              </w:rPr>
              <w:t>6</w:t>
            </w:r>
          </w:p>
        </w:tc>
        <w:tc>
          <w:tcPr>
            <w:tcW w:w="658" w:type="pct"/>
            <w:tcBorders>
              <w:top w:val="nil"/>
              <w:left w:val="nil"/>
              <w:bottom w:val="nil"/>
              <w:right w:val="nil"/>
            </w:tcBorders>
            <w:shd w:val="clear" w:color="auto" w:fill="auto"/>
            <w:noWrap/>
            <w:vAlign w:val="center"/>
            <w:hideMark/>
          </w:tcPr>
          <w:p w14:paraId="5223EB23" w14:textId="77777777" w:rsidR="00214ACC" w:rsidRPr="00DB3A16" w:rsidRDefault="00214ACC" w:rsidP="001E5A52">
            <w:pPr>
              <w:rPr>
                <w:color w:val="000000"/>
                <w:sz w:val="20"/>
                <w:szCs w:val="20"/>
                <w:lang w:val="en-CA"/>
              </w:rPr>
            </w:pPr>
            <w:r w:rsidRPr="00DB3A16">
              <w:rPr>
                <w:color w:val="000000"/>
                <w:sz w:val="20"/>
                <w:szCs w:val="20"/>
                <w:lang w:val="en-CA"/>
              </w:rPr>
              <w:t>Taiwan</w:t>
            </w:r>
          </w:p>
        </w:tc>
        <w:tc>
          <w:tcPr>
            <w:tcW w:w="1250" w:type="pct"/>
            <w:tcBorders>
              <w:top w:val="nil"/>
              <w:left w:val="nil"/>
              <w:bottom w:val="nil"/>
              <w:right w:val="nil"/>
            </w:tcBorders>
            <w:shd w:val="clear" w:color="auto" w:fill="auto"/>
            <w:vAlign w:val="center"/>
            <w:hideMark/>
          </w:tcPr>
          <w:p w14:paraId="470077F7" w14:textId="77777777" w:rsidR="00214ACC" w:rsidRPr="00DB3A16" w:rsidRDefault="00214ACC" w:rsidP="001E5A52">
            <w:pPr>
              <w:rPr>
                <w:color w:val="000000"/>
                <w:sz w:val="20"/>
                <w:szCs w:val="20"/>
                <w:lang w:val="en-CA"/>
              </w:rPr>
            </w:pPr>
            <w:r w:rsidRPr="00DB3A16">
              <w:rPr>
                <w:color w:val="000000"/>
                <w:sz w:val="20"/>
                <w:szCs w:val="20"/>
                <w:lang w:val="en-CA"/>
              </w:rPr>
              <w:t>Patients with head and neck cancer</w:t>
            </w:r>
          </w:p>
        </w:tc>
        <w:tc>
          <w:tcPr>
            <w:tcW w:w="577" w:type="pct"/>
            <w:tcBorders>
              <w:top w:val="nil"/>
              <w:left w:val="nil"/>
              <w:bottom w:val="nil"/>
              <w:right w:val="nil"/>
            </w:tcBorders>
            <w:shd w:val="clear" w:color="auto" w:fill="auto"/>
            <w:noWrap/>
            <w:vAlign w:val="center"/>
            <w:hideMark/>
          </w:tcPr>
          <w:p w14:paraId="78072395" w14:textId="77777777" w:rsidR="00214ACC" w:rsidRPr="00DB3A16" w:rsidRDefault="00214ACC" w:rsidP="001E5A52">
            <w:pPr>
              <w:rPr>
                <w:color w:val="000000"/>
                <w:sz w:val="20"/>
                <w:szCs w:val="20"/>
                <w:lang w:val="en-CA"/>
              </w:rPr>
            </w:pPr>
            <w:r w:rsidRPr="00DB3A16">
              <w:rPr>
                <w:color w:val="000000"/>
                <w:sz w:val="20"/>
                <w:szCs w:val="20"/>
                <w:lang w:val="en-CA"/>
              </w:rPr>
              <w:t>SCID</w:t>
            </w:r>
          </w:p>
        </w:tc>
        <w:tc>
          <w:tcPr>
            <w:tcW w:w="697" w:type="pct"/>
            <w:tcBorders>
              <w:top w:val="nil"/>
              <w:left w:val="nil"/>
              <w:bottom w:val="nil"/>
              <w:right w:val="nil"/>
            </w:tcBorders>
            <w:shd w:val="clear" w:color="auto" w:fill="auto"/>
            <w:noWrap/>
            <w:vAlign w:val="center"/>
            <w:hideMark/>
          </w:tcPr>
          <w:p w14:paraId="44ECF7B3"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51E76F82" w14:textId="77777777" w:rsidR="00214ACC" w:rsidRPr="00DB3A16" w:rsidRDefault="00214ACC" w:rsidP="001E5A52">
            <w:pPr>
              <w:jc w:val="center"/>
              <w:rPr>
                <w:color w:val="000000"/>
                <w:sz w:val="20"/>
                <w:szCs w:val="20"/>
                <w:lang w:val="en-CA"/>
              </w:rPr>
            </w:pPr>
            <w:r w:rsidRPr="00DB3A16">
              <w:rPr>
                <w:color w:val="000000"/>
                <w:sz w:val="20"/>
                <w:szCs w:val="20"/>
                <w:lang w:val="en-CA"/>
              </w:rPr>
              <w:t>106</w:t>
            </w:r>
          </w:p>
        </w:tc>
        <w:tc>
          <w:tcPr>
            <w:tcW w:w="607" w:type="pct"/>
            <w:tcBorders>
              <w:top w:val="nil"/>
              <w:left w:val="nil"/>
              <w:bottom w:val="nil"/>
              <w:right w:val="nil"/>
            </w:tcBorders>
            <w:shd w:val="clear" w:color="auto" w:fill="auto"/>
            <w:noWrap/>
            <w:vAlign w:val="center"/>
            <w:hideMark/>
          </w:tcPr>
          <w:p w14:paraId="36ADB421" w14:textId="77777777" w:rsidR="00214ACC" w:rsidRPr="00DB3A16" w:rsidRDefault="00214ACC" w:rsidP="001E5A52">
            <w:pPr>
              <w:jc w:val="center"/>
              <w:rPr>
                <w:color w:val="000000"/>
                <w:sz w:val="20"/>
                <w:szCs w:val="20"/>
                <w:lang w:val="en-CA"/>
              </w:rPr>
            </w:pPr>
            <w:r w:rsidRPr="00DB3A16">
              <w:rPr>
                <w:color w:val="000000"/>
                <w:sz w:val="20"/>
                <w:szCs w:val="20"/>
                <w:lang w:val="en-CA"/>
              </w:rPr>
              <w:t>5 (5)</w:t>
            </w:r>
          </w:p>
        </w:tc>
      </w:tr>
      <w:tr w:rsidR="00214ACC" w:rsidRPr="00DB3A16" w14:paraId="1BB665B9" w14:textId="77777777" w:rsidTr="00D519AE">
        <w:trPr>
          <w:trHeight w:val="20"/>
        </w:trPr>
        <w:tc>
          <w:tcPr>
            <w:tcW w:w="832" w:type="pct"/>
            <w:tcBorders>
              <w:top w:val="nil"/>
              <w:left w:val="nil"/>
              <w:bottom w:val="nil"/>
              <w:right w:val="nil"/>
            </w:tcBorders>
            <w:shd w:val="clear" w:color="auto" w:fill="auto"/>
            <w:noWrap/>
            <w:vAlign w:val="center"/>
            <w:hideMark/>
          </w:tcPr>
          <w:p w14:paraId="0D39A79F" w14:textId="77777777" w:rsidR="00214ACC" w:rsidRPr="00CD7CC0" w:rsidRDefault="00214ACC" w:rsidP="001E5A52">
            <w:pPr>
              <w:rPr>
                <w:color w:val="000000"/>
                <w:sz w:val="20"/>
                <w:szCs w:val="20"/>
                <w:lang w:val="en-CA"/>
              </w:rPr>
            </w:pPr>
            <w:r w:rsidRPr="00CD7CC0">
              <w:rPr>
                <w:color w:val="000000"/>
                <w:sz w:val="20"/>
                <w:szCs w:val="20"/>
                <w:lang w:val="en-CA"/>
              </w:rPr>
              <w:t>Lee, 2017</w:t>
            </w:r>
            <w:r w:rsidRPr="00CD7CC0">
              <w:rPr>
                <w:color w:val="000000"/>
                <w:sz w:val="20"/>
                <w:szCs w:val="20"/>
                <w:vertAlign w:val="superscript"/>
                <w:lang w:val="en-CA"/>
              </w:rPr>
              <w:t>2</w:t>
            </w:r>
            <w:r>
              <w:rPr>
                <w:color w:val="000000"/>
                <w:sz w:val="20"/>
                <w:szCs w:val="20"/>
                <w:vertAlign w:val="superscript"/>
                <w:lang w:val="en-CA"/>
              </w:rPr>
              <w:t>7</w:t>
            </w:r>
          </w:p>
        </w:tc>
        <w:tc>
          <w:tcPr>
            <w:tcW w:w="658" w:type="pct"/>
            <w:tcBorders>
              <w:top w:val="nil"/>
              <w:left w:val="nil"/>
              <w:bottom w:val="nil"/>
              <w:right w:val="nil"/>
            </w:tcBorders>
            <w:shd w:val="clear" w:color="auto" w:fill="auto"/>
            <w:noWrap/>
            <w:vAlign w:val="center"/>
            <w:hideMark/>
          </w:tcPr>
          <w:p w14:paraId="77E03C93" w14:textId="77777777" w:rsidR="00214ACC" w:rsidRPr="00DB3A16" w:rsidRDefault="00214ACC" w:rsidP="001E5A52">
            <w:pPr>
              <w:rPr>
                <w:color w:val="000000"/>
                <w:sz w:val="20"/>
                <w:szCs w:val="20"/>
                <w:lang w:val="en-CA"/>
              </w:rPr>
            </w:pPr>
            <w:r w:rsidRPr="00DB3A16">
              <w:rPr>
                <w:color w:val="000000"/>
                <w:sz w:val="20"/>
                <w:szCs w:val="20"/>
                <w:lang w:val="en-CA"/>
              </w:rPr>
              <w:t>Taiwan</w:t>
            </w:r>
          </w:p>
        </w:tc>
        <w:tc>
          <w:tcPr>
            <w:tcW w:w="1250" w:type="pct"/>
            <w:tcBorders>
              <w:top w:val="nil"/>
              <w:left w:val="nil"/>
              <w:bottom w:val="nil"/>
              <w:right w:val="nil"/>
            </w:tcBorders>
            <w:shd w:val="clear" w:color="auto" w:fill="auto"/>
            <w:vAlign w:val="center"/>
            <w:hideMark/>
          </w:tcPr>
          <w:p w14:paraId="7080CDFB" w14:textId="77777777" w:rsidR="00214ACC" w:rsidRPr="00DB3A16" w:rsidRDefault="00214ACC" w:rsidP="001E5A52">
            <w:pPr>
              <w:rPr>
                <w:color w:val="000000"/>
                <w:sz w:val="20"/>
                <w:szCs w:val="20"/>
                <w:lang w:val="en-CA"/>
              </w:rPr>
            </w:pPr>
            <w:r w:rsidRPr="00DB3A16">
              <w:rPr>
                <w:color w:val="000000"/>
                <w:sz w:val="20"/>
                <w:szCs w:val="20"/>
                <w:lang w:val="en-CA"/>
              </w:rPr>
              <w:t>Caregivers of patients with head and neck cancer</w:t>
            </w:r>
          </w:p>
        </w:tc>
        <w:tc>
          <w:tcPr>
            <w:tcW w:w="577" w:type="pct"/>
            <w:tcBorders>
              <w:top w:val="nil"/>
              <w:left w:val="nil"/>
              <w:bottom w:val="nil"/>
              <w:right w:val="nil"/>
            </w:tcBorders>
            <w:shd w:val="clear" w:color="auto" w:fill="auto"/>
            <w:noWrap/>
            <w:vAlign w:val="center"/>
            <w:hideMark/>
          </w:tcPr>
          <w:p w14:paraId="186B1CAF" w14:textId="77777777" w:rsidR="00214ACC" w:rsidRPr="00DB3A16" w:rsidRDefault="00214ACC" w:rsidP="001E5A52">
            <w:pPr>
              <w:rPr>
                <w:color w:val="000000"/>
                <w:sz w:val="20"/>
                <w:szCs w:val="20"/>
                <w:lang w:val="en-CA"/>
              </w:rPr>
            </w:pPr>
            <w:r w:rsidRPr="00DB3A16">
              <w:rPr>
                <w:color w:val="000000"/>
                <w:sz w:val="20"/>
                <w:szCs w:val="20"/>
                <w:lang w:val="en-CA"/>
              </w:rPr>
              <w:t>SCID</w:t>
            </w:r>
          </w:p>
        </w:tc>
        <w:tc>
          <w:tcPr>
            <w:tcW w:w="697" w:type="pct"/>
            <w:tcBorders>
              <w:top w:val="nil"/>
              <w:left w:val="nil"/>
              <w:bottom w:val="nil"/>
              <w:right w:val="nil"/>
            </w:tcBorders>
            <w:shd w:val="clear" w:color="auto" w:fill="auto"/>
            <w:noWrap/>
            <w:vAlign w:val="center"/>
            <w:hideMark/>
          </w:tcPr>
          <w:p w14:paraId="60381AD9"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636AD64A" w14:textId="77777777" w:rsidR="00214ACC" w:rsidRPr="00DB3A16" w:rsidRDefault="00214ACC" w:rsidP="001E5A52">
            <w:pPr>
              <w:jc w:val="center"/>
              <w:rPr>
                <w:color w:val="000000"/>
                <w:sz w:val="20"/>
                <w:szCs w:val="20"/>
                <w:lang w:val="en-CA"/>
              </w:rPr>
            </w:pPr>
            <w:r w:rsidRPr="00DB3A16">
              <w:rPr>
                <w:color w:val="000000"/>
                <w:sz w:val="20"/>
                <w:szCs w:val="20"/>
                <w:lang w:val="en-CA"/>
              </w:rPr>
              <w:t>143</w:t>
            </w:r>
          </w:p>
        </w:tc>
        <w:tc>
          <w:tcPr>
            <w:tcW w:w="607" w:type="pct"/>
            <w:tcBorders>
              <w:top w:val="nil"/>
              <w:left w:val="nil"/>
              <w:bottom w:val="nil"/>
              <w:right w:val="nil"/>
            </w:tcBorders>
            <w:shd w:val="clear" w:color="auto" w:fill="auto"/>
            <w:noWrap/>
            <w:vAlign w:val="center"/>
            <w:hideMark/>
          </w:tcPr>
          <w:p w14:paraId="14ABBE76" w14:textId="77777777" w:rsidR="00214ACC" w:rsidRPr="00DB3A16" w:rsidRDefault="00214ACC" w:rsidP="001E5A52">
            <w:pPr>
              <w:jc w:val="center"/>
              <w:rPr>
                <w:color w:val="000000"/>
                <w:sz w:val="20"/>
                <w:szCs w:val="20"/>
                <w:lang w:val="en-CA"/>
              </w:rPr>
            </w:pPr>
            <w:r w:rsidRPr="00DB3A16">
              <w:rPr>
                <w:color w:val="000000"/>
                <w:sz w:val="20"/>
                <w:szCs w:val="20"/>
                <w:lang w:val="en-CA"/>
              </w:rPr>
              <w:t>6 (4)</w:t>
            </w:r>
          </w:p>
        </w:tc>
      </w:tr>
      <w:tr w:rsidR="00214ACC" w:rsidRPr="00DB3A16" w14:paraId="5DB138D8" w14:textId="77777777" w:rsidTr="00D519AE">
        <w:trPr>
          <w:trHeight w:val="20"/>
        </w:trPr>
        <w:tc>
          <w:tcPr>
            <w:tcW w:w="832" w:type="pct"/>
            <w:tcBorders>
              <w:top w:val="nil"/>
              <w:left w:val="nil"/>
              <w:bottom w:val="nil"/>
              <w:right w:val="nil"/>
            </w:tcBorders>
            <w:shd w:val="clear" w:color="auto" w:fill="auto"/>
            <w:noWrap/>
            <w:vAlign w:val="center"/>
            <w:hideMark/>
          </w:tcPr>
          <w:p w14:paraId="3F692E2B" w14:textId="77777777" w:rsidR="00214ACC" w:rsidRPr="00CD7CC0" w:rsidRDefault="00214ACC" w:rsidP="001E5A52">
            <w:pPr>
              <w:rPr>
                <w:color w:val="000000"/>
                <w:sz w:val="20"/>
                <w:szCs w:val="20"/>
                <w:lang w:val="en-CA"/>
              </w:rPr>
            </w:pPr>
            <w:r w:rsidRPr="00CD7CC0">
              <w:rPr>
                <w:color w:val="000000"/>
                <w:sz w:val="20"/>
                <w:szCs w:val="20"/>
                <w:lang w:val="en-CA"/>
              </w:rPr>
              <w:t>Love, 2002</w:t>
            </w:r>
            <w:r w:rsidRPr="00CD7CC0">
              <w:rPr>
                <w:color w:val="000000"/>
                <w:sz w:val="20"/>
                <w:szCs w:val="20"/>
                <w:vertAlign w:val="superscript"/>
                <w:lang w:val="en-CA"/>
              </w:rPr>
              <w:t>2</w:t>
            </w:r>
            <w:r>
              <w:rPr>
                <w:color w:val="000000"/>
                <w:sz w:val="20"/>
                <w:szCs w:val="20"/>
                <w:vertAlign w:val="superscript"/>
                <w:lang w:val="en-CA"/>
              </w:rPr>
              <w:t>8</w:t>
            </w:r>
          </w:p>
        </w:tc>
        <w:tc>
          <w:tcPr>
            <w:tcW w:w="658" w:type="pct"/>
            <w:tcBorders>
              <w:top w:val="nil"/>
              <w:left w:val="nil"/>
              <w:bottom w:val="nil"/>
              <w:right w:val="nil"/>
            </w:tcBorders>
            <w:shd w:val="clear" w:color="auto" w:fill="auto"/>
            <w:noWrap/>
            <w:vAlign w:val="center"/>
            <w:hideMark/>
          </w:tcPr>
          <w:p w14:paraId="411CF7CB" w14:textId="77777777" w:rsidR="00214ACC" w:rsidRPr="00DB3A16" w:rsidRDefault="00214ACC" w:rsidP="001E5A52">
            <w:pPr>
              <w:rPr>
                <w:color w:val="000000"/>
                <w:sz w:val="20"/>
                <w:szCs w:val="20"/>
                <w:lang w:val="en-CA"/>
              </w:rPr>
            </w:pPr>
            <w:r w:rsidRPr="00DB3A16">
              <w:rPr>
                <w:color w:val="000000"/>
                <w:sz w:val="20"/>
                <w:szCs w:val="20"/>
                <w:lang w:val="en-CA"/>
              </w:rPr>
              <w:t>Australia</w:t>
            </w:r>
          </w:p>
        </w:tc>
        <w:tc>
          <w:tcPr>
            <w:tcW w:w="1250" w:type="pct"/>
            <w:tcBorders>
              <w:top w:val="nil"/>
              <w:left w:val="nil"/>
              <w:bottom w:val="nil"/>
              <w:right w:val="nil"/>
            </w:tcBorders>
            <w:shd w:val="clear" w:color="auto" w:fill="auto"/>
            <w:vAlign w:val="center"/>
            <w:hideMark/>
          </w:tcPr>
          <w:p w14:paraId="0F5B0E3A" w14:textId="77777777" w:rsidR="00214ACC" w:rsidRPr="00DB3A16" w:rsidRDefault="00214ACC" w:rsidP="001E5A52">
            <w:pPr>
              <w:rPr>
                <w:color w:val="000000"/>
                <w:sz w:val="20"/>
                <w:szCs w:val="20"/>
                <w:lang w:val="en-CA"/>
              </w:rPr>
            </w:pPr>
            <w:r w:rsidRPr="00DB3A16">
              <w:rPr>
                <w:color w:val="000000"/>
                <w:sz w:val="20"/>
                <w:szCs w:val="20"/>
                <w:lang w:val="en-CA"/>
              </w:rPr>
              <w:t xml:space="preserve">Outpatients with breast cancer </w:t>
            </w:r>
          </w:p>
        </w:tc>
        <w:tc>
          <w:tcPr>
            <w:tcW w:w="577" w:type="pct"/>
            <w:tcBorders>
              <w:top w:val="nil"/>
              <w:left w:val="nil"/>
              <w:bottom w:val="nil"/>
              <w:right w:val="nil"/>
            </w:tcBorders>
            <w:shd w:val="clear" w:color="auto" w:fill="auto"/>
            <w:noWrap/>
            <w:vAlign w:val="center"/>
            <w:hideMark/>
          </w:tcPr>
          <w:p w14:paraId="333D74A1" w14:textId="77777777" w:rsidR="00214ACC" w:rsidRPr="00DB3A16" w:rsidRDefault="00214ACC" w:rsidP="001E5A52">
            <w:pPr>
              <w:rPr>
                <w:sz w:val="20"/>
                <w:szCs w:val="20"/>
                <w:lang w:val="en-CA"/>
              </w:rPr>
            </w:pPr>
            <w:r w:rsidRPr="00DB3A16">
              <w:rPr>
                <w:sz w:val="20"/>
                <w:szCs w:val="20"/>
                <w:lang w:val="en-CA"/>
              </w:rPr>
              <w:t>MILP</w:t>
            </w:r>
          </w:p>
        </w:tc>
        <w:tc>
          <w:tcPr>
            <w:tcW w:w="697" w:type="pct"/>
            <w:tcBorders>
              <w:top w:val="nil"/>
              <w:left w:val="nil"/>
              <w:bottom w:val="nil"/>
              <w:right w:val="nil"/>
            </w:tcBorders>
            <w:shd w:val="clear" w:color="auto" w:fill="auto"/>
            <w:noWrap/>
            <w:vAlign w:val="center"/>
            <w:hideMark/>
          </w:tcPr>
          <w:p w14:paraId="57B008BF"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174C7370" w14:textId="77777777" w:rsidR="00214ACC" w:rsidRPr="00DB3A16" w:rsidRDefault="00214ACC" w:rsidP="001E5A52">
            <w:pPr>
              <w:jc w:val="center"/>
              <w:rPr>
                <w:color w:val="000000"/>
                <w:sz w:val="20"/>
                <w:szCs w:val="20"/>
                <w:lang w:val="en-CA"/>
              </w:rPr>
            </w:pPr>
            <w:r w:rsidRPr="00DB3A16">
              <w:rPr>
                <w:color w:val="000000"/>
                <w:sz w:val="20"/>
                <w:szCs w:val="20"/>
                <w:lang w:val="en-CA"/>
              </w:rPr>
              <w:t>302</w:t>
            </w:r>
          </w:p>
        </w:tc>
        <w:tc>
          <w:tcPr>
            <w:tcW w:w="607" w:type="pct"/>
            <w:tcBorders>
              <w:top w:val="nil"/>
              <w:left w:val="nil"/>
              <w:bottom w:val="nil"/>
              <w:right w:val="nil"/>
            </w:tcBorders>
            <w:shd w:val="clear" w:color="auto" w:fill="auto"/>
            <w:noWrap/>
            <w:vAlign w:val="center"/>
            <w:hideMark/>
          </w:tcPr>
          <w:p w14:paraId="6AF54050" w14:textId="77777777" w:rsidR="00214ACC" w:rsidRPr="00DB3A16" w:rsidRDefault="00214ACC" w:rsidP="001E5A52">
            <w:pPr>
              <w:jc w:val="center"/>
              <w:rPr>
                <w:color w:val="000000"/>
                <w:sz w:val="20"/>
                <w:szCs w:val="20"/>
                <w:lang w:val="en-CA"/>
              </w:rPr>
            </w:pPr>
            <w:r w:rsidRPr="00DB3A16">
              <w:rPr>
                <w:color w:val="000000"/>
                <w:sz w:val="20"/>
                <w:szCs w:val="20"/>
                <w:lang w:val="en-CA"/>
              </w:rPr>
              <w:t>28 (9)</w:t>
            </w:r>
          </w:p>
        </w:tc>
      </w:tr>
      <w:tr w:rsidR="00214ACC" w:rsidRPr="00DB3A16" w14:paraId="623B3BEE" w14:textId="77777777" w:rsidTr="00D519AE">
        <w:trPr>
          <w:trHeight w:val="20"/>
        </w:trPr>
        <w:tc>
          <w:tcPr>
            <w:tcW w:w="832" w:type="pct"/>
            <w:tcBorders>
              <w:top w:val="nil"/>
              <w:left w:val="nil"/>
              <w:bottom w:val="nil"/>
              <w:right w:val="nil"/>
            </w:tcBorders>
            <w:shd w:val="clear" w:color="auto" w:fill="auto"/>
            <w:noWrap/>
            <w:vAlign w:val="center"/>
            <w:hideMark/>
          </w:tcPr>
          <w:p w14:paraId="72DE9301" w14:textId="77777777" w:rsidR="00214ACC" w:rsidRPr="00CD7CC0" w:rsidRDefault="00214ACC" w:rsidP="001E5A52">
            <w:pPr>
              <w:rPr>
                <w:color w:val="000000"/>
                <w:sz w:val="20"/>
                <w:szCs w:val="20"/>
                <w:lang w:val="en-CA"/>
              </w:rPr>
            </w:pPr>
            <w:r w:rsidRPr="00CD7CC0">
              <w:rPr>
                <w:color w:val="000000"/>
                <w:sz w:val="20"/>
                <w:szCs w:val="20"/>
                <w:lang w:val="en-CA"/>
              </w:rPr>
              <w:t>Love, 2004</w:t>
            </w:r>
            <w:r w:rsidRPr="00CD7CC0">
              <w:rPr>
                <w:color w:val="000000"/>
                <w:sz w:val="20"/>
                <w:szCs w:val="20"/>
                <w:vertAlign w:val="superscript"/>
                <w:lang w:val="en-CA"/>
              </w:rPr>
              <w:t>2</w:t>
            </w:r>
            <w:r>
              <w:rPr>
                <w:color w:val="000000"/>
                <w:sz w:val="20"/>
                <w:szCs w:val="20"/>
                <w:vertAlign w:val="superscript"/>
                <w:lang w:val="en-CA"/>
              </w:rPr>
              <w:t>9</w:t>
            </w:r>
          </w:p>
        </w:tc>
        <w:tc>
          <w:tcPr>
            <w:tcW w:w="658" w:type="pct"/>
            <w:tcBorders>
              <w:top w:val="nil"/>
              <w:left w:val="nil"/>
              <w:bottom w:val="nil"/>
              <w:right w:val="nil"/>
            </w:tcBorders>
            <w:shd w:val="clear" w:color="auto" w:fill="auto"/>
            <w:noWrap/>
            <w:vAlign w:val="center"/>
            <w:hideMark/>
          </w:tcPr>
          <w:p w14:paraId="5FBA73B7" w14:textId="77777777" w:rsidR="00214ACC" w:rsidRPr="00DB3A16" w:rsidRDefault="00214ACC" w:rsidP="001E5A52">
            <w:pPr>
              <w:rPr>
                <w:color w:val="000000"/>
                <w:sz w:val="20"/>
                <w:szCs w:val="20"/>
                <w:lang w:val="en-CA"/>
              </w:rPr>
            </w:pPr>
            <w:r w:rsidRPr="00DB3A16">
              <w:rPr>
                <w:color w:val="000000"/>
                <w:sz w:val="20"/>
                <w:szCs w:val="20"/>
                <w:lang w:val="en-CA"/>
              </w:rPr>
              <w:t>Australia</w:t>
            </w:r>
          </w:p>
        </w:tc>
        <w:tc>
          <w:tcPr>
            <w:tcW w:w="1250" w:type="pct"/>
            <w:tcBorders>
              <w:top w:val="nil"/>
              <w:left w:val="nil"/>
              <w:bottom w:val="nil"/>
              <w:right w:val="nil"/>
            </w:tcBorders>
            <w:shd w:val="clear" w:color="auto" w:fill="auto"/>
            <w:vAlign w:val="center"/>
            <w:hideMark/>
          </w:tcPr>
          <w:p w14:paraId="0EF6121E" w14:textId="77777777" w:rsidR="00214ACC" w:rsidRPr="00DB3A16" w:rsidRDefault="00214ACC" w:rsidP="001E5A52">
            <w:pPr>
              <w:rPr>
                <w:color w:val="000000"/>
                <w:sz w:val="20"/>
                <w:szCs w:val="20"/>
                <w:lang w:val="en-CA"/>
              </w:rPr>
            </w:pPr>
            <w:r w:rsidRPr="00DB3A16">
              <w:rPr>
                <w:color w:val="000000"/>
                <w:sz w:val="20"/>
                <w:szCs w:val="20"/>
                <w:lang w:val="en-CA"/>
              </w:rPr>
              <w:t xml:space="preserve">Outpatients with breast cancer </w:t>
            </w:r>
          </w:p>
        </w:tc>
        <w:tc>
          <w:tcPr>
            <w:tcW w:w="577" w:type="pct"/>
            <w:tcBorders>
              <w:top w:val="nil"/>
              <w:left w:val="nil"/>
              <w:bottom w:val="nil"/>
              <w:right w:val="nil"/>
            </w:tcBorders>
            <w:shd w:val="clear" w:color="auto" w:fill="auto"/>
            <w:noWrap/>
            <w:vAlign w:val="center"/>
            <w:hideMark/>
          </w:tcPr>
          <w:p w14:paraId="1121CC30" w14:textId="77777777" w:rsidR="00214ACC" w:rsidRPr="00DB3A16" w:rsidRDefault="00214ACC" w:rsidP="001E5A52">
            <w:pPr>
              <w:rPr>
                <w:sz w:val="20"/>
                <w:szCs w:val="20"/>
                <w:lang w:val="en-CA"/>
              </w:rPr>
            </w:pPr>
            <w:r w:rsidRPr="00DB3A16">
              <w:rPr>
                <w:sz w:val="20"/>
                <w:szCs w:val="20"/>
                <w:lang w:val="en-CA"/>
              </w:rPr>
              <w:t>MILP</w:t>
            </w:r>
          </w:p>
        </w:tc>
        <w:tc>
          <w:tcPr>
            <w:tcW w:w="697" w:type="pct"/>
            <w:tcBorders>
              <w:top w:val="nil"/>
              <w:left w:val="nil"/>
              <w:bottom w:val="nil"/>
              <w:right w:val="nil"/>
            </w:tcBorders>
            <w:shd w:val="clear" w:color="auto" w:fill="auto"/>
            <w:noWrap/>
            <w:vAlign w:val="center"/>
            <w:hideMark/>
          </w:tcPr>
          <w:p w14:paraId="58A30542"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010D9B2F" w14:textId="77777777" w:rsidR="00214ACC" w:rsidRPr="00DB3A16" w:rsidRDefault="00214ACC" w:rsidP="001E5A52">
            <w:pPr>
              <w:jc w:val="center"/>
              <w:rPr>
                <w:color w:val="000000"/>
                <w:sz w:val="20"/>
                <w:szCs w:val="20"/>
                <w:lang w:val="en-CA"/>
              </w:rPr>
            </w:pPr>
            <w:r w:rsidRPr="00DB3A16">
              <w:rPr>
                <w:color w:val="000000"/>
                <w:sz w:val="20"/>
                <w:szCs w:val="20"/>
                <w:lang w:val="en-CA"/>
              </w:rPr>
              <w:t>227</w:t>
            </w:r>
          </w:p>
        </w:tc>
        <w:tc>
          <w:tcPr>
            <w:tcW w:w="607" w:type="pct"/>
            <w:tcBorders>
              <w:top w:val="nil"/>
              <w:left w:val="nil"/>
              <w:bottom w:val="nil"/>
              <w:right w:val="nil"/>
            </w:tcBorders>
            <w:shd w:val="clear" w:color="auto" w:fill="auto"/>
            <w:noWrap/>
            <w:vAlign w:val="center"/>
            <w:hideMark/>
          </w:tcPr>
          <w:p w14:paraId="02070443" w14:textId="77777777" w:rsidR="00214ACC" w:rsidRPr="00DB3A16" w:rsidRDefault="00214ACC" w:rsidP="001E5A52">
            <w:pPr>
              <w:jc w:val="center"/>
              <w:rPr>
                <w:color w:val="000000"/>
                <w:sz w:val="20"/>
                <w:szCs w:val="20"/>
                <w:lang w:val="en-CA"/>
              </w:rPr>
            </w:pPr>
            <w:r w:rsidRPr="00DB3A16">
              <w:rPr>
                <w:color w:val="000000"/>
                <w:sz w:val="20"/>
                <w:szCs w:val="20"/>
                <w:lang w:val="en-CA"/>
              </w:rPr>
              <w:t>16 (7)</w:t>
            </w:r>
          </w:p>
        </w:tc>
      </w:tr>
      <w:tr w:rsidR="00214ACC" w:rsidRPr="00DB3A16" w14:paraId="0681BFEF" w14:textId="77777777" w:rsidTr="00D519AE">
        <w:trPr>
          <w:trHeight w:val="20"/>
        </w:trPr>
        <w:tc>
          <w:tcPr>
            <w:tcW w:w="832" w:type="pct"/>
            <w:tcBorders>
              <w:top w:val="nil"/>
              <w:left w:val="nil"/>
              <w:bottom w:val="nil"/>
              <w:right w:val="nil"/>
            </w:tcBorders>
            <w:shd w:val="clear" w:color="auto" w:fill="auto"/>
            <w:noWrap/>
            <w:vAlign w:val="center"/>
            <w:hideMark/>
          </w:tcPr>
          <w:p w14:paraId="15770AA4" w14:textId="77777777" w:rsidR="00214ACC" w:rsidRPr="00CD7CC0" w:rsidRDefault="00214ACC" w:rsidP="001E5A52">
            <w:pPr>
              <w:rPr>
                <w:color w:val="000000"/>
                <w:sz w:val="20"/>
                <w:szCs w:val="20"/>
                <w:lang w:val="en-CA"/>
              </w:rPr>
            </w:pPr>
            <w:r w:rsidRPr="00CD7CC0">
              <w:rPr>
                <w:color w:val="000000"/>
                <w:sz w:val="20"/>
                <w:szCs w:val="20"/>
                <w:lang w:val="en-CA"/>
              </w:rPr>
              <w:t>Löwe, 2002</w:t>
            </w:r>
            <w:r>
              <w:rPr>
                <w:color w:val="000000"/>
                <w:sz w:val="20"/>
                <w:szCs w:val="20"/>
                <w:vertAlign w:val="superscript"/>
                <w:lang w:val="en-CA"/>
              </w:rPr>
              <w:t>30</w:t>
            </w:r>
          </w:p>
        </w:tc>
        <w:tc>
          <w:tcPr>
            <w:tcW w:w="658" w:type="pct"/>
            <w:tcBorders>
              <w:top w:val="nil"/>
              <w:left w:val="nil"/>
              <w:bottom w:val="nil"/>
              <w:right w:val="nil"/>
            </w:tcBorders>
            <w:shd w:val="clear" w:color="auto" w:fill="auto"/>
            <w:noWrap/>
            <w:vAlign w:val="center"/>
            <w:hideMark/>
          </w:tcPr>
          <w:p w14:paraId="12DFF366" w14:textId="77777777" w:rsidR="00214ACC" w:rsidRPr="00DB3A16" w:rsidRDefault="00214ACC" w:rsidP="001E5A52">
            <w:pPr>
              <w:rPr>
                <w:color w:val="000000"/>
                <w:sz w:val="20"/>
                <w:szCs w:val="20"/>
                <w:lang w:val="en-CA"/>
              </w:rPr>
            </w:pPr>
            <w:r w:rsidRPr="00DB3A16">
              <w:rPr>
                <w:color w:val="000000"/>
                <w:sz w:val="20"/>
                <w:szCs w:val="20"/>
                <w:lang w:val="en-CA"/>
              </w:rPr>
              <w:t>Germany</w:t>
            </w:r>
          </w:p>
        </w:tc>
        <w:tc>
          <w:tcPr>
            <w:tcW w:w="1250" w:type="pct"/>
            <w:tcBorders>
              <w:top w:val="nil"/>
              <w:left w:val="nil"/>
              <w:bottom w:val="nil"/>
              <w:right w:val="nil"/>
            </w:tcBorders>
            <w:shd w:val="clear" w:color="auto" w:fill="auto"/>
            <w:vAlign w:val="center"/>
            <w:hideMark/>
          </w:tcPr>
          <w:p w14:paraId="34893DE9" w14:textId="77777777" w:rsidR="00214ACC" w:rsidRPr="00DB3A16" w:rsidRDefault="00214ACC" w:rsidP="001E5A52">
            <w:pPr>
              <w:rPr>
                <w:color w:val="000000"/>
                <w:sz w:val="20"/>
                <w:szCs w:val="20"/>
                <w:lang w:val="en-CA"/>
              </w:rPr>
            </w:pPr>
            <w:r w:rsidRPr="00DB3A16">
              <w:rPr>
                <w:color w:val="000000"/>
                <w:sz w:val="20"/>
                <w:szCs w:val="20"/>
                <w:lang w:val="en-CA"/>
              </w:rPr>
              <w:t>Patients visiting the medical outpatient clinics</w:t>
            </w:r>
          </w:p>
        </w:tc>
        <w:tc>
          <w:tcPr>
            <w:tcW w:w="577" w:type="pct"/>
            <w:tcBorders>
              <w:top w:val="nil"/>
              <w:left w:val="nil"/>
              <w:bottom w:val="nil"/>
              <w:right w:val="nil"/>
            </w:tcBorders>
            <w:shd w:val="clear" w:color="auto" w:fill="auto"/>
            <w:noWrap/>
            <w:vAlign w:val="center"/>
            <w:hideMark/>
          </w:tcPr>
          <w:p w14:paraId="1018F3C8" w14:textId="77777777" w:rsidR="00214ACC" w:rsidRPr="00DB3A16" w:rsidRDefault="00214ACC" w:rsidP="001E5A52">
            <w:pPr>
              <w:rPr>
                <w:sz w:val="20"/>
                <w:szCs w:val="20"/>
                <w:lang w:val="en-CA"/>
              </w:rPr>
            </w:pPr>
            <w:r w:rsidRPr="00DB3A16">
              <w:rPr>
                <w:sz w:val="20"/>
                <w:szCs w:val="20"/>
                <w:lang w:val="en-CA"/>
              </w:rPr>
              <w:t>SCID</w:t>
            </w:r>
          </w:p>
        </w:tc>
        <w:tc>
          <w:tcPr>
            <w:tcW w:w="697" w:type="pct"/>
            <w:tcBorders>
              <w:top w:val="nil"/>
              <w:left w:val="nil"/>
              <w:bottom w:val="nil"/>
              <w:right w:val="nil"/>
            </w:tcBorders>
            <w:shd w:val="clear" w:color="auto" w:fill="auto"/>
            <w:noWrap/>
            <w:vAlign w:val="center"/>
            <w:hideMark/>
          </w:tcPr>
          <w:p w14:paraId="284CF4DB"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2B5A4E0D" w14:textId="77777777" w:rsidR="00214ACC" w:rsidRPr="00DB3A16" w:rsidRDefault="00214ACC" w:rsidP="001E5A52">
            <w:pPr>
              <w:jc w:val="center"/>
              <w:rPr>
                <w:color w:val="000000"/>
                <w:sz w:val="20"/>
                <w:szCs w:val="20"/>
                <w:lang w:val="en-CA"/>
              </w:rPr>
            </w:pPr>
            <w:r w:rsidRPr="00DB3A16">
              <w:rPr>
                <w:color w:val="000000"/>
                <w:sz w:val="20"/>
                <w:szCs w:val="20"/>
                <w:lang w:val="en-CA"/>
              </w:rPr>
              <w:t>497</w:t>
            </w:r>
          </w:p>
        </w:tc>
        <w:tc>
          <w:tcPr>
            <w:tcW w:w="607" w:type="pct"/>
            <w:tcBorders>
              <w:top w:val="nil"/>
              <w:left w:val="nil"/>
              <w:bottom w:val="nil"/>
              <w:right w:val="nil"/>
            </w:tcBorders>
            <w:shd w:val="clear" w:color="auto" w:fill="auto"/>
            <w:noWrap/>
            <w:vAlign w:val="center"/>
            <w:hideMark/>
          </w:tcPr>
          <w:p w14:paraId="4271100E" w14:textId="77777777" w:rsidR="00214ACC" w:rsidRPr="00DB3A16" w:rsidRDefault="00214ACC" w:rsidP="001E5A52">
            <w:pPr>
              <w:jc w:val="center"/>
              <w:rPr>
                <w:color w:val="000000"/>
                <w:sz w:val="20"/>
                <w:szCs w:val="20"/>
                <w:lang w:val="en-CA"/>
              </w:rPr>
            </w:pPr>
            <w:r w:rsidRPr="00DB3A16">
              <w:rPr>
                <w:color w:val="000000"/>
                <w:sz w:val="20"/>
                <w:szCs w:val="20"/>
                <w:lang w:val="en-CA"/>
              </w:rPr>
              <w:t>64 (13)</w:t>
            </w:r>
          </w:p>
        </w:tc>
      </w:tr>
      <w:tr w:rsidR="00214ACC" w:rsidRPr="00DB3A16" w14:paraId="2AFF6B90" w14:textId="77777777" w:rsidTr="00D519AE">
        <w:trPr>
          <w:trHeight w:val="20"/>
        </w:trPr>
        <w:tc>
          <w:tcPr>
            <w:tcW w:w="832" w:type="pct"/>
            <w:tcBorders>
              <w:top w:val="nil"/>
              <w:left w:val="nil"/>
              <w:bottom w:val="nil"/>
              <w:right w:val="nil"/>
            </w:tcBorders>
            <w:shd w:val="clear" w:color="auto" w:fill="auto"/>
            <w:noWrap/>
            <w:vAlign w:val="center"/>
            <w:hideMark/>
          </w:tcPr>
          <w:p w14:paraId="3AACD4F1" w14:textId="77777777" w:rsidR="00214ACC" w:rsidRPr="00CD7CC0" w:rsidRDefault="00214ACC" w:rsidP="001E5A52">
            <w:pPr>
              <w:rPr>
                <w:color w:val="000000"/>
                <w:sz w:val="20"/>
                <w:szCs w:val="20"/>
                <w:lang w:val="en-CA"/>
              </w:rPr>
            </w:pPr>
            <w:r w:rsidRPr="00CD7CC0">
              <w:rPr>
                <w:color w:val="000000"/>
                <w:sz w:val="20"/>
                <w:szCs w:val="20"/>
                <w:lang w:val="en-CA"/>
              </w:rPr>
              <w:t>Marrie, 2018</w:t>
            </w:r>
            <w:r>
              <w:rPr>
                <w:color w:val="000000"/>
                <w:sz w:val="20"/>
                <w:szCs w:val="20"/>
                <w:vertAlign w:val="superscript"/>
                <w:lang w:val="en-CA"/>
              </w:rPr>
              <w:t>31</w:t>
            </w:r>
          </w:p>
        </w:tc>
        <w:tc>
          <w:tcPr>
            <w:tcW w:w="658" w:type="pct"/>
            <w:tcBorders>
              <w:top w:val="nil"/>
              <w:left w:val="nil"/>
              <w:bottom w:val="nil"/>
              <w:right w:val="nil"/>
            </w:tcBorders>
            <w:shd w:val="clear" w:color="auto" w:fill="auto"/>
            <w:noWrap/>
            <w:vAlign w:val="center"/>
            <w:hideMark/>
          </w:tcPr>
          <w:p w14:paraId="13720655" w14:textId="77777777" w:rsidR="00214ACC" w:rsidRPr="00DB3A16" w:rsidRDefault="00214ACC" w:rsidP="001E5A52">
            <w:pPr>
              <w:rPr>
                <w:color w:val="000000"/>
                <w:sz w:val="20"/>
                <w:szCs w:val="20"/>
                <w:lang w:val="en-CA"/>
              </w:rPr>
            </w:pPr>
            <w:r w:rsidRPr="00DB3A16">
              <w:rPr>
                <w:color w:val="000000"/>
                <w:sz w:val="20"/>
                <w:szCs w:val="20"/>
                <w:lang w:val="en-CA"/>
              </w:rPr>
              <w:t>Canada</w:t>
            </w:r>
          </w:p>
        </w:tc>
        <w:tc>
          <w:tcPr>
            <w:tcW w:w="1250" w:type="pct"/>
            <w:tcBorders>
              <w:top w:val="nil"/>
              <w:left w:val="nil"/>
              <w:bottom w:val="nil"/>
              <w:right w:val="nil"/>
            </w:tcBorders>
            <w:shd w:val="clear" w:color="auto" w:fill="auto"/>
            <w:vAlign w:val="center"/>
            <w:hideMark/>
          </w:tcPr>
          <w:p w14:paraId="1869AA1F" w14:textId="77777777" w:rsidR="00214ACC" w:rsidRPr="00DB3A16" w:rsidRDefault="00214ACC" w:rsidP="001E5A52">
            <w:pPr>
              <w:rPr>
                <w:color w:val="000000"/>
                <w:sz w:val="20"/>
                <w:szCs w:val="20"/>
                <w:lang w:val="en-CA"/>
              </w:rPr>
            </w:pPr>
            <w:r w:rsidRPr="00DB3A16">
              <w:rPr>
                <w:color w:val="000000"/>
                <w:sz w:val="20"/>
                <w:szCs w:val="20"/>
                <w:lang w:val="en-CA"/>
              </w:rPr>
              <w:t>Patients with multiple sclerosis</w:t>
            </w:r>
          </w:p>
        </w:tc>
        <w:tc>
          <w:tcPr>
            <w:tcW w:w="577" w:type="pct"/>
            <w:tcBorders>
              <w:top w:val="nil"/>
              <w:left w:val="nil"/>
              <w:bottom w:val="nil"/>
              <w:right w:val="nil"/>
            </w:tcBorders>
            <w:shd w:val="clear" w:color="auto" w:fill="auto"/>
            <w:noWrap/>
            <w:vAlign w:val="center"/>
            <w:hideMark/>
          </w:tcPr>
          <w:p w14:paraId="28B0266E" w14:textId="77777777" w:rsidR="00214ACC" w:rsidRPr="00DB3A16" w:rsidRDefault="00214ACC" w:rsidP="001E5A52">
            <w:pPr>
              <w:rPr>
                <w:color w:val="000000"/>
                <w:sz w:val="20"/>
                <w:szCs w:val="20"/>
                <w:lang w:val="en-CA"/>
              </w:rPr>
            </w:pPr>
            <w:r w:rsidRPr="00DB3A16">
              <w:rPr>
                <w:color w:val="000000"/>
                <w:sz w:val="20"/>
                <w:szCs w:val="20"/>
                <w:lang w:val="en-CA"/>
              </w:rPr>
              <w:t>SCID</w:t>
            </w:r>
          </w:p>
        </w:tc>
        <w:tc>
          <w:tcPr>
            <w:tcW w:w="697" w:type="pct"/>
            <w:tcBorders>
              <w:top w:val="nil"/>
              <w:left w:val="nil"/>
              <w:bottom w:val="nil"/>
              <w:right w:val="nil"/>
            </w:tcBorders>
            <w:shd w:val="clear" w:color="auto" w:fill="auto"/>
            <w:noWrap/>
            <w:vAlign w:val="center"/>
            <w:hideMark/>
          </w:tcPr>
          <w:p w14:paraId="08BF0229"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22C29B37" w14:textId="77777777" w:rsidR="00214ACC" w:rsidRPr="00DB3A16" w:rsidRDefault="00214ACC" w:rsidP="001E5A52">
            <w:pPr>
              <w:jc w:val="center"/>
              <w:rPr>
                <w:color w:val="000000"/>
                <w:sz w:val="20"/>
                <w:szCs w:val="20"/>
                <w:lang w:val="en-CA"/>
              </w:rPr>
            </w:pPr>
            <w:r w:rsidRPr="00DB3A16">
              <w:rPr>
                <w:color w:val="000000"/>
                <w:sz w:val="20"/>
                <w:szCs w:val="20"/>
                <w:lang w:val="en-CA"/>
              </w:rPr>
              <w:t>252</w:t>
            </w:r>
          </w:p>
        </w:tc>
        <w:tc>
          <w:tcPr>
            <w:tcW w:w="607" w:type="pct"/>
            <w:tcBorders>
              <w:top w:val="nil"/>
              <w:left w:val="nil"/>
              <w:bottom w:val="nil"/>
              <w:right w:val="nil"/>
            </w:tcBorders>
            <w:shd w:val="clear" w:color="auto" w:fill="auto"/>
            <w:noWrap/>
            <w:vAlign w:val="center"/>
            <w:hideMark/>
          </w:tcPr>
          <w:p w14:paraId="1EC948ED" w14:textId="77777777" w:rsidR="00214ACC" w:rsidRPr="00DB3A16" w:rsidRDefault="00214ACC" w:rsidP="001E5A52">
            <w:pPr>
              <w:jc w:val="center"/>
              <w:rPr>
                <w:color w:val="000000"/>
                <w:sz w:val="20"/>
                <w:szCs w:val="20"/>
                <w:lang w:val="en-CA"/>
              </w:rPr>
            </w:pPr>
            <w:r w:rsidRPr="00DB3A16">
              <w:rPr>
                <w:color w:val="000000"/>
                <w:sz w:val="20"/>
                <w:szCs w:val="20"/>
                <w:lang w:val="en-CA"/>
              </w:rPr>
              <w:t>26 (10)</w:t>
            </w:r>
          </w:p>
        </w:tc>
      </w:tr>
      <w:tr w:rsidR="00214ACC" w:rsidRPr="00DB3A16" w14:paraId="32748787" w14:textId="77777777" w:rsidTr="00D519AE">
        <w:trPr>
          <w:trHeight w:val="20"/>
        </w:trPr>
        <w:tc>
          <w:tcPr>
            <w:tcW w:w="832" w:type="pct"/>
            <w:tcBorders>
              <w:top w:val="nil"/>
              <w:left w:val="nil"/>
              <w:bottom w:val="nil"/>
              <w:right w:val="nil"/>
            </w:tcBorders>
            <w:shd w:val="clear" w:color="auto" w:fill="auto"/>
            <w:noWrap/>
            <w:vAlign w:val="center"/>
            <w:hideMark/>
          </w:tcPr>
          <w:p w14:paraId="23CE4762" w14:textId="77777777" w:rsidR="00214ACC" w:rsidRPr="00CD7CC0" w:rsidRDefault="00214ACC" w:rsidP="001E5A52">
            <w:pPr>
              <w:rPr>
                <w:color w:val="000000"/>
                <w:sz w:val="20"/>
                <w:szCs w:val="20"/>
                <w:lang w:val="en-CA"/>
              </w:rPr>
            </w:pPr>
            <w:r w:rsidRPr="00CD7CC0">
              <w:rPr>
                <w:color w:val="000000"/>
                <w:sz w:val="20"/>
                <w:szCs w:val="20"/>
                <w:lang w:val="en-CA"/>
              </w:rPr>
              <w:t>Meyer, 2008</w:t>
            </w:r>
            <w:r w:rsidRPr="00CD7CC0">
              <w:rPr>
                <w:color w:val="000000"/>
                <w:sz w:val="20"/>
                <w:szCs w:val="20"/>
                <w:vertAlign w:val="superscript"/>
                <w:lang w:val="en-CA"/>
              </w:rPr>
              <w:t>3</w:t>
            </w:r>
            <w:r>
              <w:rPr>
                <w:color w:val="000000"/>
                <w:sz w:val="20"/>
                <w:szCs w:val="20"/>
                <w:vertAlign w:val="superscript"/>
                <w:lang w:val="en-CA"/>
              </w:rPr>
              <w:t>2</w:t>
            </w:r>
          </w:p>
        </w:tc>
        <w:tc>
          <w:tcPr>
            <w:tcW w:w="658" w:type="pct"/>
            <w:tcBorders>
              <w:top w:val="nil"/>
              <w:left w:val="nil"/>
              <w:bottom w:val="nil"/>
              <w:right w:val="nil"/>
            </w:tcBorders>
            <w:shd w:val="clear" w:color="auto" w:fill="auto"/>
            <w:noWrap/>
            <w:vAlign w:val="center"/>
            <w:hideMark/>
          </w:tcPr>
          <w:p w14:paraId="3B954CCC" w14:textId="77777777" w:rsidR="00214ACC" w:rsidRPr="00DB3A16" w:rsidRDefault="00214ACC" w:rsidP="001E5A52">
            <w:pPr>
              <w:rPr>
                <w:color w:val="000000"/>
                <w:sz w:val="20"/>
                <w:szCs w:val="20"/>
                <w:lang w:val="en-CA"/>
              </w:rPr>
            </w:pPr>
            <w:r w:rsidRPr="00DB3A16">
              <w:rPr>
                <w:color w:val="000000"/>
                <w:sz w:val="20"/>
                <w:szCs w:val="20"/>
                <w:lang w:val="en-CA"/>
              </w:rPr>
              <w:t>Germany</w:t>
            </w:r>
          </w:p>
        </w:tc>
        <w:tc>
          <w:tcPr>
            <w:tcW w:w="1250" w:type="pct"/>
            <w:tcBorders>
              <w:top w:val="nil"/>
              <w:left w:val="nil"/>
              <w:bottom w:val="nil"/>
              <w:right w:val="nil"/>
            </w:tcBorders>
            <w:shd w:val="clear" w:color="auto" w:fill="auto"/>
            <w:vAlign w:val="center"/>
            <w:hideMark/>
          </w:tcPr>
          <w:p w14:paraId="69B011E9" w14:textId="77777777" w:rsidR="00214ACC" w:rsidRPr="00DB3A16" w:rsidRDefault="00214ACC" w:rsidP="001E5A52">
            <w:pPr>
              <w:rPr>
                <w:color w:val="000000"/>
                <w:sz w:val="20"/>
                <w:szCs w:val="20"/>
                <w:lang w:val="en-CA"/>
              </w:rPr>
            </w:pPr>
            <w:r w:rsidRPr="00DB3A16">
              <w:rPr>
                <w:color w:val="000000"/>
                <w:sz w:val="20"/>
                <w:szCs w:val="20"/>
                <w:lang w:val="en-CA"/>
              </w:rPr>
              <w:t>Spouses of patients with total laryngectomy</w:t>
            </w:r>
          </w:p>
        </w:tc>
        <w:tc>
          <w:tcPr>
            <w:tcW w:w="577" w:type="pct"/>
            <w:tcBorders>
              <w:top w:val="nil"/>
              <w:left w:val="nil"/>
              <w:bottom w:val="nil"/>
              <w:right w:val="nil"/>
            </w:tcBorders>
            <w:shd w:val="clear" w:color="auto" w:fill="auto"/>
            <w:noWrap/>
            <w:vAlign w:val="center"/>
            <w:hideMark/>
          </w:tcPr>
          <w:p w14:paraId="22AC15C0" w14:textId="77777777" w:rsidR="00214ACC" w:rsidRPr="00DB3A16" w:rsidRDefault="00214ACC" w:rsidP="001E5A52">
            <w:pPr>
              <w:rPr>
                <w:sz w:val="20"/>
                <w:szCs w:val="20"/>
                <w:lang w:val="en-CA"/>
              </w:rPr>
            </w:pPr>
            <w:r w:rsidRPr="00DB3A16">
              <w:rPr>
                <w:sz w:val="20"/>
                <w:szCs w:val="20"/>
                <w:lang w:val="en-CA"/>
              </w:rPr>
              <w:t>SCID</w:t>
            </w:r>
          </w:p>
        </w:tc>
        <w:tc>
          <w:tcPr>
            <w:tcW w:w="697" w:type="pct"/>
            <w:tcBorders>
              <w:top w:val="nil"/>
              <w:left w:val="nil"/>
              <w:bottom w:val="nil"/>
              <w:right w:val="nil"/>
            </w:tcBorders>
            <w:shd w:val="clear" w:color="auto" w:fill="auto"/>
            <w:noWrap/>
            <w:vAlign w:val="center"/>
            <w:hideMark/>
          </w:tcPr>
          <w:p w14:paraId="3ECB3520"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14C1E651" w14:textId="77777777" w:rsidR="00214ACC" w:rsidRPr="00DB3A16" w:rsidRDefault="00214ACC" w:rsidP="001E5A52">
            <w:pPr>
              <w:jc w:val="center"/>
              <w:rPr>
                <w:color w:val="000000"/>
                <w:sz w:val="20"/>
                <w:szCs w:val="20"/>
                <w:lang w:val="en-CA"/>
              </w:rPr>
            </w:pPr>
            <w:r w:rsidRPr="00DB3A16">
              <w:rPr>
                <w:color w:val="000000"/>
                <w:sz w:val="20"/>
                <w:szCs w:val="20"/>
                <w:lang w:val="en-CA"/>
              </w:rPr>
              <w:t>102</w:t>
            </w:r>
          </w:p>
        </w:tc>
        <w:tc>
          <w:tcPr>
            <w:tcW w:w="607" w:type="pct"/>
            <w:tcBorders>
              <w:top w:val="nil"/>
              <w:left w:val="nil"/>
              <w:bottom w:val="nil"/>
              <w:right w:val="nil"/>
            </w:tcBorders>
            <w:shd w:val="clear" w:color="auto" w:fill="auto"/>
            <w:noWrap/>
            <w:vAlign w:val="center"/>
            <w:hideMark/>
          </w:tcPr>
          <w:p w14:paraId="6DAD7529" w14:textId="77777777" w:rsidR="00214ACC" w:rsidRPr="00DB3A16" w:rsidRDefault="00214ACC" w:rsidP="001E5A52">
            <w:pPr>
              <w:jc w:val="center"/>
              <w:rPr>
                <w:color w:val="000000"/>
                <w:sz w:val="20"/>
                <w:szCs w:val="20"/>
                <w:lang w:val="en-CA"/>
              </w:rPr>
            </w:pPr>
            <w:r w:rsidRPr="00DB3A16">
              <w:rPr>
                <w:color w:val="000000"/>
                <w:sz w:val="20"/>
                <w:szCs w:val="20"/>
                <w:lang w:val="en-CA"/>
              </w:rPr>
              <w:t>4 (4)</w:t>
            </w:r>
          </w:p>
        </w:tc>
      </w:tr>
      <w:tr w:rsidR="00214ACC" w:rsidRPr="00DB3A16" w14:paraId="523EC18E" w14:textId="77777777" w:rsidTr="00D519AE">
        <w:trPr>
          <w:trHeight w:val="20"/>
        </w:trPr>
        <w:tc>
          <w:tcPr>
            <w:tcW w:w="832" w:type="pct"/>
            <w:tcBorders>
              <w:top w:val="nil"/>
              <w:left w:val="nil"/>
              <w:bottom w:val="nil"/>
              <w:right w:val="nil"/>
            </w:tcBorders>
            <w:shd w:val="clear" w:color="auto" w:fill="auto"/>
            <w:noWrap/>
            <w:vAlign w:val="center"/>
            <w:hideMark/>
          </w:tcPr>
          <w:p w14:paraId="3B801398" w14:textId="32564441" w:rsidR="00214ACC" w:rsidRPr="00CD7CC0" w:rsidRDefault="00214ACC" w:rsidP="001E5A52">
            <w:pPr>
              <w:rPr>
                <w:color w:val="000000"/>
                <w:sz w:val="20"/>
                <w:szCs w:val="20"/>
                <w:lang w:val="en-CA"/>
              </w:rPr>
            </w:pPr>
            <w:r w:rsidRPr="00CD7CC0">
              <w:rPr>
                <w:color w:val="000000"/>
                <w:sz w:val="20"/>
                <w:szCs w:val="20"/>
                <w:lang w:val="en-CA"/>
              </w:rPr>
              <w:t>Michopoulos, 201</w:t>
            </w:r>
            <w:r w:rsidR="000D0106">
              <w:rPr>
                <w:color w:val="000000"/>
                <w:sz w:val="20"/>
                <w:szCs w:val="20"/>
                <w:lang w:val="en-CA"/>
              </w:rPr>
              <w:t>0</w:t>
            </w:r>
            <w:r w:rsidRPr="00CD7CC0">
              <w:rPr>
                <w:color w:val="000000"/>
                <w:sz w:val="20"/>
                <w:szCs w:val="20"/>
                <w:vertAlign w:val="superscript"/>
                <w:lang w:val="en-CA"/>
              </w:rPr>
              <w:t>3</w:t>
            </w:r>
            <w:r>
              <w:rPr>
                <w:color w:val="000000"/>
                <w:sz w:val="20"/>
                <w:szCs w:val="20"/>
                <w:vertAlign w:val="superscript"/>
                <w:lang w:val="en-CA"/>
              </w:rPr>
              <w:t>3</w:t>
            </w:r>
          </w:p>
        </w:tc>
        <w:tc>
          <w:tcPr>
            <w:tcW w:w="658" w:type="pct"/>
            <w:tcBorders>
              <w:top w:val="nil"/>
              <w:left w:val="nil"/>
              <w:bottom w:val="nil"/>
              <w:right w:val="nil"/>
            </w:tcBorders>
            <w:shd w:val="clear" w:color="auto" w:fill="auto"/>
            <w:noWrap/>
            <w:vAlign w:val="center"/>
            <w:hideMark/>
          </w:tcPr>
          <w:p w14:paraId="3B7C87FC" w14:textId="77777777" w:rsidR="00214ACC" w:rsidRPr="00DB3A16" w:rsidRDefault="00214ACC" w:rsidP="001E5A52">
            <w:pPr>
              <w:rPr>
                <w:color w:val="000000"/>
                <w:sz w:val="20"/>
                <w:szCs w:val="20"/>
                <w:lang w:val="en-CA"/>
              </w:rPr>
            </w:pPr>
            <w:r w:rsidRPr="00DB3A16">
              <w:rPr>
                <w:color w:val="000000"/>
                <w:sz w:val="20"/>
                <w:szCs w:val="20"/>
                <w:lang w:val="en-CA"/>
              </w:rPr>
              <w:t>Greece</w:t>
            </w:r>
          </w:p>
        </w:tc>
        <w:tc>
          <w:tcPr>
            <w:tcW w:w="1250" w:type="pct"/>
            <w:tcBorders>
              <w:top w:val="nil"/>
              <w:left w:val="nil"/>
              <w:bottom w:val="nil"/>
              <w:right w:val="nil"/>
            </w:tcBorders>
            <w:shd w:val="clear" w:color="auto" w:fill="auto"/>
            <w:vAlign w:val="center"/>
            <w:hideMark/>
          </w:tcPr>
          <w:p w14:paraId="33799940" w14:textId="77777777" w:rsidR="00214ACC" w:rsidRPr="00DB3A16" w:rsidRDefault="00214ACC" w:rsidP="001E5A52">
            <w:pPr>
              <w:rPr>
                <w:color w:val="000000"/>
                <w:sz w:val="20"/>
                <w:szCs w:val="20"/>
                <w:lang w:val="en-CA"/>
              </w:rPr>
            </w:pPr>
            <w:r w:rsidRPr="00DB3A16">
              <w:rPr>
                <w:color w:val="000000"/>
                <w:sz w:val="20"/>
                <w:szCs w:val="20"/>
                <w:lang w:val="en-CA"/>
              </w:rPr>
              <w:t>Elderly inpatients</w:t>
            </w:r>
          </w:p>
        </w:tc>
        <w:tc>
          <w:tcPr>
            <w:tcW w:w="577" w:type="pct"/>
            <w:tcBorders>
              <w:top w:val="nil"/>
              <w:left w:val="nil"/>
              <w:bottom w:val="nil"/>
              <w:right w:val="nil"/>
            </w:tcBorders>
            <w:shd w:val="clear" w:color="auto" w:fill="auto"/>
            <w:noWrap/>
            <w:vAlign w:val="center"/>
            <w:hideMark/>
          </w:tcPr>
          <w:p w14:paraId="5AF909C2" w14:textId="77777777" w:rsidR="00214ACC" w:rsidRPr="00DB3A16" w:rsidRDefault="00214ACC" w:rsidP="001E5A52">
            <w:pPr>
              <w:rPr>
                <w:sz w:val="20"/>
                <w:szCs w:val="20"/>
                <w:lang w:val="en-CA"/>
              </w:rPr>
            </w:pPr>
            <w:r w:rsidRPr="00DB3A16">
              <w:rPr>
                <w:sz w:val="20"/>
                <w:szCs w:val="20"/>
                <w:lang w:val="en-CA"/>
              </w:rPr>
              <w:t>SCID</w:t>
            </w:r>
          </w:p>
        </w:tc>
        <w:tc>
          <w:tcPr>
            <w:tcW w:w="697" w:type="pct"/>
            <w:tcBorders>
              <w:top w:val="nil"/>
              <w:left w:val="nil"/>
              <w:bottom w:val="nil"/>
              <w:right w:val="nil"/>
            </w:tcBorders>
            <w:shd w:val="clear" w:color="auto" w:fill="auto"/>
            <w:noWrap/>
            <w:vAlign w:val="center"/>
            <w:hideMark/>
          </w:tcPr>
          <w:p w14:paraId="1EF84BB1"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367C9493" w14:textId="77777777" w:rsidR="00214ACC" w:rsidRPr="00DB3A16" w:rsidRDefault="00214ACC" w:rsidP="001E5A52">
            <w:pPr>
              <w:jc w:val="center"/>
              <w:rPr>
                <w:color w:val="000000"/>
                <w:sz w:val="20"/>
                <w:szCs w:val="20"/>
                <w:lang w:val="en-CA"/>
              </w:rPr>
            </w:pPr>
            <w:r w:rsidRPr="00DB3A16">
              <w:rPr>
                <w:color w:val="000000"/>
                <w:sz w:val="20"/>
                <w:szCs w:val="20"/>
                <w:lang w:val="en-CA"/>
              </w:rPr>
              <w:t>194</w:t>
            </w:r>
          </w:p>
        </w:tc>
        <w:tc>
          <w:tcPr>
            <w:tcW w:w="607" w:type="pct"/>
            <w:tcBorders>
              <w:top w:val="nil"/>
              <w:left w:val="nil"/>
              <w:bottom w:val="nil"/>
              <w:right w:val="nil"/>
            </w:tcBorders>
            <w:shd w:val="clear" w:color="auto" w:fill="auto"/>
            <w:noWrap/>
            <w:vAlign w:val="center"/>
            <w:hideMark/>
          </w:tcPr>
          <w:p w14:paraId="645CABFC" w14:textId="77777777" w:rsidR="00214ACC" w:rsidRPr="00DB3A16" w:rsidRDefault="00214ACC" w:rsidP="001E5A52">
            <w:pPr>
              <w:jc w:val="center"/>
              <w:rPr>
                <w:color w:val="000000"/>
                <w:sz w:val="20"/>
                <w:szCs w:val="20"/>
                <w:lang w:val="en-CA"/>
              </w:rPr>
            </w:pPr>
            <w:r w:rsidRPr="00DB3A16">
              <w:rPr>
                <w:color w:val="000000"/>
                <w:sz w:val="20"/>
                <w:szCs w:val="20"/>
                <w:lang w:val="en-CA"/>
              </w:rPr>
              <w:t>27 (14)</w:t>
            </w:r>
          </w:p>
        </w:tc>
      </w:tr>
      <w:tr w:rsidR="00214ACC" w:rsidRPr="00DB3A16" w14:paraId="29888E1B" w14:textId="77777777" w:rsidTr="00D519AE">
        <w:trPr>
          <w:trHeight w:val="20"/>
        </w:trPr>
        <w:tc>
          <w:tcPr>
            <w:tcW w:w="832" w:type="pct"/>
            <w:tcBorders>
              <w:top w:val="nil"/>
              <w:left w:val="nil"/>
              <w:bottom w:val="nil"/>
              <w:right w:val="nil"/>
            </w:tcBorders>
            <w:shd w:val="clear" w:color="auto" w:fill="auto"/>
            <w:noWrap/>
            <w:vAlign w:val="center"/>
            <w:hideMark/>
          </w:tcPr>
          <w:p w14:paraId="4C944AB6" w14:textId="77777777" w:rsidR="00214ACC" w:rsidRPr="00CD7CC0" w:rsidRDefault="00214ACC" w:rsidP="001E5A52">
            <w:pPr>
              <w:rPr>
                <w:color w:val="000000"/>
                <w:sz w:val="20"/>
                <w:szCs w:val="20"/>
                <w:lang w:val="en-CA"/>
              </w:rPr>
            </w:pPr>
            <w:r w:rsidRPr="00CD7CC0">
              <w:rPr>
                <w:color w:val="000000"/>
                <w:sz w:val="20"/>
                <w:szCs w:val="20"/>
                <w:lang w:val="en-CA"/>
              </w:rPr>
              <w:t>O'Rourke, 1998</w:t>
            </w:r>
            <w:r w:rsidRPr="00CD7CC0">
              <w:rPr>
                <w:color w:val="000000"/>
                <w:sz w:val="20"/>
                <w:szCs w:val="20"/>
                <w:vertAlign w:val="superscript"/>
                <w:lang w:val="en-CA"/>
              </w:rPr>
              <w:t>3</w:t>
            </w:r>
            <w:r>
              <w:rPr>
                <w:color w:val="000000"/>
                <w:sz w:val="20"/>
                <w:szCs w:val="20"/>
                <w:vertAlign w:val="superscript"/>
                <w:lang w:val="en-CA"/>
              </w:rPr>
              <w:t>4</w:t>
            </w:r>
          </w:p>
        </w:tc>
        <w:tc>
          <w:tcPr>
            <w:tcW w:w="658" w:type="pct"/>
            <w:tcBorders>
              <w:top w:val="nil"/>
              <w:left w:val="nil"/>
              <w:bottom w:val="nil"/>
              <w:right w:val="nil"/>
            </w:tcBorders>
            <w:shd w:val="clear" w:color="auto" w:fill="auto"/>
            <w:noWrap/>
            <w:vAlign w:val="center"/>
            <w:hideMark/>
          </w:tcPr>
          <w:p w14:paraId="7003180F" w14:textId="77777777" w:rsidR="00214ACC" w:rsidRPr="00DB3A16" w:rsidRDefault="00214ACC" w:rsidP="001E5A52">
            <w:pPr>
              <w:rPr>
                <w:color w:val="000000"/>
                <w:sz w:val="20"/>
                <w:szCs w:val="20"/>
                <w:lang w:val="en-CA"/>
              </w:rPr>
            </w:pPr>
            <w:r w:rsidRPr="00DB3A16">
              <w:rPr>
                <w:color w:val="000000"/>
                <w:sz w:val="20"/>
                <w:szCs w:val="20"/>
                <w:lang w:val="en-CA"/>
              </w:rPr>
              <w:t>UK</w:t>
            </w:r>
          </w:p>
        </w:tc>
        <w:tc>
          <w:tcPr>
            <w:tcW w:w="1250" w:type="pct"/>
            <w:tcBorders>
              <w:top w:val="nil"/>
              <w:left w:val="nil"/>
              <w:bottom w:val="nil"/>
              <w:right w:val="nil"/>
            </w:tcBorders>
            <w:shd w:val="clear" w:color="auto" w:fill="auto"/>
            <w:vAlign w:val="center"/>
            <w:hideMark/>
          </w:tcPr>
          <w:p w14:paraId="41BEDF86" w14:textId="77777777" w:rsidR="00214ACC" w:rsidRPr="00DB3A16" w:rsidRDefault="00214ACC" w:rsidP="001E5A52">
            <w:pPr>
              <w:rPr>
                <w:color w:val="000000"/>
                <w:sz w:val="20"/>
                <w:szCs w:val="20"/>
                <w:lang w:val="en-CA"/>
              </w:rPr>
            </w:pPr>
            <w:r w:rsidRPr="00DB3A16">
              <w:rPr>
                <w:color w:val="000000"/>
                <w:sz w:val="20"/>
                <w:szCs w:val="20"/>
                <w:lang w:val="en-CA"/>
              </w:rPr>
              <w:t xml:space="preserve">Patients with stroke </w:t>
            </w:r>
          </w:p>
        </w:tc>
        <w:tc>
          <w:tcPr>
            <w:tcW w:w="577" w:type="pct"/>
            <w:tcBorders>
              <w:top w:val="nil"/>
              <w:left w:val="nil"/>
              <w:bottom w:val="nil"/>
              <w:right w:val="nil"/>
            </w:tcBorders>
            <w:shd w:val="clear" w:color="auto" w:fill="auto"/>
            <w:noWrap/>
            <w:vAlign w:val="center"/>
            <w:hideMark/>
          </w:tcPr>
          <w:p w14:paraId="5291FD0F" w14:textId="77777777" w:rsidR="00214ACC" w:rsidRPr="00DB3A16" w:rsidRDefault="00214ACC" w:rsidP="001E5A52">
            <w:pPr>
              <w:rPr>
                <w:sz w:val="20"/>
                <w:szCs w:val="20"/>
                <w:lang w:val="en-CA"/>
              </w:rPr>
            </w:pPr>
            <w:r w:rsidRPr="00DB3A16">
              <w:rPr>
                <w:sz w:val="20"/>
                <w:szCs w:val="20"/>
                <w:lang w:val="en-CA"/>
              </w:rPr>
              <w:t>SADS</w:t>
            </w:r>
          </w:p>
        </w:tc>
        <w:tc>
          <w:tcPr>
            <w:tcW w:w="697" w:type="pct"/>
            <w:tcBorders>
              <w:top w:val="nil"/>
              <w:left w:val="nil"/>
              <w:bottom w:val="nil"/>
              <w:right w:val="nil"/>
            </w:tcBorders>
            <w:shd w:val="clear" w:color="auto" w:fill="auto"/>
            <w:noWrap/>
            <w:vAlign w:val="center"/>
            <w:hideMark/>
          </w:tcPr>
          <w:p w14:paraId="45A5F912"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0B511277" w14:textId="77777777" w:rsidR="00214ACC" w:rsidRPr="00DB3A16" w:rsidRDefault="00214ACC" w:rsidP="001E5A52">
            <w:pPr>
              <w:jc w:val="center"/>
              <w:rPr>
                <w:color w:val="000000"/>
                <w:sz w:val="20"/>
                <w:szCs w:val="20"/>
                <w:lang w:val="en-CA"/>
              </w:rPr>
            </w:pPr>
            <w:r w:rsidRPr="00DB3A16">
              <w:rPr>
                <w:color w:val="000000"/>
                <w:sz w:val="20"/>
                <w:szCs w:val="20"/>
                <w:lang w:val="en-CA"/>
              </w:rPr>
              <w:t>56</w:t>
            </w:r>
          </w:p>
        </w:tc>
        <w:tc>
          <w:tcPr>
            <w:tcW w:w="607" w:type="pct"/>
            <w:tcBorders>
              <w:top w:val="nil"/>
              <w:left w:val="nil"/>
              <w:bottom w:val="nil"/>
              <w:right w:val="nil"/>
            </w:tcBorders>
            <w:shd w:val="clear" w:color="auto" w:fill="auto"/>
            <w:noWrap/>
            <w:vAlign w:val="center"/>
            <w:hideMark/>
          </w:tcPr>
          <w:p w14:paraId="403E1A6D" w14:textId="77777777" w:rsidR="00214ACC" w:rsidRPr="00DB3A16" w:rsidRDefault="00214ACC" w:rsidP="001E5A52">
            <w:pPr>
              <w:jc w:val="center"/>
              <w:rPr>
                <w:color w:val="000000"/>
                <w:sz w:val="20"/>
                <w:szCs w:val="20"/>
                <w:lang w:val="en-CA"/>
              </w:rPr>
            </w:pPr>
            <w:r w:rsidRPr="00DB3A16">
              <w:rPr>
                <w:color w:val="000000"/>
                <w:sz w:val="20"/>
                <w:szCs w:val="20"/>
                <w:lang w:val="en-CA"/>
              </w:rPr>
              <w:t>9 (16)</w:t>
            </w:r>
          </w:p>
        </w:tc>
      </w:tr>
      <w:tr w:rsidR="00214ACC" w:rsidRPr="00DB3A16" w14:paraId="3FE576EE" w14:textId="77777777" w:rsidTr="00D519AE">
        <w:trPr>
          <w:trHeight w:val="20"/>
        </w:trPr>
        <w:tc>
          <w:tcPr>
            <w:tcW w:w="832" w:type="pct"/>
            <w:tcBorders>
              <w:top w:val="nil"/>
              <w:left w:val="nil"/>
              <w:bottom w:val="nil"/>
              <w:right w:val="nil"/>
            </w:tcBorders>
            <w:shd w:val="clear" w:color="auto" w:fill="auto"/>
            <w:noWrap/>
            <w:vAlign w:val="center"/>
            <w:hideMark/>
          </w:tcPr>
          <w:p w14:paraId="76C078B9" w14:textId="77777777" w:rsidR="00214ACC" w:rsidRPr="00CD7CC0" w:rsidRDefault="00214ACC" w:rsidP="001E5A52">
            <w:pPr>
              <w:rPr>
                <w:color w:val="000000"/>
                <w:sz w:val="20"/>
                <w:szCs w:val="20"/>
                <w:lang w:val="en-CA"/>
              </w:rPr>
            </w:pPr>
            <w:r w:rsidRPr="00CD7CC0">
              <w:rPr>
                <w:color w:val="000000"/>
                <w:sz w:val="20"/>
                <w:szCs w:val="20"/>
                <w:lang w:val="en-CA"/>
              </w:rPr>
              <w:t>Öztürk, 2013</w:t>
            </w:r>
            <w:r w:rsidRPr="00CD7CC0">
              <w:rPr>
                <w:color w:val="000000"/>
                <w:sz w:val="20"/>
                <w:szCs w:val="20"/>
                <w:vertAlign w:val="superscript"/>
                <w:lang w:val="en-CA"/>
              </w:rPr>
              <w:t>3</w:t>
            </w:r>
            <w:r>
              <w:rPr>
                <w:color w:val="000000"/>
                <w:sz w:val="20"/>
                <w:szCs w:val="20"/>
                <w:vertAlign w:val="superscript"/>
                <w:lang w:val="en-CA"/>
              </w:rPr>
              <w:t>5</w:t>
            </w:r>
          </w:p>
        </w:tc>
        <w:tc>
          <w:tcPr>
            <w:tcW w:w="658" w:type="pct"/>
            <w:tcBorders>
              <w:top w:val="nil"/>
              <w:left w:val="nil"/>
              <w:bottom w:val="nil"/>
              <w:right w:val="nil"/>
            </w:tcBorders>
            <w:shd w:val="clear" w:color="auto" w:fill="auto"/>
            <w:noWrap/>
            <w:vAlign w:val="center"/>
            <w:hideMark/>
          </w:tcPr>
          <w:p w14:paraId="50E44605" w14:textId="77777777" w:rsidR="00214ACC" w:rsidRPr="00DB3A16" w:rsidRDefault="00214ACC" w:rsidP="001E5A52">
            <w:pPr>
              <w:rPr>
                <w:color w:val="000000"/>
                <w:sz w:val="20"/>
                <w:szCs w:val="20"/>
                <w:lang w:val="en-CA"/>
              </w:rPr>
            </w:pPr>
            <w:r w:rsidRPr="00DB3A16">
              <w:rPr>
                <w:color w:val="000000"/>
                <w:sz w:val="20"/>
                <w:szCs w:val="20"/>
                <w:lang w:val="en-CA"/>
              </w:rPr>
              <w:t>Turkey</w:t>
            </w:r>
          </w:p>
        </w:tc>
        <w:tc>
          <w:tcPr>
            <w:tcW w:w="1250" w:type="pct"/>
            <w:tcBorders>
              <w:top w:val="nil"/>
              <w:left w:val="nil"/>
              <w:bottom w:val="nil"/>
              <w:right w:val="nil"/>
            </w:tcBorders>
            <w:shd w:val="clear" w:color="auto" w:fill="auto"/>
            <w:vAlign w:val="center"/>
            <w:hideMark/>
          </w:tcPr>
          <w:p w14:paraId="605F0E8C" w14:textId="77777777" w:rsidR="00214ACC" w:rsidRPr="00DB3A16" w:rsidRDefault="00214ACC" w:rsidP="001E5A52">
            <w:pPr>
              <w:rPr>
                <w:color w:val="000000"/>
                <w:sz w:val="20"/>
                <w:szCs w:val="20"/>
                <w:lang w:val="en-CA"/>
              </w:rPr>
            </w:pPr>
            <w:r w:rsidRPr="00DB3A16">
              <w:rPr>
                <w:color w:val="000000"/>
                <w:sz w:val="20"/>
                <w:szCs w:val="20"/>
                <w:lang w:val="en-CA"/>
              </w:rPr>
              <w:t>Patients with acne</w:t>
            </w:r>
          </w:p>
        </w:tc>
        <w:tc>
          <w:tcPr>
            <w:tcW w:w="577" w:type="pct"/>
            <w:tcBorders>
              <w:top w:val="nil"/>
              <w:left w:val="nil"/>
              <w:bottom w:val="nil"/>
              <w:right w:val="nil"/>
            </w:tcBorders>
            <w:shd w:val="clear" w:color="auto" w:fill="auto"/>
            <w:noWrap/>
            <w:vAlign w:val="center"/>
            <w:hideMark/>
          </w:tcPr>
          <w:p w14:paraId="39BDFDCE" w14:textId="77777777" w:rsidR="00214ACC" w:rsidRPr="00DB3A16" w:rsidRDefault="00214ACC" w:rsidP="001E5A52">
            <w:pPr>
              <w:rPr>
                <w:sz w:val="20"/>
                <w:szCs w:val="20"/>
                <w:lang w:val="en-CA"/>
              </w:rPr>
            </w:pPr>
            <w:r w:rsidRPr="00DB3A16">
              <w:rPr>
                <w:sz w:val="20"/>
                <w:szCs w:val="20"/>
                <w:lang w:val="en-CA"/>
              </w:rPr>
              <w:t>SCID</w:t>
            </w:r>
          </w:p>
        </w:tc>
        <w:tc>
          <w:tcPr>
            <w:tcW w:w="697" w:type="pct"/>
            <w:tcBorders>
              <w:top w:val="nil"/>
              <w:left w:val="nil"/>
              <w:bottom w:val="nil"/>
              <w:right w:val="nil"/>
            </w:tcBorders>
            <w:shd w:val="clear" w:color="auto" w:fill="auto"/>
            <w:noWrap/>
            <w:vAlign w:val="center"/>
            <w:hideMark/>
          </w:tcPr>
          <w:p w14:paraId="48BEA5B9"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54E87489" w14:textId="77777777" w:rsidR="00214ACC" w:rsidRPr="00DB3A16" w:rsidRDefault="00214ACC" w:rsidP="001E5A52">
            <w:pPr>
              <w:jc w:val="center"/>
              <w:rPr>
                <w:color w:val="000000"/>
                <w:sz w:val="20"/>
                <w:szCs w:val="20"/>
                <w:lang w:val="en-CA"/>
              </w:rPr>
            </w:pPr>
            <w:r w:rsidRPr="00DB3A16">
              <w:rPr>
                <w:color w:val="000000"/>
                <w:sz w:val="20"/>
                <w:szCs w:val="20"/>
                <w:lang w:val="en-CA"/>
              </w:rPr>
              <w:t>45</w:t>
            </w:r>
          </w:p>
        </w:tc>
        <w:tc>
          <w:tcPr>
            <w:tcW w:w="607" w:type="pct"/>
            <w:tcBorders>
              <w:top w:val="nil"/>
              <w:left w:val="nil"/>
              <w:bottom w:val="nil"/>
              <w:right w:val="nil"/>
            </w:tcBorders>
            <w:shd w:val="clear" w:color="auto" w:fill="auto"/>
            <w:noWrap/>
            <w:vAlign w:val="center"/>
            <w:hideMark/>
          </w:tcPr>
          <w:p w14:paraId="74CB8CCC" w14:textId="77777777" w:rsidR="00214ACC" w:rsidRPr="00DB3A16" w:rsidRDefault="00214ACC" w:rsidP="001E5A52">
            <w:pPr>
              <w:jc w:val="center"/>
              <w:rPr>
                <w:color w:val="000000"/>
                <w:sz w:val="20"/>
                <w:szCs w:val="20"/>
                <w:lang w:val="en-CA"/>
              </w:rPr>
            </w:pPr>
            <w:r w:rsidRPr="00DB3A16">
              <w:rPr>
                <w:color w:val="000000"/>
                <w:sz w:val="20"/>
                <w:szCs w:val="20"/>
                <w:lang w:val="en-CA"/>
              </w:rPr>
              <w:t>7 (16)</w:t>
            </w:r>
          </w:p>
        </w:tc>
      </w:tr>
      <w:tr w:rsidR="00214ACC" w:rsidRPr="00DB3A16" w14:paraId="44133955" w14:textId="77777777" w:rsidTr="00D519AE">
        <w:trPr>
          <w:trHeight w:val="20"/>
        </w:trPr>
        <w:tc>
          <w:tcPr>
            <w:tcW w:w="832" w:type="pct"/>
            <w:tcBorders>
              <w:top w:val="nil"/>
              <w:left w:val="nil"/>
              <w:bottom w:val="nil"/>
              <w:right w:val="nil"/>
            </w:tcBorders>
            <w:shd w:val="clear" w:color="auto" w:fill="auto"/>
            <w:noWrap/>
            <w:vAlign w:val="center"/>
            <w:hideMark/>
          </w:tcPr>
          <w:p w14:paraId="61105603" w14:textId="77777777" w:rsidR="00214ACC" w:rsidRPr="00CD7CC0" w:rsidRDefault="00214ACC" w:rsidP="001E5A52">
            <w:pPr>
              <w:rPr>
                <w:color w:val="000000"/>
                <w:sz w:val="20"/>
                <w:szCs w:val="20"/>
                <w:lang w:val="en-CA"/>
              </w:rPr>
            </w:pPr>
            <w:r w:rsidRPr="00CD7CC0">
              <w:rPr>
                <w:color w:val="000000"/>
                <w:sz w:val="20"/>
                <w:szCs w:val="20"/>
                <w:lang w:val="en-CA"/>
              </w:rPr>
              <w:t>Patten, 2015</w:t>
            </w:r>
            <w:r w:rsidRPr="00CD7CC0">
              <w:rPr>
                <w:color w:val="000000"/>
                <w:sz w:val="20"/>
                <w:szCs w:val="20"/>
                <w:vertAlign w:val="superscript"/>
                <w:lang w:val="en-CA"/>
              </w:rPr>
              <w:t>3</w:t>
            </w:r>
            <w:r>
              <w:rPr>
                <w:color w:val="000000"/>
                <w:sz w:val="20"/>
                <w:szCs w:val="20"/>
                <w:vertAlign w:val="superscript"/>
                <w:lang w:val="en-CA"/>
              </w:rPr>
              <w:t>6</w:t>
            </w:r>
          </w:p>
        </w:tc>
        <w:tc>
          <w:tcPr>
            <w:tcW w:w="658" w:type="pct"/>
            <w:tcBorders>
              <w:top w:val="nil"/>
              <w:left w:val="nil"/>
              <w:bottom w:val="nil"/>
              <w:right w:val="nil"/>
            </w:tcBorders>
            <w:shd w:val="clear" w:color="auto" w:fill="auto"/>
            <w:noWrap/>
            <w:vAlign w:val="center"/>
            <w:hideMark/>
          </w:tcPr>
          <w:p w14:paraId="4AC08ADB" w14:textId="77777777" w:rsidR="00214ACC" w:rsidRPr="00DB3A16" w:rsidRDefault="00214ACC" w:rsidP="001E5A52">
            <w:pPr>
              <w:rPr>
                <w:color w:val="000000"/>
                <w:sz w:val="20"/>
                <w:szCs w:val="20"/>
                <w:lang w:val="en-CA"/>
              </w:rPr>
            </w:pPr>
            <w:r w:rsidRPr="00DB3A16">
              <w:rPr>
                <w:color w:val="000000"/>
                <w:sz w:val="20"/>
                <w:szCs w:val="20"/>
                <w:lang w:val="en-CA"/>
              </w:rPr>
              <w:t>Canada</w:t>
            </w:r>
          </w:p>
        </w:tc>
        <w:tc>
          <w:tcPr>
            <w:tcW w:w="1250" w:type="pct"/>
            <w:tcBorders>
              <w:top w:val="nil"/>
              <w:left w:val="nil"/>
              <w:bottom w:val="nil"/>
              <w:right w:val="nil"/>
            </w:tcBorders>
            <w:shd w:val="clear" w:color="auto" w:fill="auto"/>
            <w:vAlign w:val="center"/>
            <w:hideMark/>
          </w:tcPr>
          <w:p w14:paraId="579BBE43" w14:textId="77777777" w:rsidR="00214ACC" w:rsidRPr="00DB3A16" w:rsidRDefault="00214ACC" w:rsidP="001E5A52">
            <w:pPr>
              <w:rPr>
                <w:color w:val="000000"/>
                <w:sz w:val="20"/>
                <w:szCs w:val="20"/>
                <w:lang w:val="en-CA"/>
              </w:rPr>
            </w:pPr>
            <w:r w:rsidRPr="00DB3A16">
              <w:rPr>
                <w:color w:val="000000"/>
                <w:sz w:val="20"/>
                <w:szCs w:val="20"/>
                <w:lang w:val="en-CA"/>
              </w:rPr>
              <w:t>Patients with multiple sclerosis</w:t>
            </w:r>
          </w:p>
        </w:tc>
        <w:tc>
          <w:tcPr>
            <w:tcW w:w="577" w:type="pct"/>
            <w:tcBorders>
              <w:top w:val="nil"/>
              <w:left w:val="nil"/>
              <w:bottom w:val="nil"/>
              <w:right w:val="nil"/>
            </w:tcBorders>
            <w:shd w:val="clear" w:color="auto" w:fill="auto"/>
            <w:noWrap/>
            <w:vAlign w:val="center"/>
            <w:hideMark/>
          </w:tcPr>
          <w:p w14:paraId="0CDEEDDB" w14:textId="77777777" w:rsidR="00214ACC" w:rsidRPr="00DB3A16" w:rsidRDefault="00214ACC" w:rsidP="001E5A52">
            <w:pPr>
              <w:rPr>
                <w:sz w:val="20"/>
                <w:szCs w:val="20"/>
                <w:lang w:val="en-CA"/>
              </w:rPr>
            </w:pPr>
            <w:r w:rsidRPr="00DB3A16">
              <w:rPr>
                <w:sz w:val="20"/>
                <w:szCs w:val="20"/>
                <w:lang w:val="en-CA"/>
              </w:rPr>
              <w:t>SCID</w:t>
            </w:r>
          </w:p>
        </w:tc>
        <w:tc>
          <w:tcPr>
            <w:tcW w:w="697" w:type="pct"/>
            <w:tcBorders>
              <w:top w:val="nil"/>
              <w:left w:val="nil"/>
              <w:bottom w:val="nil"/>
              <w:right w:val="nil"/>
            </w:tcBorders>
            <w:shd w:val="clear" w:color="auto" w:fill="auto"/>
            <w:noWrap/>
            <w:vAlign w:val="center"/>
            <w:hideMark/>
          </w:tcPr>
          <w:p w14:paraId="5F57920B"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3D8AA5A2" w14:textId="77777777" w:rsidR="00214ACC" w:rsidRPr="00DB3A16" w:rsidRDefault="00214ACC" w:rsidP="001E5A52">
            <w:pPr>
              <w:jc w:val="center"/>
              <w:rPr>
                <w:color w:val="000000"/>
                <w:sz w:val="20"/>
                <w:szCs w:val="20"/>
                <w:lang w:val="en-CA"/>
              </w:rPr>
            </w:pPr>
            <w:r w:rsidRPr="00DB3A16">
              <w:rPr>
                <w:color w:val="000000"/>
                <w:sz w:val="20"/>
                <w:szCs w:val="20"/>
                <w:lang w:val="en-CA"/>
              </w:rPr>
              <w:t>42</w:t>
            </w:r>
          </w:p>
        </w:tc>
        <w:tc>
          <w:tcPr>
            <w:tcW w:w="607" w:type="pct"/>
            <w:tcBorders>
              <w:top w:val="nil"/>
              <w:left w:val="nil"/>
              <w:bottom w:val="nil"/>
              <w:right w:val="nil"/>
            </w:tcBorders>
            <w:shd w:val="clear" w:color="auto" w:fill="auto"/>
            <w:noWrap/>
            <w:vAlign w:val="center"/>
            <w:hideMark/>
          </w:tcPr>
          <w:p w14:paraId="0B011870" w14:textId="77777777" w:rsidR="00214ACC" w:rsidRPr="00DB3A16" w:rsidRDefault="00214ACC" w:rsidP="001E5A52">
            <w:pPr>
              <w:jc w:val="center"/>
              <w:rPr>
                <w:color w:val="000000"/>
                <w:sz w:val="20"/>
                <w:szCs w:val="20"/>
                <w:lang w:val="en-CA"/>
              </w:rPr>
            </w:pPr>
            <w:r w:rsidRPr="00DB3A16">
              <w:rPr>
                <w:color w:val="000000"/>
                <w:sz w:val="20"/>
                <w:szCs w:val="20"/>
                <w:lang w:val="en-CA"/>
              </w:rPr>
              <w:t>20 (48)</w:t>
            </w:r>
          </w:p>
        </w:tc>
      </w:tr>
      <w:tr w:rsidR="00214ACC" w:rsidRPr="00DB3A16" w14:paraId="4266CA42" w14:textId="77777777" w:rsidTr="00D519AE">
        <w:trPr>
          <w:trHeight w:val="20"/>
        </w:trPr>
        <w:tc>
          <w:tcPr>
            <w:tcW w:w="832" w:type="pct"/>
            <w:tcBorders>
              <w:top w:val="nil"/>
              <w:left w:val="nil"/>
              <w:bottom w:val="nil"/>
              <w:right w:val="nil"/>
            </w:tcBorders>
            <w:shd w:val="clear" w:color="auto" w:fill="auto"/>
            <w:noWrap/>
            <w:vAlign w:val="center"/>
            <w:hideMark/>
          </w:tcPr>
          <w:p w14:paraId="308B5802" w14:textId="77777777" w:rsidR="00214ACC" w:rsidRPr="00CD7CC0" w:rsidRDefault="00214ACC" w:rsidP="001E5A52">
            <w:pPr>
              <w:rPr>
                <w:color w:val="000000"/>
                <w:sz w:val="20"/>
                <w:szCs w:val="20"/>
                <w:lang w:val="en-CA"/>
              </w:rPr>
            </w:pPr>
            <w:r w:rsidRPr="00CD7CC0">
              <w:rPr>
                <w:color w:val="000000"/>
                <w:sz w:val="20"/>
                <w:szCs w:val="20"/>
                <w:lang w:val="en-CA"/>
              </w:rPr>
              <w:t>Pintor, 2006</w:t>
            </w:r>
            <w:r w:rsidRPr="00CD7CC0">
              <w:rPr>
                <w:color w:val="000000"/>
                <w:sz w:val="20"/>
                <w:szCs w:val="20"/>
                <w:vertAlign w:val="superscript"/>
                <w:lang w:val="en-CA"/>
              </w:rPr>
              <w:t>3</w:t>
            </w:r>
            <w:r>
              <w:rPr>
                <w:color w:val="000000"/>
                <w:sz w:val="20"/>
                <w:szCs w:val="20"/>
                <w:vertAlign w:val="superscript"/>
                <w:lang w:val="en-CA"/>
              </w:rPr>
              <w:t>7b</w:t>
            </w:r>
          </w:p>
        </w:tc>
        <w:tc>
          <w:tcPr>
            <w:tcW w:w="658" w:type="pct"/>
            <w:tcBorders>
              <w:top w:val="nil"/>
              <w:left w:val="nil"/>
              <w:bottom w:val="nil"/>
              <w:right w:val="nil"/>
            </w:tcBorders>
            <w:shd w:val="clear" w:color="auto" w:fill="auto"/>
            <w:noWrap/>
            <w:vAlign w:val="center"/>
            <w:hideMark/>
          </w:tcPr>
          <w:p w14:paraId="6CBC0E4E" w14:textId="77777777" w:rsidR="00214ACC" w:rsidRPr="00DB3A16" w:rsidRDefault="00214ACC" w:rsidP="001E5A52">
            <w:pPr>
              <w:rPr>
                <w:color w:val="000000"/>
                <w:sz w:val="20"/>
                <w:szCs w:val="20"/>
                <w:lang w:val="en-CA"/>
              </w:rPr>
            </w:pPr>
            <w:r w:rsidRPr="00DB3A16">
              <w:rPr>
                <w:color w:val="000000"/>
                <w:sz w:val="20"/>
                <w:szCs w:val="20"/>
                <w:lang w:val="en-CA"/>
              </w:rPr>
              <w:t>Spain</w:t>
            </w:r>
          </w:p>
        </w:tc>
        <w:tc>
          <w:tcPr>
            <w:tcW w:w="1250" w:type="pct"/>
            <w:tcBorders>
              <w:top w:val="nil"/>
              <w:left w:val="nil"/>
              <w:bottom w:val="nil"/>
              <w:right w:val="nil"/>
            </w:tcBorders>
            <w:shd w:val="clear" w:color="auto" w:fill="auto"/>
            <w:vAlign w:val="center"/>
            <w:hideMark/>
          </w:tcPr>
          <w:p w14:paraId="057DAE6A" w14:textId="77777777" w:rsidR="00214ACC" w:rsidRPr="00DB3A16" w:rsidRDefault="00214ACC" w:rsidP="001E5A52">
            <w:pPr>
              <w:rPr>
                <w:color w:val="000000"/>
                <w:sz w:val="20"/>
                <w:szCs w:val="20"/>
                <w:lang w:val="en-CA"/>
              </w:rPr>
            </w:pPr>
            <w:r w:rsidRPr="00DB3A16">
              <w:rPr>
                <w:color w:val="000000"/>
                <w:sz w:val="20"/>
                <w:szCs w:val="20"/>
                <w:lang w:val="en-CA"/>
              </w:rPr>
              <w:t>Patients on the waiting list for heart transplantation</w:t>
            </w:r>
          </w:p>
        </w:tc>
        <w:tc>
          <w:tcPr>
            <w:tcW w:w="577" w:type="pct"/>
            <w:tcBorders>
              <w:top w:val="nil"/>
              <w:left w:val="nil"/>
              <w:bottom w:val="nil"/>
              <w:right w:val="nil"/>
            </w:tcBorders>
            <w:shd w:val="clear" w:color="auto" w:fill="auto"/>
            <w:noWrap/>
            <w:vAlign w:val="center"/>
            <w:hideMark/>
          </w:tcPr>
          <w:p w14:paraId="4198D786" w14:textId="77777777" w:rsidR="00214ACC" w:rsidRPr="00DB3A16" w:rsidRDefault="00214ACC" w:rsidP="001E5A52">
            <w:pPr>
              <w:rPr>
                <w:sz w:val="20"/>
                <w:szCs w:val="20"/>
                <w:lang w:val="en-CA"/>
              </w:rPr>
            </w:pPr>
            <w:r w:rsidRPr="00DB3A16">
              <w:rPr>
                <w:sz w:val="20"/>
                <w:szCs w:val="20"/>
                <w:lang w:val="en-CA"/>
              </w:rPr>
              <w:t>SCID</w:t>
            </w:r>
          </w:p>
        </w:tc>
        <w:tc>
          <w:tcPr>
            <w:tcW w:w="697" w:type="pct"/>
            <w:tcBorders>
              <w:top w:val="nil"/>
              <w:left w:val="nil"/>
              <w:bottom w:val="nil"/>
              <w:right w:val="nil"/>
            </w:tcBorders>
            <w:shd w:val="clear" w:color="auto" w:fill="auto"/>
            <w:noWrap/>
            <w:vAlign w:val="center"/>
            <w:hideMark/>
          </w:tcPr>
          <w:p w14:paraId="1F91004E"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18C574E6" w14:textId="77777777" w:rsidR="00214ACC" w:rsidRPr="00DB3A16" w:rsidRDefault="00214ACC" w:rsidP="001E5A52">
            <w:pPr>
              <w:jc w:val="center"/>
              <w:rPr>
                <w:sz w:val="20"/>
                <w:szCs w:val="20"/>
                <w:lang w:val="en-CA"/>
              </w:rPr>
            </w:pPr>
            <w:r w:rsidRPr="00DB3A16">
              <w:rPr>
                <w:sz w:val="20"/>
                <w:szCs w:val="20"/>
                <w:lang w:val="en-CA"/>
              </w:rPr>
              <w:t>73</w:t>
            </w:r>
          </w:p>
        </w:tc>
        <w:tc>
          <w:tcPr>
            <w:tcW w:w="607" w:type="pct"/>
            <w:tcBorders>
              <w:top w:val="nil"/>
              <w:left w:val="nil"/>
              <w:bottom w:val="nil"/>
              <w:right w:val="nil"/>
            </w:tcBorders>
            <w:shd w:val="clear" w:color="auto" w:fill="auto"/>
            <w:noWrap/>
            <w:vAlign w:val="center"/>
            <w:hideMark/>
          </w:tcPr>
          <w:p w14:paraId="6A2256BF" w14:textId="77777777" w:rsidR="00214ACC" w:rsidRPr="00DB3A16" w:rsidRDefault="00214ACC" w:rsidP="001E5A52">
            <w:pPr>
              <w:jc w:val="center"/>
              <w:rPr>
                <w:sz w:val="20"/>
                <w:szCs w:val="20"/>
                <w:lang w:val="en-CA"/>
              </w:rPr>
            </w:pPr>
            <w:r w:rsidRPr="00DB3A16">
              <w:rPr>
                <w:sz w:val="20"/>
                <w:szCs w:val="20"/>
                <w:lang w:val="en-CA"/>
              </w:rPr>
              <w:t>13 (18)</w:t>
            </w:r>
          </w:p>
        </w:tc>
      </w:tr>
      <w:tr w:rsidR="00214ACC" w:rsidRPr="00DB3A16" w14:paraId="08F93376" w14:textId="77777777" w:rsidTr="00D519AE">
        <w:trPr>
          <w:trHeight w:val="20"/>
        </w:trPr>
        <w:tc>
          <w:tcPr>
            <w:tcW w:w="832" w:type="pct"/>
            <w:tcBorders>
              <w:top w:val="nil"/>
              <w:left w:val="nil"/>
              <w:bottom w:val="nil"/>
              <w:right w:val="nil"/>
            </w:tcBorders>
            <w:shd w:val="clear" w:color="auto" w:fill="auto"/>
            <w:noWrap/>
            <w:vAlign w:val="center"/>
            <w:hideMark/>
          </w:tcPr>
          <w:p w14:paraId="7C6A1CE4" w14:textId="77777777" w:rsidR="00214ACC" w:rsidRPr="00CD7CC0" w:rsidRDefault="00214ACC" w:rsidP="001E5A52">
            <w:pPr>
              <w:rPr>
                <w:color w:val="000000"/>
                <w:sz w:val="20"/>
                <w:szCs w:val="20"/>
                <w:lang w:val="en-CA"/>
              </w:rPr>
            </w:pPr>
            <w:r w:rsidRPr="00CD7CC0">
              <w:rPr>
                <w:color w:val="000000"/>
                <w:sz w:val="20"/>
                <w:szCs w:val="20"/>
                <w:lang w:val="en-CA"/>
              </w:rPr>
              <w:t>Prisnie, 2016</w:t>
            </w:r>
            <w:r w:rsidRPr="00CD7CC0">
              <w:rPr>
                <w:color w:val="000000"/>
                <w:sz w:val="20"/>
                <w:szCs w:val="20"/>
                <w:vertAlign w:val="superscript"/>
                <w:lang w:val="en-CA"/>
              </w:rPr>
              <w:t>3</w:t>
            </w:r>
            <w:r>
              <w:rPr>
                <w:color w:val="000000"/>
                <w:sz w:val="20"/>
                <w:szCs w:val="20"/>
                <w:vertAlign w:val="superscript"/>
                <w:lang w:val="en-CA"/>
              </w:rPr>
              <w:t>8</w:t>
            </w:r>
          </w:p>
        </w:tc>
        <w:tc>
          <w:tcPr>
            <w:tcW w:w="658" w:type="pct"/>
            <w:tcBorders>
              <w:top w:val="nil"/>
              <w:left w:val="nil"/>
              <w:bottom w:val="nil"/>
              <w:right w:val="nil"/>
            </w:tcBorders>
            <w:shd w:val="clear" w:color="auto" w:fill="auto"/>
            <w:noWrap/>
            <w:vAlign w:val="center"/>
            <w:hideMark/>
          </w:tcPr>
          <w:p w14:paraId="0DE34BA5" w14:textId="77777777" w:rsidR="00214ACC" w:rsidRPr="00DB3A16" w:rsidRDefault="00214ACC" w:rsidP="001E5A52">
            <w:pPr>
              <w:rPr>
                <w:color w:val="000000"/>
                <w:sz w:val="20"/>
                <w:szCs w:val="20"/>
                <w:lang w:val="en-CA"/>
              </w:rPr>
            </w:pPr>
            <w:r w:rsidRPr="00DB3A16">
              <w:rPr>
                <w:color w:val="000000"/>
                <w:sz w:val="20"/>
                <w:szCs w:val="20"/>
                <w:lang w:val="en-CA"/>
              </w:rPr>
              <w:t>Canada</w:t>
            </w:r>
          </w:p>
        </w:tc>
        <w:tc>
          <w:tcPr>
            <w:tcW w:w="1250" w:type="pct"/>
            <w:tcBorders>
              <w:top w:val="nil"/>
              <w:left w:val="nil"/>
              <w:bottom w:val="nil"/>
              <w:right w:val="nil"/>
            </w:tcBorders>
            <w:shd w:val="clear" w:color="auto" w:fill="auto"/>
            <w:vAlign w:val="center"/>
            <w:hideMark/>
          </w:tcPr>
          <w:p w14:paraId="63D9B34F" w14:textId="77777777" w:rsidR="00214ACC" w:rsidRPr="00DB3A16" w:rsidRDefault="00214ACC" w:rsidP="001E5A52">
            <w:pPr>
              <w:rPr>
                <w:color w:val="000000"/>
                <w:sz w:val="20"/>
                <w:szCs w:val="20"/>
                <w:lang w:val="en-CA"/>
              </w:rPr>
            </w:pPr>
            <w:r w:rsidRPr="00DB3A16">
              <w:rPr>
                <w:color w:val="000000"/>
                <w:sz w:val="20"/>
                <w:szCs w:val="20"/>
                <w:lang w:val="en-CA"/>
              </w:rPr>
              <w:t>Patients with stroke</w:t>
            </w:r>
          </w:p>
        </w:tc>
        <w:tc>
          <w:tcPr>
            <w:tcW w:w="577" w:type="pct"/>
            <w:tcBorders>
              <w:top w:val="nil"/>
              <w:left w:val="nil"/>
              <w:bottom w:val="nil"/>
              <w:right w:val="nil"/>
            </w:tcBorders>
            <w:shd w:val="clear" w:color="auto" w:fill="auto"/>
            <w:noWrap/>
            <w:vAlign w:val="center"/>
            <w:hideMark/>
          </w:tcPr>
          <w:p w14:paraId="31C0CAA5" w14:textId="77777777" w:rsidR="00214ACC" w:rsidRPr="00DB3A16" w:rsidRDefault="00214ACC" w:rsidP="001E5A52">
            <w:pPr>
              <w:rPr>
                <w:color w:val="000000"/>
                <w:sz w:val="20"/>
                <w:szCs w:val="20"/>
                <w:lang w:val="en-CA"/>
              </w:rPr>
            </w:pPr>
            <w:r w:rsidRPr="00DB3A16">
              <w:rPr>
                <w:color w:val="000000"/>
                <w:sz w:val="20"/>
                <w:szCs w:val="20"/>
                <w:lang w:val="en-CA"/>
              </w:rPr>
              <w:t>SCID</w:t>
            </w:r>
          </w:p>
        </w:tc>
        <w:tc>
          <w:tcPr>
            <w:tcW w:w="697" w:type="pct"/>
            <w:tcBorders>
              <w:top w:val="nil"/>
              <w:left w:val="nil"/>
              <w:bottom w:val="nil"/>
              <w:right w:val="nil"/>
            </w:tcBorders>
            <w:shd w:val="clear" w:color="auto" w:fill="auto"/>
            <w:noWrap/>
            <w:vAlign w:val="center"/>
            <w:hideMark/>
          </w:tcPr>
          <w:p w14:paraId="4C2AF9D3"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27BF0459" w14:textId="77777777" w:rsidR="00214ACC" w:rsidRPr="00DB3A16" w:rsidRDefault="00214ACC" w:rsidP="001E5A52">
            <w:pPr>
              <w:jc w:val="center"/>
              <w:rPr>
                <w:color w:val="000000"/>
                <w:sz w:val="20"/>
                <w:szCs w:val="20"/>
                <w:lang w:val="en-CA"/>
              </w:rPr>
            </w:pPr>
            <w:r w:rsidRPr="00DB3A16">
              <w:rPr>
                <w:color w:val="000000"/>
                <w:sz w:val="20"/>
                <w:szCs w:val="20"/>
                <w:lang w:val="en-CA"/>
              </w:rPr>
              <w:t>116</w:t>
            </w:r>
          </w:p>
        </w:tc>
        <w:tc>
          <w:tcPr>
            <w:tcW w:w="607" w:type="pct"/>
            <w:tcBorders>
              <w:top w:val="nil"/>
              <w:left w:val="nil"/>
              <w:bottom w:val="nil"/>
              <w:right w:val="nil"/>
            </w:tcBorders>
            <w:shd w:val="clear" w:color="auto" w:fill="auto"/>
            <w:noWrap/>
            <w:vAlign w:val="center"/>
            <w:hideMark/>
          </w:tcPr>
          <w:p w14:paraId="66168500" w14:textId="77777777" w:rsidR="00214ACC" w:rsidRPr="00DB3A16" w:rsidRDefault="00214ACC" w:rsidP="001E5A52">
            <w:pPr>
              <w:jc w:val="center"/>
              <w:rPr>
                <w:color w:val="000000"/>
                <w:sz w:val="20"/>
                <w:szCs w:val="20"/>
                <w:lang w:val="en-CA"/>
              </w:rPr>
            </w:pPr>
            <w:r w:rsidRPr="00DB3A16">
              <w:rPr>
                <w:color w:val="000000"/>
                <w:sz w:val="20"/>
                <w:szCs w:val="20"/>
                <w:lang w:val="en-CA"/>
              </w:rPr>
              <w:t>11 (9)</w:t>
            </w:r>
          </w:p>
        </w:tc>
      </w:tr>
      <w:tr w:rsidR="00214ACC" w:rsidRPr="00DB3A16" w14:paraId="2E5E5864" w14:textId="77777777" w:rsidTr="00D519AE">
        <w:trPr>
          <w:trHeight w:val="20"/>
        </w:trPr>
        <w:tc>
          <w:tcPr>
            <w:tcW w:w="832" w:type="pct"/>
            <w:tcBorders>
              <w:top w:val="nil"/>
              <w:left w:val="nil"/>
              <w:bottom w:val="nil"/>
              <w:right w:val="nil"/>
            </w:tcBorders>
            <w:shd w:val="clear" w:color="auto" w:fill="auto"/>
            <w:noWrap/>
            <w:vAlign w:val="center"/>
            <w:hideMark/>
          </w:tcPr>
          <w:p w14:paraId="5B37DCE7" w14:textId="77777777" w:rsidR="00214ACC" w:rsidRPr="00CD7CC0" w:rsidRDefault="00214ACC" w:rsidP="001E5A52">
            <w:pPr>
              <w:rPr>
                <w:color w:val="000000"/>
                <w:sz w:val="20"/>
                <w:szCs w:val="20"/>
                <w:lang w:val="en-CA"/>
              </w:rPr>
            </w:pPr>
            <w:r w:rsidRPr="00CD7CC0">
              <w:rPr>
                <w:color w:val="000000"/>
                <w:sz w:val="20"/>
                <w:szCs w:val="20"/>
                <w:lang w:val="en-CA"/>
              </w:rPr>
              <w:t>Rooney, 2013</w:t>
            </w:r>
            <w:r w:rsidRPr="00CD7CC0">
              <w:rPr>
                <w:color w:val="000000"/>
                <w:sz w:val="20"/>
                <w:szCs w:val="20"/>
                <w:vertAlign w:val="superscript"/>
                <w:lang w:val="en-CA"/>
              </w:rPr>
              <w:t>3</w:t>
            </w:r>
            <w:r>
              <w:rPr>
                <w:color w:val="000000"/>
                <w:sz w:val="20"/>
                <w:szCs w:val="20"/>
                <w:vertAlign w:val="superscript"/>
                <w:lang w:val="en-CA"/>
              </w:rPr>
              <w:t>9</w:t>
            </w:r>
          </w:p>
        </w:tc>
        <w:tc>
          <w:tcPr>
            <w:tcW w:w="658" w:type="pct"/>
            <w:tcBorders>
              <w:top w:val="nil"/>
              <w:left w:val="nil"/>
              <w:bottom w:val="nil"/>
              <w:right w:val="nil"/>
            </w:tcBorders>
            <w:shd w:val="clear" w:color="auto" w:fill="auto"/>
            <w:noWrap/>
            <w:vAlign w:val="center"/>
            <w:hideMark/>
          </w:tcPr>
          <w:p w14:paraId="09227C1D" w14:textId="77777777" w:rsidR="00214ACC" w:rsidRPr="00DB3A16" w:rsidRDefault="00214ACC" w:rsidP="001E5A52">
            <w:pPr>
              <w:rPr>
                <w:color w:val="000000"/>
                <w:sz w:val="20"/>
                <w:szCs w:val="20"/>
                <w:lang w:val="en-CA"/>
              </w:rPr>
            </w:pPr>
            <w:r w:rsidRPr="00DB3A16">
              <w:rPr>
                <w:color w:val="000000"/>
                <w:sz w:val="20"/>
                <w:szCs w:val="20"/>
                <w:lang w:val="en-CA"/>
              </w:rPr>
              <w:t>UK</w:t>
            </w:r>
          </w:p>
        </w:tc>
        <w:tc>
          <w:tcPr>
            <w:tcW w:w="1250" w:type="pct"/>
            <w:tcBorders>
              <w:top w:val="nil"/>
              <w:left w:val="nil"/>
              <w:bottom w:val="nil"/>
              <w:right w:val="nil"/>
            </w:tcBorders>
            <w:shd w:val="clear" w:color="auto" w:fill="auto"/>
            <w:vAlign w:val="center"/>
            <w:hideMark/>
          </w:tcPr>
          <w:p w14:paraId="0B00111F" w14:textId="77777777" w:rsidR="00214ACC" w:rsidRPr="00DB3A16" w:rsidRDefault="00214ACC" w:rsidP="001E5A52">
            <w:pPr>
              <w:rPr>
                <w:color w:val="000000"/>
                <w:sz w:val="20"/>
                <w:szCs w:val="20"/>
                <w:lang w:val="en-CA"/>
              </w:rPr>
            </w:pPr>
            <w:r w:rsidRPr="00DB3A16">
              <w:rPr>
                <w:color w:val="000000"/>
                <w:sz w:val="20"/>
                <w:szCs w:val="20"/>
                <w:lang w:val="en-CA"/>
              </w:rPr>
              <w:t>Adults with cerebral glioma</w:t>
            </w:r>
          </w:p>
        </w:tc>
        <w:tc>
          <w:tcPr>
            <w:tcW w:w="577" w:type="pct"/>
            <w:tcBorders>
              <w:top w:val="nil"/>
              <w:left w:val="nil"/>
              <w:bottom w:val="nil"/>
              <w:right w:val="nil"/>
            </w:tcBorders>
            <w:shd w:val="clear" w:color="auto" w:fill="auto"/>
            <w:noWrap/>
            <w:vAlign w:val="center"/>
            <w:hideMark/>
          </w:tcPr>
          <w:p w14:paraId="1C9D88AA" w14:textId="77777777" w:rsidR="00214ACC" w:rsidRPr="00DB3A16" w:rsidRDefault="00214ACC" w:rsidP="001E5A52">
            <w:pPr>
              <w:rPr>
                <w:sz w:val="20"/>
                <w:szCs w:val="20"/>
                <w:lang w:val="en-CA"/>
              </w:rPr>
            </w:pPr>
            <w:r w:rsidRPr="00DB3A16">
              <w:rPr>
                <w:sz w:val="20"/>
                <w:szCs w:val="20"/>
                <w:lang w:val="en-CA"/>
              </w:rPr>
              <w:t>SCID</w:t>
            </w:r>
          </w:p>
        </w:tc>
        <w:tc>
          <w:tcPr>
            <w:tcW w:w="697" w:type="pct"/>
            <w:tcBorders>
              <w:top w:val="nil"/>
              <w:left w:val="nil"/>
              <w:bottom w:val="nil"/>
              <w:right w:val="nil"/>
            </w:tcBorders>
            <w:shd w:val="clear" w:color="auto" w:fill="auto"/>
            <w:noWrap/>
            <w:vAlign w:val="center"/>
            <w:hideMark/>
          </w:tcPr>
          <w:p w14:paraId="62909049"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5EFC3901" w14:textId="77777777" w:rsidR="00214ACC" w:rsidRPr="00DB3A16" w:rsidRDefault="00214ACC" w:rsidP="001E5A52">
            <w:pPr>
              <w:jc w:val="center"/>
              <w:rPr>
                <w:color w:val="000000"/>
                <w:sz w:val="20"/>
                <w:szCs w:val="20"/>
                <w:lang w:val="en-CA"/>
              </w:rPr>
            </w:pPr>
            <w:r w:rsidRPr="00DB3A16">
              <w:rPr>
                <w:color w:val="000000"/>
                <w:sz w:val="20"/>
                <w:szCs w:val="20"/>
                <w:lang w:val="en-CA"/>
              </w:rPr>
              <w:t>133</w:t>
            </w:r>
          </w:p>
        </w:tc>
        <w:tc>
          <w:tcPr>
            <w:tcW w:w="607" w:type="pct"/>
            <w:tcBorders>
              <w:top w:val="nil"/>
              <w:left w:val="nil"/>
              <w:bottom w:val="nil"/>
              <w:right w:val="nil"/>
            </w:tcBorders>
            <w:shd w:val="clear" w:color="auto" w:fill="auto"/>
            <w:noWrap/>
            <w:vAlign w:val="center"/>
            <w:hideMark/>
          </w:tcPr>
          <w:p w14:paraId="0D23B834" w14:textId="77777777" w:rsidR="00214ACC" w:rsidRPr="00DB3A16" w:rsidRDefault="00214ACC" w:rsidP="001E5A52">
            <w:pPr>
              <w:jc w:val="center"/>
              <w:rPr>
                <w:color w:val="000000"/>
                <w:sz w:val="20"/>
                <w:szCs w:val="20"/>
                <w:lang w:val="en-CA"/>
              </w:rPr>
            </w:pPr>
            <w:r w:rsidRPr="00DB3A16">
              <w:rPr>
                <w:color w:val="000000"/>
                <w:sz w:val="20"/>
                <w:szCs w:val="20"/>
                <w:lang w:val="en-CA"/>
              </w:rPr>
              <w:t>15 (11)</w:t>
            </w:r>
          </w:p>
        </w:tc>
      </w:tr>
      <w:tr w:rsidR="00214ACC" w:rsidRPr="00DB3A16" w14:paraId="18FF0BFA" w14:textId="77777777" w:rsidTr="00D519AE">
        <w:trPr>
          <w:trHeight w:val="20"/>
        </w:trPr>
        <w:tc>
          <w:tcPr>
            <w:tcW w:w="832" w:type="pct"/>
            <w:tcBorders>
              <w:top w:val="nil"/>
              <w:left w:val="nil"/>
              <w:bottom w:val="nil"/>
              <w:right w:val="nil"/>
            </w:tcBorders>
            <w:shd w:val="clear" w:color="auto" w:fill="auto"/>
            <w:noWrap/>
            <w:vAlign w:val="center"/>
            <w:hideMark/>
          </w:tcPr>
          <w:p w14:paraId="7471C253" w14:textId="77777777" w:rsidR="00214ACC" w:rsidRPr="00CD7CC0" w:rsidRDefault="00214ACC" w:rsidP="001E5A52">
            <w:pPr>
              <w:rPr>
                <w:color w:val="000000"/>
                <w:sz w:val="20"/>
                <w:szCs w:val="20"/>
                <w:lang w:val="en-CA"/>
              </w:rPr>
            </w:pPr>
            <w:r w:rsidRPr="00CD7CC0">
              <w:rPr>
                <w:color w:val="000000"/>
                <w:sz w:val="20"/>
                <w:szCs w:val="20"/>
                <w:lang w:val="en-CA"/>
              </w:rPr>
              <w:t>Ryan, 2012</w:t>
            </w:r>
            <w:r>
              <w:rPr>
                <w:color w:val="000000"/>
                <w:sz w:val="20"/>
                <w:szCs w:val="20"/>
                <w:vertAlign w:val="superscript"/>
                <w:lang w:val="en-CA"/>
              </w:rPr>
              <w:t>40</w:t>
            </w:r>
          </w:p>
        </w:tc>
        <w:tc>
          <w:tcPr>
            <w:tcW w:w="658" w:type="pct"/>
            <w:tcBorders>
              <w:top w:val="nil"/>
              <w:left w:val="nil"/>
              <w:bottom w:val="nil"/>
              <w:right w:val="nil"/>
            </w:tcBorders>
            <w:shd w:val="clear" w:color="auto" w:fill="auto"/>
            <w:noWrap/>
            <w:vAlign w:val="center"/>
            <w:hideMark/>
          </w:tcPr>
          <w:p w14:paraId="4B38EDBA" w14:textId="77777777" w:rsidR="00214ACC" w:rsidRPr="00DB3A16" w:rsidRDefault="00214ACC" w:rsidP="001E5A52">
            <w:pPr>
              <w:rPr>
                <w:color w:val="000000"/>
                <w:sz w:val="20"/>
                <w:szCs w:val="20"/>
                <w:lang w:val="en-CA"/>
              </w:rPr>
            </w:pPr>
            <w:r w:rsidRPr="00DB3A16">
              <w:rPr>
                <w:color w:val="000000"/>
                <w:sz w:val="20"/>
                <w:szCs w:val="20"/>
                <w:lang w:val="en-CA"/>
              </w:rPr>
              <w:t>Ireland</w:t>
            </w:r>
          </w:p>
        </w:tc>
        <w:tc>
          <w:tcPr>
            <w:tcW w:w="1250" w:type="pct"/>
            <w:tcBorders>
              <w:top w:val="nil"/>
              <w:left w:val="nil"/>
              <w:bottom w:val="nil"/>
              <w:right w:val="nil"/>
            </w:tcBorders>
            <w:shd w:val="clear" w:color="auto" w:fill="auto"/>
            <w:vAlign w:val="center"/>
            <w:hideMark/>
          </w:tcPr>
          <w:p w14:paraId="6204D0E9" w14:textId="77777777" w:rsidR="00214ACC" w:rsidRPr="00DB3A16" w:rsidRDefault="00214ACC" w:rsidP="001E5A52">
            <w:pPr>
              <w:rPr>
                <w:color w:val="000000"/>
                <w:sz w:val="20"/>
                <w:szCs w:val="20"/>
                <w:lang w:val="en-CA"/>
              </w:rPr>
            </w:pPr>
            <w:r w:rsidRPr="00DB3A16">
              <w:rPr>
                <w:color w:val="000000"/>
                <w:sz w:val="20"/>
                <w:szCs w:val="20"/>
                <w:lang w:val="en-CA"/>
              </w:rPr>
              <w:t>Patients with advanced cancer </w:t>
            </w:r>
          </w:p>
        </w:tc>
        <w:tc>
          <w:tcPr>
            <w:tcW w:w="577" w:type="pct"/>
            <w:tcBorders>
              <w:top w:val="nil"/>
              <w:left w:val="nil"/>
              <w:bottom w:val="nil"/>
              <w:right w:val="nil"/>
            </w:tcBorders>
            <w:shd w:val="clear" w:color="auto" w:fill="auto"/>
            <w:noWrap/>
            <w:vAlign w:val="center"/>
            <w:hideMark/>
          </w:tcPr>
          <w:p w14:paraId="6DCF5A67" w14:textId="77777777" w:rsidR="00214ACC" w:rsidRPr="00DB3A16" w:rsidRDefault="00214ACC" w:rsidP="001E5A52">
            <w:pPr>
              <w:rPr>
                <w:sz w:val="20"/>
                <w:szCs w:val="20"/>
                <w:lang w:val="en-CA"/>
              </w:rPr>
            </w:pPr>
            <w:r w:rsidRPr="00DB3A16">
              <w:rPr>
                <w:sz w:val="20"/>
                <w:szCs w:val="20"/>
                <w:lang w:val="en-CA"/>
              </w:rPr>
              <w:t>SCID</w:t>
            </w:r>
          </w:p>
        </w:tc>
        <w:tc>
          <w:tcPr>
            <w:tcW w:w="697" w:type="pct"/>
            <w:tcBorders>
              <w:top w:val="nil"/>
              <w:left w:val="nil"/>
              <w:bottom w:val="nil"/>
              <w:right w:val="nil"/>
            </w:tcBorders>
            <w:shd w:val="clear" w:color="auto" w:fill="auto"/>
            <w:noWrap/>
            <w:vAlign w:val="center"/>
            <w:hideMark/>
          </w:tcPr>
          <w:p w14:paraId="46CC0080"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1B3C1BAC" w14:textId="77777777" w:rsidR="00214ACC" w:rsidRPr="00DB3A16" w:rsidRDefault="00214ACC" w:rsidP="001E5A52">
            <w:pPr>
              <w:jc w:val="center"/>
              <w:rPr>
                <w:color w:val="000000"/>
                <w:sz w:val="20"/>
                <w:szCs w:val="20"/>
                <w:lang w:val="en-CA"/>
              </w:rPr>
            </w:pPr>
            <w:r w:rsidRPr="00DB3A16">
              <w:rPr>
                <w:color w:val="000000"/>
                <w:sz w:val="20"/>
                <w:szCs w:val="20"/>
                <w:lang w:val="en-CA"/>
              </w:rPr>
              <w:t>203</w:t>
            </w:r>
          </w:p>
        </w:tc>
        <w:tc>
          <w:tcPr>
            <w:tcW w:w="607" w:type="pct"/>
            <w:tcBorders>
              <w:top w:val="nil"/>
              <w:left w:val="nil"/>
              <w:bottom w:val="nil"/>
              <w:right w:val="nil"/>
            </w:tcBorders>
            <w:shd w:val="clear" w:color="auto" w:fill="auto"/>
            <w:noWrap/>
            <w:vAlign w:val="center"/>
            <w:hideMark/>
          </w:tcPr>
          <w:p w14:paraId="6BFE61E9" w14:textId="77777777" w:rsidR="00214ACC" w:rsidRPr="00DB3A16" w:rsidRDefault="00214ACC" w:rsidP="001E5A52">
            <w:pPr>
              <w:jc w:val="center"/>
              <w:rPr>
                <w:color w:val="000000"/>
                <w:sz w:val="20"/>
                <w:szCs w:val="20"/>
                <w:lang w:val="en-CA"/>
              </w:rPr>
            </w:pPr>
            <w:r w:rsidRPr="00DB3A16">
              <w:rPr>
                <w:color w:val="000000"/>
                <w:sz w:val="20"/>
                <w:szCs w:val="20"/>
                <w:lang w:val="en-CA"/>
              </w:rPr>
              <w:t>8 (4)</w:t>
            </w:r>
          </w:p>
        </w:tc>
      </w:tr>
      <w:tr w:rsidR="00214ACC" w:rsidRPr="00DB3A16" w14:paraId="75A4AC1A" w14:textId="77777777" w:rsidTr="00D519AE">
        <w:trPr>
          <w:trHeight w:val="20"/>
        </w:trPr>
        <w:tc>
          <w:tcPr>
            <w:tcW w:w="832" w:type="pct"/>
            <w:tcBorders>
              <w:top w:val="nil"/>
              <w:left w:val="nil"/>
              <w:bottom w:val="nil"/>
              <w:right w:val="nil"/>
            </w:tcBorders>
            <w:shd w:val="clear" w:color="auto" w:fill="auto"/>
            <w:noWrap/>
            <w:vAlign w:val="center"/>
            <w:hideMark/>
          </w:tcPr>
          <w:p w14:paraId="0B7B31B1" w14:textId="77777777" w:rsidR="00214ACC" w:rsidRPr="00CD7CC0" w:rsidRDefault="00214ACC" w:rsidP="001E5A52">
            <w:pPr>
              <w:rPr>
                <w:color w:val="000000"/>
                <w:sz w:val="20"/>
                <w:szCs w:val="20"/>
                <w:lang w:val="en-CA"/>
              </w:rPr>
            </w:pPr>
            <w:r w:rsidRPr="00CD7CC0">
              <w:rPr>
                <w:color w:val="000000"/>
                <w:sz w:val="20"/>
                <w:szCs w:val="20"/>
                <w:lang w:val="en-CA"/>
              </w:rPr>
              <w:t>Sanchez-Gistau, 2012</w:t>
            </w:r>
            <w:r w:rsidRPr="00CD7CC0">
              <w:rPr>
                <w:color w:val="000000"/>
                <w:sz w:val="20"/>
                <w:szCs w:val="20"/>
                <w:vertAlign w:val="superscript"/>
                <w:lang w:val="en-CA"/>
              </w:rPr>
              <w:t>4</w:t>
            </w:r>
            <w:r>
              <w:rPr>
                <w:color w:val="000000"/>
                <w:sz w:val="20"/>
                <w:szCs w:val="20"/>
                <w:vertAlign w:val="superscript"/>
                <w:lang w:val="en-CA"/>
              </w:rPr>
              <w:t>1</w:t>
            </w:r>
          </w:p>
        </w:tc>
        <w:tc>
          <w:tcPr>
            <w:tcW w:w="658" w:type="pct"/>
            <w:tcBorders>
              <w:top w:val="nil"/>
              <w:left w:val="nil"/>
              <w:bottom w:val="nil"/>
              <w:right w:val="nil"/>
            </w:tcBorders>
            <w:shd w:val="clear" w:color="auto" w:fill="auto"/>
            <w:noWrap/>
            <w:vAlign w:val="center"/>
            <w:hideMark/>
          </w:tcPr>
          <w:p w14:paraId="102E0BCD" w14:textId="77777777" w:rsidR="00214ACC" w:rsidRPr="00DB3A16" w:rsidRDefault="00214ACC" w:rsidP="001E5A52">
            <w:pPr>
              <w:rPr>
                <w:color w:val="000000"/>
                <w:sz w:val="20"/>
                <w:szCs w:val="20"/>
                <w:lang w:val="en-CA"/>
              </w:rPr>
            </w:pPr>
            <w:r w:rsidRPr="00DB3A16">
              <w:rPr>
                <w:color w:val="000000"/>
                <w:sz w:val="20"/>
                <w:szCs w:val="20"/>
                <w:lang w:val="en-CA"/>
              </w:rPr>
              <w:t>Spain</w:t>
            </w:r>
          </w:p>
        </w:tc>
        <w:tc>
          <w:tcPr>
            <w:tcW w:w="1250" w:type="pct"/>
            <w:tcBorders>
              <w:top w:val="nil"/>
              <w:left w:val="nil"/>
              <w:bottom w:val="nil"/>
              <w:right w:val="nil"/>
            </w:tcBorders>
            <w:shd w:val="clear" w:color="auto" w:fill="auto"/>
            <w:vAlign w:val="center"/>
            <w:hideMark/>
          </w:tcPr>
          <w:p w14:paraId="5187694D" w14:textId="77777777" w:rsidR="00214ACC" w:rsidRPr="00DB3A16" w:rsidRDefault="00214ACC" w:rsidP="001E5A52">
            <w:pPr>
              <w:rPr>
                <w:color w:val="000000"/>
                <w:sz w:val="20"/>
                <w:szCs w:val="20"/>
                <w:lang w:val="en-CA"/>
              </w:rPr>
            </w:pPr>
            <w:r w:rsidRPr="00DB3A16">
              <w:rPr>
                <w:color w:val="000000"/>
                <w:sz w:val="20"/>
                <w:szCs w:val="20"/>
                <w:lang w:val="en-CA"/>
              </w:rPr>
              <w:t>Patients with epilepsy</w:t>
            </w:r>
          </w:p>
        </w:tc>
        <w:tc>
          <w:tcPr>
            <w:tcW w:w="577" w:type="pct"/>
            <w:tcBorders>
              <w:top w:val="nil"/>
              <w:left w:val="nil"/>
              <w:bottom w:val="nil"/>
              <w:right w:val="nil"/>
            </w:tcBorders>
            <w:shd w:val="clear" w:color="auto" w:fill="auto"/>
            <w:noWrap/>
            <w:vAlign w:val="center"/>
            <w:hideMark/>
          </w:tcPr>
          <w:p w14:paraId="52DF80CB" w14:textId="77777777" w:rsidR="00214ACC" w:rsidRPr="00DB3A16" w:rsidRDefault="00214ACC" w:rsidP="001E5A52">
            <w:pPr>
              <w:rPr>
                <w:sz w:val="20"/>
                <w:szCs w:val="20"/>
                <w:lang w:val="en-CA"/>
              </w:rPr>
            </w:pPr>
            <w:r w:rsidRPr="00DB3A16">
              <w:rPr>
                <w:sz w:val="20"/>
                <w:szCs w:val="20"/>
                <w:lang w:val="en-CA"/>
              </w:rPr>
              <w:t>SCID</w:t>
            </w:r>
          </w:p>
        </w:tc>
        <w:tc>
          <w:tcPr>
            <w:tcW w:w="697" w:type="pct"/>
            <w:tcBorders>
              <w:top w:val="nil"/>
              <w:left w:val="nil"/>
              <w:bottom w:val="nil"/>
              <w:right w:val="nil"/>
            </w:tcBorders>
            <w:shd w:val="clear" w:color="auto" w:fill="auto"/>
            <w:noWrap/>
            <w:vAlign w:val="center"/>
            <w:hideMark/>
          </w:tcPr>
          <w:p w14:paraId="635CD312"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7B1A45E2" w14:textId="77777777" w:rsidR="00214ACC" w:rsidRPr="00DB3A16" w:rsidRDefault="00214ACC" w:rsidP="001E5A52">
            <w:pPr>
              <w:jc w:val="center"/>
              <w:rPr>
                <w:color w:val="000000"/>
                <w:sz w:val="20"/>
                <w:szCs w:val="20"/>
                <w:lang w:val="en-CA"/>
              </w:rPr>
            </w:pPr>
            <w:r w:rsidRPr="00DB3A16">
              <w:rPr>
                <w:color w:val="000000"/>
                <w:sz w:val="20"/>
                <w:szCs w:val="20"/>
                <w:lang w:val="en-CA"/>
              </w:rPr>
              <w:t>296</w:t>
            </w:r>
          </w:p>
        </w:tc>
        <w:tc>
          <w:tcPr>
            <w:tcW w:w="607" w:type="pct"/>
            <w:tcBorders>
              <w:top w:val="nil"/>
              <w:left w:val="nil"/>
              <w:bottom w:val="nil"/>
              <w:right w:val="nil"/>
            </w:tcBorders>
            <w:shd w:val="clear" w:color="auto" w:fill="auto"/>
            <w:noWrap/>
            <w:vAlign w:val="center"/>
            <w:hideMark/>
          </w:tcPr>
          <w:p w14:paraId="39F7E1F8" w14:textId="77777777" w:rsidR="00214ACC" w:rsidRPr="00DB3A16" w:rsidRDefault="00214ACC" w:rsidP="001E5A52">
            <w:pPr>
              <w:jc w:val="center"/>
              <w:rPr>
                <w:color w:val="000000"/>
                <w:sz w:val="20"/>
                <w:szCs w:val="20"/>
                <w:lang w:val="en-CA"/>
              </w:rPr>
            </w:pPr>
            <w:r w:rsidRPr="00DB3A16">
              <w:rPr>
                <w:color w:val="000000"/>
                <w:sz w:val="20"/>
                <w:szCs w:val="20"/>
                <w:lang w:val="en-CA"/>
              </w:rPr>
              <w:t>35 (12)</w:t>
            </w:r>
          </w:p>
        </w:tc>
      </w:tr>
      <w:tr w:rsidR="00214ACC" w:rsidRPr="00DB3A16" w14:paraId="7FF38723" w14:textId="77777777" w:rsidTr="00D519AE">
        <w:trPr>
          <w:trHeight w:val="20"/>
        </w:trPr>
        <w:tc>
          <w:tcPr>
            <w:tcW w:w="832" w:type="pct"/>
            <w:tcBorders>
              <w:top w:val="nil"/>
              <w:left w:val="nil"/>
              <w:bottom w:val="nil"/>
              <w:right w:val="nil"/>
            </w:tcBorders>
            <w:shd w:val="clear" w:color="auto" w:fill="auto"/>
            <w:noWrap/>
            <w:vAlign w:val="center"/>
            <w:hideMark/>
          </w:tcPr>
          <w:p w14:paraId="496B4673" w14:textId="77777777" w:rsidR="00214ACC" w:rsidRPr="00CD7CC0" w:rsidRDefault="00214ACC" w:rsidP="001E5A52">
            <w:pPr>
              <w:rPr>
                <w:color w:val="000000"/>
                <w:sz w:val="20"/>
                <w:szCs w:val="20"/>
                <w:lang w:val="en-CA"/>
              </w:rPr>
            </w:pPr>
            <w:r w:rsidRPr="00CD7CC0">
              <w:rPr>
                <w:color w:val="000000"/>
                <w:sz w:val="20"/>
                <w:szCs w:val="20"/>
                <w:lang w:val="en-CA"/>
              </w:rPr>
              <w:t>Sánchez, 2012</w:t>
            </w:r>
            <w:r w:rsidRPr="00CD7CC0">
              <w:rPr>
                <w:color w:val="000000"/>
                <w:sz w:val="20"/>
                <w:szCs w:val="20"/>
                <w:vertAlign w:val="superscript"/>
                <w:lang w:val="en-CA"/>
              </w:rPr>
              <w:t>4</w:t>
            </w:r>
            <w:r>
              <w:rPr>
                <w:color w:val="000000"/>
                <w:sz w:val="20"/>
                <w:szCs w:val="20"/>
                <w:vertAlign w:val="superscript"/>
                <w:lang w:val="en-CA"/>
              </w:rPr>
              <w:t>2b</w:t>
            </w:r>
          </w:p>
        </w:tc>
        <w:tc>
          <w:tcPr>
            <w:tcW w:w="658" w:type="pct"/>
            <w:tcBorders>
              <w:top w:val="nil"/>
              <w:left w:val="nil"/>
              <w:bottom w:val="nil"/>
              <w:right w:val="nil"/>
            </w:tcBorders>
            <w:shd w:val="clear" w:color="auto" w:fill="auto"/>
            <w:noWrap/>
            <w:vAlign w:val="center"/>
            <w:hideMark/>
          </w:tcPr>
          <w:p w14:paraId="337A7DEC" w14:textId="77777777" w:rsidR="00214ACC" w:rsidRPr="00DB3A16" w:rsidRDefault="00214ACC" w:rsidP="001E5A52">
            <w:pPr>
              <w:rPr>
                <w:color w:val="000000"/>
                <w:sz w:val="20"/>
                <w:szCs w:val="20"/>
                <w:lang w:val="en-CA"/>
              </w:rPr>
            </w:pPr>
            <w:r w:rsidRPr="00DB3A16">
              <w:rPr>
                <w:color w:val="000000"/>
                <w:sz w:val="20"/>
                <w:szCs w:val="20"/>
                <w:lang w:val="en-CA"/>
              </w:rPr>
              <w:t>Spain</w:t>
            </w:r>
          </w:p>
        </w:tc>
        <w:tc>
          <w:tcPr>
            <w:tcW w:w="1250" w:type="pct"/>
            <w:tcBorders>
              <w:top w:val="nil"/>
              <w:left w:val="nil"/>
              <w:bottom w:val="nil"/>
              <w:right w:val="nil"/>
            </w:tcBorders>
            <w:shd w:val="clear" w:color="auto" w:fill="auto"/>
            <w:vAlign w:val="center"/>
            <w:hideMark/>
          </w:tcPr>
          <w:p w14:paraId="7D3D9FE5" w14:textId="77777777" w:rsidR="00214ACC" w:rsidRPr="00DB3A16" w:rsidRDefault="00214ACC" w:rsidP="001E5A52">
            <w:pPr>
              <w:rPr>
                <w:color w:val="000000"/>
                <w:sz w:val="20"/>
                <w:szCs w:val="20"/>
                <w:lang w:val="en-CA"/>
              </w:rPr>
            </w:pPr>
            <w:r w:rsidRPr="00DB3A16">
              <w:rPr>
                <w:color w:val="000000"/>
                <w:sz w:val="20"/>
                <w:szCs w:val="20"/>
                <w:lang w:val="en-CA"/>
              </w:rPr>
              <w:t>Patients had cardiac tranplatation</w:t>
            </w:r>
          </w:p>
        </w:tc>
        <w:tc>
          <w:tcPr>
            <w:tcW w:w="577" w:type="pct"/>
            <w:tcBorders>
              <w:top w:val="nil"/>
              <w:left w:val="nil"/>
              <w:bottom w:val="nil"/>
              <w:right w:val="nil"/>
            </w:tcBorders>
            <w:shd w:val="clear" w:color="auto" w:fill="auto"/>
            <w:noWrap/>
            <w:vAlign w:val="center"/>
            <w:hideMark/>
          </w:tcPr>
          <w:p w14:paraId="402C1A3D" w14:textId="77777777" w:rsidR="00214ACC" w:rsidRPr="00DB3A16" w:rsidRDefault="00214ACC" w:rsidP="001E5A52">
            <w:pPr>
              <w:rPr>
                <w:sz w:val="20"/>
                <w:szCs w:val="20"/>
                <w:lang w:val="en-CA"/>
              </w:rPr>
            </w:pPr>
            <w:r w:rsidRPr="00DB3A16">
              <w:rPr>
                <w:sz w:val="20"/>
                <w:szCs w:val="20"/>
                <w:lang w:val="en-CA"/>
              </w:rPr>
              <w:t>SCID</w:t>
            </w:r>
          </w:p>
        </w:tc>
        <w:tc>
          <w:tcPr>
            <w:tcW w:w="697" w:type="pct"/>
            <w:tcBorders>
              <w:top w:val="nil"/>
              <w:left w:val="nil"/>
              <w:bottom w:val="nil"/>
              <w:right w:val="nil"/>
            </w:tcBorders>
            <w:shd w:val="clear" w:color="auto" w:fill="auto"/>
            <w:noWrap/>
            <w:vAlign w:val="center"/>
            <w:hideMark/>
          </w:tcPr>
          <w:p w14:paraId="76F76E59"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0D514485" w14:textId="77777777" w:rsidR="00214ACC" w:rsidRPr="00DB3A16" w:rsidRDefault="00214ACC" w:rsidP="001E5A52">
            <w:pPr>
              <w:jc w:val="center"/>
              <w:rPr>
                <w:color w:val="000000"/>
                <w:sz w:val="20"/>
                <w:szCs w:val="20"/>
                <w:lang w:val="en-CA"/>
              </w:rPr>
            </w:pPr>
            <w:r w:rsidRPr="00DB3A16">
              <w:rPr>
                <w:color w:val="000000"/>
                <w:sz w:val="20"/>
                <w:szCs w:val="20"/>
                <w:lang w:val="en-CA"/>
              </w:rPr>
              <w:t>22</w:t>
            </w:r>
          </w:p>
        </w:tc>
        <w:tc>
          <w:tcPr>
            <w:tcW w:w="607" w:type="pct"/>
            <w:tcBorders>
              <w:top w:val="nil"/>
              <w:left w:val="nil"/>
              <w:bottom w:val="nil"/>
              <w:right w:val="nil"/>
            </w:tcBorders>
            <w:shd w:val="clear" w:color="auto" w:fill="auto"/>
            <w:noWrap/>
            <w:vAlign w:val="center"/>
            <w:hideMark/>
          </w:tcPr>
          <w:p w14:paraId="01BE6349" w14:textId="77777777" w:rsidR="00214ACC" w:rsidRPr="00DB3A16" w:rsidRDefault="00214ACC" w:rsidP="001E5A52">
            <w:pPr>
              <w:jc w:val="center"/>
              <w:rPr>
                <w:color w:val="000000"/>
                <w:sz w:val="20"/>
                <w:szCs w:val="20"/>
                <w:lang w:val="en-CA"/>
              </w:rPr>
            </w:pPr>
            <w:r w:rsidRPr="00DB3A16">
              <w:rPr>
                <w:color w:val="000000"/>
                <w:sz w:val="20"/>
                <w:szCs w:val="20"/>
                <w:lang w:val="en-CA"/>
              </w:rPr>
              <w:t>3 (14)</w:t>
            </w:r>
          </w:p>
        </w:tc>
      </w:tr>
      <w:tr w:rsidR="00214ACC" w:rsidRPr="00DB3A16" w14:paraId="19B245FF" w14:textId="77777777" w:rsidTr="00D519AE">
        <w:trPr>
          <w:trHeight w:val="20"/>
        </w:trPr>
        <w:tc>
          <w:tcPr>
            <w:tcW w:w="832" w:type="pct"/>
            <w:tcBorders>
              <w:top w:val="nil"/>
              <w:left w:val="nil"/>
              <w:bottom w:val="nil"/>
              <w:right w:val="nil"/>
            </w:tcBorders>
            <w:shd w:val="clear" w:color="auto" w:fill="auto"/>
            <w:noWrap/>
            <w:vAlign w:val="center"/>
            <w:hideMark/>
          </w:tcPr>
          <w:p w14:paraId="3C943C95" w14:textId="77777777" w:rsidR="00214ACC" w:rsidRPr="00CD7CC0" w:rsidRDefault="00214ACC" w:rsidP="001E5A52">
            <w:pPr>
              <w:rPr>
                <w:color w:val="000000"/>
                <w:sz w:val="20"/>
                <w:szCs w:val="20"/>
                <w:lang w:val="en-CA"/>
              </w:rPr>
            </w:pPr>
            <w:r w:rsidRPr="00CD7CC0">
              <w:rPr>
                <w:color w:val="000000"/>
                <w:sz w:val="20"/>
                <w:szCs w:val="20"/>
                <w:lang w:val="en-CA"/>
              </w:rPr>
              <w:t>Sánchez, 2014</w:t>
            </w:r>
            <w:r w:rsidRPr="00CD7CC0">
              <w:rPr>
                <w:color w:val="000000"/>
                <w:sz w:val="20"/>
                <w:szCs w:val="20"/>
                <w:vertAlign w:val="superscript"/>
                <w:lang w:val="en-CA"/>
              </w:rPr>
              <w:t>4</w:t>
            </w:r>
            <w:r>
              <w:rPr>
                <w:color w:val="000000"/>
                <w:sz w:val="20"/>
                <w:szCs w:val="20"/>
                <w:vertAlign w:val="superscript"/>
                <w:lang w:val="en-CA"/>
              </w:rPr>
              <w:t>3</w:t>
            </w:r>
          </w:p>
        </w:tc>
        <w:tc>
          <w:tcPr>
            <w:tcW w:w="658" w:type="pct"/>
            <w:tcBorders>
              <w:top w:val="nil"/>
              <w:left w:val="nil"/>
              <w:bottom w:val="nil"/>
              <w:right w:val="nil"/>
            </w:tcBorders>
            <w:shd w:val="clear" w:color="auto" w:fill="auto"/>
            <w:noWrap/>
            <w:vAlign w:val="center"/>
            <w:hideMark/>
          </w:tcPr>
          <w:p w14:paraId="1DE4FC11" w14:textId="77777777" w:rsidR="00214ACC" w:rsidRPr="00DB3A16" w:rsidRDefault="00214ACC" w:rsidP="001E5A52">
            <w:pPr>
              <w:rPr>
                <w:color w:val="000000"/>
                <w:sz w:val="20"/>
                <w:szCs w:val="20"/>
                <w:lang w:val="en-CA"/>
              </w:rPr>
            </w:pPr>
            <w:r w:rsidRPr="00DB3A16">
              <w:rPr>
                <w:color w:val="000000"/>
                <w:sz w:val="20"/>
                <w:szCs w:val="20"/>
                <w:lang w:val="en-CA"/>
              </w:rPr>
              <w:t>Spain</w:t>
            </w:r>
          </w:p>
        </w:tc>
        <w:tc>
          <w:tcPr>
            <w:tcW w:w="1250" w:type="pct"/>
            <w:tcBorders>
              <w:top w:val="nil"/>
              <w:left w:val="nil"/>
              <w:bottom w:val="nil"/>
              <w:right w:val="nil"/>
            </w:tcBorders>
            <w:shd w:val="clear" w:color="auto" w:fill="auto"/>
            <w:vAlign w:val="center"/>
            <w:hideMark/>
          </w:tcPr>
          <w:p w14:paraId="74A6ED24" w14:textId="77777777" w:rsidR="00214ACC" w:rsidRPr="00DB3A16" w:rsidRDefault="00214ACC" w:rsidP="001E5A52">
            <w:pPr>
              <w:rPr>
                <w:color w:val="000000"/>
                <w:sz w:val="20"/>
                <w:szCs w:val="20"/>
                <w:lang w:val="en-CA"/>
              </w:rPr>
            </w:pPr>
            <w:r w:rsidRPr="00DB3A16">
              <w:rPr>
                <w:color w:val="000000"/>
                <w:sz w:val="20"/>
                <w:szCs w:val="20"/>
                <w:lang w:val="en-CA"/>
              </w:rPr>
              <w:t>Heart transplantation candidates</w:t>
            </w:r>
          </w:p>
        </w:tc>
        <w:tc>
          <w:tcPr>
            <w:tcW w:w="577" w:type="pct"/>
            <w:tcBorders>
              <w:top w:val="nil"/>
              <w:left w:val="nil"/>
              <w:bottom w:val="nil"/>
              <w:right w:val="nil"/>
            </w:tcBorders>
            <w:shd w:val="clear" w:color="auto" w:fill="auto"/>
            <w:noWrap/>
            <w:vAlign w:val="center"/>
            <w:hideMark/>
          </w:tcPr>
          <w:p w14:paraId="42E47D88" w14:textId="77777777" w:rsidR="00214ACC" w:rsidRPr="00DB3A16" w:rsidRDefault="00214ACC" w:rsidP="001E5A52">
            <w:pPr>
              <w:rPr>
                <w:sz w:val="20"/>
                <w:szCs w:val="20"/>
                <w:lang w:val="en-CA"/>
              </w:rPr>
            </w:pPr>
            <w:r w:rsidRPr="00DB3A16">
              <w:rPr>
                <w:sz w:val="20"/>
                <w:szCs w:val="20"/>
                <w:lang w:val="en-CA"/>
              </w:rPr>
              <w:t>SCID</w:t>
            </w:r>
          </w:p>
        </w:tc>
        <w:tc>
          <w:tcPr>
            <w:tcW w:w="697" w:type="pct"/>
            <w:tcBorders>
              <w:top w:val="nil"/>
              <w:left w:val="nil"/>
              <w:bottom w:val="nil"/>
              <w:right w:val="nil"/>
            </w:tcBorders>
            <w:shd w:val="clear" w:color="auto" w:fill="auto"/>
            <w:noWrap/>
            <w:vAlign w:val="center"/>
            <w:hideMark/>
          </w:tcPr>
          <w:p w14:paraId="52B0A332"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5D71985E" w14:textId="77777777" w:rsidR="00214ACC" w:rsidRPr="00DB3A16" w:rsidRDefault="00214ACC" w:rsidP="001E5A52">
            <w:pPr>
              <w:jc w:val="center"/>
              <w:rPr>
                <w:color w:val="000000"/>
                <w:sz w:val="20"/>
                <w:szCs w:val="20"/>
                <w:lang w:val="en-CA"/>
              </w:rPr>
            </w:pPr>
            <w:r w:rsidRPr="00DB3A16">
              <w:rPr>
                <w:color w:val="000000"/>
                <w:sz w:val="20"/>
                <w:szCs w:val="20"/>
                <w:lang w:val="en-CA"/>
              </w:rPr>
              <w:t>120</w:t>
            </w:r>
          </w:p>
        </w:tc>
        <w:tc>
          <w:tcPr>
            <w:tcW w:w="607" w:type="pct"/>
            <w:tcBorders>
              <w:top w:val="nil"/>
              <w:left w:val="nil"/>
              <w:bottom w:val="nil"/>
              <w:right w:val="nil"/>
            </w:tcBorders>
            <w:shd w:val="clear" w:color="auto" w:fill="auto"/>
            <w:noWrap/>
            <w:vAlign w:val="center"/>
            <w:hideMark/>
          </w:tcPr>
          <w:p w14:paraId="69EF3ADE" w14:textId="77777777" w:rsidR="00214ACC" w:rsidRPr="00DB3A16" w:rsidRDefault="00214ACC" w:rsidP="001E5A52">
            <w:pPr>
              <w:jc w:val="center"/>
              <w:rPr>
                <w:color w:val="000000"/>
                <w:sz w:val="20"/>
                <w:szCs w:val="20"/>
                <w:lang w:val="en-CA"/>
              </w:rPr>
            </w:pPr>
            <w:r w:rsidRPr="00DB3A16">
              <w:rPr>
                <w:color w:val="000000"/>
                <w:sz w:val="20"/>
                <w:szCs w:val="20"/>
                <w:lang w:val="en-CA"/>
              </w:rPr>
              <w:t>8 (7)</w:t>
            </w:r>
          </w:p>
        </w:tc>
      </w:tr>
      <w:tr w:rsidR="00214ACC" w:rsidRPr="00DB3A16" w14:paraId="3E9F5B04" w14:textId="77777777" w:rsidTr="00D519AE">
        <w:trPr>
          <w:trHeight w:val="20"/>
        </w:trPr>
        <w:tc>
          <w:tcPr>
            <w:tcW w:w="832" w:type="pct"/>
            <w:tcBorders>
              <w:top w:val="nil"/>
              <w:left w:val="nil"/>
              <w:bottom w:val="nil"/>
              <w:right w:val="nil"/>
            </w:tcBorders>
            <w:shd w:val="clear" w:color="auto" w:fill="auto"/>
            <w:noWrap/>
            <w:vAlign w:val="center"/>
            <w:hideMark/>
          </w:tcPr>
          <w:p w14:paraId="6733F7F7" w14:textId="77777777" w:rsidR="00214ACC" w:rsidRPr="00CD7CC0" w:rsidRDefault="00214ACC" w:rsidP="001E5A52">
            <w:pPr>
              <w:rPr>
                <w:color w:val="000000"/>
                <w:sz w:val="20"/>
                <w:szCs w:val="20"/>
                <w:lang w:val="en-CA"/>
              </w:rPr>
            </w:pPr>
            <w:r w:rsidRPr="00CD7CC0">
              <w:rPr>
                <w:color w:val="000000"/>
                <w:sz w:val="20"/>
                <w:szCs w:val="20"/>
                <w:lang w:val="en-CA"/>
              </w:rPr>
              <w:t>Sanchez, Unpublished</w:t>
            </w:r>
            <w:r>
              <w:rPr>
                <w:color w:val="000000"/>
                <w:sz w:val="20"/>
                <w:szCs w:val="20"/>
                <w:vertAlign w:val="superscript"/>
                <w:lang w:val="en-CA"/>
              </w:rPr>
              <w:t>a</w:t>
            </w:r>
          </w:p>
        </w:tc>
        <w:tc>
          <w:tcPr>
            <w:tcW w:w="658" w:type="pct"/>
            <w:tcBorders>
              <w:top w:val="nil"/>
              <w:left w:val="nil"/>
              <w:bottom w:val="nil"/>
              <w:right w:val="nil"/>
            </w:tcBorders>
            <w:shd w:val="clear" w:color="auto" w:fill="auto"/>
            <w:noWrap/>
            <w:vAlign w:val="center"/>
            <w:hideMark/>
          </w:tcPr>
          <w:p w14:paraId="4FBC9EA3" w14:textId="77777777" w:rsidR="00214ACC" w:rsidRPr="00DB3A16" w:rsidRDefault="00214ACC" w:rsidP="001E5A52">
            <w:pPr>
              <w:rPr>
                <w:color w:val="000000"/>
                <w:sz w:val="20"/>
                <w:szCs w:val="20"/>
                <w:lang w:val="en-CA"/>
              </w:rPr>
            </w:pPr>
            <w:r w:rsidRPr="00DB3A16">
              <w:rPr>
                <w:color w:val="000000"/>
                <w:sz w:val="20"/>
                <w:szCs w:val="20"/>
                <w:lang w:val="en-CA"/>
              </w:rPr>
              <w:t>Spain</w:t>
            </w:r>
          </w:p>
        </w:tc>
        <w:tc>
          <w:tcPr>
            <w:tcW w:w="1250" w:type="pct"/>
            <w:tcBorders>
              <w:top w:val="nil"/>
              <w:left w:val="nil"/>
              <w:bottom w:val="nil"/>
              <w:right w:val="nil"/>
            </w:tcBorders>
            <w:shd w:val="clear" w:color="auto" w:fill="auto"/>
            <w:vAlign w:val="center"/>
            <w:hideMark/>
          </w:tcPr>
          <w:p w14:paraId="121EC03D" w14:textId="77777777" w:rsidR="00214ACC" w:rsidRPr="00DB3A16" w:rsidRDefault="00214ACC" w:rsidP="001E5A52">
            <w:pPr>
              <w:rPr>
                <w:color w:val="000000"/>
                <w:sz w:val="20"/>
                <w:szCs w:val="20"/>
                <w:lang w:val="en-CA"/>
              </w:rPr>
            </w:pPr>
            <w:r w:rsidRPr="00DB3A16">
              <w:rPr>
                <w:color w:val="000000"/>
                <w:sz w:val="20"/>
                <w:szCs w:val="20"/>
                <w:lang w:val="en-CA"/>
              </w:rPr>
              <w:t xml:space="preserve">Inpatients with </w:t>
            </w:r>
            <w:r>
              <w:rPr>
                <w:color w:val="000000"/>
                <w:sz w:val="20"/>
                <w:szCs w:val="20"/>
                <w:lang w:val="en-CA"/>
              </w:rPr>
              <w:t>e</w:t>
            </w:r>
            <w:r w:rsidRPr="00DB3A16">
              <w:rPr>
                <w:color w:val="000000"/>
                <w:sz w:val="20"/>
                <w:szCs w:val="20"/>
                <w:lang w:val="en-CA"/>
              </w:rPr>
              <w:t>pilepsy</w:t>
            </w:r>
          </w:p>
        </w:tc>
        <w:tc>
          <w:tcPr>
            <w:tcW w:w="577" w:type="pct"/>
            <w:tcBorders>
              <w:top w:val="nil"/>
              <w:left w:val="nil"/>
              <w:bottom w:val="nil"/>
              <w:right w:val="nil"/>
            </w:tcBorders>
            <w:shd w:val="clear" w:color="auto" w:fill="auto"/>
            <w:noWrap/>
            <w:vAlign w:val="center"/>
            <w:hideMark/>
          </w:tcPr>
          <w:p w14:paraId="40C1A2A7" w14:textId="77777777" w:rsidR="00214ACC" w:rsidRPr="00DB3A16" w:rsidRDefault="00214ACC" w:rsidP="001E5A52">
            <w:pPr>
              <w:rPr>
                <w:color w:val="000000"/>
                <w:sz w:val="20"/>
                <w:szCs w:val="20"/>
                <w:lang w:val="en-CA"/>
              </w:rPr>
            </w:pPr>
            <w:r w:rsidRPr="00DB3A16">
              <w:rPr>
                <w:color w:val="000000"/>
                <w:sz w:val="20"/>
                <w:szCs w:val="20"/>
                <w:lang w:val="en-CA"/>
              </w:rPr>
              <w:t>SCID</w:t>
            </w:r>
          </w:p>
        </w:tc>
        <w:tc>
          <w:tcPr>
            <w:tcW w:w="697" w:type="pct"/>
            <w:tcBorders>
              <w:top w:val="nil"/>
              <w:left w:val="nil"/>
              <w:bottom w:val="nil"/>
              <w:right w:val="nil"/>
            </w:tcBorders>
            <w:shd w:val="clear" w:color="auto" w:fill="auto"/>
            <w:noWrap/>
            <w:vAlign w:val="center"/>
            <w:hideMark/>
          </w:tcPr>
          <w:p w14:paraId="5F89A6E0"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3ED3C0C8" w14:textId="77777777" w:rsidR="00214ACC" w:rsidRPr="00DB3A16" w:rsidRDefault="00214ACC" w:rsidP="001E5A52">
            <w:pPr>
              <w:jc w:val="center"/>
              <w:rPr>
                <w:color w:val="000000"/>
                <w:sz w:val="20"/>
                <w:szCs w:val="20"/>
                <w:lang w:val="en-CA"/>
              </w:rPr>
            </w:pPr>
            <w:r w:rsidRPr="00DB3A16">
              <w:rPr>
                <w:color w:val="000000"/>
                <w:sz w:val="20"/>
                <w:szCs w:val="20"/>
                <w:lang w:val="en-CA"/>
              </w:rPr>
              <w:t>394</w:t>
            </w:r>
          </w:p>
        </w:tc>
        <w:tc>
          <w:tcPr>
            <w:tcW w:w="607" w:type="pct"/>
            <w:tcBorders>
              <w:top w:val="nil"/>
              <w:left w:val="nil"/>
              <w:bottom w:val="nil"/>
              <w:right w:val="nil"/>
            </w:tcBorders>
            <w:shd w:val="clear" w:color="auto" w:fill="auto"/>
            <w:noWrap/>
            <w:vAlign w:val="center"/>
            <w:hideMark/>
          </w:tcPr>
          <w:p w14:paraId="5C979797" w14:textId="77777777" w:rsidR="00214ACC" w:rsidRPr="00DB3A16" w:rsidRDefault="00214ACC" w:rsidP="001E5A52">
            <w:pPr>
              <w:jc w:val="center"/>
              <w:rPr>
                <w:color w:val="000000"/>
                <w:sz w:val="20"/>
                <w:szCs w:val="20"/>
                <w:lang w:val="en-CA"/>
              </w:rPr>
            </w:pPr>
            <w:r w:rsidRPr="00DB3A16">
              <w:rPr>
                <w:color w:val="000000"/>
                <w:sz w:val="20"/>
                <w:szCs w:val="20"/>
                <w:lang w:val="en-CA"/>
              </w:rPr>
              <w:t>40 (10)</w:t>
            </w:r>
          </w:p>
        </w:tc>
      </w:tr>
      <w:tr w:rsidR="00214ACC" w:rsidRPr="00DB3A16" w14:paraId="3FA89564" w14:textId="77777777" w:rsidTr="00D519AE">
        <w:trPr>
          <w:trHeight w:val="20"/>
        </w:trPr>
        <w:tc>
          <w:tcPr>
            <w:tcW w:w="832" w:type="pct"/>
            <w:tcBorders>
              <w:top w:val="nil"/>
              <w:left w:val="nil"/>
              <w:bottom w:val="nil"/>
              <w:right w:val="nil"/>
            </w:tcBorders>
            <w:shd w:val="clear" w:color="auto" w:fill="auto"/>
            <w:noWrap/>
            <w:vAlign w:val="center"/>
            <w:hideMark/>
          </w:tcPr>
          <w:p w14:paraId="02737628" w14:textId="77777777" w:rsidR="00214ACC" w:rsidRPr="00CD7CC0" w:rsidRDefault="00214ACC" w:rsidP="001E5A52">
            <w:pPr>
              <w:rPr>
                <w:color w:val="000000"/>
                <w:sz w:val="20"/>
                <w:szCs w:val="20"/>
                <w:lang w:val="en-CA"/>
              </w:rPr>
            </w:pPr>
            <w:r w:rsidRPr="00CD7CC0">
              <w:rPr>
                <w:color w:val="000000"/>
                <w:sz w:val="20"/>
                <w:szCs w:val="20"/>
                <w:lang w:val="en-CA"/>
              </w:rPr>
              <w:t>Saracino, 2017</w:t>
            </w:r>
            <w:r w:rsidRPr="00CD7CC0">
              <w:rPr>
                <w:color w:val="000000"/>
                <w:sz w:val="20"/>
                <w:szCs w:val="20"/>
                <w:vertAlign w:val="superscript"/>
                <w:lang w:val="en-CA"/>
              </w:rPr>
              <w:t>4</w:t>
            </w:r>
            <w:r>
              <w:rPr>
                <w:color w:val="000000"/>
                <w:sz w:val="20"/>
                <w:szCs w:val="20"/>
                <w:vertAlign w:val="superscript"/>
                <w:lang w:val="en-CA"/>
              </w:rPr>
              <w:t>4</w:t>
            </w:r>
          </w:p>
        </w:tc>
        <w:tc>
          <w:tcPr>
            <w:tcW w:w="658" w:type="pct"/>
            <w:tcBorders>
              <w:top w:val="nil"/>
              <w:left w:val="nil"/>
              <w:bottom w:val="nil"/>
              <w:right w:val="nil"/>
            </w:tcBorders>
            <w:shd w:val="clear" w:color="auto" w:fill="auto"/>
            <w:noWrap/>
            <w:vAlign w:val="center"/>
            <w:hideMark/>
          </w:tcPr>
          <w:p w14:paraId="22889DDF" w14:textId="77777777" w:rsidR="00214ACC" w:rsidRPr="00DB3A16" w:rsidRDefault="00214ACC" w:rsidP="001E5A52">
            <w:pPr>
              <w:rPr>
                <w:color w:val="000000"/>
                <w:sz w:val="20"/>
                <w:szCs w:val="20"/>
                <w:lang w:val="en-CA"/>
              </w:rPr>
            </w:pPr>
            <w:r w:rsidRPr="00DB3A16">
              <w:rPr>
                <w:color w:val="000000"/>
                <w:sz w:val="20"/>
                <w:szCs w:val="20"/>
                <w:lang w:val="en-CA"/>
              </w:rPr>
              <w:t>USA</w:t>
            </w:r>
          </w:p>
        </w:tc>
        <w:tc>
          <w:tcPr>
            <w:tcW w:w="1250" w:type="pct"/>
            <w:tcBorders>
              <w:top w:val="nil"/>
              <w:left w:val="nil"/>
              <w:bottom w:val="nil"/>
              <w:right w:val="nil"/>
            </w:tcBorders>
            <w:shd w:val="clear" w:color="auto" w:fill="auto"/>
            <w:vAlign w:val="center"/>
            <w:hideMark/>
          </w:tcPr>
          <w:p w14:paraId="6E1D3679" w14:textId="77777777" w:rsidR="00214ACC" w:rsidRPr="00DB3A16" w:rsidRDefault="00214ACC" w:rsidP="001E5A52">
            <w:pPr>
              <w:rPr>
                <w:color w:val="000000"/>
                <w:sz w:val="20"/>
                <w:szCs w:val="20"/>
                <w:lang w:val="en-CA"/>
              </w:rPr>
            </w:pPr>
            <w:r w:rsidRPr="00DB3A16">
              <w:rPr>
                <w:color w:val="000000"/>
                <w:sz w:val="20"/>
                <w:szCs w:val="20"/>
                <w:lang w:val="en-CA"/>
              </w:rPr>
              <w:t>Outpatients with cancer</w:t>
            </w:r>
          </w:p>
        </w:tc>
        <w:tc>
          <w:tcPr>
            <w:tcW w:w="577" w:type="pct"/>
            <w:tcBorders>
              <w:top w:val="nil"/>
              <w:left w:val="nil"/>
              <w:bottom w:val="nil"/>
              <w:right w:val="nil"/>
            </w:tcBorders>
            <w:shd w:val="clear" w:color="auto" w:fill="auto"/>
            <w:noWrap/>
            <w:vAlign w:val="center"/>
            <w:hideMark/>
          </w:tcPr>
          <w:p w14:paraId="71BFB538" w14:textId="77777777" w:rsidR="00214ACC" w:rsidRPr="00DB3A16" w:rsidRDefault="00214ACC" w:rsidP="001E5A52">
            <w:pPr>
              <w:rPr>
                <w:color w:val="000000"/>
                <w:sz w:val="20"/>
                <w:szCs w:val="20"/>
                <w:lang w:val="en-CA"/>
              </w:rPr>
            </w:pPr>
            <w:r w:rsidRPr="00DB3A16">
              <w:rPr>
                <w:color w:val="000000"/>
                <w:sz w:val="20"/>
                <w:szCs w:val="20"/>
                <w:lang w:val="en-CA"/>
              </w:rPr>
              <w:t>SCID</w:t>
            </w:r>
          </w:p>
        </w:tc>
        <w:tc>
          <w:tcPr>
            <w:tcW w:w="697" w:type="pct"/>
            <w:tcBorders>
              <w:top w:val="nil"/>
              <w:left w:val="nil"/>
              <w:bottom w:val="nil"/>
              <w:right w:val="nil"/>
            </w:tcBorders>
            <w:shd w:val="clear" w:color="auto" w:fill="auto"/>
            <w:noWrap/>
            <w:vAlign w:val="center"/>
            <w:hideMark/>
          </w:tcPr>
          <w:p w14:paraId="62980985"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7DB22DF8" w14:textId="77777777" w:rsidR="00214ACC" w:rsidRPr="00DB3A16" w:rsidRDefault="00214ACC" w:rsidP="001E5A52">
            <w:pPr>
              <w:jc w:val="center"/>
              <w:rPr>
                <w:color w:val="000000"/>
                <w:sz w:val="20"/>
                <w:szCs w:val="20"/>
                <w:lang w:val="en-CA"/>
              </w:rPr>
            </w:pPr>
            <w:r w:rsidRPr="00DB3A16">
              <w:rPr>
                <w:color w:val="000000"/>
                <w:sz w:val="20"/>
                <w:szCs w:val="20"/>
                <w:lang w:val="en-CA"/>
              </w:rPr>
              <w:t>196</w:t>
            </w:r>
          </w:p>
        </w:tc>
        <w:tc>
          <w:tcPr>
            <w:tcW w:w="607" w:type="pct"/>
            <w:tcBorders>
              <w:top w:val="nil"/>
              <w:left w:val="nil"/>
              <w:bottom w:val="nil"/>
              <w:right w:val="nil"/>
            </w:tcBorders>
            <w:shd w:val="clear" w:color="auto" w:fill="auto"/>
            <w:noWrap/>
            <w:vAlign w:val="center"/>
            <w:hideMark/>
          </w:tcPr>
          <w:p w14:paraId="379A908F" w14:textId="77777777" w:rsidR="00214ACC" w:rsidRPr="00DB3A16" w:rsidRDefault="00214ACC" w:rsidP="001E5A52">
            <w:pPr>
              <w:jc w:val="center"/>
              <w:rPr>
                <w:color w:val="000000"/>
                <w:sz w:val="20"/>
                <w:szCs w:val="20"/>
                <w:lang w:val="en-CA"/>
              </w:rPr>
            </w:pPr>
            <w:r w:rsidRPr="00DB3A16">
              <w:rPr>
                <w:color w:val="000000"/>
                <w:sz w:val="20"/>
                <w:szCs w:val="20"/>
                <w:lang w:val="en-CA"/>
              </w:rPr>
              <w:t>6 (3)</w:t>
            </w:r>
          </w:p>
        </w:tc>
      </w:tr>
      <w:tr w:rsidR="00214ACC" w:rsidRPr="00DB3A16" w14:paraId="6A0E4122" w14:textId="77777777" w:rsidTr="00D519AE">
        <w:trPr>
          <w:trHeight w:val="20"/>
        </w:trPr>
        <w:tc>
          <w:tcPr>
            <w:tcW w:w="832" w:type="pct"/>
            <w:tcBorders>
              <w:top w:val="nil"/>
              <w:left w:val="nil"/>
              <w:bottom w:val="nil"/>
              <w:right w:val="nil"/>
            </w:tcBorders>
            <w:shd w:val="clear" w:color="auto" w:fill="auto"/>
            <w:noWrap/>
            <w:vAlign w:val="center"/>
            <w:hideMark/>
          </w:tcPr>
          <w:p w14:paraId="4177F631" w14:textId="77777777" w:rsidR="00214ACC" w:rsidRPr="00CD7CC0" w:rsidRDefault="00214ACC" w:rsidP="001E5A52">
            <w:pPr>
              <w:rPr>
                <w:color w:val="000000"/>
                <w:sz w:val="20"/>
                <w:szCs w:val="20"/>
                <w:lang w:val="en-CA"/>
              </w:rPr>
            </w:pPr>
            <w:r w:rsidRPr="00CD7CC0">
              <w:rPr>
                <w:color w:val="000000"/>
                <w:sz w:val="20"/>
                <w:szCs w:val="20"/>
                <w:lang w:val="en-CA"/>
              </w:rPr>
              <w:t>Schellekens, 2016</w:t>
            </w:r>
            <w:r w:rsidRPr="00CD7CC0">
              <w:rPr>
                <w:color w:val="000000"/>
                <w:sz w:val="20"/>
                <w:szCs w:val="20"/>
                <w:vertAlign w:val="superscript"/>
                <w:lang w:val="en-CA"/>
              </w:rPr>
              <w:t>4</w:t>
            </w:r>
            <w:r>
              <w:rPr>
                <w:color w:val="000000"/>
                <w:sz w:val="20"/>
                <w:szCs w:val="20"/>
                <w:vertAlign w:val="superscript"/>
                <w:lang w:val="en-CA"/>
              </w:rPr>
              <w:t>5</w:t>
            </w:r>
          </w:p>
        </w:tc>
        <w:tc>
          <w:tcPr>
            <w:tcW w:w="658" w:type="pct"/>
            <w:tcBorders>
              <w:top w:val="nil"/>
              <w:left w:val="nil"/>
              <w:bottom w:val="nil"/>
              <w:right w:val="nil"/>
            </w:tcBorders>
            <w:shd w:val="clear" w:color="auto" w:fill="auto"/>
            <w:noWrap/>
            <w:vAlign w:val="center"/>
            <w:hideMark/>
          </w:tcPr>
          <w:p w14:paraId="322C9FFA" w14:textId="77777777" w:rsidR="00214ACC" w:rsidRPr="00DB3A16" w:rsidRDefault="00214ACC" w:rsidP="001E5A52">
            <w:pPr>
              <w:rPr>
                <w:color w:val="000000"/>
                <w:sz w:val="20"/>
                <w:szCs w:val="20"/>
                <w:lang w:val="en-CA"/>
              </w:rPr>
            </w:pPr>
            <w:r w:rsidRPr="00DB3A16">
              <w:rPr>
                <w:color w:val="000000"/>
                <w:sz w:val="20"/>
                <w:szCs w:val="20"/>
                <w:lang w:val="en-CA"/>
              </w:rPr>
              <w:t>Netherlands</w:t>
            </w:r>
          </w:p>
        </w:tc>
        <w:tc>
          <w:tcPr>
            <w:tcW w:w="1250" w:type="pct"/>
            <w:tcBorders>
              <w:top w:val="nil"/>
              <w:left w:val="nil"/>
              <w:bottom w:val="nil"/>
              <w:right w:val="nil"/>
            </w:tcBorders>
            <w:shd w:val="clear" w:color="auto" w:fill="auto"/>
            <w:vAlign w:val="center"/>
            <w:hideMark/>
          </w:tcPr>
          <w:p w14:paraId="7501FC0E" w14:textId="77777777" w:rsidR="00214ACC" w:rsidRPr="00DB3A16" w:rsidRDefault="00214ACC" w:rsidP="001E5A52">
            <w:pPr>
              <w:rPr>
                <w:color w:val="000000"/>
                <w:sz w:val="20"/>
                <w:szCs w:val="20"/>
                <w:lang w:val="en-CA"/>
              </w:rPr>
            </w:pPr>
            <w:r w:rsidRPr="00DB3A16">
              <w:rPr>
                <w:color w:val="000000"/>
                <w:sz w:val="20"/>
                <w:szCs w:val="20"/>
                <w:lang w:val="en-CA"/>
              </w:rPr>
              <w:t>Lung cancer patients and their partners</w:t>
            </w:r>
          </w:p>
        </w:tc>
        <w:tc>
          <w:tcPr>
            <w:tcW w:w="577" w:type="pct"/>
            <w:tcBorders>
              <w:top w:val="nil"/>
              <w:left w:val="nil"/>
              <w:bottom w:val="nil"/>
              <w:right w:val="nil"/>
            </w:tcBorders>
            <w:shd w:val="clear" w:color="auto" w:fill="auto"/>
            <w:noWrap/>
            <w:vAlign w:val="center"/>
            <w:hideMark/>
          </w:tcPr>
          <w:p w14:paraId="682F94CD" w14:textId="77777777" w:rsidR="00214ACC" w:rsidRPr="00DB3A16" w:rsidRDefault="00214ACC" w:rsidP="001E5A52">
            <w:pPr>
              <w:rPr>
                <w:color w:val="000000"/>
                <w:sz w:val="20"/>
                <w:szCs w:val="20"/>
                <w:lang w:val="en-CA"/>
              </w:rPr>
            </w:pPr>
            <w:r w:rsidRPr="00DB3A16">
              <w:rPr>
                <w:color w:val="000000"/>
                <w:sz w:val="20"/>
                <w:szCs w:val="20"/>
                <w:lang w:val="en-CA"/>
              </w:rPr>
              <w:t>SCID</w:t>
            </w:r>
          </w:p>
        </w:tc>
        <w:tc>
          <w:tcPr>
            <w:tcW w:w="697" w:type="pct"/>
            <w:tcBorders>
              <w:top w:val="nil"/>
              <w:left w:val="nil"/>
              <w:bottom w:val="nil"/>
              <w:right w:val="nil"/>
            </w:tcBorders>
            <w:shd w:val="clear" w:color="auto" w:fill="auto"/>
            <w:noWrap/>
            <w:vAlign w:val="center"/>
            <w:hideMark/>
          </w:tcPr>
          <w:p w14:paraId="046C7616"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4FFAD5E6" w14:textId="77777777" w:rsidR="00214ACC" w:rsidRPr="00DB3A16" w:rsidRDefault="00214ACC" w:rsidP="001E5A52">
            <w:pPr>
              <w:jc w:val="center"/>
              <w:rPr>
                <w:color w:val="000000"/>
                <w:sz w:val="20"/>
                <w:szCs w:val="20"/>
                <w:lang w:val="en-CA"/>
              </w:rPr>
            </w:pPr>
            <w:r w:rsidRPr="00DB3A16">
              <w:rPr>
                <w:color w:val="000000"/>
                <w:sz w:val="20"/>
                <w:szCs w:val="20"/>
                <w:lang w:val="en-CA"/>
              </w:rPr>
              <w:t>151</w:t>
            </w:r>
          </w:p>
        </w:tc>
        <w:tc>
          <w:tcPr>
            <w:tcW w:w="607" w:type="pct"/>
            <w:tcBorders>
              <w:top w:val="nil"/>
              <w:left w:val="nil"/>
              <w:bottom w:val="nil"/>
              <w:right w:val="nil"/>
            </w:tcBorders>
            <w:shd w:val="clear" w:color="auto" w:fill="auto"/>
            <w:noWrap/>
            <w:vAlign w:val="center"/>
            <w:hideMark/>
          </w:tcPr>
          <w:p w14:paraId="64ECC353" w14:textId="77777777" w:rsidR="00214ACC" w:rsidRPr="00DB3A16" w:rsidRDefault="00214ACC" w:rsidP="001E5A52">
            <w:pPr>
              <w:jc w:val="center"/>
              <w:rPr>
                <w:color w:val="000000"/>
                <w:sz w:val="20"/>
                <w:szCs w:val="20"/>
                <w:lang w:val="en-CA"/>
              </w:rPr>
            </w:pPr>
            <w:r w:rsidRPr="00DB3A16">
              <w:rPr>
                <w:color w:val="000000"/>
                <w:sz w:val="20"/>
                <w:szCs w:val="20"/>
                <w:lang w:val="en-CA"/>
              </w:rPr>
              <w:t>13 (9)</w:t>
            </w:r>
          </w:p>
        </w:tc>
      </w:tr>
      <w:tr w:rsidR="00214ACC" w:rsidRPr="00DB3A16" w14:paraId="09055554" w14:textId="77777777" w:rsidTr="00D519AE">
        <w:trPr>
          <w:trHeight w:val="20"/>
        </w:trPr>
        <w:tc>
          <w:tcPr>
            <w:tcW w:w="832" w:type="pct"/>
            <w:tcBorders>
              <w:top w:val="nil"/>
              <w:left w:val="nil"/>
              <w:bottom w:val="nil"/>
              <w:right w:val="nil"/>
            </w:tcBorders>
            <w:shd w:val="clear" w:color="auto" w:fill="auto"/>
            <w:noWrap/>
            <w:vAlign w:val="center"/>
            <w:hideMark/>
          </w:tcPr>
          <w:p w14:paraId="3FE5AA77" w14:textId="77777777" w:rsidR="00214ACC" w:rsidRPr="00CD7CC0" w:rsidRDefault="00214ACC" w:rsidP="001E5A52">
            <w:pPr>
              <w:rPr>
                <w:color w:val="000000"/>
                <w:sz w:val="20"/>
                <w:szCs w:val="20"/>
                <w:lang w:val="en-CA"/>
              </w:rPr>
            </w:pPr>
            <w:r w:rsidRPr="00CD7CC0">
              <w:rPr>
                <w:color w:val="000000"/>
                <w:sz w:val="20"/>
                <w:szCs w:val="20"/>
                <w:lang w:val="en-CA"/>
              </w:rPr>
              <w:t>Schwarzbold, 2014</w:t>
            </w:r>
            <w:r w:rsidRPr="00CD7CC0">
              <w:rPr>
                <w:color w:val="000000"/>
                <w:sz w:val="20"/>
                <w:szCs w:val="20"/>
                <w:vertAlign w:val="superscript"/>
                <w:lang w:val="en-CA"/>
              </w:rPr>
              <w:t>4</w:t>
            </w:r>
            <w:r>
              <w:rPr>
                <w:color w:val="000000"/>
                <w:sz w:val="20"/>
                <w:szCs w:val="20"/>
                <w:vertAlign w:val="superscript"/>
                <w:lang w:val="en-CA"/>
              </w:rPr>
              <w:t>6</w:t>
            </w:r>
          </w:p>
        </w:tc>
        <w:tc>
          <w:tcPr>
            <w:tcW w:w="658" w:type="pct"/>
            <w:tcBorders>
              <w:top w:val="nil"/>
              <w:left w:val="nil"/>
              <w:bottom w:val="nil"/>
              <w:right w:val="nil"/>
            </w:tcBorders>
            <w:shd w:val="clear" w:color="auto" w:fill="auto"/>
            <w:noWrap/>
            <w:vAlign w:val="center"/>
            <w:hideMark/>
          </w:tcPr>
          <w:p w14:paraId="68C96D65" w14:textId="77777777" w:rsidR="00214ACC" w:rsidRPr="00DB3A16" w:rsidRDefault="00214ACC" w:rsidP="001E5A52">
            <w:pPr>
              <w:rPr>
                <w:color w:val="000000"/>
                <w:sz w:val="20"/>
                <w:szCs w:val="20"/>
                <w:lang w:val="en-CA"/>
              </w:rPr>
            </w:pPr>
            <w:r w:rsidRPr="00DB3A16">
              <w:rPr>
                <w:color w:val="000000"/>
                <w:sz w:val="20"/>
                <w:szCs w:val="20"/>
                <w:lang w:val="en-CA"/>
              </w:rPr>
              <w:t>Brazil</w:t>
            </w:r>
          </w:p>
        </w:tc>
        <w:tc>
          <w:tcPr>
            <w:tcW w:w="1250" w:type="pct"/>
            <w:tcBorders>
              <w:top w:val="nil"/>
              <w:left w:val="nil"/>
              <w:bottom w:val="nil"/>
              <w:right w:val="nil"/>
            </w:tcBorders>
            <w:shd w:val="clear" w:color="auto" w:fill="auto"/>
            <w:vAlign w:val="center"/>
            <w:hideMark/>
          </w:tcPr>
          <w:p w14:paraId="1276B78D" w14:textId="77777777" w:rsidR="00214ACC" w:rsidRPr="00DB3A16" w:rsidRDefault="00214ACC" w:rsidP="001E5A52">
            <w:pPr>
              <w:rPr>
                <w:color w:val="000000"/>
                <w:sz w:val="20"/>
                <w:szCs w:val="20"/>
                <w:lang w:val="en-CA"/>
              </w:rPr>
            </w:pPr>
            <w:r w:rsidRPr="00DB3A16">
              <w:rPr>
                <w:color w:val="000000"/>
                <w:sz w:val="20"/>
                <w:szCs w:val="20"/>
                <w:lang w:val="en-CA"/>
              </w:rPr>
              <w:t xml:space="preserve">Patients with severe </w:t>
            </w:r>
            <w:r>
              <w:rPr>
                <w:color w:val="000000"/>
                <w:sz w:val="20"/>
                <w:szCs w:val="20"/>
                <w:lang w:val="en-CA"/>
              </w:rPr>
              <w:t>traumatic brain injury (</w:t>
            </w:r>
            <w:r w:rsidRPr="00DB3A16">
              <w:rPr>
                <w:color w:val="000000"/>
                <w:sz w:val="20"/>
                <w:szCs w:val="20"/>
                <w:lang w:val="en-CA"/>
              </w:rPr>
              <w:t>TBI</w:t>
            </w:r>
            <w:r>
              <w:rPr>
                <w:color w:val="000000"/>
                <w:sz w:val="20"/>
                <w:szCs w:val="20"/>
                <w:lang w:val="en-CA"/>
              </w:rPr>
              <w:t>)</w:t>
            </w:r>
          </w:p>
        </w:tc>
        <w:tc>
          <w:tcPr>
            <w:tcW w:w="577" w:type="pct"/>
            <w:tcBorders>
              <w:top w:val="nil"/>
              <w:left w:val="nil"/>
              <w:bottom w:val="nil"/>
              <w:right w:val="nil"/>
            </w:tcBorders>
            <w:shd w:val="clear" w:color="auto" w:fill="auto"/>
            <w:noWrap/>
            <w:vAlign w:val="center"/>
            <w:hideMark/>
          </w:tcPr>
          <w:p w14:paraId="6F6C595D" w14:textId="77777777" w:rsidR="00214ACC" w:rsidRPr="00DB3A16" w:rsidRDefault="00214ACC" w:rsidP="001E5A52">
            <w:pPr>
              <w:rPr>
                <w:sz w:val="20"/>
                <w:szCs w:val="20"/>
                <w:lang w:val="en-CA"/>
              </w:rPr>
            </w:pPr>
            <w:r w:rsidRPr="00DB3A16">
              <w:rPr>
                <w:sz w:val="20"/>
                <w:szCs w:val="20"/>
                <w:lang w:val="en-CA"/>
              </w:rPr>
              <w:t>SCID</w:t>
            </w:r>
          </w:p>
        </w:tc>
        <w:tc>
          <w:tcPr>
            <w:tcW w:w="697" w:type="pct"/>
            <w:tcBorders>
              <w:top w:val="nil"/>
              <w:left w:val="nil"/>
              <w:bottom w:val="nil"/>
              <w:right w:val="nil"/>
            </w:tcBorders>
            <w:shd w:val="clear" w:color="auto" w:fill="auto"/>
            <w:noWrap/>
            <w:vAlign w:val="center"/>
            <w:hideMark/>
          </w:tcPr>
          <w:p w14:paraId="2AAD2705"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4FBEA363" w14:textId="77777777" w:rsidR="00214ACC" w:rsidRPr="00DB3A16" w:rsidRDefault="00214ACC" w:rsidP="001E5A52">
            <w:pPr>
              <w:jc w:val="center"/>
              <w:rPr>
                <w:color w:val="000000"/>
                <w:sz w:val="20"/>
                <w:szCs w:val="20"/>
                <w:lang w:val="en-CA"/>
              </w:rPr>
            </w:pPr>
            <w:r w:rsidRPr="00DB3A16">
              <w:rPr>
                <w:color w:val="000000"/>
                <w:sz w:val="20"/>
                <w:szCs w:val="20"/>
                <w:lang w:val="en-CA"/>
              </w:rPr>
              <w:t>44</w:t>
            </w:r>
          </w:p>
        </w:tc>
        <w:tc>
          <w:tcPr>
            <w:tcW w:w="607" w:type="pct"/>
            <w:tcBorders>
              <w:top w:val="nil"/>
              <w:left w:val="nil"/>
              <w:bottom w:val="nil"/>
              <w:right w:val="nil"/>
            </w:tcBorders>
            <w:shd w:val="clear" w:color="auto" w:fill="auto"/>
            <w:noWrap/>
            <w:vAlign w:val="center"/>
            <w:hideMark/>
          </w:tcPr>
          <w:p w14:paraId="5F8EEC1F" w14:textId="77777777" w:rsidR="00214ACC" w:rsidRPr="00DB3A16" w:rsidRDefault="00214ACC" w:rsidP="001E5A52">
            <w:pPr>
              <w:jc w:val="center"/>
              <w:rPr>
                <w:color w:val="000000"/>
                <w:sz w:val="20"/>
                <w:szCs w:val="20"/>
                <w:lang w:val="en-CA"/>
              </w:rPr>
            </w:pPr>
            <w:r w:rsidRPr="00DB3A16">
              <w:rPr>
                <w:color w:val="000000"/>
                <w:sz w:val="20"/>
                <w:szCs w:val="20"/>
                <w:lang w:val="en-CA"/>
              </w:rPr>
              <w:t>14 (32)</w:t>
            </w:r>
          </w:p>
        </w:tc>
      </w:tr>
      <w:tr w:rsidR="00214ACC" w:rsidRPr="00DB3A16" w14:paraId="053F0D05" w14:textId="77777777" w:rsidTr="00D519AE">
        <w:trPr>
          <w:trHeight w:val="20"/>
        </w:trPr>
        <w:tc>
          <w:tcPr>
            <w:tcW w:w="832" w:type="pct"/>
            <w:tcBorders>
              <w:top w:val="nil"/>
              <w:left w:val="nil"/>
              <w:bottom w:val="nil"/>
              <w:right w:val="nil"/>
            </w:tcBorders>
            <w:shd w:val="clear" w:color="auto" w:fill="auto"/>
            <w:noWrap/>
            <w:vAlign w:val="center"/>
            <w:hideMark/>
          </w:tcPr>
          <w:p w14:paraId="2CA738DB" w14:textId="77777777" w:rsidR="00214ACC" w:rsidRPr="00CD7CC0" w:rsidRDefault="00214ACC" w:rsidP="001E5A52">
            <w:pPr>
              <w:rPr>
                <w:color w:val="000000"/>
                <w:sz w:val="20"/>
                <w:szCs w:val="20"/>
                <w:lang w:val="en-CA"/>
              </w:rPr>
            </w:pPr>
            <w:r w:rsidRPr="00CD7CC0">
              <w:rPr>
                <w:color w:val="000000"/>
                <w:sz w:val="20"/>
                <w:szCs w:val="20"/>
                <w:lang w:val="en-CA"/>
              </w:rPr>
              <w:t>Sia, 2018</w:t>
            </w:r>
            <w:r w:rsidRPr="00CD7CC0">
              <w:rPr>
                <w:color w:val="000000"/>
                <w:sz w:val="20"/>
                <w:szCs w:val="20"/>
                <w:vertAlign w:val="superscript"/>
                <w:lang w:val="en-CA"/>
              </w:rPr>
              <w:t>4</w:t>
            </w:r>
            <w:r>
              <w:rPr>
                <w:color w:val="000000"/>
                <w:sz w:val="20"/>
                <w:szCs w:val="20"/>
                <w:vertAlign w:val="superscript"/>
                <w:lang w:val="en-CA"/>
              </w:rPr>
              <w:t>7a</w:t>
            </w:r>
          </w:p>
        </w:tc>
        <w:tc>
          <w:tcPr>
            <w:tcW w:w="658" w:type="pct"/>
            <w:tcBorders>
              <w:top w:val="nil"/>
              <w:left w:val="nil"/>
              <w:bottom w:val="nil"/>
              <w:right w:val="nil"/>
            </w:tcBorders>
            <w:shd w:val="clear" w:color="auto" w:fill="auto"/>
            <w:noWrap/>
            <w:vAlign w:val="center"/>
            <w:hideMark/>
          </w:tcPr>
          <w:p w14:paraId="263CEC06" w14:textId="77777777" w:rsidR="00214ACC" w:rsidRPr="00DB3A16" w:rsidRDefault="00214ACC" w:rsidP="001E5A52">
            <w:pPr>
              <w:rPr>
                <w:color w:val="000000"/>
                <w:sz w:val="20"/>
                <w:szCs w:val="20"/>
                <w:lang w:val="en-CA"/>
              </w:rPr>
            </w:pPr>
            <w:r w:rsidRPr="00DB3A16">
              <w:rPr>
                <w:color w:val="000000"/>
                <w:sz w:val="20"/>
                <w:szCs w:val="20"/>
                <w:lang w:val="en-CA"/>
              </w:rPr>
              <w:t>Australia</w:t>
            </w:r>
          </w:p>
        </w:tc>
        <w:tc>
          <w:tcPr>
            <w:tcW w:w="1250" w:type="pct"/>
            <w:tcBorders>
              <w:top w:val="nil"/>
              <w:left w:val="nil"/>
              <w:bottom w:val="nil"/>
              <w:right w:val="nil"/>
            </w:tcBorders>
            <w:shd w:val="clear" w:color="auto" w:fill="auto"/>
            <w:vAlign w:val="center"/>
            <w:hideMark/>
          </w:tcPr>
          <w:p w14:paraId="0A375A14" w14:textId="77777777" w:rsidR="00214ACC" w:rsidRPr="00DB3A16" w:rsidRDefault="00214ACC" w:rsidP="001E5A52">
            <w:pPr>
              <w:rPr>
                <w:color w:val="000000"/>
                <w:sz w:val="20"/>
                <w:szCs w:val="20"/>
                <w:lang w:val="en-CA"/>
              </w:rPr>
            </w:pPr>
            <w:r w:rsidRPr="00DB3A16">
              <w:rPr>
                <w:color w:val="000000"/>
                <w:sz w:val="20"/>
                <w:szCs w:val="20"/>
                <w:lang w:val="en-CA"/>
              </w:rPr>
              <w:t>General community</w:t>
            </w:r>
          </w:p>
        </w:tc>
        <w:tc>
          <w:tcPr>
            <w:tcW w:w="577" w:type="pct"/>
            <w:tcBorders>
              <w:top w:val="nil"/>
              <w:left w:val="nil"/>
              <w:bottom w:val="nil"/>
              <w:right w:val="nil"/>
            </w:tcBorders>
            <w:shd w:val="clear" w:color="auto" w:fill="auto"/>
            <w:noWrap/>
            <w:vAlign w:val="center"/>
            <w:hideMark/>
          </w:tcPr>
          <w:p w14:paraId="08877814" w14:textId="77777777" w:rsidR="00214ACC" w:rsidRPr="00DB3A16" w:rsidRDefault="00214ACC" w:rsidP="001E5A52">
            <w:pPr>
              <w:rPr>
                <w:color w:val="000000"/>
                <w:sz w:val="20"/>
                <w:szCs w:val="20"/>
                <w:lang w:val="en-CA"/>
              </w:rPr>
            </w:pPr>
            <w:r w:rsidRPr="00DB3A16">
              <w:rPr>
                <w:color w:val="000000"/>
                <w:sz w:val="20"/>
                <w:szCs w:val="20"/>
                <w:lang w:val="en-CA"/>
              </w:rPr>
              <w:t>SCID</w:t>
            </w:r>
          </w:p>
        </w:tc>
        <w:tc>
          <w:tcPr>
            <w:tcW w:w="697" w:type="pct"/>
            <w:tcBorders>
              <w:top w:val="nil"/>
              <w:left w:val="nil"/>
              <w:bottom w:val="nil"/>
              <w:right w:val="nil"/>
            </w:tcBorders>
            <w:shd w:val="clear" w:color="auto" w:fill="auto"/>
            <w:noWrap/>
            <w:vAlign w:val="center"/>
            <w:hideMark/>
          </w:tcPr>
          <w:p w14:paraId="50163D54"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003BA3D9" w14:textId="77777777" w:rsidR="00214ACC" w:rsidRPr="00DB3A16" w:rsidRDefault="00214ACC" w:rsidP="001E5A52">
            <w:pPr>
              <w:jc w:val="center"/>
              <w:rPr>
                <w:color w:val="000000"/>
                <w:sz w:val="20"/>
                <w:szCs w:val="20"/>
                <w:lang w:val="en-CA"/>
              </w:rPr>
            </w:pPr>
            <w:r w:rsidRPr="00DB3A16">
              <w:rPr>
                <w:color w:val="000000"/>
                <w:sz w:val="20"/>
                <w:szCs w:val="20"/>
                <w:lang w:val="en-CA"/>
              </w:rPr>
              <w:t>798</w:t>
            </w:r>
          </w:p>
        </w:tc>
        <w:tc>
          <w:tcPr>
            <w:tcW w:w="607" w:type="pct"/>
            <w:tcBorders>
              <w:top w:val="nil"/>
              <w:left w:val="nil"/>
              <w:bottom w:val="nil"/>
              <w:right w:val="nil"/>
            </w:tcBorders>
            <w:shd w:val="clear" w:color="auto" w:fill="auto"/>
            <w:noWrap/>
            <w:vAlign w:val="center"/>
            <w:hideMark/>
          </w:tcPr>
          <w:p w14:paraId="0B0977A1" w14:textId="77777777" w:rsidR="00214ACC" w:rsidRPr="00DB3A16" w:rsidRDefault="00214ACC" w:rsidP="001E5A52">
            <w:pPr>
              <w:jc w:val="center"/>
              <w:rPr>
                <w:color w:val="000000"/>
                <w:sz w:val="20"/>
                <w:szCs w:val="20"/>
                <w:lang w:val="en-CA"/>
              </w:rPr>
            </w:pPr>
            <w:r w:rsidRPr="00DB3A16">
              <w:rPr>
                <w:color w:val="000000"/>
                <w:sz w:val="20"/>
                <w:szCs w:val="20"/>
                <w:lang w:val="en-CA"/>
              </w:rPr>
              <w:t>54 (7)</w:t>
            </w:r>
          </w:p>
        </w:tc>
      </w:tr>
      <w:tr w:rsidR="00214ACC" w:rsidRPr="00DB3A16" w14:paraId="0E2FC315" w14:textId="77777777" w:rsidTr="00D519AE">
        <w:trPr>
          <w:trHeight w:val="20"/>
        </w:trPr>
        <w:tc>
          <w:tcPr>
            <w:tcW w:w="832" w:type="pct"/>
            <w:tcBorders>
              <w:top w:val="nil"/>
              <w:left w:val="nil"/>
              <w:bottom w:val="nil"/>
              <w:right w:val="nil"/>
            </w:tcBorders>
            <w:shd w:val="clear" w:color="auto" w:fill="auto"/>
            <w:noWrap/>
            <w:vAlign w:val="center"/>
            <w:hideMark/>
          </w:tcPr>
          <w:p w14:paraId="5EE33D24" w14:textId="77777777" w:rsidR="00214ACC" w:rsidRPr="00CD7CC0" w:rsidRDefault="00214ACC" w:rsidP="001E5A52">
            <w:pPr>
              <w:rPr>
                <w:color w:val="000000"/>
                <w:sz w:val="20"/>
                <w:szCs w:val="20"/>
                <w:lang w:val="en-CA"/>
              </w:rPr>
            </w:pPr>
            <w:r w:rsidRPr="00CD7CC0">
              <w:rPr>
                <w:color w:val="000000"/>
                <w:sz w:val="20"/>
                <w:szCs w:val="20"/>
                <w:lang w:val="en-CA"/>
              </w:rPr>
              <w:t>Simard, 2015</w:t>
            </w:r>
            <w:r w:rsidRPr="00CD7CC0">
              <w:rPr>
                <w:color w:val="000000"/>
                <w:sz w:val="20"/>
                <w:szCs w:val="20"/>
                <w:vertAlign w:val="superscript"/>
                <w:lang w:val="en-CA"/>
              </w:rPr>
              <w:t>4</w:t>
            </w:r>
            <w:r>
              <w:rPr>
                <w:color w:val="000000"/>
                <w:sz w:val="20"/>
                <w:szCs w:val="20"/>
                <w:vertAlign w:val="superscript"/>
                <w:lang w:val="en-CA"/>
              </w:rPr>
              <w:t>8</w:t>
            </w:r>
          </w:p>
        </w:tc>
        <w:tc>
          <w:tcPr>
            <w:tcW w:w="658" w:type="pct"/>
            <w:tcBorders>
              <w:top w:val="nil"/>
              <w:left w:val="nil"/>
              <w:bottom w:val="nil"/>
              <w:right w:val="nil"/>
            </w:tcBorders>
            <w:shd w:val="clear" w:color="auto" w:fill="auto"/>
            <w:noWrap/>
            <w:vAlign w:val="center"/>
            <w:hideMark/>
          </w:tcPr>
          <w:p w14:paraId="4EAD71D6" w14:textId="77777777" w:rsidR="00214ACC" w:rsidRPr="00DB3A16" w:rsidRDefault="00214ACC" w:rsidP="001E5A52">
            <w:pPr>
              <w:rPr>
                <w:color w:val="000000"/>
                <w:sz w:val="20"/>
                <w:szCs w:val="20"/>
                <w:lang w:val="en-CA"/>
              </w:rPr>
            </w:pPr>
            <w:r w:rsidRPr="00DB3A16">
              <w:rPr>
                <w:color w:val="000000"/>
                <w:sz w:val="20"/>
                <w:szCs w:val="20"/>
                <w:lang w:val="en-CA"/>
              </w:rPr>
              <w:t>Canada</w:t>
            </w:r>
          </w:p>
        </w:tc>
        <w:tc>
          <w:tcPr>
            <w:tcW w:w="1250" w:type="pct"/>
            <w:tcBorders>
              <w:top w:val="nil"/>
              <w:left w:val="nil"/>
              <w:bottom w:val="nil"/>
              <w:right w:val="nil"/>
            </w:tcBorders>
            <w:shd w:val="clear" w:color="auto" w:fill="auto"/>
            <w:vAlign w:val="center"/>
            <w:hideMark/>
          </w:tcPr>
          <w:p w14:paraId="6EF4F6EE" w14:textId="77777777" w:rsidR="00214ACC" w:rsidRPr="00DB3A16" w:rsidRDefault="00214ACC" w:rsidP="001E5A52">
            <w:pPr>
              <w:rPr>
                <w:color w:val="000000"/>
                <w:sz w:val="20"/>
                <w:szCs w:val="20"/>
                <w:lang w:val="en-CA"/>
              </w:rPr>
            </w:pPr>
            <w:r w:rsidRPr="00DB3A16">
              <w:rPr>
                <w:color w:val="000000"/>
                <w:sz w:val="20"/>
                <w:szCs w:val="20"/>
                <w:lang w:val="en-CA"/>
              </w:rPr>
              <w:t>Patients with cancer in non-medical setting</w:t>
            </w:r>
          </w:p>
        </w:tc>
        <w:tc>
          <w:tcPr>
            <w:tcW w:w="577" w:type="pct"/>
            <w:tcBorders>
              <w:top w:val="nil"/>
              <w:left w:val="nil"/>
              <w:bottom w:val="nil"/>
              <w:right w:val="nil"/>
            </w:tcBorders>
            <w:shd w:val="clear" w:color="auto" w:fill="auto"/>
            <w:noWrap/>
            <w:vAlign w:val="center"/>
            <w:hideMark/>
          </w:tcPr>
          <w:p w14:paraId="46B200A5" w14:textId="77777777" w:rsidR="00214ACC" w:rsidRPr="00DB3A16" w:rsidRDefault="00214ACC" w:rsidP="001E5A52">
            <w:pPr>
              <w:rPr>
                <w:sz w:val="20"/>
                <w:szCs w:val="20"/>
                <w:lang w:val="en-CA"/>
              </w:rPr>
            </w:pPr>
            <w:r w:rsidRPr="00DB3A16">
              <w:rPr>
                <w:sz w:val="20"/>
                <w:szCs w:val="20"/>
                <w:lang w:val="en-CA"/>
              </w:rPr>
              <w:t>SCID</w:t>
            </w:r>
          </w:p>
        </w:tc>
        <w:tc>
          <w:tcPr>
            <w:tcW w:w="697" w:type="pct"/>
            <w:tcBorders>
              <w:top w:val="nil"/>
              <w:left w:val="nil"/>
              <w:bottom w:val="nil"/>
              <w:right w:val="nil"/>
            </w:tcBorders>
            <w:shd w:val="clear" w:color="auto" w:fill="auto"/>
            <w:noWrap/>
            <w:vAlign w:val="center"/>
            <w:hideMark/>
          </w:tcPr>
          <w:p w14:paraId="35CFA145"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796A9A0C" w14:textId="77777777" w:rsidR="00214ACC" w:rsidRPr="00DB3A16" w:rsidRDefault="00214ACC" w:rsidP="001E5A52">
            <w:pPr>
              <w:jc w:val="center"/>
              <w:rPr>
                <w:color w:val="000000"/>
                <w:sz w:val="20"/>
                <w:szCs w:val="20"/>
                <w:lang w:val="en-CA"/>
              </w:rPr>
            </w:pPr>
            <w:r w:rsidRPr="00DB3A16">
              <w:rPr>
                <w:color w:val="000000"/>
                <w:sz w:val="20"/>
                <w:szCs w:val="20"/>
                <w:lang w:val="en-CA"/>
              </w:rPr>
              <w:t>60</w:t>
            </w:r>
          </w:p>
        </w:tc>
        <w:tc>
          <w:tcPr>
            <w:tcW w:w="607" w:type="pct"/>
            <w:tcBorders>
              <w:top w:val="nil"/>
              <w:left w:val="nil"/>
              <w:bottom w:val="nil"/>
              <w:right w:val="nil"/>
            </w:tcBorders>
            <w:shd w:val="clear" w:color="auto" w:fill="auto"/>
            <w:noWrap/>
            <w:vAlign w:val="center"/>
            <w:hideMark/>
          </w:tcPr>
          <w:p w14:paraId="09A4B13A" w14:textId="77777777" w:rsidR="00214ACC" w:rsidRPr="00DB3A16" w:rsidRDefault="00214ACC" w:rsidP="001E5A52">
            <w:pPr>
              <w:jc w:val="center"/>
              <w:rPr>
                <w:color w:val="000000"/>
                <w:sz w:val="20"/>
                <w:szCs w:val="20"/>
                <w:lang w:val="en-CA"/>
              </w:rPr>
            </w:pPr>
            <w:r w:rsidRPr="00DB3A16">
              <w:rPr>
                <w:color w:val="000000"/>
                <w:sz w:val="20"/>
                <w:szCs w:val="20"/>
                <w:lang w:val="en-CA"/>
              </w:rPr>
              <w:t>7 (12)</w:t>
            </w:r>
          </w:p>
        </w:tc>
      </w:tr>
      <w:tr w:rsidR="00214ACC" w:rsidRPr="00DB3A16" w14:paraId="0A707A0A" w14:textId="77777777" w:rsidTr="00D519AE">
        <w:trPr>
          <w:trHeight w:val="20"/>
        </w:trPr>
        <w:tc>
          <w:tcPr>
            <w:tcW w:w="832" w:type="pct"/>
            <w:tcBorders>
              <w:top w:val="nil"/>
              <w:left w:val="nil"/>
              <w:bottom w:val="nil"/>
              <w:right w:val="nil"/>
            </w:tcBorders>
            <w:shd w:val="clear" w:color="auto" w:fill="auto"/>
            <w:noWrap/>
            <w:vAlign w:val="center"/>
            <w:hideMark/>
          </w:tcPr>
          <w:p w14:paraId="595BBB45" w14:textId="77777777" w:rsidR="00214ACC" w:rsidRPr="00CD7CC0" w:rsidRDefault="00214ACC" w:rsidP="001E5A52">
            <w:pPr>
              <w:rPr>
                <w:color w:val="000000"/>
                <w:sz w:val="20"/>
                <w:szCs w:val="20"/>
                <w:lang w:val="en-CA"/>
              </w:rPr>
            </w:pPr>
            <w:r w:rsidRPr="00CD7CC0">
              <w:rPr>
                <w:color w:val="000000"/>
                <w:sz w:val="20"/>
                <w:szCs w:val="20"/>
                <w:lang w:val="en-CA"/>
              </w:rPr>
              <w:t>Singer, 2008</w:t>
            </w:r>
            <w:r>
              <w:rPr>
                <w:color w:val="000000"/>
                <w:sz w:val="20"/>
                <w:szCs w:val="20"/>
                <w:vertAlign w:val="superscript"/>
                <w:lang w:val="en-CA"/>
              </w:rPr>
              <w:t>49</w:t>
            </w:r>
          </w:p>
        </w:tc>
        <w:tc>
          <w:tcPr>
            <w:tcW w:w="658" w:type="pct"/>
            <w:tcBorders>
              <w:top w:val="nil"/>
              <w:left w:val="nil"/>
              <w:bottom w:val="nil"/>
              <w:right w:val="nil"/>
            </w:tcBorders>
            <w:shd w:val="clear" w:color="auto" w:fill="auto"/>
            <w:noWrap/>
            <w:vAlign w:val="center"/>
            <w:hideMark/>
          </w:tcPr>
          <w:p w14:paraId="2F2C1A36" w14:textId="77777777" w:rsidR="00214ACC" w:rsidRPr="00DB3A16" w:rsidRDefault="00214ACC" w:rsidP="001E5A52">
            <w:pPr>
              <w:rPr>
                <w:color w:val="000000"/>
                <w:sz w:val="20"/>
                <w:szCs w:val="20"/>
                <w:lang w:val="en-CA"/>
              </w:rPr>
            </w:pPr>
            <w:r w:rsidRPr="00DB3A16">
              <w:rPr>
                <w:color w:val="000000"/>
                <w:sz w:val="20"/>
                <w:szCs w:val="20"/>
                <w:lang w:val="en-CA"/>
              </w:rPr>
              <w:t>Germany</w:t>
            </w:r>
          </w:p>
        </w:tc>
        <w:tc>
          <w:tcPr>
            <w:tcW w:w="1250" w:type="pct"/>
            <w:tcBorders>
              <w:top w:val="nil"/>
              <w:left w:val="nil"/>
              <w:bottom w:val="nil"/>
              <w:right w:val="nil"/>
            </w:tcBorders>
            <w:shd w:val="clear" w:color="auto" w:fill="auto"/>
            <w:vAlign w:val="center"/>
            <w:hideMark/>
          </w:tcPr>
          <w:p w14:paraId="49F662C8" w14:textId="77777777" w:rsidR="00214ACC" w:rsidRPr="00DB3A16" w:rsidRDefault="00214ACC" w:rsidP="001E5A52">
            <w:pPr>
              <w:rPr>
                <w:color w:val="000000"/>
                <w:sz w:val="20"/>
                <w:szCs w:val="20"/>
                <w:lang w:val="en-CA"/>
              </w:rPr>
            </w:pPr>
            <w:r w:rsidRPr="00DB3A16">
              <w:rPr>
                <w:color w:val="000000"/>
                <w:sz w:val="20"/>
                <w:szCs w:val="20"/>
                <w:lang w:val="en-CA"/>
              </w:rPr>
              <w:t>Patients with laryngeal cancer</w:t>
            </w:r>
          </w:p>
        </w:tc>
        <w:tc>
          <w:tcPr>
            <w:tcW w:w="577" w:type="pct"/>
            <w:tcBorders>
              <w:top w:val="nil"/>
              <w:left w:val="nil"/>
              <w:bottom w:val="nil"/>
              <w:right w:val="nil"/>
            </w:tcBorders>
            <w:shd w:val="clear" w:color="auto" w:fill="auto"/>
            <w:noWrap/>
            <w:vAlign w:val="center"/>
            <w:hideMark/>
          </w:tcPr>
          <w:p w14:paraId="0C387258" w14:textId="77777777" w:rsidR="00214ACC" w:rsidRPr="00DB3A16" w:rsidRDefault="00214ACC" w:rsidP="001E5A52">
            <w:pPr>
              <w:rPr>
                <w:sz w:val="20"/>
                <w:szCs w:val="20"/>
                <w:lang w:val="en-CA"/>
              </w:rPr>
            </w:pPr>
            <w:r w:rsidRPr="00DB3A16">
              <w:rPr>
                <w:sz w:val="20"/>
                <w:szCs w:val="20"/>
                <w:lang w:val="en-CA"/>
              </w:rPr>
              <w:t xml:space="preserve">SCID </w:t>
            </w:r>
          </w:p>
        </w:tc>
        <w:tc>
          <w:tcPr>
            <w:tcW w:w="697" w:type="pct"/>
            <w:tcBorders>
              <w:top w:val="nil"/>
              <w:left w:val="nil"/>
              <w:bottom w:val="nil"/>
              <w:right w:val="nil"/>
            </w:tcBorders>
            <w:shd w:val="clear" w:color="auto" w:fill="auto"/>
            <w:noWrap/>
            <w:vAlign w:val="center"/>
            <w:hideMark/>
          </w:tcPr>
          <w:p w14:paraId="6C874BB8"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1D70C310" w14:textId="77777777" w:rsidR="00214ACC" w:rsidRPr="00DB3A16" w:rsidRDefault="00214ACC" w:rsidP="001E5A52">
            <w:pPr>
              <w:jc w:val="center"/>
              <w:rPr>
                <w:color w:val="000000"/>
                <w:sz w:val="20"/>
                <w:szCs w:val="20"/>
                <w:lang w:val="en-CA"/>
              </w:rPr>
            </w:pPr>
            <w:r w:rsidRPr="00DB3A16">
              <w:rPr>
                <w:color w:val="000000"/>
                <w:sz w:val="20"/>
                <w:szCs w:val="20"/>
                <w:lang w:val="en-CA"/>
              </w:rPr>
              <w:t>141</w:t>
            </w:r>
          </w:p>
        </w:tc>
        <w:tc>
          <w:tcPr>
            <w:tcW w:w="607" w:type="pct"/>
            <w:tcBorders>
              <w:top w:val="nil"/>
              <w:left w:val="nil"/>
              <w:bottom w:val="nil"/>
              <w:right w:val="nil"/>
            </w:tcBorders>
            <w:shd w:val="clear" w:color="auto" w:fill="auto"/>
            <w:noWrap/>
            <w:vAlign w:val="center"/>
            <w:hideMark/>
          </w:tcPr>
          <w:p w14:paraId="09F801FA" w14:textId="77777777" w:rsidR="00214ACC" w:rsidRPr="00DB3A16" w:rsidRDefault="00214ACC" w:rsidP="001E5A52">
            <w:pPr>
              <w:jc w:val="center"/>
              <w:rPr>
                <w:color w:val="000000"/>
                <w:sz w:val="20"/>
                <w:szCs w:val="20"/>
                <w:lang w:val="en-CA"/>
              </w:rPr>
            </w:pPr>
            <w:r w:rsidRPr="00DB3A16">
              <w:rPr>
                <w:color w:val="000000"/>
                <w:sz w:val="20"/>
                <w:szCs w:val="20"/>
                <w:lang w:val="en-CA"/>
              </w:rPr>
              <w:t>8 (6)</w:t>
            </w:r>
          </w:p>
        </w:tc>
      </w:tr>
      <w:tr w:rsidR="00214ACC" w:rsidRPr="00DB3A16" w14:paraId="56291901" w14:textId="77777777" w:rsidTr="00D519AE">
        <w:trPr>
          <w:trHeight w:val="20"/>
        </w:trPr>
        <w:tc>
          <w:tcPr>
            <w:tcW w:w="832" w:type="pct"/>
            <w:tcBorders>
              <w:top w:val="nil"/>
              <w:left w:val="nil"/>
              <w:bottom w:val="nil"/>
              <w:right w:val="nil"/>
            </w:tcBorders>
            <w:shd w:val="clear" w:color="auto" w:fill="auto"/>
            <w:noWrap/>
            <w:vAlign w:val="center"/>
            <w:hideMark/>
          </w:tcPr>
          <w:p w14:paraId="1806772D" w14:textId="77777777" w:rsidR="00214ACC" w:rsidRPr="00CD7CC0" w:rsidRDefault="00214ACC" w:rsidP="001E5A52">
            <w:pPr>
              <w:rPr>
                <w:color w:val="000000"/>
                <w:sz w:val="20"/>
                <w:szCs w:val="20"/>
                <w:lang w:val="en-CA"/>
              </w:rPr>
            </w:pPr>
            <w:r w:rsidRPr="00CD7CC0">
              <w:rPr>
                <w:color w:val="000000"/>
                <w:sz w:val="20"/>
                <w:szCs w:val="20"/>
                <w:lang w:val="en-CA"/>
              </w:rPr>
              <w:t>Singer, 2009</w:t>
            </w:r>
            <w:r>
              <w:rPr>
                <w:color w:val="000000"/>
                <w:sz w:val="20"/>
                <w:szCs w:val="20"/>
                <w:vertAlign w:val="superscript"/>
                <w:lang w:val="en-CA"/>
              </w:rPr>
              <w:t>50</w:t>
            </w:r>
          </w:p>
        </w:tc>
        <w:tc>
          <w:tcPr>
            <w:tcW w:w="658" w:type="pct"/>
            <w:tcBorders>
              <w:top w:val="nil"/>
              <w:left w:val="nil"/>
              <w:bottom w:val="nil"/>
              <w:right w:val="nil"/>
            </w:tcBorders>
            <w:shd w:val="clear" w:color="auto" w:fill="auto"/>
            <w:noWrap/>
            <w:vAlign w:val="center"/>
            <w:hideMark/>
          </w:tcPr>
          <w:p w14:paraId="4B16ACE6" w14:textId="77777777" w:rsidR="00214ACC" w:rsidRPr="00DB3A16" w:rsidRDefault="00214ACC" w:rsidP="001E5A52">
            <w:pPr>
              <w:rPr>
                <w:color w:val="000000"/>
                <w:sz w:val="20"/>
                <w:szCs w:val="20"/>
                <w:lang w:val="en-CA"/>
              </w:rPr>
            </w:pPr>
            <w:r w:rsidRPr="00DB3A16">
              <w:rPr>
                <w:color w:val="000000"/>
                <w:sz w:val="20"/>
                <w:szCs w:val="20"/>
                <w:lang w:val="en-CA"/>
              </w:rPr>
              <w:t>UK</w:t>
            </w:r>
          </w:p>
        </w:tc>
        <w:tc>
          <w:tcPr>
            <w:tcW w:w="1250" w:type="pct"/>
            <w:tcBorders>
              <w:top w:val="nil"/>
              <w:left w:val="nil"/>
              <w:bottom w:val="nil"/>
              <w:right w:val="nil"/>
            </w:tcBorders>
            <w:shd w:val="clear" w:color="auto" w:fill="auto"/>
            <w:vAlign w:val="center"/>
            <w:hideMark/>
          </w:tcPr>
          <w:p w14:paraId="3FF3CC32" w14:textId="77777777" w:rsidR="00214ACC" w:rsidRPr="00DB3A16" w:rsidRDefault="00214ACC" w:rsidP="001E5A52">
            <w:pPr>
              <w:rPr>
                <w:color w:val="000000"/>
                <w:sz w:val="20"/>
                <w:szCs w:val="20"/>
                <w:lang w:val="en-CA"/>
              </w:rPr>
            </w:pPr>
            <w:r w:rsidRPr="00DB3A16">
              <w:rPr>
                <w:color w:val="000000"/>
                <w:sz w:val="20"/>
                <w:szCs w:val="20"/>
                <w:lang w:val="en-CA"/>
              </w:rPr>
              <w:t>Patients with cancer</w:t>
            </w:r>
            <w:r>
              <w:rPr>
                <w:color w:val="000000"/>
                <w:sz w:val="20"/>
                <w:szCs w:val="20"/>
                <w:lang w:val="en-CA"/>
              </w:rPr>
              <w:t xml:space="preserve"> </w:t>
            </w:r>
            <w:r w:rsidRPr="00DB3A16">
              <w:rPr>
                <w:color w:val="000000"/>
                <w:sz w:val="20"/>
                <w:szCs w:val="20"/>
                <w:lang w:val="en-CA"/>
              </w:rPr>
              <w:t>in acute care</w:t>
            </w:r>
          </w:p>
        </w:tc>
        <w:tc>
          <w:tcPr>
            <w:tcW w:w="577" w:type="pct"/>
            <w:tcBorders>
              <w:top w:val="nil"/>
              <w:left w:val="nil"/>
              <w:bottom w:val="nil"/>
              <w:right w:val="nil"/>
            </w:tcBorders>
            <w:shd w:val="clear" w:color="auto" w:fill="auto"/>
            <w:noWrap/>
            <w:vAlign w:val="center"/>
            <w:hideMark/>
          </w:tcPr>
          <w:p w14:paraId="06ED6F70" w14:textId="77777777" w:rsidR="00214ACC" w:rsidRPr="00DB3A16" w:rsidRDefault="00214ACC" w:rsidP="001E5A52">
            <w:pPr>
              <w:rPr>
                <w:sz w:val="20"/>
                <w:szCs w:val="20"/>
                <w:lang w:val="en-CA"/>
              </w:rPr>
            </w:pPr>
            <w:r w:rsidRPr="00DB3A16">
              <w:rPr>
                <w:sz w:val="20"/>
                <w:szCs w:val="20"/>
                <w:lang w:val="en-CA"/>
              </w:rPr>
              <w:t xml:space="preserve">SCID </w:t>
            </w:r>
          </w:p>
        </w:tc>
        <w:tc>
          <w:tcPr>
            <w:tcW w:w="697" w:type="pct"/>
            <w:tcBorders>
              <w:top w:val="nil"/>
              <w:left w:val="nil"/>
              <w:bottom w:val="nil"/>
              <w:right w:val="nil"/>
            </w:tcBorders>
            <w:shd w:val="clear" w:color="auto" w:fill="auto"/>
            <w:noWrap/>
            <w:vAlign w:val="center"/>
            <w:hideMark/>
          </w:tcPr>
          <w:p w14:paraId="5DD8C3EC"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5FE12354" w14:textId="77777777" w:rsidR="00214ACC" w:rsidRPr="00DB3A16" w:rsidRDefault="00214ACC" w:rsidP="001E5A52">
            <w:pPr>
              <w:jc w:val="center"/>
              <w:rPr>
                <w:color w:val="000000"/>
                <w:sz w:val="20"/>
                <w:szCs w:val="20"/>
                <w:lang w:val="en-CA"/>
              </w:rPr>
            </w:pPr>
            <w:r w:rsidRPr="00DB3A16">
              <w:rPr>
                <w:color w:val="000000"/>
                <w:sz w:val="20"/>
                <w:szCs w:val="20"/>
                <w:lang w:val="en-CA"/>
              </w:rPr>
              <w:t>580</w:t>
            </w:r>
          </w:p>
        </w:tc>
        <w:tc>
          <w:tcPr>
            <w:tcW w:w="607" w:type="pct"/>
            <w:tcBorders>
              <w:top w:val="nil"/>
              <w:left w:val="nil"/>
              <w:bottom w:val="nil"/>
              <w:right w:val="nil"/>
            </w:tcBorders>
            <w:shd w:val="clear" w:color="auto" w:fill="auto"/>
            <w:noWrap/>
            <w:vAlign w:val="center"/>
            <w:hideMark/>
          </w:tcPr>
          <w:p w14:paraId="5B152B40" w14:textId="77777777" w:rsidR="00214ACC" w:rsidRPr="00DB3A16" w:rsidRDefault="00214ACC" w:rsidP="001E5A52">
            <w:pPr>
              <w:jc w:val="center"/>
              <w:rPr>
                <w:color w:val="000000"/>
                <w:sz w:val="20"/>
                <w:szCs w:val="20"/>
                <w:lang w:val="en-CA"/>
              </w:rPr>
            </w:pPr>
            <w:r w:rsidRPr="00DB3A16">
              <w:rPr>
                <w:color w:val="000000"/>
                <w:sz w:val="20"/>
                <w:szCs w:val="20"/>
                <w:lang w:val="en-CA"/>
              </w:rPr>
              <w:t>55 (9)</w:t>
            </w:r>
          </w:p>
        </w:tc>
      </w:tr>
      <w:tr w:rsidR="00214ACC" w:rsidRPr="00DB3A16" w14:paraId="1BBCFA52" w14:textId="77777777" w:rsidTr="00D519AE">
        <w:trPr>
          <w:trHeight w:val="20"/>
        </w:trPr>
        <w:tc>
          <w:tcPr>
            <w:tcW w:w="832" w:type="pct"/>
            <w:tcBorders>
              <w:top w:val="nil"/>
              <w:left w:val="nil"/>
              <w:bottom w:val="nil"/>
              <w:right w:val="nil"/>
            </w:tcBorders>
            <w:shd w:val="clear" w:color="auto" w:fill="auto"/>
            <w:noWrap/>
            <w:vAlign w:val="center"/>
            <w:hideMark/>
          </w:tcPr>
          <w:p w14:paraId="01B124A4" w14:textId="77777777" w:rsidR="00214ACC" w:rsidRPr="00CD7CC0" w:rsidRDefault="00214ACC" w:rsidP="001E5A52">
            <w:pPr>
              <w:rPr>
                <w:color w:val="000000"/>
                <w:sz w:val="20"/>
                <w:szCs w:val="20"/>
                <w:lang w:val="en-CA"/>
              </w:rPr>
            </w:pPr>
            <w:r w:rsidRPr="00CD7CC0">
              <w:rPr>
                <w:color w:val="000000"/>
                <w:sz w:val="20"/>
                <w:szCs w:val="20"/>
                <w:lang w:val="en-CA"/>
              </w:rPr>
              <w:t>Stone, 2004</w:t>
            </w:r>
            <w:r w:rsidRPr="00CD7CC0">
              <w:rPr>
                <w:color w:val="000000"/>
                <w:sz w:val="20"/>
                <w:szCs w:val="20"/>
                <w:vertAlign w:val="superscript"/>
                <w:lang w:val="en-CA"/>
              </w:rPr>
              <w:t>5</w:t>
            </w:r>
            <w:r>
              <w:rPr>
                <w:color w:val="000000"/>
                <w:sz w:val="20"/>
                <w:szCs w:val="20"/>
                <w:vertAlign w:val="superscript"/>
                <w:lang w:val="en-CA"/>
              </w:rPr>
              <w:t>1</w:t>
            </w:r>
          </w:p>
        </w:tc>
        <w:tc>
          <w:tcPr>
            <w:tcW w:w="658" w:type="pct"/>
            <w:tcBorders>
              <w:top w:val="nil"/>
              <w:left w:val="nil"/>
              <w:bottom w:val="nil"/>
              <w:right w:val="nil"/>
            </w:tcBorders>
            <w:shd w:val="clear" w:color="auto" w:fill="auto"/>
            <w:noWrap/>
            <w:vAlign w:val="center"/>
            <w:hideMark/>
          </w:tcPr>
          <w:p w14:paraId="03D762ED" w14:textId="77777777" w:rsidR="00214ACC" w:rsidRPr="00DB3A16" w:rsidRDefault="00214ACC" w:rsidP="001E5A52">
            <w:pPr>
              <w:rPr>
                <w:color w:val="000000"/>
                <w:sz w:val="20"/>
                <w:szCs w:val="20"/>
                <w:lang w:val="en-CA"/>
              </w:rPr>
            </w:pPr>
            <w:r w:rsidRPr="00DB3A16">
              <w:rPr>
                <w:color w:val="000000"/>
                <w:sz w:val="20"/>
                <w:szCs w:val="20"/>
                <w:lang w:val="en-CA"/>
              </w:rPr>
              <w:t>UK</w:t>
            </w:r>
          </w:p>
        </w:tc>
        <w:tc>
          <w:tcPr>
            <w:tcW w:w="1250" w:type="pct"/>
            <w:tcBorders>
              <w:top w:val="nil"/>
              <w:left w:val="nil"/>
              <w:bottom w:val="nil"/>
              <w:right w:val="nil"/>
            </w:tcBorders>
            <w:shd w:val="clear" w:color="auto" w:fill="auto"/>
            <w:vAlign w:val="center"/>
            <w:hideMark/>
          </w:tcPr>
          <w:p w14:paraId="78FACC2E" w14:textId="77777777" w:rsidR="00214ACC" w:rsidRPr="00DB3A16" w:rsidRDefault="00214ACC" w:rsidP="001E5A52">
            <w:pPr>
              <w:rPr>
                <w:color w:val="000000"/>
                <w:sz w:val="20"/>
                <w:szCs w:val="20"/>
                <w:lang w:val="en-CA"/>
              </w:rPr>
            </w:pPr>
            <w:r w:rsidRPr="00DB3A16">
              <w:rPr>
                <w:color w:val="000000"/>
                <w:sz w:val="20"/>
                <w:szCs w:val="20"/>
                <w:lang w:val="en-CA"/>
              </w:rPr>
              <w:t>Outpatients after stroke</w:t>
            </w:r>
          </w:p>
        </w:tc>
        <w:tc>
          <w:tcPr>
            <w:tcW w:w="577" w:type="pct"/>
            <w:tcBorders>
              <w:top w:val="nil"/>
              <w:left w:val="nil"/>
              <w:bottom w:val="nil"/>
              <w:right w:val="nil"/>
            </w:tcBorders>
            <w:shd w:val="clear" w:color="auto" w:fill="auto"/>
            <w:noWrap/>
            <w:vAlign w:val="center"/>
            <w:hideMark/>
          </w:tcPr>
          <w:p w14:paraId="4877E661" w14:textId="77777777" w:rsidR="00214ACC" w:rsidRPr="00DB3A16" w:rsidRDefault="00214ACC" w:rsidP="001E5A52">
            <w:pPr>
              <w:rPr>
                <w:sz w:val="20"/>
                <w:szCs w:val="20"/>
                <w:lang w:val="en-CA"/>
              </w:rPr>
            </w:pPr>
            <w:r w:rsidRPr="00DB3A16">
              <w:rPr>
                <w:sz w:val="20"/>
                <w:szCs w:val="20"/>
                <w:lang w:val="en-CA"/>
              </w:rPr>
              <w:t>SCID</w:t>
            </w:r>
          </w:p>
        </w:tc>
        <w:tc>
          <w:tcPr>
            <w:tcW w:w="697" w:type="pct"/>
            <w:tcBorders>
              <w:top w:val="nil"/>
              <w:left w:val="nil"/>
              <w:bottom w:val="nil"/>
              <w:right w:val="nil"/>
            </w:tcBorders>
            <w:shd w:val="clear" w:color="auto" w:fill="auto"/>
            <w:noWrap/>
            <w:vAlign w:val="center"/>
            <w:hideMark/>
          </w:tcPr>
          <w:p w14:paraId="3ACDF486"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0A2A97FE" w14:textId="77777777" w:rsidR="00214ACC" w:rsidRPr="00DB3A16" w:rsidRDefault="00214ACC" w:rsidP="001E5A52">
            <w:pPr>
              <w:jc w:val="center"/>
              <w:rPr>
                <w:color w:val="000000"/>
                <w:sz w:val="20"/>
                <w:szCs w:val="20"/>
                <w:lang w:val="en-CA"/>
              </w:rPr>
            </w:pPr>
            <w:r w:rsidRPr="00DB3A16">
              <w:rPr>
                <w:color w:val="000000"/>
                <w:sz w:val="20"/>
                <w:szCs w:val="20"/>
                <w:lang w:val="en-CA"/>
              </w:rPr>
              <w:t>35</w:t>
            </w:r>
          </w:p>
        </w:tc>
        <w:tc>
          <w:tcPr>
            <w:tcW w:w="607" w:type="pct"/>
            <w:tcBorders>
              <w:top w:val="nil"/>
              <w:left w:val="nil"/>
              <w:bottom w:val="nil"/>
              <w:right w:val="nil"/>
            </w:tcBorders>
            <w:shd w:val="clear" w:color="auto" w:fill="auto"/>
            <w:noWrap/>
            <w:vAlign w:val="center"/>
            <w:hideMark/>
          </w:tcPr>
          <w:p w14:paraId="1F15A08D" w14:textId="77777777" w:rsidR="00214ACC" w:rsidRPr="00DB3A16" w:rsidRDefault="00214ACC" w:rsidP="001E5A52">
            <w:pPr>
              <w:jc w:val="center"/>
              <w:rPr>
                <w:color w:val="000000"/>
                <w:sz w:val="20"/>
                <w:szCs w:val="20"/>
                <w:lang w:val="en-CA"/>
              </w:rPr>
            </w:pPr>
            <w:r w:rsidRPr="00DB3A16">
              <w:rPr>
                <w:color w:val="000000"/>
                <w:sz w:val="20"/>
                <w:szCs w:val="20"/>
                <w:lang w:val="en-CA"/>
              </w:rPr>
              <w:t>4 (11)</w:t>
            </w:r>
          </w:p>
        </w:tc>
      </w:tr>
      <w:tr w:rsidR="00214ACC" w:rsidRPr="00DB3A16" w14:paraId="13F7AEFD" w14:textId="77777777" w:rsidTr="00D519AE">
        <w:trPr>
          <w:trHeight w:val="20"/>
        </w:trPr>
        <w:tc>
          <w:tcPr>
            <w:tcW w:w="832" w:type="pct"/>
            <w:tcBorders>
              <w:top w:val="nil"/>
              <w:left w:val="nil"/>
              <w:bottom w:val="nil"/>
              <w:right w:val="nil"/>
            </w:tcBorders>
            <w:shd w:val="clear" w:color="auto" w:fill="auto"/>
            <w:noWrap/>
            <w:vAlign w:val="center"/>
            <w:hideMark/>
          </w:tcPr>
          <w:p w14:paraId="3BDBDF00" w14:textId="77777777" w:rsidR="00214ACC" w:rsidRPr="00CD7CC0" w:rsidRDefault="00214ACC" w:rsidP="001E5A52">
            <w:pPr>
              <w:rPr>
                <w:color w:val="000000"/>
                <w:sz w:val="20"/>
                <w:szCs w:val="20"/>
                <w:lang w:val="en-CA"/>
              </w:rPr>
            </w:pPr>
            <w:r w:rsidRPr="00CD7CC0">
              <w:rPr>
                <w:color w:val="000000"/>
                <w:sz w:val="20"/>
                <w:szCs w:val="20"/>
                <w:lang w:val="en-CA"/>
              </w:rPr>
              <w:t>Tung, 2015</w:t>
            </w:r>
            <w:r w:rsidRPr="00CD7CC0">
              <w:rPr>
                <w:color w:val="000000"/>
                <w:sz w:val="20"/>
                <w:szCs w:val="20"/>
                <w:vertAlign w:val="superscript"/>
                <w:lang w:val="en-CA"/>
              </w:rPr>
              <w:t>5</w:t>
            </w:r>
            <w:r>
              <w:rPr>
                <w:color w:val="000000"/>
                <w:sz w:val="20"/>
                <w:szCs w:val="20"/>
                <w:vertAlign w:val="superscript"/>
                <w:lang w:val="en-CA"/>
              </w:rPr>
              <w:t>2</w:t>
            </w:r>
          </w:p>
        </w:tc>
        <w:tc>
          <w:tcPr>
            <w:tcW w:w="658" w:type="pct"/>
            <w:tcBorders>
              <w:top w:val="nil"/>
              <w:left w:val="nil"/>
              <w:bottom w:val="nil"/>
              <w:right w:val="nil"/>
            </w:tcBorders>
            <w:shd w:val="clear" w:color="auto" w:fill="auto"/>
            <w:vAlign w:val="center"/>
            <w:hideMark/>
          </w:tcPr>
          <w:p w14:paraId="7D06DA37" w14:textId="77777777" w:rsidR="00214ACC" w:rsidRPr="00DB3A16" w:rsidRDefault="00214ACC" w:rsidP="001E5A52">
            <w:pPr>
              <w:rPr>
                <w:color w:val="000000"/>
                <w:sz w:val="20"/>
                <w:szCs w:val="20"/>
                <w:lang w:val="en-CA"/>
              </w:rPr>
            </w:pPr>
            <w:r w:rsidRPr="00DB3A16">
              <w:rPr>
                <w:color w:val="000000"/>
                <w:sz w:val="20"/>
                <w:szCs w:val="20"/>
                <w:lang w:val="en-CA"/>
              </w:rPr>
              <w:t>Hong Kong, China</w:t>
            </w:r>
          </w:p>
        </w:tc>
        <w:tc>
          <w:tcPr>
            <w:tcW w:w="1250" w:type="pct"/>
            <w:tcBorders>
              <w:top w:val="nil"/>
              <w:left w:val="nil"/>
              <w:bottom w:val="nil"/>
              <w:right w:val="nil"/>
            </w:tcBorders>
            <w:shd w:val="clear" w:color="auto" w:fill="auto"/>
            <w:vAlign w:val="center"/>
            <w:hideMark/>
          </w:tcPr>
          <w:p w14:paraId="0AEE5A4F" w14:textId="77777777" w:rsidR="00214ACC" w:rsidRPr="00DB3A16" w:rsidRDefault="00214ACC" w:rsidP="001E5A52">
            <w:pPr>
              <w:rPr>
                <w:color w:val="000000"/>
                <w:sz w:val="20"/>
                <w:szCs w:val="20"/>
                <w:lang w:val="en-CA"/>
              </w:rPr>
            </w:pPr>
            <w:r w:rsidRPr="00DB3A16">
              <w:rPr>
                <w:color w:val="000000"/>
                <w:sz w:val="20"/>
                <w:szCs w:val="20"/>
                <w:lang w:val="en-CA"/>
              </w:rPr>
              <w:t>Patients with diabetes</w:t>
            </w:r>
          </w:p>
        </w:tc>
        <w:tc>
          <w:tcPr>
            <w:tcW w:w="577" w:type="pct"/>
            <w:tcBorders>
              <w:top w:val="nil"/>
              <w:left w:val="nil"/>
              <w:bottom w:val="nil"/>
              <w:right w:val="nil"/>
            </w:tcBorders>
            <w:shd w:val="clear" w:color="auto" w:fill="auto"/>
            <w:noWrap/>
            <w:vAlign w:val="center"/>
            <w:hideMark/>
          </w:tcPr>
          <w:p w14:paraId="750B3295" w14:textId="77777777" w:rsidR="00214ACC" w:rsidRPr="00DB3A16" w:rsidRDefault="00214ACC" w:rsidP="001E5A52">
            <w:pPr>
              <w:rPr>
                <w:sz w:val="20"/>
                <w:szCs w:val="20"/>
                <w:lang w:val="en-CA"/>
              </w:rPr>
            </w:pPr>
            <w:r w:rsidRPr="00DB3A16">
              <w:rPr>
                <w:sz w:val="20"/>
                <w:szCs w:val="20"/>
                <w:lang w:val="en-CA"/>
              </w:rPr>
              <w:t>SCID</w:t>
            </w:r>
          </w:p>
        </w:tc>
        <w:tc>
          <w:tcPr>
            <w:tcW w:w="697" w:type="pct"/>
            <w:tcBorders>
              <w:top w:val="nil"/>
              <w:left w:val="nil"/>
              <w:bottom w:val="nil"/>
              <w:right w:val="nil"/>
            </w:tcBorders>
            <w:shd w:val="clear" w:color="auto" w:fill="auto"/>
            <w:noWrap/>
            <w:vAlign w:val="center"/>
            <w:hideMark/>
          </w:tcPr>
          <w:p w14:paraId="49A06C93"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2A72135A" w14:textId="77777777" w:rsidR="00214ACC" w:rsidRPr="00DB3A16" w:rsidRDefault="00214ACC" w:rsidP="001E5A52">
            <w:pPr>
              <w:jc w:val="center"/>
              <w:rPr>
                <w:color w:val="000000"/>
                <w:sz w:val="20"/>
                <w:szCs w:val="20"/>
                <w:lang w:val="en-CA"/>
              </w:rPr>
            </w:pPr>
            <w:r w:rsidRPr="00DB3A16">
              <w:rPr>
                <w:color w:val="000000"/>
                <w:sz w:val="20"/>
                <w:szCs w:val="20"/>
                <w:lang w:val="en-CA"/>
              </w:rPr>
              <w:t>136</w:t>
            </w:r>
          </w:p>
        </w:tc>
        <w:tc>
          <w:tcPr>
            <w:tcW w:w="607" w:type="pct"/>
            <w:tcBorders>
              <w:top w:val="nil"/>
              <w:left w:val="nil"/>
              <w:bottom w:val="nil"/>
              <w:right w:val="nil"/>
            </w:tcBorders>
            <w:shd w:val="clear" w:color="auto" w:fill="auto"/>
            <w:noWrap/>
            <w:vAlign w:val="center"/>
            <w:hideMark/>
          </w:tcPr>
          <w:p w14:paraId="755D3643" w14:textId="77777777" w:rsidR="00214ACC" w:rsidRPr="00DB3A16" w:rsidRDefault="00214ACC" w:rsidP="001E5A52">
            <w:pPr>
              <w:jc w:val="center"/>
              <w:rPr>
                <w:color w:val="000000"/>
                <w:sz w:val="20"/>
                <w:szCs w:val="20"/>
                <w:lang w:val="en-CA"/>
              </w:rPr>
            </w:pPr>
            <w:r w:rsidRPr="00DB3A16">
              <w:rPr>
                <w:color w:val="000000"/>
                <w:sz w:val="20"/>
                <w:szCs w:val="20"/>
                <w:lang w:val="en-CA"/>
              </w:rPr>
              <w:t>33 (24)</w:t>
            </w:r>
          </w:p>
        </w:tc>
      </w:tr>
      <w:tr w:rsidR="00214ACC" w:rsidRPr="00DB3A16" w14:paraId="5A98EB61" w14:textId="77777777" w:rsidTr="00D519AE">
        <w:trPr>
          <w:trHeight w:val="20"/>
        </w:trPr>
        <w:tc>
          <w:tcPr>
            <w:tcW w:w="832" w:type="pct"/>
            <w:tcBorders>
              <w:top w:val="nil"/>
              <w:left w:val="nil"/>
              <w:bottom w:val="nil"/>
              <w:right w:val="nil"/>
            </w:tcBorders>
            <w:shd w:val="clear" w:color="auto" w:fill="auto"/>
            <w:noWrap/>
            <w:vAlign w:val="center"/>
            <w:hideMark/>
          </w:tcPr>
          <w:p w14:paraId="2000E320" w14:textId="77777777" w:rsidR="00214ACC" w:rsidRPr="00CD7CC0" w:rsidRDefault="00214ACC" w:rsidP="001E5A52">
            <w:pPr>
              <w:rPr>
                <w:color w:val="000000"/>
                <w:sz w:val="20"/>
                <w:szCs w:val="20"/>
                <w:lang w:val="en-CA"/>
              </w:rPr>
            </w:pPr>
            <w:r w:rsidRPr="00CD7CC0">
              <w:rPr>
                <w:color w:val="000000"/>
                <w:sz w:val="20"/>
                <w:szCs w:val="20"/>
                <w:lang w:val="en-CA"/>
              </w:rPr>
              <w:t>Turner, 2012</w:t>
            </w:r>
            <w:r w:rsidRPr="00CD7CC0">
              <w:rPr>
                <w:color w:val="000000"/>
                <w:sz w:val="20"/>
                <w:szCs w:val="20"/>
                <w:vertAlign w:val="superscript"/>
                <w:lang w:val="en-CA"/>
              </w:rPr>
              <w:t>5</w:t>
            </w:r>
            <w:r>
              <w:rPr>
                <w:color w:val="000000"/>
                <w:sz w:val="20"/>
                <w:szCs w:val="20"/>
                <w:vertAlign w:val="superscript"/>
                <w:lang w:val="en-CA"/>
              </w:rPr>
              <w:t>3</w:t>
            </w:r>
          </w:p>
        </w:tc>
        <w:tc>
          <w:tcPr>
            <w:tcW w:w="658" w:type="pct"/>
            <w:tcBorders>
              <w:top w:val="nil"/>
              <w:left w:val="nil"/>
              <w:bottom w:val="nil"/>
              <w:right w:val="nil"/>
            </w:tcBorders>
            <w:shd w:val="clear" w:color="auto" w:fill="auto"/>
            <w:noWrap/>
            <w:vAlign w:val="center"/>
            <w:hideMark/>
          </w:tcPr>
          <w:p w14:paraId="5D15F37A" w14:textId="77777777" w:rsidR="00214ACC" w:rsidRPr="00DB3A16" w:rsidRDefault="00214ACC" w:rsidP="001E5A52">
            <w:pPr>
              <w:rPr>
                <w:color w:val="000000"/>
                <w:sz w:val="20"/>
                <w:szCs w:val="20"/>
                <w:lang w:val="en-CA"/>
              </w:rPr>
            </w:pPr>
            <w:r w:rsidRPr="00DB3A16">
              <w:rPr>
                <w:color w:val="000000"/>
                <w:sz w:val="20"/>
                <w:szCs w:val="20"/>
                <w:lang w:val="en-CA"/>
              </w:rPr>
              <w:t>Australia</w:t>
            </w:r>
          </w:p>
        </w:tc>
        <w:tc>
          <w:tcPr>
            <w:tcW w:w="1250" w:type="pct"/>
            <w:tcBorders>
              <w:top w:val="nil"/>
              <w:left w:val="nil"/>
              <w:bottom w:val="nil"/>
              <w:right w:val="nil"/>
            </w:tcBorders>
            <w:shd w:val="clear" w:color="auto" w:fill="auto"/>
            <w:vAlign w:val="center"/>
            <w:hideMark/>
          </w:tcPr>
          <w:p w14:paraId="2E2A79A5" w14:textId="77777777" w:rsidR="00214ACC" w:rsidRPr="00DB3A16" w:rsidRDefault="00214ACC" w:rsidP="001E5A52">
            <w:pPr>
              <w:rPr>
                <w:color w:val="000000"/>
                <w:sz w:val="20"/>
                <w:szCs w:val="20"/>
                <w:lang w:val="en-CA"/>
              </w:rPr>
            </w:pPr>
            <w:r w:rsidRPr="00DB3A16">
              <w:rPr>
                <w:color w:val="000000"/>
                <w:sz w:val="20"/>
                <w:szCs w:val="20"/>
                <w:lang w:val="en-CA"/>
              </w:rPr>
              <w:t>Patients after stroke</w:t>
            </w:r>
          </w:p>
        </w:tc>
        <w:tc>
          <w:tcPr>
            <w:tcW w:w="577" w:type="pct"/>
            <w:tcBorders>
              <w:top w:val="nil"/>
              <w:left w:val="nil"/>
              <w:bottom w:val="nil"/>
              <w:right w:val="nil"/>
            </w:tcBorders>
            <w:shd w:val="clear" w:color="auto" w:fill="auto"/>
            <w:noWrap/>
            <w:vAlign w:val="center"/>
            <w:hideMark/>
          </w:tcPr>
          <w:p w14:paraId="2E897F1E" w14:textId="77777777" w:rsidR="00214ACC" w:rsidRPr="00DB3A16" w:rsidRDefault="00214ACC" w:rsidP="001E5A52">
            <w:pPr>
              <w:rPr>
                <w:sz w:val="20"/>
                <w:szCs w:val="20"/>
                <w:lang w:val="en-CA"/>
              </w:rPr>
            </w:pPr>
            <w:r w:rsidRPr="00DB3A16">
              <w:rPr>
                <w:sz w:val="20"/>
                <w:szCs w:val="20"/>
                <w:lang w:val="en-CA"/>
              </w:rPr>
              <w:t>SCID</w:t>
            </w:r>
          </w:p>
        </w:tc>
        <w:tc>
          <w:tcPr>
            <w:tcW w:w="697" w:type="pct"/>
            <w:tcBorders>
              <w:top w:val="nil"/>
              <w:left w:val="nil"/>
              <w:bottom w:val="nil"/>
              <w:right w:val="nil"/>
            </w:tcBorders>
            <w:shd w:val="clear" w:color="auto" w:fill="auto"/>
            <w:noWrap/>
            <w:vAlign w:val="center"/>
            <w:hideMark/>
          </w:tcPr>
          <w:p w14:paraId="6BDE6302"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4D893E02" w14:textId="77777777" w:rsidR="00214ACC" w:rsidRPr="00DB3A16" w:rsidRDefault="00214ACC" w:rsidP="001E5A52">
            <w:pPr>
              <w:jc w:val="center"/>
              <w:rPr>
                <w:color w:val="000000"/>
                <w:sz w:val="20"/>
                <w:szCs w:val="20"/>
                <w:lang w:val="en-CA"/>
              </w:rPr>
            </w:pPr>
            <w:r w:rsidRPr="00DB3A16">
              <w:rPr>
                <w:color w:val="000000"/>
                <w:sz w:val="20"/>
                <w:szCs w:val="20"/>
                <w:lang w:val="en-CA"/>
              </w:rPr>
              <w:t>72</w:t>
            </w:r>
          </w:p>
        </w:tc>
        <w:tc>
          <w:tcPr>
            <w:tcW w:w="607" w:type="pct"/>
            <w:tcBorders>
              <w:top w:val="nil"/>
              <w:left w:val="nil"/>
              <w:bottom w:val="nil"/>
              <w:right w:val="nil"/>
            </w:tcBorders>
            <w:shd w:val="clear" w:color="auto" w:fill="auto"/>
            <w:noWrap/>
            <w:vAlign w:val="center"/>
            <w:hideMark/>
          </w:tcPr>
          <w:p w14:paraId="251CBD5A" w14:textId="77777777" w:rsidR="00214ACC" w:rsidRPr="00DB3A16" w:rsidRDefault="00214ACC" w:rsidP="001E5A52">
            <w:pPr>
              <w:jc w:val="center"/>
              <w:rPr>
                <w:color w:val="000000"/>
                <w:sz w:val="20"/>
                <w:szCs w:val="20"/>
                <w:lang w:val="en-CA"/>
              </w:rPr>
            </w:pPr>
            <w:r w:rsidRPr="00DB3A16">
              <w:rPr>
                <w:color w:val="000000"/>
                <w:sz w:val="20"/>
                <w:szCs w:val="20"/>
                <w:lang w:val="en-CA"/>
              </w:rPr>
              <w:t>13 (18)</w:t>
            </w:r>
          </w:p>
        </w:tc>
      </w:tr>
      <w:tr w:rsidR="00214ACC" w:rsidRPr="00DB3A16" w14:paraId="53E29A0B" w14:textId="77777777" w:rsidTr="00D519AE">
        <w:trPr>
          <w:trHeight w:val="20"/>
        </w:trPr>
        <w:tc>
          <w:tcPr>
            <w:tcW w:w="832" w:type="pct"/>
            <w:tcBorders>
              <w:top w:val="nil"/>
              <w:left w:val="nil"/>
              <w:bottom w:val="nil"/>
              <w:right w:val="nil"/>
            </w:tcBorders>
            <w:shd w:val="clear" w:color="auto" w:fill="auto"/>
            <w:noWrap/>
            <w:vAlign w:val="center"/>
            <w:hideMark/>
          </w:tcPr>
          <w:p w14:paraId="378ABF3B" w14:textId="77777777" w:rsidR="00214ACC" w:rsidRPr="00CD7CC0" w:rsidRDefault="00214ACC" w:rsidP="001E5A52">
            <w:pPr>
              <w:rPr>
                <w:color w:val="000000"/>
                <w:sz w:val="20"/>
                <w:szCs w:val="20"/>
                <w:lang w:val="en-CA"/>
              </w:rPr>
            </w:pPr>
            <w:r w:rsidRPr="00CD7CC0">
              <w:rPr>
                <w:color w:val="000000"/>
                <w:sz w:val="20"/>
                <w:szCs w:val="20"/>
                <w:lang w:val="en-CA"/>
              </w:rPr>
              <w:t>Turner, unpublished</w:t>
            </w:r>
            <w:r>
              <w:rPr>
                <w:color w:val="000000"/>
                <w:sz w:val="20"/>
                <w:szCs w:val="20"/>
                <w:vertAlign w:val="superscript"/>
                <w:lang w:val="en-CA"/>
              </w:rPr>
              <w:t>a</w:t>
            </w:r>
          </w:p>
        </w:tc>
        <w:tc>
          <w:tcPr>
            <w:tcW w:w="658" w:type="pct"/>
            <w:tcBorders>
              <w:top w:val="nil"/>
              <w:left w:val="nil"/>
              <w:bottom w:val="nil"/>
              <w:right w:val="nil"/>
            </w:tcBorders>
            <w:shd w:val="clear" w:color="auto" w:fill="auto"/>
            <w:noWrap/>
            <w:vAlign w:val="center"/>
            <w:hideMark/>
          </w:tcPr>
          <w:p w14:paraId="60D70FDA" w14:textId="77777777" w:rsidR="00214ACC" w:rsidRPr="00DB3A16" w:rsidRDefault="00214ACC" w:rsidP="001E5A52">
            <w:pPr>
              <w:rPr>
                <w:color w:val="000000"/>
                <w:sz w:val="20"/>
                <w:szCs w:val="20"/>
                <w:lang w:val="en-CA"/>
              </w:rPr>
            </w:pPr>
            <w:r w:rsidRPr="00DB3A16">
              <w:rPr>
                <w:color w:val="000000"/>
                <w:sz w:val="20"/>
                <w:szCs w:val="20"/>
                <w:lang w:val="en-CA"/>
              </w:rPr>
              <w:t>Australia</w:t>
            </w:r>
          </w:p>
        </w:tc>
        <w:tc>
          <w:tcPr>
            <w:tcW w:w="1250" w:type="pct"/>
            <w:tcBorders>
              <w:top w:val="nil"/>
              <w:left w:val="nil"/>
              <w:bottom w:val="nil"/>
              <w:right w:val="nil"/>
            </w:tcBorders>
            <w:shd w:val="clear" w:color="auto" w:fill="auto"/>
            <w:vAlign w:val="center"/>
            <w:hideMark/>
          </w:tcPr>
          <w:p w14:paraId="3587FABC" w14:textId="77777777" w:rsidR="00214ACC" w:rsidRPr="00DB3A16" w:rsidRDefault="00214ACC" w:rsidP="001E5A52">
            <w:pPr>
              <w:rPr>
                <w:color w:val="000000"/>
                <w:sz w:val="20"/>
                <w:szCs w:val="20"/>
                <w:lang w:val="en-CA"/>
              </w:rPr>
            </w:pPr>
            <w:r w:rsidRPr="00DB3A16">
              <w:rPr>
                <w:color w:val="000000"/>
                <w:sz w:val="20"/>
                <w:szCs w:val="20"/>
                <w:lang w:val="en-CA"/>
              </w:rPr>
              <w:t>Patients from cardiac rehabilitation</w:t>
            </w:r>
          </w:p>
        </w:tc>
        <w:tc>
          <w:tcPr>
            <w:tcW w:w="577" w:type="pct"/>
            <w:tcBorders>
              <w:top w:val="nil"/>
              <w:left w:val="nil"/>
              <w:bottom w:val="nil"/>
              <w:right w:val="nil"/>
            </w:tcBorders>
            <w:shd w:val="clear" w:color="auto" w:fill="auto"/>
            <w:noWrap/>
            <w:vAlign w:val="center"/>
            <w:hideMark/>
          </w:tcPr>
          <w:p w14:paraId="3CAABE49" w14:textId="77777777" w:rsidR="00214ACC" w:rsidRPr="00DB3A16" w:rsidRDefault="00214ACC" w:rsidP="001E5A52">
            <w:pPr>
              <w:rPr>
                <w:sz w:val="20"/>
                <w:szCs w:val="20"/>
                <w:lang w:val="en-CA"/>
              </w:rPr>
            </w:pPr>
            <w:r w:rsidRPr="00DB3A16">
              <w:rPr>
                <w:sz w:val="20"/>
                <w:szCs w:val="20"/>
                <w:lang w:val="en-CA"/>
              </w:rPr>
              <w:t>SCID</w:t>
            </w:r>
          </w:p>
        </w:tc>
        <w:tc>
          <w:tcPr>
            <w:tcW w:w="697" w:type="pct"/>
            <w:tcBorders>
              <w:top w:val="nil"/>
              <w:left w:val="nil"/>
              <w:bottom w:val="nil"/>
              <w:right w:val="nil"/>
            </w:tcBorders>
            <w:shd w:val="clear" w:color="auto" w:fill="auto"/>
            <w:noWrap/>
            <w:vAlign w:val="center"/>
            <w:hideMark/>
          </w:tcPr>
          <w:p w14:paraId="7D52D500"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6DC26313" w14:textId="77777777" w:rsidR="00214ACC" w:rsidRPr="00DB3A16" w:rsidRDefault="00214ACC" w:rsidP="001E5A52">
            <w:pPr>
              <w:jc w:val="center"/>
              <w:rPr>
                <w:color w:val="000000"/>
                <w:sz w:val="20"/>
                <w:szCs w:val="20"/>
                <w:lang w:val="en-CA"/>
              </w:rPr>
            </w:pPr>
            <w:r w:rsidRPr="00DB3A16">
              <w:rPr>
                <w:color w:val="000000"/>
                <w:sz w:val="20"/>
                <w:szCs w:val="20"/>
                <w:lang w:val="en-CA"/>
              </w:rPr>
              <w:t>52</w:t>
            </w:r>
          </w:p>
        </w:tc>
        <w:tc>
          <w:tcPr>
            <w:tcW w:w="607" w:type="pct"/>
            <w:tcBorders>
              <w:top w:val="nil"/>
              <w:left w:val="nil"/>
              <w:bottom w:val="nil"/>
              <w:right w:val="nil"/>
            </w:tcBorders>
            <w:shd w:val="clear" w:color="auto" w:fill="auto"/>
            <w:noWrap/>
            <w:vAlign w:val="center"/>
            <w:hideMark/>
          </w:tcPr>
          <w:p w14:paraId="555FB654" w14:textId="77777777" w:rsidR="00214ACC" w:rsidRPr="00DB3A16" w:rsidRDefault="00214ACC" w:rsidP="001E5A52">
            <w:pPr>
              <w:jc w:val="center"/>
              <w:rPr>
                <w:color w:val="000000"/>
                <w:sz w:val="20"/>
                <w:szCs w:val="20"/>
                <w:lang w:val="en-CA"/>
              </w:rPr>
            </w:pPr>
            <w:r w:rsidRPr="00DB3A16">
              <w:rPr>
                <w:color w:val="000000"/>
                <w:sz w:val="20"/>
                <w:szCs w:val="20"/>
                <w:lang w:val="en-CA"/>
              </w:rPr>
              <w:t>4 (8)</w:t>
            </w:r>
          </w:p>
        </w:tc>
      </w:tr>
      <w:tr w:rsidR="00214ACC" w:rsidRPr="00DB3A16" w14:paraId="32E21C1E" w14:textId="77777777" w:rsidTr="00D519AE">
        <w:trPr>
          <w:trHeight w:val="20"/>
        </w:trPr>
        <w:tc>
          <w:tcPr>
            <w:tcW w:w="832" w:type="pct"/>
            <w:tcBorders>
              <w:top w:val="nil"/>
              <w:left w:val="nil"/>
              <w:bottom w:val="nil"/>
              <w:right w:val="nil"/>
            </w:tcBorders>
            <w:shd w:val="clear" w:color="auto" w:fill="auto"/>
            <w:noWrap/>
            <w:vAlign w:val="center"/>
            <w:hideMark/>
          </w:tcPr>
          <w:p w14:paraId="373C768E" w14:textId="77777777" w:rsidR="00214ACC" w:rsidRPr="00CD7CC0" w:rsidRDefault="00214ACC" w:rsidP="001E5A52">
            <w:pPr>
              <w:rPr>
                <w:color w:val="000000"/>
                <w:sz w:val="20"/>
                <w:szCs w:val="20"/>
                <w:lang w:val="en-CA"/>
              </w:rPr>
            </w:pPr>
            <w:r w:rsidRPr="00CD7CC0">
              <w:rPr>
                <w:color w:val="000000"/>
                <w:sz w:val="20"/>
                <w:szCs w:val="20"/>
                <w:lang w:val="en-CA"/>
              </w:rPr>
              <w:t>Walker, 2007</w:t>
            </w:r>
            <w:r w:rsidRPr="00CD7CC0">
              <w:rPr>
                <w:color w:val="000000"/>
                <w:sz w:val="20"/>
                <w:szCs w:val="20"/>
                <w:vertAlign w:val="superscript"/>
                <w:lang w:val="en-CA"/>
              </w:rPr>
              <w:t>5</w:t>
            </w:r>
            <w:r>
              <w:rPr>
                <w:color w:val="000000"/>
                <w:sz w:val="20"/>
                <w:szCs w:val="20"/>
                <w:vertAlign w:val="superscript"/>
                <w:lang w:val="en-CA"/>
              </w:rPr>
              <w:t>4</w:t>
            </w:r>
          </w:p>
        </w:tc>
        <w:tc>
          <w:tcPr>
            <w:tcW w:w="658" w:type="pct"/>
            <w:tcBorders>
              <w:top w:val="nil"/>
              <w:left w:val="nil"/>
              <w:bottom w:val="nil"/>
              <w:right w:val="nil"/>
            </w:tcBorders>
            <w:shd w:val="clear" w:color="auto" w:fill="auto"/>
            <w:noWrap/>
            <w:vAlign w:val="center"/>
            <w:hideMark/>
          </w:tcPr>
          <w:p w14:paraId="259D0845" w14:textId="77777777" w:rsidR="00214ACC" w:rsidRPr="00DB3A16" w:rsidRDefault="00214ACC" w:rsidP="001E5A52">
            <w:pPr>
              <w:rPr>
                <w:color w:val="000000"/>
                <w:sz w:val="20"/>
                <w:szCs w:val="20"/>
                <w:lang w:val="en-CA"/>
              </w:rPr>
            </w:pPr>
            <w:r w:rsidRPr="00DB3A16">
              <w:rPr>
                <w:color w:val="000000"/>
                <w:sz w:val="20"/>
                <w:szCs w:val="20"/>
                <w:lang w:val="en-CA"/>
              </w:rPr>
              <w:t>UK</w:t>
            </w:r>
          </w:p>
        </w:tc>
        <w:tc>
          <w:tcPr>
            <w:tcW w:w="1250" w:type="pct"/>
            <w:tcBorders>
              <w:top w:val="nil"/>
              <w:left w:val="nil"/>
              <w:bottom w:val="nil"/>
              <w:right w:val="nil"/>
            </w:tcBorders>
            <w:shd w:val="clear" w:color="auto" w:fill="auto"/>
            <w:vAlign w:val="center"/>
            <w:hideMark/>
          </w:tcPr>
          <w:p w14:paraId="1452FB03" w14:textId="77777777" w:rsidR="00214ACC" w:rsidRPr="00DB3A16" w:rsidRDefault="00214ACC" w:rsidP="001E5A52">
            <w:pPr>
              <w:rPr>
                <w:color w:val="000000"/>
                <w:sz w:val="20"/>
                <w:szCs w:val="20"/>
                <w:lang w:val="en-CA"/>
              </w:rPr>
            </w:pPr>
            <w:r w:rsidRPr="00DB3A16">
              <w:rPr>
                <w:color w:val="000000"/>
                <w:sz w:val="20"/>
                <w:szCs w:val="20"/>
                <w:lang w:val="en-CA"/>
              </w:rPr>
              <w:t>Patients with cancer</w:t>
            </w:r>
          </w:p>
        </w:tc>
        <w:tc>
          <w:tcPr>
            <w:tcW w:w="577" w:type="pct"/>
            <w:tcBorders>
              <w:top w:val="nil"/>
              <w:left w:val="nil"/>
              <w:bottom w:val="nil"/>
              <w:right w:val="nil"/>
            </w:tcBorders>
            <w:shd w:val="clear" w:color="auto" w:fill="auto"/>
            <w:noWrap/>
            <w:vAlign w:val="center"/>
            <w:hideMark/>
          </w:tcPr>
          <w:p w14:paraId="4E74618E" w14:textId="77777777" w:rsidR="00214ACC" w:rsidRPr="00DB3A16" w:rsidRDefault="00214ACC" w:rsidP="001E5A52">
            <w:pPr>
              <w:rPr>
                <w:sz w:val="20"/>
                <w:szCs w:val="20"/>
                <w:lang w:val="en-CA"/>
              </w:rPr>
            </w:pPr>
            <w:r w:rsidRPr="00DB3A16">
              <w:rPr>
                <w:sz w:val="20"/>
                <w:szCs w:val="20"/>
                <w:lang w:val="en-CA"/>
              </w:rPr>
              <w:t>SCID</w:t>
            </w:r>
          </w:p>
        </w:tc>
        <w:tc>
          <w:tcPr>
            <w:tcW w:w="697" w:type="pct"/>
            <w:tcBorders>
              <w:top w:val="nil"/>
              <w:left w:val="nil"/>
              <w:bottom w:val="nil"/>
              <w:right w:val="nil"/>
            </w:tcBorders>
            <w:shd w:val="clear" w:color="auto" w:fill="auto"/>
            <w:noWrap/>
            <w:vAlign w:val="center"/>
            <w:hideMark/>
          </w:tcPr>
          <w:p w14:paraId="61CF58A7"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6A88F73A" w14:textId="77777777" w:rsidR="00214ACC" w:rsidRPr="00DB3A16" w:rsidRDefault="00214ACC" w:rsidP="001E5A52">
            <w:pPr>
              <w:jc w:val="center"/>
              <w:rPr>
                <w:color w:val="000000"/>
                <w:sz w:val="20"/>
                <w:szCs w:val="20"/>
                <w:lang w:val="en-CA"/>
              </w:rPr>
            </w:pPr>
            <w:r w:rsidRPr="00DB3A16">
              <w:rPr>
                <w:color w:val="000000"/>
                <w:sz w:val="20"/>
                <w:szCs w:val="20"/>
                <w:lang w:val="en-CA"/>
              </w:rPr>
              <w:t>361</w:t>
            </w:r>
          </w:p>
        </w:tc>
        <w:tc>
          <w:tcPr>
            <w:tcW w:w="607" w:type="pct"/>
            <w:tcBorders>
              <w:top w:val="nil"/>
              <w:left w:val="nil"/>
              <w:bottom w:val="nil"/>
              <w:right w:val="nil"/>
            </w:tcBorders>
            <w:shd w:val="clear" w:color="auto" w:fill="auto"/>
            <w:noWrap/>
            <w:vAlign w:val="center"/>
            <w:hideMark/>
          </w:tcPr>
          <w:p w14:paraId="23814FE0" w14:textId="77777777" w:rsidR="00214ACC" w:rsidRPr="00DB3A16" w:rsidRDefault="00214ACC" w:rsidP="001E5A52">
            <w:pPr>
              <w:jc w:val="center"/>
              <w:rPr>
                <w:color w:val="000000"/>
                <w:sz w:val="20"/>
                <w:szCs w:val="20"/>
                <w:lang w:val="en-CA"/>
              </w:rPr>
            </w:pPr>
            <w:r w:rsidRPr="00DB3A16">
              <w:rPr>
                <w:color w:val="000000"/>
                <w:sz w:val="20"/>
                <w:szCs w:val="20"/>
                <w:lang w:val="en-CA"/>
              </w:rPr>
              <w:t>30 (8)</w:t>
            </w:r>
          </w:p>
        </w:tc>
      </w:tr>
      <w:tr w:rsidR="00214ACC" w:rsidRPr="00DB3A16" w14:paraId="1440DE9C" w14:textId="77777777" w:rsidTr="00D519AE">
        <w:trPr>
          <w:trHeight w:val="20"/>
        </w:trPr>
        <w:tc>
          <w:tcPr>
            <w:tcW w:w="832" w:type="pct"/>
            <w:tcBorders>
              <w:top w:val="nil"/>
              <w:left w:val="nil"/>
              <w:bottom w:val="nil"/>
              <w:right w:val="nil"/>
            </w:tcBorders>
            <w:shd w:val="clear" w:color="auto" w:fill="auto"/>
            <w:noWrap/>
            <w:vAlign w:val="center"/>
            <w:hideMark/>
          </w:tcPr>
          <w:p w14:paraId="275D7946" w14:textId="77777777" w:rsidR="00214ACC" w:rsidRPr="00CD7CC0" w:rsidRDefault="00214ACC" w:rsidP="001E5A52">
            <w:pPr>
              <w:rPr>
                <w:color w:val="000000"/>
                <w:sz w:val="20"/>
                <w:szCs w:val="20"/>
                <w:lang w:val="en-CA"/>
              </w:rPr>
            </w:pPr>
            <w:r w:rsidRPr="00CD7CC0">
              <w:rPr>
                <w:color w:val="000000"/>
                <w:sz w:val="20"/>
                <w:szCs w:val="20"/>
                <w:lang w:val="en-CA"/>
              </w:rPr>
              <w:lastRenderedPageBreak/>
              <w:t>Walterfang, 2007</w:t>
            </w:r>
            <w:r w:rsidRPr="00CD7CC0">
              <w:rPr>
                <w:color w:val="000000"/>
                <w:sz w:val="20"/>
                <w:szCs w:val="20"/>
                <w:vertAlign w:val="superscript"/>
                <w:lang w:val="en-CA"/>
              </w:rPr>
              <w:t>5</w:t>
            </w:r>
            <w:r>
              <w:rPr>
                <w:color w:val="000000"/>
                <w:sz w:val="20"/>
                <w:szCs w:val="20"/>
                <w:vertAlign w:val="superscript"/>
                <w:lang w:val="en-CA"/>
              </w:rPr>
              <w:t>5</w:t>
            </w:r>
          </w:p>
        </w:tc>
        <w:tc>
          <w:tcPr>
            <w:tcW w:w="658" w:type="pct"/>
            <w:tcBorders>
              <w:top w:val="nil"/>
              <w:left w:val="nil"/>
              <w:bottom w:val="nil"/>
              <w:right w:val="nil"/>
            </w:tcBorders>
            <w:shd w:val="clear" w:color="auto" w:fill="auto"/>
            <w:noWrap/>
            <w:vAlign w:val="center"/>
            <w:hideMark/>
          </w:tcPr>
          <w:p w14:paraId="48024C1E" w14:textId="77777777" w:rsidR="00214ACC" w:rsidRPr="00DB3A16" w:rsidRDefault="00214ACC" w:rsidP="001E5A52">
            <w:pPr>
              <w:rPr>
                <w:color w:val="000000"/>
                <w:sz w:val="20"/>
                <w:szCs w:val="20"/>
                <w:lang w:val="en-CA"/>
              </w:rPr>
            </w:pPr>
            <w:r w:rsidRPr="00DB3A16">
              <w:rPr>
                <w:color w:val="000000"/>
                <w:sz w:val="20"/>
                <w:szCs w:val="20"/>
                <w:lang w:val="en-CA"/>
              </w:rPr>
              <w:t>Australia</w:t>
            </w:r>
          </w:p>
        </w:tc>
        <w:tc>
          <w:tcPr>
            <w:tcW w:w="1250" w:type="pct"/>
            <w:tcBorders>
              <w:top w:val="nil"/>
              <w:left w:val="nil"/>
              <w:bottom w:val="nil"/>
              <w:right w:val="nil"/>
            </w:tcBorders>
            <w:shd w:val="clear" w:color="auto" w:fill="auto"/>
            <w:vAlign w:val="center"/>
            <w:hideMark/>
          </w:tcPr>
          <w:p w14:paraId="1B2F0500" w14:textId="77777777" w:rsidR="00214ACC" w:rsidRPr="00DB3A16" w:rsidRDefault="00214ACC" w:rsidP="001E5A52">
            <w:pPr>
              <w:rPr>
                <w:color w:val="000000"/>
                <w:sz w:val="20"/>
                <w:szCs w:val="20"/>
                <w:lang w:val="en-CA"/>
              </w:rPr>
            </w:pPr>
            <w:r w:rsidRPr="00DB3A16">
              <w:rPr>
                <w:color w:val="000000"/>
                <w:sz w:val="20"/>
                <w:szCs w:val="20"/>
                <w:lang w:val="en-CA"/>
              </w:rPr>
              <w:t xml:space="preserve">Patients with </w:t>
            </w:r>
            <w:r>
              <w:rPr>
                <w:color w:val="000000"/>
                <w:sz w:val="20"/>
                <w:szCs w:val="20"/>
                <w:lang w:val="en-CA"/>
              </w:rPr>
              <w:t>a</w:t>
            </w:r>
            <w:r w:rsidRPr="00DB3A16">
              <w:rPr>
                <w:color w:val="000000"/>
                <w:sz w:val="20"/>
                <w:szCs w:val="20"/>
                <w:lang w:val="en-CA"/>
              </w:rPr>
              <w:t>drenomyeloneuropathy</w:t>
            </w:r>
          </w:p>
        </w:tc>
        <w:tc>
          <w:tcPr>
            <w:tcW w:w="577" w:type="pct"/>
            <w:tcBorders>
              <w:top w:val="nil"/>
              <w:left w:val="nil"/>
              <w:bottom w:val="nil"/>
              <w:right w:val="nil"/>
            </w:tcBorders>
            <w:shd w:val="clear" w:color="auto" w:fill="auto"/>
            <w:noWrap/>
            <w:vAlign w:val="center"/>
            <w:hideMark/>
          </w:tcPr>
          <w:p w14:paraId="75DF8C44" w14:textId="77777777" w:rsidR="00214ACC" w:rsidRPr="00DB3A16" w:rsidRDefault="00214ACC" w:rsidP="001E5A52">
            <w:pPr>
              <w:rPr>
                <w:sz w:val="20"/>
                <w:szCs w:val="20"/>
                <w:lang w:val="en-CA"/>
              </w:rPr>
            </w:pPr>
            <w:r w:rsidRPr="00DB3A16">
              <w:rPr>
                <w:sz w:val="20"/>
                <w:szCs w:val="20"/>
                <w:lang w:val="en-CA"/>
              </w:rPr>
              <w:t>SCID</w:t>
            </w:r>
          </w:p>
        </w:tc>
        <w:tc>
          <w:tcPr>
            <w:tcW w:w="697" w:type="pct"/>
            <w:tcBorders>
              <w:top w:val="nil"/>
              <w:left w:val="nil"/>
              <w:bottom w:val="nil"/>
              <w:right w:val="nil"/>
            </w:tcBorders>
            <w:shd w:val="clear" w:color="auto" w:fill="auto"/>
            <w:noWrap/>
            <w:vAlign w:val="center"/>
            <w:hideMark/>
          </w:tcPr>
          <w:p w14:paraId="1C15008B"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6CC2A770" w14:textId="77777777" w:rsidR="00214ACC" w:rsidRPr="00DB3A16" w:rsidRDefault="00214ACC" w:rsidP="001E5A52">
            <w:pPr>
              <w:jc w:val="center"/>
              <w:rPr>
                <w:color w:val="000000"/>
                <w:sz w:val="20"/>
                <w:szCs w:val="20"/>
                <w:lang w:val="en-CA"/>
              </w:rPr>
            </w:pPr>
            <w:r w:rsidRPr="00DB3A16">
              <w:rPr>
                <w:color w:val="000000"/>
                <w:sz w:val="20"/>
                <w:szCs w:val="20"/>
                <w:lang w:val="en-CA"/>
              </w:rPr>
              <w:t>10</w:t>
            </w:r>
          </w:p>
        </w:tc>
        <w:tc>
          <w:tcPr>
            <w:tcW w:w="607" w:type="pct"/>
            <w:tcBorders>
              <w:top w:val="nil"/>
              <w:left w:val="nil"/>
              <w:bottom w:val="nil"/>
              <w:right w:val="nil"/>
            </w:tcBorders>
            <w:shd w:val="clear" w:color="auto" w:fill="auto"/>
            <w:noWrap/>
            <w:vAlign w:val="center"/>
            <w:hideMark/>
          </w:tcPr>
          <w:p w14:paraId="029E76D1" w14:textId="77777777" w:rsidR="00214ACC" w:rsidRPr="00DB3A16" w:rsidRDefault="00214ACC" w:rsidP="001E5A52">
            <w:pPr>
              <w:jc w:val="center"/>
              <w:rPr>
                <w:color w:val="000000"/>
                <w:sz w:val="20"/>
                <w:szCs w:val="20"/>
                <w:lang w:val="en-CA"/>
              </w:rPr>
            </w:pPr>
            <w:r w:rsidRPr="00DB3A16">
              <w:rPr>
                <w:color w:val="000000"/>
                <w:sz w:val="20"/>
                <w:szCs w:val="20"/>
                <w:lang w:val="en-CA"/>
              </w:rPr>
              <w:t>1 (10)</w:t>
            </w:r>
          </w:p>
        </w:tc>
      </w:tr>
      <w:tr w:rsidR="00214ACC" w:rsidRPr="00DB3A16" w14:paraId="7530AC8E" w14:textId="77777777" w:rsidTr="00D519AE">
        <w:trPr>
          <w:trHeight w:val="20"/>
        </w:trPr>
        <w:tc>
          <w:tcPr>
            <w:tcW w:w="832" w:type="pct"/>
            <w:tcBorders>
              <w:top w:val="nil"/>
              <w:left w:val="nil"/>
              <w:bottom w:val="single" w:sz="12" w:space="0" w:color="auto"/>
              <w:right w:val="nil"/>
            </w:tcBorders>
            <w:shd w:val="clear" w:color="auto" w:fill="auto"/>
            <w:noWrap/>
            <w:vAlign w:val="center"/>
            <w:hideMark/>
          </w:tcPr>
          <w:p w14:paraId="17A8C05F" w14:textId="77777777" w:rsidR="00214ACC" w:rsidRPr="00CD7CC0" w:rsidRDefault="00214ACC" w:rsidP="001E5A52">
            <w:pPr>
              <w:rPr>
                <w:color w:val="000000"/>
                <w:sz w:val="20"/>
                <w:szCs w:val="20"/>
                <w:lang w:val="en-CA"/>
              </w:rPr>
            </w:pPr>
            <w:r w:rsidRPr="00CD7CC0">
              <w:rPr>
                <w:color w:val="000000"/>
                <w:sz w:val="20"/>
                <w:szCs w:val="20"/>
                <w:lang w:val="en-CA"/>
              </w:rPr>
              <w:t>Wong, 2015</w:t>
            </w:r>
            <w:r w:rsidRPr="00CD7CC0">
              <w:rPr>
                <w:color w:val="000000"/>
                <w:sz w:val="20"/>
                <w:szCs w:val="20"/>
                <w:vertAlign w:val="superscript"/>
                <w:lang w:val="en-CA"/>
              </w:rPr>
              <w:t>5</w:t>
            </w:r>
            <w:r>
              <w:rPr>
                <w:color w:val="000000"/>
                <w:sz w:val="20"/>
                <w:szCs w:val="20"/>
                <w:vertAlign w:val="superscript"/>
                <w:lang w:val="en-CA"/>
              </w:rPr>
              <w:t>6</w:t>
            </w:r>
          </w:p>
        </w:tc>
        <w:tc>
          <w:tcPr>
            <w:tcW w:w="658" w:type="pct"/>
            <w:tcBorders>
              <w:top w:val="nil"/>
              <w:left w:val="nil"/>
              <w:bottom w:val="single" w:sz="12" w:space="0" w:color="auto"/>
              <w:right w:val="nil"/>
            </w:tcBorders>
            <w:shd w:val="clear" w:color="auto" w:fill="auto"/>
            <w:noWrap/>
            <w:vAlign w:val="center"/>
            <w:hideMark/>
          </w:tcPr>
          <w:p w14:paraId="3FE8C1BF" w14:textId="77777777" w:rsidR="00214ACC" w:rsidRPr="00DB3A16" w:rsidRDefault="00214ACC" w:rsidP="001E5A52">
            <w:pPr>
              <w:rPr>
                <w:color w:val="000000"/>
                <w:sz w:val="20"/>
                <w:szCs w:val="20"/>
                <w:lang w:val="en-CA"/>
              </w:rPr>
            </w:pPr>
            <w:r w:rsidRPr="00DB3A16">
              <w:rPr>
                <w:color w:val="000000"/>
                <w:sz w:val="20"/>
                <w:szCs w:val="20"/>
                <w:lang w:val="en-CA"/>
              </w:rPr>
              <w:t>Hong Kong, China</w:t>
            </w:r>
          </w:p>
        </w:tc>
        <w:tc>
          <w:tcPr>
            <w:tcW w:w="1250" w:type="pct"/>
            <w:tcBorders>
              <w:top w:val="nil"/>
              <w:left w:val="nil"/>
              <w:bottom w:val="single" w:sz="12" w:space="0" w:color="auto"/>
              <w:right w:val="nil"/>
            </w:tcBorders>
            <w:shd w:val="clear" w:color="auto" w:fill="auto"/>
            <w:vAlign w:val="center"/>
            <w:hideMark/>
          </w:tcPr>
          <w:p w14:paraId="5F5D8FEE" w14:textId="77777777" w:rsidR="00214ACC" w:rsidRPr="00DB3A16" w:rsidRDefault="00214ACC" w:rsidP="001E5A52">
            <w:pPr>
              <w:rPr>
                <w:color w:val="000000"/>
                <w:sz w:val="20"/>
                <w:szCs w:val="20"/>
                <w:lang w:val="en-CA"/>
              </w:rPr>
            </w:pPr>
            <w:r w:rsidRPr="00DB3A16">
              <w:rPr>
                <w:color w:val="000000"/>
                <w:sz w:val="20"/>
                <w:szCs w:val="20"/>
                <w:lang w:val="en-CA"/>
              </w:rPr>
              <w:t>Patients with knee osteoarthritis</w:t>
            </w:r>
          </w:p>
        </w:tc>
        <w:tc>
          <w:tcPr>
            <w:tcW w:w="577" w:type="pct"/>
            <w:tcBorders>
              <w:top w:val="nil"/>
              <w:left w:val="nil"/>
              <w:bottom w:val="single" w:sz="12" w:space="0" w:color="auto"/>
              <w:right w:val="nil"/>
            </w:tcBorders>
            <w:shd w:val="clear" w:color="auto" w:fill="auto"/>
            <w:noWrap/>
            <w:vAlign w:val="center"/>
            <w:hideMark/>
          </w:tcPr>
          <w:p w14:paraId="23678B9C" w14:textId="77777777" w:rsidR="00214ACC" w:rsidRPr="00DB3A16" w:rsidRDefault="00214ACC" w:rsidP="001E5A52">
            <w:pPr>
              <w:rPr>
                <w:color w:val="000000"/>
                <w:sz w:val="20"/>
                <w:szCs w:val="20"/>
                <w:lang w:val="en-CA"/>
              </w:rPr>
            </w:pPr>
            <w:r w:rsidRPr="00DB3A16">
              <w:rPr>
                <w:color w:val="000000"/>
                <w:sz w:val="20"/>
                <w:szCs w:val="20"/>
                <w:lang w:val="en-CA"/>
              </w:rPr>
              <w:t>SCID</w:t>
            </w:r>
          </w:p>
        </w:tc>
        <w:tc>
          <w:tcPr>
            <w:tcW w:w="697" w:type="pct"/>
            <w:tcBorders>
              <w:top w:val="nil"/>
              <w:left w:val="nil"/>
              <w:bottom w:val="single" w:sz="12" w:space="0" w:color="auto"/>
              <w:right w:val="nil"/>
            </w:tcBorders>
            <w:shd w:val="clear" w:color="auto" w:fill="auto"/>
            <w:noWrap/>
            <w:vAlign w:val="center"/>
            <w:hideMark/>
          </w:tcPr>
          <w:p w14:paraId="56639399"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single" w:sz="12" w:space="0" w:color="auto"/>
              <w:right w:val="nil"/>
            </w:tcBorders>
            <w:shd w:val="clear" w:color="auto" w:fill="auto"/>
            <w:noWrap/>
            <w:vAlign w:val="center"/>
            <w:hideMark/>
          </w:tcPr>
          <w:p w14:paraId="452229B3" w14:textId="77777777" w:rsidR="00214ACC" w:rsidRPr="00DB3A16" w:rsidRDefault="00214ACC" w:rsidP="001E5A52">
            <w:pPr>
              <w:jc w:val="center"/>
              <w:rPr>
                <w:color w:val="000000"/>
                <w:sz w:val="20"/>
                <w:szCs w:val="20"/>
                <w:lang w:val="en-CA"/>
              </w:rPr>
            </w:pPr>
            <w:r w:rsidRPr="00DB3A16">
              <w:rPr>
                <w:color w:val="000000"/>
                <w:sz w:val="20"/>
                <w:szCs w:val="20"/>
                <w:lang w:val="en-CA"/>
              </w:rPr>
              <w:t>114</w:t>
            </w:r>
          </w:p>
        </w:tc>
        <w:tc>
          <w:tcPr>
            <w:tcW w:w="607" w:type="pct"/>
            <w:tcBorders>
              <w:top w:val="nil"/>
              <w:left w:val="nil"/>
              <w:bottom w:val="single" w:sz="12" w:space="0" w:color="auto"/>
              <w:right w:val="nil"/>
            </w:tcBorders>
            <w:shd w:val="clear" w:color="auto" w:fill="auto"/>
            <w:noWrap/>
            <w:vAlign w:val="center"/>
            <w:hideMark/>
          </w:tcPr>
          <w:p w14:paraId="4AA69F0E" w14:textId="77777777" w:rsidR="00214ACC" w:rsidRPr="00DB3A16" w:rsidRDefault="00214ACC" w:rsidP="001E5A52">
            <w:pPr>
              <w:jc w:val="center"/>
              <w:rPr>
                <w:color w:val="000000"/>
                <w:sz w:val="20"/>
                <w:szCs w:val="20"/>
                <w:lang w:val="en-CA"/>
              </w:rPr>
            </w:pPr>
            <w:r w:rsidRPr="00DB3A16">
              <w:rPr>
                <w:color w:val="000000"/>
                <w:sz w:val="20"/>
                <w:szCs w:val="20"/>
                <w:lang w:val="en-CA"/>
              </w:rPr>
              <w:t>33 (29)</w:t>
            </w:r>
          </w:p>
        </w:tc>
      </w:tr>
      <w:tr w:rsidR="00214ACC" w:rsidRPr="00DB3A16" w14:paraId="53D4A8B2" w14:textId="77777777" w:rsidTr="001E5A52">
        <w:trPr>
          <w:trHeight w:val="20"/>
        </w:trPr>
        <w:tc>
          <w:tcPr>
            <w:tcW w:w="5000" w:type="pct"/>
            <w:gridSpan w:val="7"/>
            <w:tcBorders>
              <w:top w:val="single" w:sz="12" w:space="0" w:color="auto"/>
              <w:left w:val="nil"/>
              <w:bottom w:val="single" w:sz="4" w:space="0" w:color="auto"/>
              <w:right w:val="nil"/>
            </w:tcBorders>
            <w:shd w:val="clear" w:color="auto" w:fill="auto"/>
            <w:vAlign w:val="center"/>
            <w:hideMark/>
          </w:tcPr>
          <w:p w14:paraId="6758C6EF" w14:textId="77777777" w:rsidR="00214ACC" w:rsidRPr="00DB3A16" w:rsidRDefault="00214ACC" w:rsidP="001E5A52">
            <w:pPr>
              <w:rPr>
                <w:b/>
                <w:bCs/>
                <w:color w:val="000000"/>
                <w:sz w:val="20"/>
                <w:szCs w:val="20"/>
                <w:lang w:val="en-CA"/>
              </w:rPr>
            </w:pPr>
            <w:r w:rsidRPr="00DB3A16">
              <w:rPr>
                <w:b/>
                <w:bCs/>
                <w:color w:val="000000"/>
                <w:sz w:val="20"/>
                <w:szCs w:val="20"/>
                <w:lang w:val="en-CA"/>
              </w:rPr>
              <w:t>Fully Structured Interviews</w:t>
            </w:r>
          </w:p>
        </w:tc>
      </w:tr>
      <w:tr w:rsidR="00214ACC" w:rsidRPr="00DB3A16" w14:paraId="0E505014" w14:textId="77777777" w:rsidTr="00D519AE">
        <w:trPr>
          <w:trHeight w:val="20"/>
        </w:trPr>
        <w:tc>
          <w:tcPr>
            <w:tcW w:w="832" w:type="pct"/>
            <w:tcBorders>
              <w:top w:val="single" w:sz="12" w:space="0" w:color="auto"/>
              <w:left w:val="nil"/>
              <w:bottom w:val="nil"/>
              <w:right w:val="nil"/>
            </w:tcBorders>
            <w:shd w:val="clear" w:color="auto" w:fill="auto"/>
            <w:noWrap/>
            <w:vAlign w:val="center"/>
            <w:hideMark/>
          </w:tcPr>
          <w:p w14:paraId="2058A7C2" w14:textId="77777777" w:rsidR="00214ACC" w:rsidRPr="00CD7CC0" w:rsidRDefault="00214ACC" w:rsidP="001E5A52">
            <w:pPr>
              <w:rPr>
                <w:color w:val="000000"/>
                <w:sz w:val="20"/>
                <w:szCs w:val="20"/>
                <w:vertAlign w:val="superscript"/>
                <w:lang w:val="en-CA"/>
              </w:rPr>
            </w:pPr>
            <w:r w:rsidRPr="00DB3A16">
              <w:rPr>
                <w:color w:val="000000"/>
                <w:sz w:val="20"/>
                <w:szCs w:val="20"/>
                <w:lang w:val="en-CA"/>
              </w:rPr>
              <w:t>Al-Asmi, 2011</w:t>
            </w:r>
            <w:r>
              <w:rPr>
                <w:color w:val="000000"/>
                <w:sz w:val="20"/>
                <w:szCs w:val="20"/>
                <w:vertAlign w:val="superscript"/>
                <w:lang w:val="en-CA"/>
              </w:rPr>
              <w:t>57</w:t>
            </w:r>
          </w:p>
        </w:tc>
        <w:tc>
          <w:tcPr>
            <w:tcW w:w="658" w:type="pct"/>
            <w:tcBorders>
              <w:top w:val="single" w:sz="12" w:space="0" w:color="auto"/>
              <w:left w:val="nil"/>
              <w:bottom w:val="nil"/>
              <w:right w:val="nil"/>
            </w:tcBorders>
            <w:shd w:val="clear" w:color="auto" w:fill="auto"/>
            <w:noWrap/>
            <w:vAlign w:val="center"/>
            <w:hideMark/>
          </w:tcPr>
          <w:p w14:paraId="042870F5" w14:textId="77777777" w:rsidR="00214ACC" w:rsidRPr="00DB3A16" w:rsidRDefault="00214ACC" w:rsidP="001E5A52">
            <w:pPr>
              <w:rPr>
                <w:color w:val="000000"/>
                <w:sz w:val="20"/>
                <w:szCs w:val="20"/>
                <w:lang w:val="en-CA"/>
              </w:rPr>
            </w:pPr>
            <w:r w:rsidRPr="00DB3A16">
              <w:rPr>
                <w:color w:val="000000"/>
                <w:sz w:val="20"/>
                <w:szCs w:val="20"/>
                <w:lang w:val="en-CA"/>
              </w:rPr>
              <w:t>Oman</w:t>
            </w:r>
          </w:p>
        </w:tc>
        <w:tc>
          <w:tcPr>
            <w:tcW w:w="1250" w:type="pct"/>
            <w:tcBorders>
              <w:top w:val="single" w:sz="12" w:space="0" w:color="auto"/>
              <w:left w:val="nil"/>
              <w:bottom w:val="nil"/>
              <w:right w:val="nil"/>
            </w:tcBorders>
            <w:shd w:val="clear" w:color="auto" w:fill="auto"/>
            <w:vAlign w:val="center"/>
            <w:hideMark/>
          </w:tcPr>
          <w:p w14:paraId="1E821251" w14:textId="77777777" w:rsidR="00214ACC" w:rsidRPr="00DB3A16" w:rsidRDefault="00214ACC" w:rsidP="001E5A52">
            <w:pPr>
              <w:rPr>
                <w:color w:val="000000"/>
                <w:sz w:val="20"/>
                <w:szCs w:val="20"/>
                <w:lang w:val="en-CA"/>
              </w:rPr>
            </w:pPr>
            <w:r w:rsidRPr="00DB3A16">
              <w:rPr>
                <w:color w:val="000000"/>
                <w:sz w:val="20"/>
                <w:szCs w:val="20"/>
                <w:lang w:val="en-CA"/>
              </w:rPr>
              <w:t>Patients with epilepsy</w:t>
            </w:r>
          </w:p>
        </w:tc>
        <w:tc>
          <w:tcPr>
            <w:tcW w:w="577" w:type="pct"/>
            <w:tcBorders>
              <w:top w:val="single" w:sz="12" w:space="0" w:color="auto"/>
              <w:left w:val="nil"/>
              <w:bottom w:val="nil"/>
              <w:right w:val="nil"/>
            </w:tcBorders>
            <w:shd w:val="clear" w:color="auto" w:fill="auto"/>
            <w:noWrap/>
            <w:vAlign w:val="center"/>
            <w:hideMark/>
          </w:tcPr>
          <w:p w14:paraId="7F056073" w14:textId="77777777" w:rsidR="00214ACC" w:rsidRPr="00DB3A16" w:rsidRDefault="00214ACC" w:rsidP="001E5A52">
            <w:pPr>
              <w:rPr>
                <w:sz w:val="20"/>
                <w:szCs w:val="20"/>
                <w:lang w:val="en-CA"/>
              </w:rPr>
            </w:pPr>
            <w:r w:rsidRPr="00DB3A16">
              <w:rPr>
                <w:sz w:val="20"/>
                <w:szCs w:val="20"/>
                <w:lang w:val="en-CA"/>
              </w:rPr>
              <w:t>CIDI</w:t>
            </w:r>
          </w:p>
        </w:tc>
        <w:tc>
          <w:tcPr>
            <w:tcW w:w="697" w:type="pct"/>
            <w:tcBorders>
              <w:top w:val="single" w:sz="12" w:space="0" w:color="auto"/>
              <w:left w:val="nil"/>
              <w:bottom w:val="nil"/>
              <w:right w:val="nil"/>
            </w:tcBorders>
            <w:shd w:val="clear" w:color="auto" w:fill="auto"/>
            <w:noWrap/>
            <w:vAlign w:val="center"/>
            <w:hideMark/>
          </w:tcPr>
          <w:p w14:paraId="0C52105F" w14:textId="77777777" w:rsidR="00214ACC" w:rsidRPr="00DB3A16" w:rsidRDefault="00214ACC" w:rsidP="001E5A52">
            <w:pPr>
              <w:rPr>
                <w:color w:val="000000"/>
                <w:sz w:val="20"/>
                <w:szCs w:val="20"/>
                <w:lang w:val="en-CA"/>
              </w:rPr>
            </w:pPr>
            <w:r w:rsidRPr="00DB3A16">
              <w:rPr>
                <w:color w:val="000000"/>
                <w:sz w:val="20"/>
                <w:szCs w:val="20"/>
                <w:lang w:val="en-CA"/>
              </w:rPr>
              <w:t>ICD-10</w:t>
            </w:r>
          </w:p>
        </w:tc>
        <w:tc>
          <w:tcPr>
            <w:tcW w:w="379" w:type="pct"/>
            <w:tcBorders>
              <w:top w:val="single" w:sz="12" w:space="0" w:color="auto"/>
              <w:left w:val="nil"/>
              <w:bottom w:val="nil"/>
              <w:right w:val="nil"/>
            </w:tcBorders>
            <w:shd w:val="clear" w:color="auto" w:fill="auto"/>
            <w:noWrap/>
            <w:vAlign w:val="center"/>
            <w:hideMark/>
          </w:tcPr>
          <w:p w14:paraId="434AB1E7" w14:textId="77777777" w:rsidR="00214ACC" w:rsidRPr="00DB3A16" w:rsidRDefault="00214ACC" w:rsidP="001E5A52">
            <w:pPr>
              <w:jc w:val="center"/>
              <w:rPr>
                <w:color w:val="000000"/>
                <w:sz w:val="20"/>
                <w:szCs w:val="20"/>
                <w:lang w:val="en-CA"/>
              </w:rPr>
            </w:pPr>
            <w:r w:rsidRPr="00DB3A16">
              <w:rPr>
                <w:color w:val="000000"/>
                <w:sz w:val="20"/>
                <w:szCs w:val="20"/>
                <w:lang w:val="en-CA"/>
              </w:rPr>
              <w:t>140</w:t>
            </w:r>
          </w:p>
        </w:tc>
        <w:tc>
          <w:tcPr>
            <w:tcW w:w="607" w:type="pct"/>
            <w:tcBorders>
              <w:top w:val="single" w:sz="12" w:space="0" w:color="auto"/>
              <w:left w:val="nil"/>
              <w:bottom w:val="nil"/>
              <w:right w:val="nil"/>
            </w:tcBorders>
            <w:shd w:val="clear" w:color="auto" w:fill="auto"/>
            <w:noWrap/>
            <w:vAlign w:val="center"/>
            <w:hideMark/>
          </w:tcPr>
          <w:p w14:paraId="2397B6E6" w14:textId="77777777" w:rsidR="00214ACC" w:rsidRPr="00DB3A16" w:rsidRDefault="00214ACC" w:rsidP="001E5A52">
            <w:pPr>
              <w:jc w:val="center"/>
              <w:rPr>
                <w:color w:val="000000"/>
                <w:sz w:val="20"/>
                <w:szCs w:val="20"/>
                <w:lang w:val="en-CA"/>
              </w:rPr>
            </w:pPr>
            <w:r w:rsidRPr="00DB3A16">
              <w:rPr>
                <w:color w:val="000000"/>
                <w:sz w:val="20"/>
                <w:szCs w:val="20"/>
                <w:lang w:val="en-CA"/>
              </w:rPr>
              <w:t>37 (26)</w:t>
            </w:r>
          </w:p>
        </w:tc>
      </w:tr>
      <w:tr w:rsidR="00214ACC" w:rsidRPr="00DB3A16" w14:paraId="63DA55F8" w14:textId="77777777" w:rsidTr="00D519AE">
        <w:trPr>
          <w:trHeight w:val="20"/>
        </w:trPr>
        <w:tc>
          <w:tcPr>
            <w:tcW w:w="832" w:type="pct"/>
            <w:tcBorders>
              <w:top w:val="nil"/>
              <w:left w:val="nil"/>
              <w:bottom w:val="nil"/>
              <w:right w:val="nil"/>
            </w:tcBorders>
            <w:shd w:val="clear" w:color="auto" w:fill="auto"/>
            <w:noWrap/>
            <w:vAlign w:val="center"/>
            <w:hideMark/>
          </w:tcPr>
          <w:p w14:paraId="3A1CBD6C" w14:textId="77777777" w:rsidR="00214ACC" w:rsidRPr="00CD7CC0" w:rsidRDefault="00214ACC" w:rsidP="001E5A52">
            <w:pPr>
              <w:rPr>
                <w:color w:val="000000"/>
                <w:sz w:val="20"/>
                <w:szCs w:val="20"/>
                <w:vertAlign w:val="superscript"/>
                <w:lang w:val="en-CA"/>
              </w:rPr>
            </w:pPr>
            <w:r w:rsidRPr="00DB3A16">
              <w:rPr>
                <w:color w:val="000000"/>
                <w:sz w:val="20"/>
                <w:szCs w:val="20"/>
                <w:lang w:val="en-CA"/>
              </w:rPr>
              <w:t>Costa-Requena, 2013</w:t>
            </w:r>
            <w:r>
              <w:rPr>
                <w:color w:val="000000"/>
                <w:sz w:val="20"/>
                <w:szCs w:val="20"/>
                <w:vertAlign w:val="superscript"/>
                <w:lang w:val="en-CA"/>
              </w:rPr>
              <w:t>58</w:t>
            </w:r>
          </w:p>
        </w:tc>
        <w:tc>
          <w:tcPr>
            <w:tcW w:w="658" w:type="pct"/>
            <w:tcBorders>
              <w:top w:val="nil"/>
              <w:left w:val="nil"/>
              <w:bottom w:val="nil"/>
              <w:right w:val="nil"/>
            </w:tcBorders>
            <w:shd w:val="clear" w:color="auto" w:fill="auto"/>
            <w:noWrap/>
            <w:vAlign w:val="center"/>
            <w:hideMark/>
          </w:tcPr>
          <w:p w14:paraId="7B9BADE0" w14:textId="77777777" w:rsidR="00214ACC" w:rsidRPr="00DB3A16" w:rsidRDefault="00214ACC" w:rsidP="001E5A52">
            <w:pPr>
              <w:rPr>
                <w:color w:val="000000"/>
                <w:sz w:val="20"/>
                <w:szCs w:val="20"/>
                <w:lang w:val="en-CA"/>
              </w:rPr>
            </w:pPr>
            <w:r w:rsidRPr="00DB3A16">
              <w:rPr>
                <w:color w:val="000000"/>
                <w:sz w:val="20"/>
                <w:szCs w:val="20"/>
                <w:lang w:val="en-CA"/>
              </w:rPr>
              <w:t>Spain</w:t>
            </w:r>
          </w:p>
        </w:tc>
        <w:tc>
          <w:tcPr>
            <w:tcW w:w="1250" w:type="pct"/>
            <w:tcBorders>
              <w:top w:val="nil"/>
              <w:left w:val="nil"/>
              <w:bottom w:val="nil"/>
              <w:right w:val="nil"/>
            </w:tcBorders>
            <w:shd w:val="clear" w:color="auto" w:fill="auto"/>
            <w:vAlign w:val="center"/>
            <w:hideMark/>
          </w:tcPr>
          <w:p w14:paraId="1E6A5BD2" w14:textId="77777777" w:rsidR="00214ACC" w:rsidRPr="00DB3A16" w:rsidRDefault="00214ACC" w:rsidP="001E5A52">
            <w:pPr>
              <w:rPr>
                <w:color w:val="000000"/>
                <w:sz w:val="20"/>
                <w:szCs w:val="20"/>
                <w:lang w:val="en-CA"/>
              </w:rPr>
            </w:pPr>
            <w:r w:rsidRPr="00DB3A16">
              <w:rPr>
                <w:color w:val="000000"/>
                <w:sz w:val="20"/>
                <w:szCs w:val="20"/>
                <w:lang w:val="en-CA"/>
              </w:rPr>
              <w:t xml:space="preserve">Outpatients with cancer </w:t>
            </w:r>
          </w:p>
        </w:tc>
        <w:tc>
          <w:tcPr>
            <w:tcW w:w="577" w:type="pct"/>
            <w:tcBorders>
              <w:top w:val="nil"/>
              <w:left w:val="nil"/>
              <w:bottom w:val="nil"/>
              <w:right w:val="nil"/>
            </w:tcBorders>
            <w:shd w:val="clear" w:color="auto" w:fill="auto"/>
            <w:noWrap/>
            <w:vAlign w:val="center"/>
            <w:hideMark/>
          </w:tcPr>
          <w:p w14:paraId="71513B10" w14:textId="77777777" w:rsidR="00214ACC" w:rsidRPr="00DB3A16" w:rsidRDefault="00214ACC" w:rsidP="001E5A52">
            <w:pPr>
              <w:rPr>
                <w:sz w:val="20"/>
                <w:szCs w:val="20"/>
                <w:lang w:val="en-CA"/>
              </w:rPr>
            </w:pPr>
            <w:r w:rsidRPr="00DB3A16">
              <w:rPr>
                <w:sz w:val="20"/>
                <w:szCs w:val="20"/>
                <w:lang w:val="en-CA"/>
              </w:rPr>
              <w:t>DIS / C-DIS</w:t>
            </w:r>
          </w:p>
        </w:tc>
        <w:tc>
          <w:tcPr>
            <w:tcW w:w="697" w:type="pct"/>
            <w:tcBorders>
              <w:top w:val="nil"/>
              <w:left w:val="nil"/>
              <w:bottom w:val="nil"/>
              <w:right w:val="nil"/>
            </w:tcBorders>
            <w:shd w:val="clear" w:color="auto" w:fill="auto"/>
            <w:noWrap/>
            <w:vAlign w:val="center"/>
            <w:hideMark/>
          </w:tcPr>
          <w:p w14:paraId="5453C25B" w14:textId="77777777" w:rsidR="00214ACC" w:rsidRPr="00DB3A16" w:rsidRDefault="00214ACC" w:rsidP="001E5A52">
            <w:pPr>
              <w:rPr>
                <w:color w:val="000000"/>
                <w:sz w:val="20"/>
                <w:szCs w:val="20"/>
                <w:lang w:val="en-CA"/>
              </w:rPr>
            </w:pPr>
            <w:r w:rsidRPr="00DB3A16">
              <w:rPr>
                <w:color w:val="000000"/>
                <w:sz w:val="20"/>
                <w:szCs w:val="20"/>
                <w:lang w:val="en-CA"/>
              </w:rPr>
              <w:t>DSM-III</w:t>
            </w:r>
          </w:p>
        </w:tc>
        <w:tc>
          <w:tcPr>
            <w:tcW w:w="379" w:type="pct"/>
            <w:tcBorders>
              <w:top w:val="nil"/>
              <w:left w:val="nil"/>
              <w:bottom w:val="nil"/>
              <w:right w:val="nil"/>
            </w:tcBorders>
            <w:shd w:val="clear" w:color="auto" w:fill="auto"/>
            <w:noWrap/>
            <w:vAlign w:val="center"/>
            <w:hideMark/>
          </w:tcPr>
          <w:p w14:paraId="2C540C7A" w14:textId="77777777" w:rsidR="00214ACC" w:rsidRPr="00DB3A16" w:rsidRDefault="00214ACC" w:rsidP="001E5A52">
            <w:pPr>
              <w:jc w:val="center"/>
              <w:rPr>
                <w:color w:val="000000"/>
                <w:sz w:val="20"/>
                <w:szCs w:val="20"/>
                <w:lang w:val="en-CA"/>
              </w:rPr>
            </w:pPr>
            <w:r w:rsidRPr="00DB3A16">
              <w:rPr>
                <w:color w:val="000000"/>
                <w:sz w:val="20"/>
                <w:szCs w:val="20"/>
                <w:lang w:val="en-CA"/>
              </w:rPr>
              <w:t>194</w:t>
            </w:r>
          </w:p>
        </w:tc>
        <w:tc>
          <w:tcPr>
            <w:tcW w:w="607" w:type="pct"/>
            <w:tcBorders>
              <w:top w:val="nil"/>
              <w:left w:val="nil"/>
              <w:bottom w:val="nil"/>
              <w:right w:val="nil"/>
            </w:tcBorders>
            <w:shd w:val="clear" w:color="auto" w:fill="auto"/>
            <w:noWrap/>
            <w:vAlign w:val="center"/>
            <w:hideMark/>
          </w:tcPr>
          <w:p w14:paraId="2F6F81FB" w14:textId="77777777" w:rsidR="00214ACC" w:rsidRPr="00DB3A16" w:rsidRDefault="00214ACC" w:rsidP="001E5A52">
            <w:pPr>
              <w:jc w:val="center"/>
              <w:rPr>
                <w:color w:val="000000"/>
                <w:sz w:val="20"/>
                <w:szCs w:val="20"/>
                <w:lang w:val="en-CA"/>
              </w:rPr>
            </w:pPr>
            <w:r w:rsidRPr="00DB3A16">
              <w:rPr>
                <w:color w:val="000000"/>
                <w:sz w:val="20"/>
                <w:szCs w:val="20"/>
                <w:lang w:val="en-CA"/>
              </w:rPr>
              <w:t>11 (6)</w:t>
            </w:r>
          </w:p>
        </w:tc>
      </w:tr>
      <w:tr w:rsidR="00214ACC" w:rsidRPr="00DB3A16" w14:paraId="6805B1AD" w14:textId="77777777" w:rsidTr="00D519AE">
        <w:trPr>
          <w:trHeight w:val="20"/>
        </w:trPr>
        <w:tc>
          <w:tcPr>
            <w:tcW w:w="832" w:type="pct"/>
            <w:tcBorders>
              <w:top w:val="nil"/>
              <w:left w:val="nil"/>
              <w:bottom w:val="nil"/>
              <w:right w:val="nil"/>
            </w:tcBorders>
            <w:shd w:val="clear" w:color="auto" w:fill="auto"/>
            <w:noWrap/>
            <w:vAlign w:val="center"/>
            <w:hideMark/>
          </w:tcPr>
          <w:p w14:paraId="4A20F87D" w14:textId="77777777" w:rsidR="00214ACC" w:rsidRPr="00CD7CC0" w:rsidRDefault="00214ACC" w:rsidP="001E5A52">
            <w:pPr>
              <w:rPr>
                <w:color w:val="000000"/>
                <w:sz w:val="20"/>
                <w:szCs w:val="20"/>
                <w:vertAlign w:val="superscript"/>
                <w:lang w:val="en-CA"/>
              </w:rPr>
            </w:pPr>
            <w:r w:rsidRPr="00DB3A16">
              <w:rPr>
                <w:color w:val="000000"/>
                <w:sz w:val="20"/>
                <w:szCs w:val="20"/>
                <w:lang w:val="en-CA"/>
              </w:rPr>
              <w:t>Grassi, 2009</w:t>
            </w:r>
            <w:r>
              <w:rPr>
                <w:color w:val="000000"/>
                <w:sz w:val="20"/>
                <w:szCs w:val="20"/>
                <w:vertAlign w:val="superscript"/>
                <w:lang w:val="en-CA"/>
              </w:rPr>
              <w:t>59</w:t>
            </w:r>
          </w:p>
        </w:tc>
        <w:tc>
          <w:tcPr>
            <w:tcW w:w="658" w:type="pct"/>
            <w:tcBorders>
              <w:top w:val="nil"/>
              <w:left w:val="nil"/>
              <w:bottom w:val="nil"/>
              <w:right w:val="nil"/>
            </w:tcBorders>
            <w:shd w:val="clear" w:color="auto" w:fill="auto"/>
            <w:noWrap/>
            <w:vAlign w:val="center"/>
            <w:hideMark/>
          </w:tcPr>
          <w:p w14:paraId="6DE9B4BD" w14:textId="77777777" w:rsidR="00214ACC" w:rsidRPr="00DB3A16" w:rsidRDefault="00214ACC" w:rsidP="001E5A52">
            <w:pPr>
              <w:rPr>
                <w:color w:val="000000"/>
                <w:sz w:val="20"/>
                <w:szCs w:val="20"/>
                <w:lang w:val="en-CA"/>
              </w:rPr>
            </w:pPr>
            <w:r w:rsidRPr="00DB3A16">
              <w:rPr>
                <w:color w:val="000000"/>
                <w:sz w:val="20"/>
                <w:szCs w:val="20"/>
                <w:lang w:val="en-CA"/>
              </w:rPr>
              <w:t>Italy, Spain, Portugal and Switzerland</w:t>
            </w:r>
          </w:p>
        </w:tc>
        <w:tc>
          <w:tcPr>
            <w:tcW w:w="1250" w:type="pct"/>
            <w:tcBorders>
              <w:top w:val="nil"/>
              <w:left w:val="nil"/>
              <w:bottom w:val="nil"/>
              <w:right w:val="nil"/>
            </w:tcBorders>
            <w:shd w:val="clear" w:color="auto" w:fill="auto"/>
            <w:vAlign w:val="center"/>
            <w:hideMark/>
          </w:tcPr>
          <w:p w14:paraId="39C7B4FD" w14:textId="77777777" w:rsidR="00214ACC" w:rsidRPr="00DB3A16" w:rsidRDefault="00214ACC" w:rsidP="001E5A52">
            <w:pPr>
              <w:rPr>
                <w:color w:val="000000"/>
                <w:sz w:val="20"/>
                <w:szCs w:val="20"/>
                <w:lang w:val="en-CA"/>
              </w:rPr>
            </w:pPr>
            <w:r w:rsidRPr="00DB3A16">
              <w:rPr>
                <w:color w:val="000000"/>
                <w:sz w:val="20"/>
                <w:szCs w:val="20"/>
                <w:lang w:val="en-CA"/>
              </w:rPr>
              <w:t>Cancer patients with early and stable disease</w:t>
            </w:r>
          </w:p>
        </w:tc>
        <w:tc>
          <w:tcPr>
            <w:tcW w:w="577" w:type="pct"/>
            <w:tcBorders>
              <w:top w:val="nil"/>
              <w:left w:val="nil"/>
              <w:bottom w:val="nil"/>
              <w:right w:val="nil"/>
            </w:tcBorders>
            <w:shd w:val="clear" w:color="auto" w:fill="auto"/>
            <w:noWrap/>
            <w:vAlign w:val="center"/>
            <w:hideMark/>
          </w:tcPr>
          <w:p w14:paraId="3D773157" w14:textId="77777777" w:rsidR="00214ACC" w:rsidRPr="00DB3A16" w:rsidRDefault="00214ACC" w:rsidP="001E5A52">
            <w:pPr>
              <w:rPr>
                <w:sz w:val="20"/>
                <w:szCs w:val="20"/>
                <w:lang w:val="en-CA"/>
              </w:rPr>
            </w:pPr>
            <w:r w:rsidRPr="00DB3A16">
              <w:rPr>
                <w:sz w:val="20"/>
                <w:szCs w:val="20"/>
                <w:lang w:val="en-CA"/>
              </w:rPr>
              <w:t>CIDI</w:t>
            </w:r>
          </w:p>
        </w:tc>
        <w:tc>
          <w:tcPr>
            <w:tcW w:w="697" w:type="pct"/>
            <w:tcBorders>
              <w:top w:val="nil"/>
              <w:left w:val="nil"/>
              <w:bottom w:val="nil"/>
              <w:right w:val="nil"/>
            </w:tcBorders>
            <w:shd w:val="clear" w:color="auto" w:fill="auto"/>
            <w:noWrap/>
            <w:vAlign w:val="center"/>
            <w:hideMark/>
          </w:tcPr>
          <w:p w14:paraId="20ACB1DF" w14:textId="77777777" w:rsidR="00214ACC" w:rsidRPr="00DB3A16" w:rsidRDefault="00214ACC" w:rsidP="001E5A52">
            <w:pPr>
              <w:rPr>
                <w:color w:val="000000"/>
                <w:sz w:val="20"/>
                <w:szCs w:val="20"/>
                <w:lang w:val="en-CA"/>
              </w:rPr>
            </w:pPr>
            <w:r w:rsidRPr="00DB3A16">
              <w:rPr>
                <w:color w:val="000000"/>
                <w:sz w:val="20"/>
                <w:szCs w:val="20"/>
                <w:lang w:val="en-CA"/>
              </w:rPr>
              <w:t>ICD-10</w:t>
            </w:r>
          </w:p>
        </w:tc>
        <w:tc>
          <w:tcPr>
            <w:tcW w:w="379" w:type="pct"/>
            <w:tcBorders>
              <w:top w:val="nil"/>
              <w:left w:val="nil"/>
              <w:bottom w:val="nil"/>
              <w:right w:val="nil"/>
            </w:tcBorders>
            <w:shd w:val="clear" w:color="auto" w:fill="auto"/>
            <w:noWrap/>
            <w:vAlign w:val="center"/>
            <w:hideMark/>
          </w:tcPr>
          <w:p w14:paraId="1C3074A2" w14:textId="77777777" w:rsidR="00214ACC" w:rsidRPr="00DB3A16" w:rsidRDefault="00214ACC" w:rsidP="001E5A52">
            <w:pPr>
              <w:jc w:val="center"/>
              <w:rPr>
                <w:color w:val="000000"/>
                <w:sz w:val="20"/>
                <w:szCs w:val="20"/>
                <w:lang w:val="en-CA"/>
              </w:rPr>
            </w:pPr>
            <w:r w:rsidRPr="00DB3A16">
              <w:rPr>
                <w:color w:val="000000"/>
                <w:sz w:val="20"/>
                <w:szCs w:val="20"/>
                <w:lang w:val="en-CA"/>
              </w:rPr>
              <w:t>301</w:t>
            </w:r>
          </w:p>
        </w:tc>
        <w:tc>
          <w:tcPr>
            <w:tcW w:w="607" w:type="pct"/>
            <w:tcBorders>
              <w:top w:val="nil"/>
              <w:left w:val="nil"/>
              <w:bottom w:val="nil"/>
              <w:right w:val="nil"/>
            </w:tcBorders>
            <w:shd w:val="clear" w:color="auto" w:fill="auto"/>
            <w:noWrap/>
            <w:vAlign w:val="center"/>
            <w:hideMark/>
          </w:tcPr>
          <w:p w14:paraId="09F71C4F" w14:textId="77777777" w:rsidR="00214ACC" w:rsidRPr="00DB3A16" w:rsidRDefault="00214ACC" w:rsidP="001E5A52">
            <w:pPr>
              <w:jc w:val="center"/>
              <w:rPr>
                <w:color w:val="000000"/>
                <w:sz w:val="20"/>
                <w:szCs w:val="20"/>
                <w:lang w:val="en-CA"/>
              </w:rPr>
            </w:pPr>
            <w:r w:rsidRPr="00DB3A16">
              <w:rPr>
                <w:color w:val="000000"/>
                <w:sz w:val="20"/>
                <w:szCs w:val="20"/>
                <w:lang w:val="en-CA"/>
              </w:rPr>
              <w:t>11 (4)</w:t>
            </w:r>
          </w:p>
        </w:tc>
      </w:tr>
      <w:tr w:rsidR="00214ACC" w:rsidRPr="00DB3A16" w14:paraId="3E3772DB" w14:textId="77777777" w:rsidTr="00D519AE">
        <w:trPr>
          <w:trHeight w:val="20"/>
        </w:trPr>
        <w:tc>
          <w:tcPr>
            <w:tcW w:w="832" w:type="pct"/>
            <w:tcBorders>
              <w:top w:val="nil"/>
              <w:left w:val="nil"/>
              <w:bottom w:val="nil"/>
              <w:right w:val="nil"/>
            </w:tcBorders>
            <w:shd w:val="clear" w:color="auto" w:fill="auto"/>
            <w:noWrap/>
            <w:vAlign w:val="center"/>
            <w:hideMark/>
          </w:tcPr>
          <w:p w14:paraId="3D7E35C8" w14:textId="77777777" w:rsidR="00214ACC" w:rsidRPr="00CD7CC0" w:rsidRDefault="00214ACC" w:rsidP="001E5A52">
            <w:pPr>
              <w:rPr>
                <w:color w:val="000000"/>
                <w:sz w:val="20"/>
                <w:szCs w:val="20"/>
                <w:vertAlign w:val="superscript"/>
                <w:lang w:val="en-CA"/>
              </w:rPr>
            </w:pPr>
            <w:r w:rsidRPr="00DB3A16">
              <w:rPr>
                <w:color w:val="000000"/>
                <w:sz w:val="20"/>
                <w:szCs w:val="20"/>
                <w:lang w:val="en-CA"/>
              </w:rPr>
              <w:t>Hahn, 2006</w:t>
            </w:r>
            <w:r>
              <w:rPr>
                <w:color w:val="000000"/>
                <w:sz w:val="20"/>
                <w:szCs w:val="20"/>
                <w:vertAlign w:val="superscript"/>
                <w:lang w:val="en-CA"/>
              </w:rPr>
              <w:t>60</w:t>
            </w:r>
          </w:p>
        </w:tc>
        <w:tc>
          <w:tcPr>
            <w:tcW w:w="658" w:type="pct"/>
            <w:tcBorders>
              <w:top w:val="nil"/>
              <w:left w:val="nil"/>
              <w:bottom w:val="nil"/>
              <w:right w:val="nil"/>
            </w:tcBorders>
            <w:shd w:val="clear" w:color="auto" w:fill="auto"/>
            <w:noWrap/>
            <w:vAlign w:val="center"/>
            <w:hideMark/>
          </w:tcPr>
          <w:p w14:paraId="2DE1FDC4" w14:textId="77777777" w:rsidR="00214ACC" w:rsidRPr="00DB3A16" w:rsidRDefault="00214ACC" w:rsidP="001E5A52">
            <w:pPr>
              <w:rPr>
                <w:color w:val="000000"/>
                <w:sz w:val="20"/>
                <w:szCs w:val="20"/>
                <w:lang w:val="en-CA"/>
              </w:rPr>
            </w:pPr>
            <w:r w:rsidRPr="00DB3A16">
              <w:rPr>
                <w:color w:val="000000"/>
                <w:sz w:val="20"/>
                <w:szCs w:val="20"/>
                <w:lang w:val="en-CA"/>
              </w:rPr>
              <w:t>Germany</w:t>
            </w:r>
          </w:p>
        </w:tc>
        <w:tc>
          <w:tcPr>
            <w:tcW w:w="1250" w:type="pct"/>
            <w:tcBorders>
              <w:top w:val="nil"/>
              <w:left w:val="nil"/>
              <w:bottom w:val="nil"/>
              <w:right w:val="nil"/>
            </w:tcBorders>
            <w:shd w:val="clear" w:color="auto" w:fill="auto"/>
            <w:vAlign w:val="center"/>
            <w:hideMark/>
          </w:tcPr>
          <w:p w14:paraId="51D12650" w14:textId="77777777" w:rsidR="00214ACC" w:rsidRPr="00DB3A16" w:rsidRDefault="00214ACC" w:rsidP="001E5A52">
            <w:pPr>
              <w:rPr>
                <w:color w:val="000000"/>
                <w:sz w:val="20"/>
                <w:szCs w:val="20"/>
                <w:lang w:val="en-CA"/>
              </w:rPr>
            </w:pPr>
            <w:r w:rsidRPr="00DB3A16">
              <w:rPr>
                <w:color w:val="000000"/>
                <w:sz w:val="20"/>
                <w:szCs w:val="20"/>
                <w:lang w:val="en-CA"/>
              </w:rPr>
              <w:t>Patients with chronic illness</w:t>
            </w:r>
          </w:p>
        </w:tc>
        <w:tc>
          <w:tcPr>
            <w:tcW w:w="577" w:type="pct"/>
            <w:tcBorders>
              <w:top w:val="nil"/>
              <w:left w:val="nil"/>
              <w:bottom w:val="nil"/>
              <w:right w:val="nil"/>
            </w:tcBorders>
            <w:shd w:val="clear" w:color="auto" w:fill="auto"/>
            <w:noWrap/>
            <w:vAlign w:val="center"/>
            <w:hideMark/>
          </w:tcPr>
          <w:p w14:paraId="5FB7AA4B" w14:textId="77777777" w:rsidR="00214ACC" w:rsidRPr="00DB3A16" w:rsidRDefault="00214ACC" w:rsidP="001E5A52">
            <w:pPr>
              <w:rPr>
                <w:sz w:val="20"/>
                <w:szCs w:val="20"/>
                <w:lang w:val="en-CA"/>
              </w:rPr>
            </w:pPr>
            <w:r w:rsidRPr="00DB3A16">
              <w:rPr>
                <w:sz w:val="20"/>
                <w:szCs w:val="20"/>
                <w:lang w:val="en-CA"/>
              </w:rPr>
              <w:t>CIDI</w:t>
            </w:r>
          </w:p>
        </w:tc>
        <w:tc>
          <w:tcPr>
            <w:tcW w:w="697" w:type="pct"/>
            <w:tcBorders>
              <w:top w:val="nil"/>
              <w:left w:val="nil"/>
              <w:bottom w:val="nil"/>
              <w:right w:val="nil"/>
            </w:tcBorders>
            <w:shd w:val="clear" w:color="auto" w:fill="auto"/>
            <w:noWrap/>
            <w:vAlign w:val="center"/>
            <w:hideMark/>
          </w:tcPr>
          <w:p w14:paraId="240CFA48"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20EA5960" w14:textId="77777777" w:rsidR="00214ACC" w:rsidRPr="00DB3A16" w:rsidRDefault="00214ACC" w:rsidP="001E5A52">
            <w:pPr>
              <w:jc w:val="center"/>
              <w:rPr>
                <w:color w:val="000000"/>
                <w:sz w:val="20"/>
                <w:szCs w:val="20"/>
                <w:lang w:val="en-CA"/>
              </w:rPr>
            </w:pPr>
            <w:r w:rsidRPr="00DB3A16">
              <w:rPr>
                <w:color w:val="000000"/>
                <w:sz w:val="20"/>
                <w:szCs w:val="20"/>
                <w:lang w:val="en-CA"/>
              </w:rPr>
              <w:t>206</w:t>
            </w:r>
          </w:p>
        </w:tc>
        <w:tc>
          <w:tcPr>
            <w:tcW w:w="607" w:type="pct"/>
            <w:tcBorders>
              <w:top w:val="nil"/>
              <w:left w:val="nil"/>
              <w:bottom w:val="nil"/>
              <w:right w:val="nil"/>
            </w:tcBorders>
            <w:shd w:val="clear" w:color="auto" w:fill="auto"/>
            <w:noWrap/>
            <w:vAlign w:val="center"/>
            <w:hideMark/>
          </w:tcPr>
          <w:p w14:paraId="59737AB6" w14:textId="77777777" w:rsidR="00214ACC" w:rsidRPr="00DB3A16" w:rsidRDefault="00214ACC" w:rsidP="001E5A52">
            <w:pPr>
              <w:jc w:val="center"/>
              <w:rPr>
                <w:color w:val="000000"/>
                <w:sz w:val="20"/>
                <w:szCs w:val="20"/>
                <w:lang w:val="en-CA"/>
              </w:rPr>
            </w:pPr>
            <w:r w:rsidRPr="00DB3A16">
              <w:rPr>
                <w:color w:val="000000"/>
                <w:sz w:val="20"/>
                <w:szCs w:val="20"/>
                <w:lang w:val="en-CA"/>
              </w:rPr>
              <w:t>18 (9)</w:t>
            </w:r>
          </w:p>
        </w:tc>
      </w:tr>
      <w:tr w:rsidR="00214ACC" w:rsidRPr="00DB3A16" w14:paraId="0CFE2FFD" w14:textId="77777777" w:rsidTr="00D519AE">
        <w:trPr>
          <w:trHeight w:val="20"/>
        </w:trPr>
        <w:tc>
          <w:tcPr>
            <w:tcW w:w="832" w:type="pct"/>
            <w:tcBorders>
              <w:top w:val="nil"/>
              <w:left w:val="nil"/>
              <w:bottom w:val="nil"/>
              <w:right w:val="nil"/>
            </w:tcBorders>
            <w:shd w:val="clear" w:color="auto" w:fill="auto"/>
            <w:noWrap/>
            <w:vAlign w:val="center"/>
            <w:hideMark/>
          </w:tcPr>
          <w:p w14:paraId="703E141F" w14:textId="77777777" w:rsidR="00214ACC" w:rsidRPr="00CD7CC0" w:rsidRDefault="00214ACC" w:rsidP="001E5A52">
            <w:pPr>
              <w:rPr>
                <w:color w:val="000000"/>
                <w:sz w:val="20"/>
                <w:szCs w:val="20"/>
                <w:vertAlign w:val="superscript"/>
                <w:lang w:val="en-CA"/>
              </w:rPr>
            </w:pPr>
            <w:r w:rsidRPr="00DB3A16">
              <w:rPr>
                <w:color w:val="000000"/>
                <w:sz w:val="20"/>
                <w:szCs w:val="20"/>
                <w:lang w:val="en-CA"/>
              </w:rPr>
              <w:t>Harter, 2006</w:t>
            </w:r>
            <w:r>
              <w:rPr>
                <w:color w:val="000000"/>
                <w:sz w:val="20"/>
                <w:szCs w:val="20"/>
                <w:vertAlign w:val="superscript"/>
                <w:lang w:val="en-CA"/>
              </w:rPr>
              <w:t>61</w:t>
            </w:r>
          </w:p>
        </w:tc>
        <w:tc>
          <w:tcPr>
            <w:tcW w:w="658" w:type="pct"/>
            <w:tcBorders>
              <w:top w:val="nil"/>
              <w:left w:val="nil"/>
              <w:bottom w:val="nil"/>
              <w:right w:val="nil"/>
            </w:tcBorders>
            <w:shd w:val="clear" w:color="auto" w:fill="auto"/>
            <w:noWrap/>
            <w:vAlign w:val="center"/>
            <w:hideMark/>
          </w:tcPr>
          <w:p w14:paraId="1896DDEE" w14:textId="77777777" w:rsidR="00214ACC" w:rsidRPr="00DB3A16" w:rsidRDefault="00214ACC" w:rsidP="001E5A52">
            <w:pPr>
              <w:rPr>
                <w:color w:val="000000"/>
                <w:sz w:val="20"/>
                <w:szCs w:val="20"/>
                <w:lang w:val="en-CA"/>
              </w:rPr>
            </w:pPr>
            <w:r w:rsidRPr="00DB3A16">
              <w:rPr>
                <w:color w:val="000000"/>
                <w:sz w:val="20"/>
                <w:szCs w:val="20"/>
                <w:lang w:val="en-CA"/>
              </w:rPr>
              <w:t>Germany</w:t>
            </w:r>
          </w:p>
        </w:tc>
        <w:tc>
          <w:tcPr>
            <w:tcW w:w="1250" w:type="pct"/>
            <w:tcBorders>
              <w:top w:val="nil"/>
              <w:left w:val="nil"/>
              <w:bottom w:val="nil"/>
              <w:right w:val="nil"/>
            </w:tcBorders>
            <w:shd w:val="clear" w:color="auto" w:fill="auto"/>
            <w:vAlign w:val="center"/>
            <w:hideMark/>
          </w:tcPr>
          <w:p w14:paraId="6ECC9FE4" w14:textId="77777777" w:rsidR="00214ACC" w:rsidRPr="00DB3A16" w:rsidRDefault="00214ACC" w:rsidP="001E5A52">
            <w:pPr>
              <w:rPr>
                <w:color w:val="000000"/>
                <w:sz w:val="20"/>
                <w:szCs w:val="20"/>
                <w:lang w:val="en-CA"/>
              </w:rPr>
            </w:pPr>
            <w:r w:rsidRPr="00DB3A16">
              <w:rPr>
                <w:color w:val="000000"/>
                <w:sz w:val="20"/>
                <w:szCs w:val="20"/>
                <w:lang w:val="en-CA"/>
              </w:rPr>
              <w:t>Patients with musculoskeletal, cardiovascular, and cancer diseases</w:t>
            </w:r>
          </w:p>
        </w:tc>
        <w:tc>
          <w:tcPr>
            <w:tcW w:w="577" w:type="pct"/>
            <w:tcBorders>
              <w:top w:val="nil"/>
              <w:left w:val="nil"/>
              <w:bottom w:val="nil"/>
              <w:right w:val="nil"/>
            </w:tcBorders>
            <w:shd w:val="clear" w:color="auto" w:fill="auto"/>
            <w:noWrap/>
            <w:vAlign w:val="center"/>
            <w:hideMark/>
          </w:tcPr>
          <w:p w14:paraId="3B1EE304" w14:textId="77777777" w:rsidR="00214ACC" w:rsidRPr="00DB3A16" w:rsidRDefault="00214ACC" w:rsidP="001E5A52">
            <w:pPr>
              <w:rPr>
                <w:sz w:val="20"/>
                <w:szCs w:val="20"/>
                <w:lang w:val="en-CA"/>
              </w:rPr>
            </w:pPr>
            <w:r w:rsidRPr="00DB3A16">
              <w:rPr>
                <w:sz w:val="20"/>
                <w:szCs w:val="20"/>
                <w:lang w:val="en-CA"/>
              </w:rPr>
              <w:t>CIDI</w:t>
            </w:r>
          </w:p>
        </w:tc>
        <w:tc>
          <w:tcPr>
            <w:tcW w:w="697" w:type="pct"/>
            <w:tcBorders>
              <w:top w:val="nil"/>
              <w:left w:val="nil"/>
              <w:bottom w:val="nil"/>
              <w:right w:val="nil"/>
            </w:tcBorders>
            <w:shd w:val="clear" w:color="auto" w:fill="auto"/>
            <w:noWrap/>
            <w:vAlign w:val="center"/>
            <w:hideMark/>
          </w:tcPr>
          <w:p w14:paraId="2AF7ED97"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04628B3B" w14:textId="77777777" w:rsidR="00214ACC" w:rsidRPr="00DB3A16" w:rsidRDefault="00214ACC" w:rsidP="001E5A52">
            <w:pPr>
              <w:jc w:val="center"/>
              <w:rPr>
                <w:color w:val="000000"/>
                <w:sz w:val="20"/>
                <w:szCs w:val="20"/>
                <w:lang w:val="en-CA"/>
              </w:rPr>
            </w:pPr>
            <w:r w:rsidRPr="00DB3A16">
              <w:rPr>
                <w:color w:val="000000"/>
                <w:sz w:val="20"/>
                <w:szCs w:val="20"/>
                <w:lang w:val="en-CA"/>
              </w:rPr>
              <w:t>513</w:t>
            </w:r>
          </w:p>
        </w:tc>
        <w:tc>
          <w:tcPr>
            <w:tcW w:w="607" w:type="pct"/>
            <w:tcBorders>
              <w:top w:val="nil"/>
              <w:left w:val="nil"/>
              <w:bottom w:val="nil"/>
              <w:right w:val="nil"/>
            </w:tcBorders>
            <w:shd w:val="clear" w:color="auto" w:fill="auto"/>
            <w:noWrap/>
            <w:vAlign w:val="center"/>
            <w:hideMark/>
          </w:tcPr>
          <w:p w14:paraId="538413F3" w14:textId="77777777" w:rsidR="00214ACC" w:rsidRPr="00DB3A16" w:rsidRDefault="00214ACC" w:rsidP="001E5A52">
            <w:pPr>
              <w:jc w:val="center"/>
              <w:rPr>
                <w:color w:val="000000"/>
                <w:sz w:val="20"/>
                <w:szCs w:val="20"/>
                <w:lang w:val="en-CA"/>
              </w:rPr>
            </w:pPr>
            <w:r w:rsidRPr="00DB3A16">
              <w:rPr>
                <w:color w:val="000000"/>
                <w:sz w:val="20"/>
                <w:szCs w:val="20"/>
                <w:lang w:val="en-CA"/>
              </w:rPr>
              <w:t>28 (5)</w:t>
            </w:r>
          </w:p>
        </w:tc>
      </w:tr>
      <w:tr w:rsidR="00214ACC" w:rsidRPr="00DB3A16" w14:paraId="557D1C9D" w14:textId="77777777" w:rsidTr="00D519AE">
        <w:trPr>
          <w:trHeight w:val="20"/>
        </w:trPr>
        <w:tc>
          <w:tcPr>
            <w:tcW w:w="832" w:type="pct"/>
            <w:tcBorders>
              <w:top w:val="nil"/>
              <w:left w:val="nil"/>
              <w:bottom w:val="nil"/>
              <w:right w:val="nil"/>
            </w:tcBorders>
            <w:shd w:val="clear" w:color="auto" w:fill="auto"/>
            <w:noWrap/>
            <w:vAlign w:val="center"/>
            <w:hideMark/>
          </w:tcPr>
          <w:p w14:paraId="0E83C72B" w14:textId="77777777" w:rsidR="00214ACC" w:rsidRPr="00DB3A16" w:rsidRDefault="00214ACC" w:rsidP="001E5A52">
            <w:pPr>
              <w:rPr>
                <w:color w:val="000000"/>
                <w:sz w:val="20"/>
                <w:szCs w:val="20"/>
                <w:lang w:val="en-CA"/>
              </w:rPr>
            </w:pPr>
            <w:r w:rsidRPr="00DB3A16">
              <w:rPr>
                <w:color w:val="000000"/>
                <w:sz w:val="20"/>
                <w:szCs w:val="20"/>
                <w:lang w:val="en-CA"/>
              </w:rPr>
              <w:t>Hartung, 2017</w:t>
            </w:r>
            <w:r>
              <w:rPr>
                <w:color w:val="000000"/>
                <w:sz w:val="20"/>
                <w:szCs w:val="20"/>
                <w:vertAlign w:val="superscript"/>
                <w:lang w:val="en-CA"/>
              </w:rPr>
              <w:t>62a</w:t>
            </w:r>
          </w:p>
        </w:tc>
        <w:tc>
          <w:tcPr>
            <w:tcW w:w="658" w:type="pct"/>
            <w:tcBorders>
              <w:top w:val="nil"/>
              <w:left w:val="nil"/>
              <w:bottom w:val="nil"/>
              <w:right w:val="nil"/>
            </w:tcBorders>
            <w:shd w:val="clear" w:color="auto" w:fill="auto"/>
            <w:noWrap/>
            <w:vAlign w:val="center"/>
            <w:hideMark/>
          </w:tcPr>
          <w:p w14:paraId="707C7052" w14:textId="77777777" w:rsidR="00214ACC" w:rsidRPr="00DB3A16" w:rsidRDefault="00214ACC" w:rsidP="001E5A52">
            <w:pPr>
              <w:rPr>
                <w:color w:val="000000"/>
                <w:sz w:val="20"/>
                <w:szCs w:val="20"/>
                <w:lang w:val="en-CA"/>
              </w:rPr>
            </w:pPr>
            <w:r w:rsidRPr="00DB3A16">
              <w:rPr>
                <w:color w:val="000000"/>
                <w:sz w:val="20"/>
                <w:szCs w:val="20"/>
                <w:lang w:val="en-CA"/>
              </w:rPr>
              <w:t>Germany</w:t>
            </w:r>
          </w:p>
        </w:tc>
        <w:tc>
          <w:tcPr>
            <w:tcW w:w="1250" w:type="pct"/>
            <w:tcBorders>
              <w:top w:val="nil"/>
              <w:left w:val="nil"/>
              <w:bottom w:val="nil"/>
              <w:right w:val="nil"/>
            </w:tcBorders>
            <w:shd w:val="clear" w:color="auto" w:fill="auto"/>
            <w:vAlign w:val="center"/>
            <w:hideMark/>
          </w:tcPr>
          <w:p w14:paraId="70EDE05D" w14:textId="77777777" w:rsidR="00214ACC" w:rsidRPr="00DB3A16" w:rsidRDefault="00214ACC" w:rsidP="001E5A52">
            <w:pPr>
              <w:rPr>
                <w:color w:val="000000"/>
                <w:sz w:val="20"/>
                <w:szCs w:val="20"/>
                <w:lang w:val="en-CA"/>
              </w:rPr>
            </w:pPr>
            <w:r w:rsidRPr="00DB3A16">
              <w:rPr>
                <w:color w:val="000000"/>
                <w:sz w:val="20"/>
                <w:szCs w:val="20"/>
                <w:lang w:val="en-CA"/>
              </w:rPr>
              <w:t>Patients with cancer</w:t>
            </w:r>
          </w:p>
        </w:tc>
        <w:tc>
          <w:tcPr>
            <w:tcW w:w="577" w:type="pct"/>
            <w:tcBorders>
              <w:top w:val="nil"/>
              <w:left w:val="nil"/>
              <w:bottom w:val="nil"/>
              <w:right w:val="nil"/>
            </w:tcBorders>
            <w:shd w:val="clear" w:color="auto" w:fill="auto"/>
            <w:noWrap/>
            <w:vAlign w:val="center"/>
            <w:hideMark/>
          </w:tcPr>
          <w:p w14:paraId="70C5433F" w14:textId="77777777" w:rsidR="00214ACC" w:rsidRPr="00DB3A16" w:rsidRDefault="00214ACC" w:rsidP="001E5A52">
            <w:pPr>
              <w:rPr>
                <w:sz w:val="20"/>
                <w:szCs w:val="20"/>
                <w:lang w:val="en-CA"/>
              </w:rPr>
            </w:pPr>
            <w:r w:rsidRPr="00DB3A16">
              <w:rPr>
                <w:sz w:val="20"/>
                <w:szCs w:val="20"/>
                <w:lang w:val="en-CA"/>
              </w:rPr>
              <w:t>CIDI</w:t>
            </w:r>
          </w:p>
        </w:tc>
        <w:tc>
          <w:tcPr>
            <w:tcW w:w="697" w:type="pct"/>
            <w:tcBorders>
              <w:top w:val="nil"/>
              <w:left w:val="nil"/>
              <w:bottom w:val="nil"/>
              <w:right w:val="nil"/>
            </w:tcBorders>
            <w:shd w:val="clear" w:color="auto" w:fill="auto"/>
            <w:noWrap/>
            <w:vAlign w:val="center"/>
            <w:hideMark/>
          </w:tcPr>
          <w:p w14:paraId="5AB1C4A4" w14:textId="77777777" w:rsidR="00214ACC" w:rsidRPr="00DB3A16" w:rsidRDefault="00214ACC" w:rsidP="001E5A52">
            <w:pPr>
              <w:rPr>
                <w:color w:val="000000"/>
                <w:sz w:val="20"/>
                <w:szCs w:val="20"/>
                <w:lang w:val="en-CA"/>
              </w:rPr>
            </w:pPr>
            <w:r w:rsidRPr="00DB3A16">
              <w:rPr>
                <w:color w:val="000000"/>
                <w:sz w:val="20"/>
                <w:szCs w:val="20"/>
                <w:lang w:val="en-CA"/>
              </w:rPr>
              <w:t>ICD-10</w:t>
            </w:r>
          </w:p>
        </w:tc>
        <w:tc>
          <w:tcPr>
            <w:tcW w:w="379" w:type="pct"/>
            <w:tcBorders>
              <w:top w:val="nil"/>
              <w:left w:val="nil"/>
              <w:bottom w:val="nil"/>
              <w:right w:val="nil"/>
            </w:tcBorders>
            <w:shd w:val="clear" w:color="auto" w:fill="auto"/>
            <w:noWrap/>
            <w:vAlign w:val="center"/>
            <w:hideMark/>
          </w:tcPr>
          <w:p w14:paraId="70D1B20C" w14:textId="77777777" w:rsidR="00214ACC" w:rsidRPr="00DB3A16" w:rsidRDefault="00214ACC" w:rsidP="001E5A52">
            <w:pPr>
              <w:jc w:val="center"/>
              <w:rPr>
                <w:color w:val="000000"/>
                <w:sz w:val="20"/>
                <w:szCs w:val="20"/>
                <w:lang w:val="en-CA"/>
              </w:rPr>
            </w:pPr>
            <w:r w:rsidRPr="00DB3A16">
              <w:rPr>
                <w:color w:val="000000"/>
                <w:sz w:val="20"/>
                <w:szCs w:val="20"/>
                <w:lang w:val="en-CA"/>
              </w:rPr>
              <w:t>1413</w:t>
            </w:r>
          </w:p>
        </w:tc>
        <w:tc>
          <w:tcPr>
            <w:tcW w:w="607" w:type="pct"/>
            <w:tcBorders>
              <w:top w:val="nil"/>
              <w:left w:val="nil"/>
              <w:bottom w:val="nil"/>
              <w:right w:val="nil"/>
            </w:tcBorders>
            <w:shd w:val="clear" w:color="auto" w:fill="auto"/>
            <w:noWrap/>
            <w:vAlign w:val="center"/>
            <w:hideMark/>
          </w:tcPr>
          <w:p w14:paraId="37A87AD5" w14:textId="77777777" w:rsidR="00214ACC" w:rsidRPr="00DB3A16" w:rsidRDefault="00214ACC" w:rsidP="001E5A52">
            <w:pPr>
              <w:jc w:val="center"/>
              <w:rPr>
                <w:color w:val="000000"/>
                <w:sz w:val="20"/>
                <w:szCs w:val="20"/>
                <w:lang w:val="en-CA"/>
              </w:rPr>
            </w:pPr>
            <w:r w:rsidRPr="00DB3A16">
              <w:rPr>
                <w:color w:val="000000"/>
                <w:sz w:val="20"/>
                <w:szCs w:val="20"/>
                <w:lang w:val="en-CA"/>
              </w:rPr>
              <w:t>89 (6)</w:t>
            </w:r>
          </w:p>
        </w:tc>
      </w:tr>
      <w:tr w:rsidR="00214ACC" w:rsidRPr="00DB3A16" w14:paraId="7532905D" w14:textId="77777777" w:rsidTr="00D519AE">
        <w:trPr>
          <w:trHeight w:val="20"/>
        </w:trPr>
        <w:tc>
          <w:tcPr>
            <w:tcW w:w="832" w:type="pct"/>
            <w:tcBorders>
              <w:top w:val="nil"/>
              <w:left w:val="nil"/>
              <w:bottom w:val="nil"/>
              <w:right w:val="nil"/>
            </w:tcBorders>
            <w:shd w:val="clear" w:color="auto" w:fill="auto"/>
            <w:noWrap/>
            <w:vAlign w:val="center"/>
            <w:hideMark/>
          </w:tcPr>
          <w:p w14:paraId="3BBF87B4" w14:textId="77777777" w:rsidR="00214ACC" w:rsidRPr="00CD7CC0" w:rsidRDefault="00214ACC" w:rsidP="001E5A52">
            <w:pPr>
              <w:rPr>
                <w:color w:val="000000"/>
                <w:sz w:val="20"/>
                <w:szCs w:val="20"/>
                <w:vertAlign w:val="superscript"/>
                <w:lang w:val="en-CA"/>
              </w:rPr>
            </w:pPr>
            <w:r w:rsidRPr="00DB3A16">
              <w:rPr>
                <w:color w:val="000000"/>
                <w:sz w:val="20"/>
                <w:szCs w:val="20"/>
                <w:lang w:val="en-CA"/>
              </w:rPr>
              <w:t>Patel, 2010</w:t>
            </w:r>
            <w:r>
              <w:rPr>
                <w:color w:val="000000"/>
                <w:sz w:val="20"/>
                <w:szCs w:val="20"/>
                <w:vertAlign w:val="superscript"/>
                <w:lang w:val="en-CA"/>
              </w:rPr>
              <w:t>63</w:t>
            </w:r>
          </w:p>
        </w:tc>
        <w:tc>
          <w:tcPr>
            <w:tcW w:w="658" w:type="pct"/>
            <w:tcBorders>
              <w:top w:val="nil"/>
              <w:left w:val="nil"/>
              <w:bottom w:val="nil"/>
              <w:right w:val="nil"/>
            </w:tcBorders>
            <w:shd w:val="clear" w:color="auto" w:fill="auto"/>
            <w:noWrap/>
            <w:vAlign w:val="center"/>
            <w:hideMark/>
          </w:tcPr>
          <w:p w14:paraId="3DC5E7F9" w14:textId="77777777" w:rsidR="00214ACC" w:rsidRPr="00DB3A16" w:rsidRDefault="00214ACC" w:rsidP="001E5A52">
            <w:pPr>
              <w:rPr>
                <w:color w:val="000000"/>
                <w:sz w:val="20"/>
                <w:szCs w:val="20"/>
                <w:lang w:val="en-CA"/>
              </w:rPr>
            </w:pPr>
            <w:r w:rsidRPr="00DB3A16">
              <w:rPr>
                <w:color w:val="000000"/>
                <w:sz w:val="20"/>
                <w:szCs w:val="20"/>
                <w:lang w:val="en-CA"/>
              </w:rPr>
              <w:t>Australia</w:t>
            </w:r>
          </w:p>
        </w:tc>
        <w:tc>
          <w:tcPr>
            <w:tcW w:w="1250" w:type="pct"/>
            <w:tcBorders>
              <w:top w:val="nil"/>
              <w:left w:val="nil"/>
              <w:bottom w:val="nil"/>
              <w:right w:val="nil"/>
            </w:tcBorders>
            <w:shd w:val="clear" w:color="auto" w:fill="auto"/>
            <w:vAlign w:val="center"/>
            <w:hideMark/>
          </w:tcPr>
          <w:p w14:paraId="6C60FE4A" w14:textId="77777777" w:rsidR="00214ACC" w:rsidRPr="00DB3A16" w:rsidRDefault="00214ACC" w:rsidP="001E5A52">
            <w:pPr>
              <w:rPr>
                <w:color w:val="000000"/>
                <w:sz w:val="20"/>
                <w:szCs w:val="20"/>
                <w:lang w:val="en-CA"/>
              </w:rPr>
            </w:pPr>
            <w:r w:rsidRPr="00DB3A16">
              <w:rPr>
                <w:color w:val="000000"/>
                <w:sz w:val="20"/>
                <w:szCs w:val="20"/>
                <w:lang w:val="en-CA"/>
              </w:rPr>
              <w:t>Patients with breast cancer</w:t>
            </w:r>
          </w:p>
        </w:tc>
        <w:tc>
          <w:tcPr>
            <w:tcW w:w="577" w:type="pct"/>
            <w:tcBorders>
              <w:top w:val="nil"/>
              <w:left w:val="nil"/>
              <w:bottom w:val="nil"/>
              <w:right w:val="nil"/>
            </w:tcBorders>
            <w:shd w:val="clear" w:color="auto" w:fill="auto"/>
            <w:noWrap/>
            <w:vAlign w:val="center"/>
            <w:hideMark/>
          </w:tcPr>
          <w:p w14:paraId="60085DFC" w14:textId="77777777" w:rsidR="00214ACC" w:rsidRPr="00DB3A16" w:rsidRDefault="00214ACC" w:rsidP="001E5A52">
            <w:pPr>
              <w:rPr>
                <w:sz w:val="20"/>
                <w:szCs w:val="20"/>
                <w:lang w:val="en-CA"/>
              </w:rPr>
            </w:pPr>
            <w:r w:rsidRPr="00DB3A16">
              <w:rPr>
                <w:sz w:val="20"/>
                <w:szCs w:val="20"/>
                <w:lang w:val="en-CA"/>
              </w:rPr>
              <w:t>CIDI</w:t>
            </w:r>
          </w:p>
        </w:tc>
        <w:tc>
          <w:tcPr>
            <w:tcW w:w="697" w:type="pct"/>
            <w:tcBorders>
              <w:top w:val="nil"/>
              <w:left w:val="nil"/>
              <w:bottom w:val="nil"/>
              <w:right w:val="nil"/>
            </w:tcBorders>
            <w:shd w:val="clear" w:color="auto" w:fill="auto"/>
            <w:noWrap/>
            <w:vAlign w:val="center"/>
            <w:hideMark/>
          </w:tcPr>
          <w:p w14:paraId="3C0A6530"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75D8B7B4" w14:textId="77777777" w:rsidR="00214ACC" w:rsidRPr="00DB3A16" w:rsidRDefault="00214ACC" w:rsidP="001E5A52">
            <w:pPr>
              <w:jc w:val="center"/>
              <w:rPr>
                <w:color w:val="000000"/>
                <w:sz w:val="20"/>
                <w:szCs w:val="20"/>
                <w:lang w:val="en-CA"/>
              </w:rPr>
            </w:pPr>
            <w:r w:rsidRPr="00DB3A16">
              <w:rPr>
                <w:color w:val="000000"/>
                <w:sz w:val="20"/>
                <w:szCs w:val="20"/>
                <w:lang w:val="en-CA"/>
              </w:rPr>
              <w:t>52</w:t>
            </w:r>
          </w:p>
        </w:tc>
        <w:tc>
          <w:tcPr>
            <w:tcW w:w="607" w:type="pct"/>
            <w:tcBorders>
              <w:top w:val="nil"/>
              <w:left w:val="nil"/>
              <w:bottom w:val="nil"/>
              <w:right w:val="nil"/>
            </w:tcBorders>
            <w:shd w:val="clear" w:color="auto" w:fill="auto"/>
            <w:noWrap/>
            <w:vAlign w:val="center"/>
            <w:hideMark/>
          </w:tcPr>
          <w:p w14:paraId="160C695B" w14:textId="77777777" w:rsidR="00214ACC" w:rsidRPr="00DB3A16" w:rsidRDefault="00214ACC" w:rsidP="001E5A52">
            <w:pPr>
              <w:jc w:val="center"/>
              <w:rPr>
                <w:color w:val="000000"/>
                <w:sz w:val="20"/>
                <w:szCs w:val="20"/>
                <w:lang w:val="en-CA"/>
              </w:rPr>
            </w:pPr>
            <w:r w:rsidRPr="00DB3A16">
              <w:rPr>
                <w:color w:val="000000"/>
                <w:sz w:val="20"/>
                <w:szCs w:val="20"/>
                <w:lang w:val="en-CA"/>
              </w:rPr>
              <w:t>5 (10)</w:t>
            </w:r>
          </w:p>
        </w:tc>
      </w:tr>
      <w:tr w:rsidR="00214ACC" w:rsidRPr="00DB3A16" w14:paraId="39889962" w14:textId="77777777" w:rsidTr="00D519AE">
        <w:trPr>
          <w:trHeight w:val="20"/>
        </w:trPr>
        <w:tc>
          <w:tcPr>
            <w:tcW w:w="832" w:type="pct"/>
            <w:tcBorders>
              <w:top w:val="nil"/>
              <w:left w:val="nil"/>
              <w:bottom w:val="nil"/>
              <w:right w:val="nil"/>
            </w:tcBorders>
            <w:shd w:val="clear" w:color="auto" w:fill="auto"/>
            <w:noWrap/>
            <w:vAlign w:val="center"/>
            <w:hideMark/>
          </w:tcPr>
          <w:p w14:paraId="2FD9247D" w14:textId="77777777" w:rsidR="00214ACC" w:rsidRPr="00CD7CC0" w:rsidRDefault="00214ACC" w:rsidP="001E5A52">
            <w:pPr>
              <w:rPr>
                <w:color w:val="000000"/>
                <w:sz w:val="20"/>
                <w:szCs w:val="20"/>
                <w:vertAlign w:val="superscript"/>
                <w:lang w:val="en-CA"/>
              </w:rPr>
            </w:pPr>
            <w:r w:rsidRPr="00DB3A16">
              <w:rPr>
                <w:color w:val="000000"/>
                <w:sz w:val="20"/>
                <w:szCs w:val="20"/>
                <w:lang w:val="en-CA"/>
              </w:rPr>
              <w:t>Patel, 2011</w:t>
            </w:r>
            <w:r>
              <w:rPr>
                <w:color w:val="000000"/>
                <w:sz w:val="20"/>
                <w:szCs w:val="20"/>
                <w:vertAlign w:val="superscript"/>
                <w:lang w:val="en-CA"/>
              </w:rPr>
              <w:t>64</w:t>
            </w:r>
          </w:p>
        </w:tc>
        <w:tc>
          <w:tcPr>
            <w:tcW w:w="658" w:type="pct"/>
            <w:tcBorders>
              <w:top w:val="nil"/>
              <w:left w:val="nil"/>
              <w:bottom w:val="nil"/>
              <w:right w:val="nil"/>
            </w:tcBorders>
            <w:shd w:val="clear" w:color="auto" w:fill="auto"/>
            <w:noWrap/>
            <w:vAlign w:val="center"/>
            <w:hideMark/>
          </w:tcPr>
          <w:p w14:paraId="3859AE0C" w14:textId="77777777" w:rsidR="00214ACC" w:rsidRPr="00DB3A16" w:rsidRDefault="00214ACC" w:rsidP="001E5A52">
            <w:pPr>
              <w:rPr>
                <w:color w:val="000000"/>
                <w:sz w:val="20"/>
                <w:szCs w:val="20"/>
                <w:lang w:val="en-CA"/>
              </w:rPr>
            </w:pPr>
            <w:r w:rsidRPr="00DB3A16">
              <w:rPr>
                <w:color w:val="000000"/>
                <w:sz w:val="20"/>
                <w:szCs w:val="20"/>
                <w:lang w:val="en-CA"/>
              </w:rPr>
              <w:t>Australia</w:t>
            </w:r>
          </w:p>
        </w:tc>
        <w:tc>
          <w:tcPr>
            <w:tcW w:w="1250" w:type="pct"/>
            <w:tcBorders>
              <w:top w:val="nil"/>
              <w:left w:val="nil"/>
              <w:bottom w:val="nil"/>
              <w:right w:val="nil"/>
            </w:tcBorders>
            <w:shd w:val="clear" w:color="auto" w:fill="auto"/>
            <w:vAlign w:val="center"/>
            <w:hideMark/>
          </w:tcPr>
          <w:p w14:paraId="6376C5A5" w14:textId="77777777" w:rsidR="00214ACC" w:rsidRPr="00DB3A16" w:rsidRDefault="00214ACC" w:rsidP="001E5A52">
            <w:pPr>
              <w:rPr>
                <w:color w:val="000000"/>
                <w:sz w:val="20"/>
                <w:szCs w:val="20"/>
                <w:lang w:val="en-CA"/>
              </w:rPr>
            </w:pPr>
            <w:r w:rsidRPr="00DB3A16">
              <w:rPr>
                <w:color w:val="000000"/>
                <w:sz w:val="20"/>
                <w:szCs w:val="20"/>
                <w:lang w:val="en-CA"/>
              </w:rPr>
              <w:t>Patients diagnosed with colorectal cancer</w:t>
            </w:r>
          </w:p>
        </w:tc>
        <w:tc>
          <w:tcPr>
            <w:tcW w:w="577" w:type="pct"/>
            <w:tcBorders>
              <w:top w:val="nil"/>
              <w:left w:val="nil"/>
              <w:bottom w:val="nil"/>
              <w:right w:val="nil"/>
            </w:tcBorders>
            <w:shd w:val="clear" w:color="auto" w:fill="auto"/>
            <w:noWrap/>
            <w:vAlign w:val="center"/>
            <w:hideMark/>
          </w:tcPr>
          <w:p w14:paraId="5E892920" w14:textId="77777777" w:rsidR="00214ACC" w:rsidRPr="00DB3A16" w:rsidRDefault="00214ACC" w:rsidP="001E5A52">
            <w:pPr>
              <w:rPr>
                <w:sz w:val="20"/>
                <w:szCs w:val="20"/>
                <w:lang w:val="en-CA"/>
              </w:rPr>
            </w:pPr>
            <w:r w:rsidRPr="00DB3A16">
              <w:rPr>
                <w:sz w:val="20"/>
                <w:szCs w:val="20"/>
                <w:lang w:val="en-CA"/>
              </w:rPr>
              <w:t>CIDI</w:t>
            </w:r>
          </w:p>
        </w:tc>
        <w:tc>
          <w:tcPr>
            <w:tcW w:w="697" w:type="pct"/>
            <w:tcBorders>
              <w:top w:val="nil"/>
              <w:left w:val="nil"/>
              <w:bottom w:val="nil"/>
              <w:right w:val="nil"/>
            </w:tcBorders>
            <w:shd w:val="clear" w:color="auto" w:fill="auto"/>
            <w:noWrap/>
            <w:vAlign w:val="center"/>
            <w:hideMark/>
          </w:tcPr>
          <w:p w14:paraId="4EFB96D4"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24D61391" w14:textId="77777777" w:rsidR="00214ACC" w:rsidRPr="00DB3A16" w:rsidRDefault="00214ACC" w:rsidP="001E5A52">
            <w:pPr>
              <w:jc w:val="center"/>
              <w:rPr>
                <w:color w:val="000000"/>
                <w:sz w:val="20"/>
                <w:szCs w:val="20"/>
                <w:lang w:val="en-CA"/>
              </w:rPr>
            </w:pPr>
            <w:r w:rsidRPr="00DB3A16">
              <w:rPr>
                <w:color w:val="000000"/>
                <w:sz w:val="20"/>
                <w:szCs w:val="20"/>
                <w:lang w:val="en-CA"/>
              </w:rPr>
              <w:t>92</w:t>
            </w:r>
          </w:p>
        </w:tc>
        <w:tc>
          <w:tcPr>
            <w:tcW w:w="607" w:type="pct"/>
            <w:tcBorders>
              <w:top w:val="nil"/>
              <w:left w:val="nil"/>
              <w:bottom w:val="nil"/>
              <w:right w:val="nil"/>
            </w:tcBorders>
            <w:shd w:val="clear" w:color="auto" w:fill="auto"/>
            <w:noWrap/>
            <w:vAlign w:val="center"/>
            <w:hideMark/>
          </w:tcPr>
          <w:p w14:paraId="43B95F44" w14:textId="77777777" w:rsidR="00214ACC" w:rsidRPr="00DB3A16" w:rsidRDefault="00214ACC" w:rsidP="001E5A52">
            <w:pPr>
              <w:jc w:val="center"/>
              <w:rPr>
                <w:color w:val="000000"/>
                <w:sz w:val="20"/>
                <w:szCs w:val="20"/>
                <w:lang w:val="en-CA"/>
              </w:rPr>
            </w:pPr>
            <w:r w:rsidRPr="00DB3A16">
              <w:rPr>
                <w:color w:val="000000"/>
                <w:sz w:val="20"/>
                <w:szCs w:val="20"/>
                <w:lang w:val="en-CA"/>
              </w:rPr>
              <w:t>7 (8)</w:t>
            </w:r>
          </w:p>
        </w:tc>
      </w:tr>
      <w:tr w:rsidR="00214ACC" w:rsidRPr="00DB3A16" w14:paraId="6801E4E6" w14:textId="77777777" w:rsidTr="00D519AE">
        <w:trPr>
          <w:trHeight w:val="20"/>
        </w:trPr>
        <w:tc>
          <w:tcPr>
            <w:tcW w:w="832" w:type="pct"/>
            <w:tcBorders>
              <w:top w:val="nil"/>
              <w:left w:val="nil"/>
              <w:bottom w:val="nil"/>
              <w:right w:val="nil"/>
            </w:tcBorders>
            <w:shd w:val="clear" w:color="auto" w:fill="auto"/>
            <w:noWrap/>
            <w:vAlign w:val="center"/>
            <w:hideMark/>
          </w:tcPr>
          <w:p w14:paraId="48710ABC" w14:textId="77777777" w:rsidR="00214ACC" w:rsidRPr="00CD7CC0" w:rsidRDefault="00214ACC" w:rsidP="001E5A52">
            <w:pPr>
              <w:rPr>
                <w:color w:val="000000"/>
                <w:sz w:val="20"/>
                <w:szCs w:val="20"/>
                <w:vertAlign w:val="superscript"/>
                <w:lang w:val="en-CA"/>
              </w:rPr>
            </w:pPr>
            <w:r w:rsidRPr="00DB3A16">
              <w:rPr>
                <w:color w:val="000000"/>
                <w:sz w:val="20"/>
                <w:szCs w:val="20"/>
                <w:lang w:val="en-CA"/>
              </w:rPr>
              <w:t>Senturk, 2007</w:t>
            </w:r>
            <w:r>
              <w:rPr>
                <w:color w:val="000000"/>
                <w:sz w:val="20"/>
                <w:szCs w:val="20"/>
                <w:vertAlign w:val="superscript"/>
                <w:lang w:val="en-CA"/>
              </w:rPr>
              <w:t>65</w:t>
            </w:r>
          </w:p>
        </w:tc>
        <w:tc>
          <w:tcPr>
            <w:tcW w:w="658" w:type="pct"/>
            <w:tcBorders>
              <w:top w:val="nil"/>
              <w:left w:val="nil"/>
              <w:bottom w:val="nil"/>
              <w:right w:val="nil"/>
            </w:tcBorders>
            <w:shd w:val="clear" w:color="auto" w:fill="auto"/>
            <w:noWrap/>
            <w:vAlign w:val="center"/>
            <w:hideMark/>
          </w:tcPr>
          <w:p w14:paraId="33B5A8BD" w14:textId="77777777" w:rsidR="00214ACC" w:rsidRPr="00DB3A16" w:rsidRDefault="00214ACC" w:rsidP="001E5A52">
            <w:pPr>
              <w:rPr>
                <w:color w:val="000000"/>
                <w:sz w:val="20"/>
                <w:szCs w:val="20"/>
                <w:lang w:val="en-CA"/>
              </w:rPr>
            </w:pPr>
            <w:r w:rsidRPr="00DB3A16">
              <w:rPr>
                <w:color w:val="000000"/>
                <w:sz w:val="20"/>
                <w:szCs w:val="20"/>
                <w:lang w:val="en-CA"/>
              </w:rPr>
              <w:t>Turkey</w:t>
            </w:r>
          </w:p>
        </w:tc>
        <w:tc>
          <w:tcPr>
            <w:tcW w:w="1250" w:type="pct"/>
            <w:tcBorders>
              <w:top w:val="nil"/>
              <w:left w:val="nil"/>
              <w:bottom w:val="nil"/>
              <w:right w:val="nil"/>
            </w:tcBorders>
            <w:shd w:val="clear" w:color="auto" w:fill="auto"/>
            <w:vAlign w:val="center"/>
            <w:hideMark/>
          </w:tcPr>
          <w:p w14:paraId="5B17175A" w14:textId="77777777" w:rsidR="00214ACC" w:rsidRPr="00DB3A16" w:rsidRDefault="00214ACC" w:rsidP="001E5A52">
            <w:pPr>
              <w:rPr>
                <w:color w:val="000000"/>
                <w:sz w:val="20"/>
                <w:szCs w:val="20"/>
                <w:lang w:val="en-CA"/>
              </w:rPr>
            </w:pPr>
            <w:r w:rsidRPr="00DB3A16">
              <w:rPr>
                <w:color w:val="000000"/>
                <w:sz w:val="20"/>
                <w:szCs w:val="20"/>
                <w:lang w:val="en-CA"/>
              </w:rPr>
              <w:t>Outpatients with leprosy</w:t>
            </w:r>
          </w:p>
        </w:tc>
        <w:tc>
          <w:tcPr>
            <w:tcW w:w="577" w:type="pct"/>
            <w:tcBorders>
              <w:top w:val="nil"/>
              <w:left w:val="nil"/>
              <w:bottom w:val="nil"/>
              <w:right w:val="nil"/>
            </w:tcBorders>
            <w:shd w:val="clear" w:color="auto" w:fill="auto"/>
            <w:noWrap/>
            <w:vAlign w:val="center"/>
            <w:hideMark/>
          </w:tcPr>
          <w:p w14:paraId="1FE7B67B" w14:textId="77777777" w:rsidR="00214ACC" w:rsidRPr="00DB3A16" w:rsidRDefault="00214ACC" w:rsidP="001E5A52">
            <w:pPr>
              <w:rPr>
                <w:sz w:val="20"/>
                <w:szCs w:val="20"/>
                <w:lang w:val="en-CA"/>
              </w:rPr>
            </w:pPr>
            <w:r w:rsidRPr="00DB3A16">
              <w:rPr>
                <w:sz w:val="20"/>
                <w:szCs w:val="20"/>
                <w:lang w:val="en-CA"/>
              </w:rPr>
              <w:t>CIDI</w:t>
            </w:r>
          </w:p>
        </w:tc>
        <w:tc>
          <w:tcPr>
            <w:tcW w:w="697" w:type="pct"/>
            <w:tcBorders>
              <w:top w:val="nil"/>
              <w:left w:val="nil"/>
              <w:bottom w:val="nil"/>
              <w:right w:val="nil"/>
            </w:tcBorders>
            <w:shd w:val="clear" w:color="auto" w:fill="auto"/>
            <w:noWrap/>
            <w:vAlign w:val="center"/>
            <w:hideMark/>
          </w:tcPr>
          <w:p w14:paraId="17505DE9" w14:textId="77777777" w:rsidR="00214ACC" w:rsidRPr="00DB3A16" w:rsidRDefault="00214ACC" w:rsidP="001E5A52">
            <w:pPr>
              <w:rPr>
                <w:color w:val="000000"/>
                <w:sz w:val="20"/>
                <w:szCs w:val="20"/>
                <w:lang w:val="en-CA"/>
              </w:rPr>
            </w:pPr>
            <w:r w:rsidRPr="00DB3A16">
              <w:rPr>
                <w:color w:val="000000"/>
                <w:sz w:val="20"/>
                <w:szCs w:val="20"/>
                <w:lang w:val="en-CA"/>
              </w:rPr>
              <w:t>DSM-III</w:t>
            </w:r>
          </w:p>
        </w:tc>
        <w:tc>
          <w:tcPr>
            <w:tcW w:w="379" w:type="pct"/>
            <w:tcBorders>
              <w:top w:val="nil"/>
              <w:left w:val="nil"/>
              <w:bottom w:val="nil"/>
              <w:right w:val="nil"/>
            </w:tcBorders>
            <w:shd w:val="clear" w:color="auto" w:fill="auto"/>
            <w:noWrap/>
            <w:vAlign w:val="center"/>
            <w:hideMark/>
          </w:tcPr>
          <w:p w14:paraId="012F633A" w14:textId="77777777" w:rsidR="00214ACC" w:rsidRPr="00DB3A16" w:rsidRDefault="00214ACC" w:rsidP="001E5A52">
            <w:pPr>
              <w:jc w:val="center"/>
              <w:rPr>
                <w:color w:val="000000"/>
                <w:sz w:val="20"/>
                <w:szCs w:val="20"/>
                <w:lang w:val="en-CA"/>
              </w:rPr>
            </w:pPr>
            <w:r w:rsidRPr="00DB3A16">
              <w:rPr>
                <w:color w:val="000000"/>
                <w:sz w:val="20"/>
                <w:szCs w:val="20"/>
                <w:lang w:val="en-CA"/>
              </w:rPr>
              <w:t>59</w:t>
            </w:r>
          </w:p>
        </w:tc>
        <w:tc>
          <w:tcPr>
            <w:tcW w:w="607" w:type="pct"/>
            <w:tcBorders>
              <w:top w:val="nil"/>
              <w:left w:val="nil"/>
              <w:bottom w:val="nil"/>
              <w:right w:val="nil"/>
            </w:tcBorders>
            <w:shd w:val="clear" w:color="auto" w:fill="auto"/>
            <w:noWrap/>
            <w:vAlign w:val="center"/>
            <w:hideMark/>
          </w:tcPr>
          <w:p w14:paraId="11FE68A9" w14:textId="77777777" w:rsidR="00214ACC" w:rsidRPr="00DB3A16" w:rsidRDefault="00214ACC" w:rsidP="001E5A52">
            <w:pPr>
              <w:jc w:val="center"/>
              <w:rPr>
                <w:color w:val="000000"/>
                <w:sz w:val="20"/>
                <w:szCs w:val="20"/>
                <w:lang w:val="en-CA"/>
              </w:rPr>
            </w:pPr>
            <w:r w:rsidRPr="00DB3A16">
              <w:rPr>
                <w:color w:val="000000"/>
                <w:sz w:val="20"/>
                <w:szCs w:val="20"/>
                <w:lang w:val="en-CA"/>
              </w:rPr>
              <w:t>6 (10)</w:t>
            </w:r>
          </w:p>
        </w:tc>
      </w:tr>
      <w:tr w:rsidR="00214ACC" w:rsidRPr="00DB3A16" w14:paraId="2EF274EE" w14:textId="77777777" w:rsidTr="001E5A52">
        <w:trPr>
          <w:trHeight w:val="20"/>
        </w:trPr>
        <w:tc>
          <w:tcPr>
            <w:tcW w:w="5000" w:type="pct"/>
            <w:gridSpan w:val="7"/>
            <w:tcBorders>
              <w:top w:val="single" w:sz="12" w:space="0" w:color="auto"/>
              <w:left w:val="nil"/>
              <w:bottom w:val="single" w:sz="12" w:space="0" w:color="auto"/>
              <w:right w:val="nil"/>
            </w:tcBorders>
            <w:shd w:val="clear" w:color="auto" w:fill="auto"/>
            <w:vAlign w:val="center"/>
            <w:hideMark/>
          </w:tcPr>
          <w:p w14:paraId="2BB7382A" w14:textId="77777777" w:rsidR="00214ACC" w:rsidRPr="00DB3A16" w:rsidRDefault="00214ACC" w:rsidP="001E5A52">
            <w:pPr>
              <w:rPr>
                <w:b/>
                <w:bCs/>
                <w:color w:val="000000"/>
                <w:sz w:val="20"/>
                <w:szCs w:val="20"/>
                <w:lang w:val="en-CA"/>
              </w:rPr>
            </w:pPr>
            <w:r w:rsidRPr="00DB3A16">
              <w:rPr>
                <w:b/>
                <w:bCs/>
                <w:color w:val="000000"/>
                <w:sz w:val="20"/>
                <w:szCs w:val="20"/>
                <w:lang w:val="en-CA"/>
              </w:rPr>
              <w:t>Mini International Neuropsychiatric Interviews (MINI)</w:t>
            </w:r>
          </w:p>
        </w:tc>
      </w:tr>
      <w:tr w:rsidR="00214ACC" w:rsidRPr="00DB3A16" w14:paraId="333BB12F" w14:textId="77777777" w:rsidTr="00D519AE">
        <w:trPr>
          <w:trHeight w:val="20"/>
        </w:trPr>
        <w:tc>
          <w:tcPr>
            <w:tcW w:w="832" w:type="pct"/>
            <w:tcBorders>
              <w:top w:val="nil"/>
              <w:left w:val="nil"/>
              <w:bottom w:val="nil"/>
              <w:right w:val="nil"/>
            </w:tcBorders>
            <w:shd w:val="clear" w:color="auto" w:fill="auto"/>
            <w:noWrap/>
            <w:vAlign w:val="center"/>
            <w:hideMark/>
          </w:tcPr>
          <w:p w14:paraId="267CA7DA" w14:textId="77777777" w:rsidR="00214ACC" w:rsidRPr="00CD7CC0" w:rsidRDefault="00214ACC" w:rsidP="001E5A52">
            <w:pPr>
              <w:rPr>
                <w:color w:val="000000"/>
                <w:sz w:val="20"/>
                <w:szCs w:val="20"/>
                <w:lang w:val="en-CA"/>
              </w:rPr>
            </w:pPr>
            <w:r w:rsidRPr="00CD7CC0">
              <w:rPr>
                <w:color w:val="000000"/>
                <w:sz w:val="20"/>
                <w:szCs w:val="20"/>
                <w:lang w:val="en-CA"/>
              </w:rPr>
              <w:t>Bayón-Pérez, 2016</w:t>
            </w:r>
            <w:r w:rsidRPr="00CD7CC0">
              <w:rPr>
                <w:color w:val="000000"/>
                <w:sz w:val="20"/>
                <w:szCs w:val="20"/>
                <w:vertAlign w:val="superscript"/>
                <w:lang w:val="en-CA"/>
              </w:rPr>
              <w:t>6</w:t>
            </w:r>
            <w:r>
              <w:rPr>
                <w:color w:val="000000"/>
                <w:sz w:val="20"/>
                <w:szCs w:val="20"/>
                <w:vertAlign w:val="superscript"/>
                <w:lang w:val="en-CA"/>
              </w:rPr>
              <w:t>6</w:t>
            </w:r>
          </w:p>
        </w:tc>
        <w:tc>
          <w:tcPr>
            <w:tcW w:w="658" w:type="pct"/>
            <w:tcBorders>
              <w:top w:val="nil"/>
              <w:left w:val="nil"/>
              <w:bottom w:val="nil"/>
              <w:right w:val="nil"/>
            </w:tcBorders>
            <w:shd w:val="clear" w:color="auto" w:fill="auto"/>
            <w:noWrap/>
            <w:vAlign w:val="center"/>
            <w:hideMark/>
          </w:tcPr>
          <w:p w14:paraId="1740246C" w14:textId="77777777" w:rsidR="00214ACC" w:rsidRPr="00DB3A16" w:rsidRDefault="00214ACC" w:rsidP="001E5A52">
            <w:pPr>
              <w:rPr>
                <w:color w:val="000000"/>
                <w:sz w:val="20"/>
                <w:szCs w:val="20"/>
                <w:lang w:val="en-CA"/>
              </w:rPr>
            </w:pPr>
            <w:r w:rsidRPr="00DB3A16">
              <w:rPr>
                <w:color w:val="000000"/>
                <w:sz w:val="20"/>
                <w:szCs w:val="20"/>
                <w:lang w:val="en-CA"/>
              </w:rPr>
              <w:t>Spain</w:t>
            </w:r>
          </w:p>
        </w:tc>
        <w:tc>
          <w:tcPr>
            <w:tcW w:w="1250" w:type="pct"/>
            <w:tcBorders>
              <w:top w:val="nil"/>
              <w:left w:val="nil"/>
              <w:bottom w:val="nil"/>
              <w:right w:val="nil"/>
            </w:tcBorders>
            <w:shd w:val="clear" w:color="auto" w:fill="auto"/>
            <w:vAlign w:val="center"/>
            <w:hideMark/>
          </w:tcPr>
          <w:p w14:paraId="12C20EFD" w14:textId="77777777" w:rsidR="00214ACC" w:rsidRPr="00DB3A16" w:rsidRDefault="00214ACC" w:rsidP="001E5A52">
            <w:pPr>
              <w:rPr>
                <w:color w:val="000000"/>
                <w:sz w:val="20"/>
                <w:szCs w:val="20"/>
                <w:lang w:val="en-CA"/>
              </w:rPr>
            </w:pPr>
            <w:r w:rsidRPr="00DB3A16">
              <w:rPr>
                <w:color w:val="000000"/>
                <w:sz w:val="20"/>
                <w:szCs w:val="20"/>
                <w:lang w:val="en-CA"/>
              </w:rPr>
              <w:t>Patients with HIV</w:t>
            </w:r>
          </w:p>
        </w:tc>
        <w:tc>
          <w:tcPr>
            <w:tcW w:w="577" w:type="pct"/>
            <w:tcBorders>
              <w:top w:val="nil"/>
              <w:left w:val="nil"/>
              <w:bottom w:val="nil"/>
              <w:right w:val="nil"/>
            </w:tcBorders>
            <w:shd w:val="clear" w:color="auto" w:fill="auto"/>
            <w:noWrap/>
            <w:vAlign w:val="center"/>
            <w:hideMark/>
          </w:tcPr>
          <w:p w14:paraId="39C5CBE3" w14:textId="77777777" w:rsidR="00214ACC" w:rsidRPr="00DB3A16" w:rsidRDefault="00214ACC" w:rsidP="001E5A52">
            <w:pPr>
              <w:rPr>
                <w:color w:val="000000"/>
                <w:sz w:val="20"/>
                <w:szCs w:val="20"/>
                <w:lang w:val="en-CA"/>
              </w:rPr>
            </w:pPr>
            <w:r w:rsidRPr="00DB3A16">
              <w:rPr>
                <w:color w:val="000000"/>
                <w:sz w:val="20"/>
                <w:szCs w:val="20"/>
                <w:lang w:val="en-CA"/>
              </w:rPr>
              <w:t>MINI</w:t>
            </w:r>
          </w:p>
        </w:tc>
        <w:tc>
          <w:tcPr>
            <w:tcW w:w="697" w:type="pct"/>
            <w:tcBorders>
              <w:top w:val="nil"/>
              <w:left w:val="nil"/>
              <w:bottom w:val="nil"/>
              <w:right w:val="nil"/>
            </w:tcBorders>
            <w:shd w:val="clear" w:color="auto" w:fill="auto"/>
            <w:noWrap/>
            <w:vAlign w:val="center"/>
            <w:hideMark/>
          </w:tcPr>
          <w:p w14:paraId="742BA458"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494CBEDA" w14:textId="77777777" w:rsidR="00214ACC" w:rsidRPr="00DB3A16" w:rsidRDefault="00214ACC" w:rsidP="001E5A52">
            <w:pPr>
              <w:jc w:val="center"/>
              <w:rPr>
                <w:color w:val="000000"/>
                <w:sz w:val="20"/>
                <w:szCs w:val="20"/>
                <w:lang w:val="en-CA"/>
              </w:rPr>
            </w:pPr>
            <w:r w:rsidRPr="00DB3A16">
              <w:rPr>
                <w:color w:val="000000"/>
                <w:sz w:val="20"/>
                <w:szCs w:val="20"/>
                <w:lang w:val="en-CA"/>
              </w:rPr>
              <w:t>113</w:t>
            </w:r>
          </w:p>
        </w:tc>
        <w:tc>
          <w:tcPr>
            <w:tcW w:w="607" w:type="pct"/>
            <w:tcBorders>
              <w:top w:val="nil"/>
              <w:left w:val="nil"/>
              <w:bottom w:val="nil"/>
              <w:right w:val="nil"/>
            </w:tcBorders>
            <w:shd w:val="clear" w:color="auto" w:fill="auto"/>
            <w:noWrap/>
            <w:vAlign w:val="center"/>
            <w:hideMark/>
          </w:tcPr>
          <w:p w14:paraId="204286D7" w14:textId="77777777" w:rsidR="00214ACC" w:rsidRPr="00DB3A16" w:rsidRDefault="00214ACC" w:rsidP="001E5A52">
            <w:pPr>
              <w:jc w:val="center"/>
              <w:rPr>
                <w:color w:val="000000"/>
                <w:sz w:val="20"/>
                <w:szCs w:val="20"/>
                <w:lang w:val="en-CA"/>
              </w:rPr>
            </w:pPr>
            <w:r w:rsidRPr="00DB3A16">
              <w:rPr>
                <w:color w:val="000000"/>
                <w:sz w:val="20"/>
                <w:szCs w:val="20"/>
                <w:lang w:val="en-CA"/>
              </w:rPr>
              <w:t>24 (21)</w:t>
            </w:r>
          </w:p>
        </w:tc>
      </w:tr>
      <w:tr w:rsidR="00214ACC" w:rsidRPr="00DB3A16" w14:paraId="5A37D572" w14:textId="77777777" w:rsidTr="00D519AE">
        <w:trPr>
          <w:trHeight w:val="20"/>
        </w:trPr>
        <w:tc>
          <w:tcPr>
            <w:tcW w:w="832" w:type="pct"/>
            <w:tcBorders>
              <w:top w:val="nil"/>
              <w:left w:val="nil"/>
              <w:bottom w:val="nil"/>
              <w:right w:val="nil"/>
            </w:tcBorders>
            <w:shd w:val="clear" w:color="auto" w:fill="auto"/>
            <w:noWrap/>
            <w:vAlign w:val="center"/>
            <w:hideMark/>
          </w:tcPr>
          <w:p w14:paraId="14093211" w14:textId="77777777" w:rsidR="00214ACC" w:rsidRPr="00CD7CC0" w:rsidRDefault="00214ACC" w:rsidP="001E5A52">
            <w:pPr>
              <w:rPr>
                <w:color w:val="000000"/>
                <w:sz w:val="20"/>
                <w:szCs w:val="20"/>
                <w:lang w:val="en-CA"/>
              </w:rPr>
            </w:pPr>
            <w:r w:rsidRPr="00CD7CC0">
              <w:rPr>
                <w:color w:val="000000"/>
                <w:sz w:val="20"/>
                <w:szCs w:val="20"/>
                <w:lang w:val="en-CA"/>
              </w:rPr>
              <w:t>Beck, 2016</w:t>
            </w:r>
            <w:r w:rsidRPr="00CD7CC0">
              <w:rPr>
                <w:color w:val="000000"/>
                <w:sz w:val="20"/>
                <w:szCs w:val="20"/>
                <w:vertAlign w:val="superscript"/>
                <w:lang w:val="en-CA"/>
              </w:rPr>
              <w:t>6</w:t>
            </w:r>
            <w:r>
              <w:rPr>
                <w:color w:val="000000"/>
                <w:sz w:val="20"/>
                <w:szCs w:val="20"/>
                <w:vertAlign w:val="superscript"/>
                <w:lang w:val="en-CA"/>
              </w:rPr>
              <w:t>7</w:t>
            </w:r>
          </w:p>
        </w:tc>
        <w:tc>
          <w:tcPr>
            <w:tcW w:w="658" w:type="pct"/>
            <w:tcBorders>
              <w:top w:val="nil"/>
              <w:left w:val="nil"/>
              <w:bottom w:val="nil"/>
              <w:right w:val="nil"/>
            </w:tcBorders>
            <w:shd w:val="clear" w:color="auto" w:fill="auto"/>
            <w:noWrap/>
            <w:vAlign w:val="center"/>
            <w:hideMark/>
          </w:tcPr>
          <w:p w14:paraId="3FD26F6C" w14:textId="77777777" w:rsidR="00214ACC" w:rsidRPr="00DB3A16" w:rsidRDefault="00214ACC" w:rsidP="001E5A52">
            <w:pPr>
              <w:rPr>
                <w:color w:val="000000"/>
                <w:sz w:val="20"/>
                <w:szCs w:val="20"/>
                <w:lang w:val="en-CA"/>
              </w:rPr>
            </w:pPr>
            <w:r w:rsidRPr="00DB3A16">
              <w:rPr>
                <w:color w:val="000000"/>
                <w:sz w:val="20"/>
                <w:szCs w:val="20"/>
                <w:lang w:val="en-CA"/>
              </w:rPr>
              <w:t>Singapore</w:t>
            </w:r>
          </w:p>
        </w:tc>
        <w:tc>
          <w:tcPr>
            <w:tcW w:w="1250" w:type="pct"/>
            <w:tcBorders>
              <w:top w:val="nil"/>
              <w:left w:val="nil"/>
              <w:bottom w:val="nil"/>
              <w:right w:val="nil"/>
            </w:tcBorders>
            <w:shd w:val="clear" w:color="auto" w:fill="auto"/>
            <w:vAlign w:val="center"/>
            <w:hideMark/>
          </w:tcPr>
          <w:p w14:paraId="07095363" w14:textId="77777777" w:rsidR="00214ACC" w:rsidRPr="00DB3A16" w:rsidRDefault="00214ACC" w:rsidP="001E5A52">
            <w:pPr>
              <w:rPr>
                <w:color w:val="000000"/>
                <w:sz w:val="20"/>
                <w:szCs w:val="20"/>
                <w:lang w:val="en-CA"/>
              </w:rPr>
            </w:pPr>
            <w:r w:rsidRPr="00DB3A16">
              <w:rPr>
                <w:color w:val="000000"/>
                <w:sz w:val="20"/>
                <w:szCs w:val="20"/>
                <w:lang w:val="en-CA"/>
              </w:rPr>
              <w:t xml:space="preserve">Patients with cancer </w:t>
            </w:r>
          </w:p>
        </w:tc>
        <w:tc>
          <w:tcPr>
            <w:tcW w:w="577" w:type="pct"/>
            <w:tcBorders>
              <w:top w:val="nil"/>
              <w:left w:val="nil"/>
              <w:bottom w:val="nil"/>
              <w:right w:val="nil"/>
            </w:tcBorders>
            <w:shd w:val="clear" w:color="auto" w:fill="auto"/>
            <w:noWrap/>
            <w:vAlign w:val="center"/>
            <w:hideMark/>
          </w:tcPr>
          <w:p w14:paraId="0BD0A594" w14:textId="77777777" w:rsidR="00214ACC" w:rsidRPr="00DB3A16" w:rsidRDefault="00214ACC" w:rsidP="001E5A52">
            <w:pPr>
              <w:rPr>
                <w:color w:val="000000"/>
                <w:sz w:val="20"/>
                <w:szCs w:val="20"/>
                <w:lang w:val="en-CA"/>
              </w:rPr>
            </w:pPr>
            <w:r w:rsidRPr="00DB3A16">
              <w:rPr>
                <w:color w:val="000000"/>
                <w:sz w:val="20"/>
                <w:szCs w:val="20"/>
                <w:lang w:val="en-CA"/>
              </w:rPr>
              <w:t>MINI</w:t>
            </w:r>
          </w:p>
        </w:tc>
        <w:tc>
          <w:tcPr>
            <w:tcW w:w="697" w:type="pct"/>
            <w:tcBorders>
              <w:top w:val="nil"/>
              <w:left w:val="nil"/>
              <w:bottom w:val="nil"/>
              <w:right w:val="nil"/>
            </w:tcBorders>
            <w:shd w:val="clear" w:color="auto" w:fill="auto"/>
            <w:noWrap/>
            <w:vAlign w:val="center"/>
            <w:hideMark/>
          </w:tcPr>
          <w:p w14:paraId="5E6CE379"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125F8874" w14:textId="77777777" w:rsidR="00214ACC" w:rsidRPr="00DB3A16" w:rsidRDefault="00214ACC" w:rsidP="001E5A52">
            <w:pPr>
              <w:jc w:val="center"/>
              <w:rPr>
                <w:color w:val="000000"/>
                <w:sz w:val="20"/>
                <w:szCs w:val="20"/>
                <w:lang w:val="en-CA"/>
              </w:rPr>
            </w:pPr>
            <w:r w:rsidRPr="00DB3A16">
              <w:rPr>
                <w:color w:val="000000"/>
                <w:sz w:val="20"/>
                <w:szCs w:val="20"/>
                <w:lang w:val="en-CA"/>
              </w:rPr>
              <w:t>313</w:t>
            </w:r>
          </w:p>
        </w:tc>
        <w:tc>
          <w:tcPr>
            <w:tcW w:w="607" w:type="pct"/>
            <w:tcBorders>
              <w:top w:val="nil"/>
              <w:left w:val="nil"/>
              <w:bottom w:val="nil"/>
              <w:right w:val="nil"/>
            </w:tcBorders>
            <w:shd w:val="clear" w:color="auto" w:fill="auto"/>
            <w:noWrap/>
            <w:vAlign w:val="center"/>
            <w:hideMark/>
          </w:tcPr>
          <w:p w14:paraId="76028867" w14:textId="77777777" w:rsidR="00214ACC" w:rsidRPr="00DB3A16" w:rsidRDefault="00214ACC" w:rsidP="001E5A52">
            <w:pPr>
              <w:jc w:val="center"/>
              <w:rPr>
                <w:color w:val="000000"/>
                <w:sz w:val="20"/>
                <w:szCs w:val="20"/>
                <w:lang w:val="en-CA"/>
              </w:rPr>
            </w:pPr>
            <w:r w:rsidRPr="00DB3A16">
              <w:rPr>
                <w:color w:val="000000"/>
                <w:sz w:val="20"/>
                <w:szCs w:val="20"/>
                <w:lang w:val="en-CA"/>
              </w:rPr>
              <w:t>53 (17)</w:t>
            </w:r>
          </w:p>
        </w:tc>
      </w:tr>
      <w:tr w:rsidR="00214ACC" w:rsidRPr="00DB3A16" w14:paraId="53F7D921" w14:textId="77777777" w:rsidTr="00D519AE">
        <w:trPr>
          <w:trHeight w:val="20"/>
        </w:trPr>
        <w:tc>
          <w:tcPr>
            <w:tcW w:w="832" w:type="pct"/>
            <w:tcBorders>
              <w:top w:val="nil"/>
              <w:left w:val="nil"/>
              <w:bottom w:val="nil"/>
              <w:right w:val="nil"/>
            </w:tcBorders>
            <w:shd w:val="clear" w:color="auto" w:fill="auto"/>
            <w:noWrap/>
            <w:vAlign w:val="center"/>
            <w:hideMark/>
          </w:tcPr>
          <w:p w14:paraId="2B046456" w14:textId="77777777" w:rsidR="00214ACC" w:rsidRPr="00CD7CC0" w:rsidRDefault="00214ACC" w:rsidP="001E5A52">
            <w:pPr>
              <w:rPr>
                <w:color w:val="000000"/>
                <w:sz w:val="20"/>
                <w:szCs w:val="20"/>
                <w:lang w:val="en-CA"/>
              </w:rPr>
            </w:pPr>
            <w:r w:rsidRPr="00CD7CC0">
              <w:rPr>
                <w:color w:val="000000"/>
                <w:sz w:val="20"/>
                <w:szCs w:val="20"/>
                <w:lang w:val="en-CA"/>
              </w:rPr>
              <w:t>Bunevicius, 2007</w:t>
            </w:r>
            <w:r>
              <w:rPr>
                <w:color w:val="000000"/>
                <w:sz w:val="20"/>
                <w:szCs w:val="20"/>
                <w:vertAlign w:val="superscript"/>
                <w:lang w:val="en-CA"/>
              </w:rPr>
              <w:t>68</w:t>
            </w:r>
          </w:p>
        </w:tc>
        <w:tc>
          <w:tcPr>
            <w:tcW w:w="658" w:type="pct"/>
            <w:tcBorders>
              <w:top w:val="nil"/>
              <w:left w:val="nil"/>
              <w:bottom w:val="nil"/>
              <w:right w:val="nil"/>
            </w:tcBorders>
            <w:shd w:val="clear" w:color="auto" w:fill="auto"/>
            <w:noWrap/>
            <w:vAlign w:val="center"/>
            <w:hideMark/>
          </w:tcPr>
          <w:p w14:paraId="6289FCA0" w14:textId="77777777" w:rsidR="00214ACC" w:rsidRPr="00DB3A16" w:rsidRDefault="00214ACC" w:rsidP="001E5A52">
            <w:pPr>
              <w:rPr>
                <w:color w:val="000000"/>
                <w:sz w:val="20"/>
                <w:szCs w:val="20"/>
                <w:lang w:val="en-CA"/>
              </w:rPr>
            </w:pPr>
            <w:r w:rsidRPr="00DB3A16">
              <w:rPr>
                <w:color w:val="000000"/>
                <w:sz w:val="20"/>
                <w:szCs w:val="20"/>
                <w:lang w:val="en-CA"/>
              </w:rPr>
              <w:t>Lithuania</w:t>
            </w:r>
          </w:p>
        </w:tc>
        <w:tc>
          <w:tcPr>
            <w:tcW w:w="1250" w:type="pct"/>
            <w:tcBorders>
              <w:top w:val="nil"/>
              <w:left w:val="nil"/>
              <w:bottom w:val="nil"/>
              <w:right w:val="nil"/>
            </w:tcBorders>
            <w:shd w:val="clear" w:color="auto" w:fill="auto"/>
            <w:vAlign w:val="center"/>
            <w:hideMark/>
          </w:tcPr>
          <w:p w14:paraId="62AD679B" w14:textId="77777777" w:rsidR="00214ACC" w:rsidRPr="00DB3A16" w:rsidRDefault="00214ACC" w:rsidP="001E5A52">
            <w:pPr>
              <w:rPr>
                <w:color w:val="000000"/>
                <w:sz w:val="20"/>
                <w:szCs w:val="20"/>
                <w:lang w:val="en-CA"/>
              </w:rPr>
            </w:pPr>
            <w:r w:rsidRPr="00DB3A16">
              <w:rPr>
                <w:color w:val="000000"/>
                <w:sz w:val="20"/>
                <w:szCs w:val="20"/>
                <w:lang w:val="en-CA"/>
              </w:rPr>
              <w:t>Primary care patients</w:t>
            </w:r>
          </w:p>
        </w:tc>
        <w:tc>
          <w:tcPr>
            <w:tcW w:w="577" w:type="pct"/>
            <w:tcBorders>
              <w:top w:val="nil"/>
              <w:left w:val="nil"/>
              <w:bottom w:val="nil"/>
              <w:right w:val="nil"/>
            </w:tcBorders>
            <w:shd w:val="clear" w:color="auto" w:fill="auto"/>
            <w:noWrap/>
            <w:vAlign w:val="center"/>
            <w:hideMark/>
          </w:tcPr>
          <w:p w14:paraId="316C8B36" w14:textId="77777777" w:rsidR="00214ACC" w:rsidRPr="00DB3A16" w:rsidRDefault="00214ACC" w:rsidP="001E5A52">
            <w:pPr>
              <w:rPr>
                <w:color w:val="000000"/>
                <w:sz w:val="20"/>
                <w:szCs w:val="20"/>
                <w:lang w:val="en-CA"/>
              </w:rPr>
            </w:pPr>
            <w:r w:rsidRPr="00DB3A16">
              <w:rPr>
                <w:color w:val="000000"/>
                <w:sz w:val="20"/>
                <w:szCs w:val="20"/>
                <w:lang w:val="en-CA"/>
              </w:rPr>
              <w:t>MINI</w:t>
            </w:r>
          </w:p>
        </w:tc>
        <w:tc>
          <w:tcPr>
            <w:tcW w:w="697" w:type="pct"/>
            <w:tcBorders>
              <w:top w:val="nil"/>
              <w:left w:val="nil"/>
              <w:bottom w:val="nil"/>
              <w:right w:val="nil"/>
            </w:tcBorders>
            <w:shd w:val="clear" w:color="auto" w:fill="auto"/>
            <w:noWrap/>
            <w:vAlign w:val="center"/>
            <w:hideMark/>
          </w:tcPr>
          <w:p w14:paraId="2C2571A8"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3386081C" w14:textId="77777777" w:rsidR="00214ACC" w:rsidRPr="00DB3A16" w:rsidRDefault="00214ACC" w:rsidP="001E5A52">
            <w:pPr>
              <w:jc w:val="center"/>
              <w:rPr>
                <w:color w:val="000000"/>
                <w:sz w:val="20"/>
                <w:szCs w:val="20"/>
                <w:lang w:val="en-CA"/>
              </w:rPr>
            </w:pPr>
            <w:r w:rsidRPr="00DB3A16">
              <w:rPr>
                <w:color w:val="000000"/>
                <w:sz w:val="20"/>
                <w:szCs w:val="20"/>
                <w:lang w:val="en-CA"/>
              </w:rPr>
              <w:t>997</w:t>
            </w:r>
          </w:p>
        </w:tc>
        <w:tc>
          <w:tcPr>
            <w:tcW w:w="607" w:type="pct"/>
            <w:tcBorders>
              <w:top w:val="nil"/>
              <w:left w:val="nil"/>
              <w:bottom w:val="nil"/>
              <w:right w:val="nil"/>
            </w:tcBorders>
            <w:shd w:val="clear" w:color="auto" w:fill="auto"/>
            <w:noWrap/>
            <w:vAlign w:val="center"/>
            <w:hideMark/>
          </w:tcPr>
          <w:p w14:paraId="37F1D7FD" w14:textId="77777777" w:rsidR="00214ACC" w:rsidRPr="00DB3A16" w:rsidRDefault="00214ACC" w:rsidP="001E5A52">
            <w:pPr>
              <w:jc w:val="center"/>
              <w:rPr>
                <w:color w:val="000000"/>
                <w:sz w:val="20"/>
                <w:szCs w:val="20"/>
                <w:lang w:val="en-CA"/>
              </w:rPr>
            </w:pPr>
            <w:r w:rsidRPr="00DB3A16">
              <w:rPr>
                <w:color w:val="000000"/>
                <w:sz w:val="20"/>
                <w:szCs w:val="20"/>
                <w:lang w:val="en-CA"/>
              </w:rPr>
              <w:t>152 (15)</w:t>
            </w:r>
          </w:p>
        </w:tc>
      </w:tr>
      <w:tr w:rsidR="00214ACC" w:rsidRPr="00DB3A16" w14:paraId="6E688869" w14:textId="77777777" w:rsidTr="00D519AE">
        <w:trPr>
          <w:trHeight w:val="20"/>
        </w:trPr>
        <w:tc>
          <w:tcPr>
            <w:tcW w:w="832" w:type="pct"/>
            <w:tcBorders>
              <w:top w:val="nil"/>
              <w:left w:val="nil"/>
              <w:bottom w:val="nil"/>
              <w:right w:val="nil"/>
            </w:tcBorders>
            <w:shd w:val="clear" w:color="auto" w:fill="auto"/>
            <w:noWrap/>
            <w:vAlign w:val="center"/>
            <w:hideMark/>
          </w:tcPr>
          <w:p w14:paraId="6651A71F" w14:textId="77777777" w:rsidR="00214ACC" w:rsidRPr="00CD7CC0" w:rsidRDefault="00214ACC" w:rsidP="001E5A52">
            <w:pPr>
              <w:rPr>
                <w:color w:val="000000"/>
                <w:sz w:val="20"/>
                <w:szCs w:val="20"/>
                <w:lang w:val="en-CA"/>
              </w:rPr>
            </w:pPr>
            <w:r w:rsidRPr="00CD7CC0">
              <w:rPr>
                <w:color w:val="000000"/>
                <w:sz w:val="20"/>
                <w:szCs w:val="20"/>
                <w:lang w:val="en-CA"/>
              </w:rPr>
              <w:t>Bunevicius, 2012</w:t>
            </w:r>
            <w:r>
              <w:rPr>
                <w:color w:val="000000"/>
                <w:sz w:val="20"/>
                <w:szCs w:val="20"/>
                <w:vertAlign w:val="superscript"/>
                <w:lang w:val="en-CA"/>
              </w:rPr>
              <w:t>69</w:t>
            </w:r>
          </w:p>
        </w:tc>
        <w:tc>
          <w:tcPr>
            <w:tcW w:w="658" w:type="pct"/>
            <w:tcBorders>
              <w:top w:val="nil"/>
              <w:left w:val="nil"/>
              <w:bottom w:val="nil"/>
              <w:right w:val="nil"/>
            </w:tcBorders>
            <w:shd w:val="clear" w:color="auto" w:fill="auto"/>
            <w:noWrap/>
            <w:vAlign w:val="center"/>
            <w:hideMark/>
          </w:tcPr>
          <w:p w14:paraId="65852BD2" w14:textId="77777777" w:rsidR="00214ACC" w:rsidRPr="00DB3A16" w:rsidRDefault="00214ACC" w:rsidP="001E5A52">
            <w:pPr>
              <w:rPr>
                <w:color w:val="000000"/>
                <w:sz w:val="20"/>
                <w:szCs w:val="20"/>
                <w:lang w:val="en-CA"/>
              </w:rPr>
            </w:pPr>
            <w:r w:rsidRPr="00DB3A16">
              <w:rPr>
                <w:color w:val="000000"/>
                <w:sz w:val="20"/>
                <w:szCs w:val="20"/>
                <w:lang w:val="en-CA"/>
              </w:rPr>
              <w:t>Lithuania</w:t>
            </w:r>
          </w:p>
        </w:tc>
        <w:tc>
          <w:tcPr>
            <w:tcW w:w="1250" w:type="pct"/>
            <w:tcBorders>
              <w:top w:val="nil"/>
              <w:left w:val="nil"/>
              <w:bottom w:val="nil"/>
              <w:right w:val="nil"/>
            </w:tcBorders>
            <w:shd w:val="clear" w:color="auto" w:fill="auto"/>
            <w:vAlign w:val="center"/>
            <w:hideMark/>
          </w:tcPr>
          <w:p w14:paraId="40EF1625" w14:textId="77777777" w:rsidR="00214ACC" w:rsidRPr="00DB3A16" w:rsidRDefault="00214ACC" w:rsidP="001E5A52">
            <w:pPr>
              <w:rPr>
                <w:color w:val="000000"/>
                <w:sz w:val="20"/>
                <w:szCs w:val="20"/>
                <w:lang w:val="en-CA"/>
              </w:rPr>
            </w:pPr>
            <w:r w:rsidRPr="00DB3A16">
              <w:rPr>
                <w:color w:val="000000"/>
                <w:sz w:val="20"/>
                <w:szCs w:val="20"/>
                <w:lang w:val="en-CA"/>
              </w:rPr>
              <w:t>Patients with coronary artery disease</w:t>
            </w:r>
          </w:p>
        </w:tc>
        <w:tc>
          <w:tcPr>
            <w:tcW w:w="577" w:type="pct"/>
            <w:tcBorders>
              <w:top w:val="nil"/>
              <w:left w:val="nil"/>
              <w:bottom w:val="nil"/>
              <w:right w:val="nil"/>
            </w:tcBorders>
            <w:shd w:val="clear" w:color="auto" w:fill="auto"/>
            <w:noWrap/>
            <w:vAlign w:val="center"/>
            <w:hideMark/>
          </w:tcPr>
          <w:p w14:paraId="2F3150C6" w14:textId="77777777" w:rsidR="00214ACC" w:rsidRPr="00DB3A16" w:rsidRDefault="00214ACC" w:rsidP="001E5A52">
            <w:pPr>
              <w:rPr>
                <w:color w:val="000000"/>
                <w:sz w:val="20"/>
                <w:szCs w:val="20"/>
                <w:lang w:val="en-CA"/>
              </w:rPr>
            </w:pPr>
            <w:r w:rsidRPr="00DB3A16">
              <w:rPr>
                <w:color w:val="000000"/>
                <w:sz w:val="20"/>
                <w:szCs w:val="20"/>
                <w:lang w:val="en-CA"/>
              </w:rPr>
              <w:t>MINI</w:t>
            </w:r>
          </w:p>
        </w:tc>
        <w:tc>
          <w:tcPr>
            <w:tcW w:w="697" w:type="pct"/>
            <w:tcBorders>
              <w:top w:val="nil"/>
              <w:left w:val="nil"/>
              <w:bottom w:val="nil"/>
              <w:right w:val="nil"/>
            </w:tcBorders>
            <w:shd w:val="clear" w:color="auto" w:fill="auto"/>
            <w:noWrap/>
            <w:vAlign w:val="center"/>
            <w:hideMark/>
          </w:tcPr>
          <w:p w14:paraId="11F492C6"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6EAF7D69" w14:textId="77777777" w:rsidR="00214ACC" w:rsidRPr="00DB3A16" w:rsidRDefault="00214ACC" w:rsidP="001E5A52">
            <w:pPr>
              <w:jc w:val="center"/>
              <w:rPr>
                <w:color w:val="000000"/>
                <w:sz w:val="20"/>
                <w:szCs w:val="20"/>
                <w:lang w:val="en-CA"/>
              </w:rPr>
            </w:pPr>
            <w:r w:rsidRPr="00DB3A16">
              <w:rPr>
                <w:color w:val="000000"/>
                <w:sz w:val="20"/>
                <w:szCs w:val="20"/>
                <w:lang w:val="en-CA"/>
              </w:rPr>
              <w:t>517</w:t>
            </w:r>
          </w:p>
        </w:tc>
        <w:tc>
          <w:tcPr>
            <w:tcW w:w="607" w:type="pct"/>
            <w:tcBorders>
              <w:top w:val="nil"/>
              <w:left w:val="nil"/>
              <w:bottom w:val="nil"/>
              <w:right w:val="nil"/>
            </w:tcBorders>
            <w:shd w:val="clear" w:color="auto" w:fill="auto"/>
            <w:noWrap/>
            <w:vAlign w:val="center"/>
            <w:hideMark/>
          </w:tcPr>
          <w:p w14:paraId="5D6B09EC" w14:textId="77777777" w:rsidR="00214ACC" w:rsidRPr="00DB3A16" w:rsidRDefault="00214ACC" w:rsidP="001E5A52">
            <w:pPr>
              <w:jc w:val="center"/>
              <w:rPr>
                <w:color w:val="000000"/>
                <w:sz w:val="20"/>
                <w:szCs w:val="20"/>
                <w:lang w:val="en-CA"/>
              </w:rPr>
            </w:pPr>
            <w:r w:rsidRPr="00DB3A16">
              <w:rPr>
                <w:color w:val="000000"/>
                <w:sz w:val="20"/>
                <w:szCs w:val="20"/>
                <w:lang w:val="en-CA"/>
              </w:rPr>
              <w:t>56 (11)</w:t>
            </w:r>
          </w:p>
        </w:tc>
      </w:tr>
      <w:tr w:rsidR="00214ACC" w:rsidRPr="00DB3A16" w14:paraId="2C50D8CD" w14:textId="77777777" w:rsidTr="00D519AE">
        <w:trPr>
          <w:trHeight w:val="20"/>
        </w:trPr>
        <w:tc>
          <w:tcPr>
            <w:tcW w:w="832" w:type="pct"/>
            <w:tcBorders>
              <w:top w:val="nil"/>
              <w:left w:val="nil"/>
              <w:bottom w:val="nil"/>
              <w:right w:val="nil"/>
            </w:tcBorders>
            <w:shd w:val="clear" w:color="auto" w:fill="auto"/>
            <w:noWrap/>
            <w:vAlign w:val="center"/>
            <w:hideMark/>
          </w:tcPr>
          <w:p w14:paraId="3B4610A4" w14:textId="77777777" w:rsidR="00214ACC" w:rsidRPr="00CD7CC0" w:rsidRDefault="00214ACC" w:rsidP="001E5A52">
            <w:pPr>
              <w:rPr>
                <w:color w:val="000000"/>
                <w:sz w:val="20"/>
                <w:szCs w:val="20"/>
                <w:lang w:val="en-CA"/>
              </w:rPr>
            </w:pPr>
            <w:r w:rsidRPr="00CD7CC0">
              <w:rPr>
                <w:color w:val="000000"/>
                <w:sz w:val="20"/>
                <w:szCs w:val="20"/>
                <w:lang w:val="en-CA"/>
              </w:rPr>
              <w:t>Butnoriene, 2014</w:t>
            </w:r>
            <w:r w:rsidRPr="00CD7CC0">
              <w:rPr>
                <w:color w:val="000000"/>
                <w:sz w:val="20"/>
                <w:szCs w:val="20"/>
                <w:vertAlign w:val="superscript"/>
                <w:lang w:val="en-CA"/>
              </w:rPr>
              <w:t>7</w:t>
            </w:r>
            <w:r>
              <w:rPr>
                <w:color w:val="000000"/>
                <w:sz w:val="20"/>
                <w:szCs w:val="20"/>
                <w:vertAlign w:val="superscript"/>
                <w:lang w:val="en-CA"/>
              </w:rPr>
              <w:t>0</w:t>
            </w:r>
          </w:p>
        </w:tc>
        <w:tc>
          <w:tcPr>
            <w:tcW w:w="658" w:type="pct"/>
            <w:tcBorders>
              <w:top w:val="nil"/>
              <w:left w:val="nil"/>
              <w:bottom w:val="nil"/>
              <w:right w:val="nil"/>
            </w:tcBorders>
            <w:shd w:val="clear" w:color="auto" w:fill="auto"/>
            <w:noWrap/>
            <w:vAlign w:val="center"/>
            <w:hideMark/>
          </w:tcPr>
          <w:p w14:paraId="09F93E05" w14:textId="77777777" w:rsidR="00214ACC" w:rsidRPr="00DB3A16" w:rsidRDefault="00214ACC" w:rsidP="001E5A52">
            <w:pPr>
              <w:rPr>
                <w:color w:val="000000"/>
                <w:sz w:val="20"/>
                <w:szCs w:val="20"/>
                <w:lang w:val="en-CA"/>
              </w:rPr>
            </w:pPr>
            <w:r w:rsidRPr="00DB3A16">
              <w:rPr>
                <w:color w:val="000000"/>
                <w:sz w:val="20"/>
                <w:szCs w:val="20"/>
                <w:lang w:val="en-CA"/>
              </w:rPr>
              <w:t>Lithuania</w:t>
            </w:r>
          </w:p>
        </w:tc>
        <w:tc>
          <w:tcPr>
            <w:tcW w:w="1250" w:type="pct"/>
            <w:tcBorders>
              <w:top w:val="nil"/>
              <w:left w:val="nil"/>
              <w:bottom w:val="nil"/>
              <w:right w:val="nil"/>
            </w:tcBorders>
            <w:shd w:val="clear" w:color="auto" w:fill="auto"/>
            <w:vAlign w:val="center"/>
            <w:hideMark/>
          </w:tcPr>
          <w:p w14:paraId="39CD0282" w14:textId="77777777" w:rsidR="00214ACC" w:rsidRPr="00DB3A16" w:rsidRDefault="00214ACC" w:rsidP="001E5A52">
            <w:pPr>
              <w:rPr>
                <w:color w:val="000000"/>
                <w:sz w:val="20"/>
                <w:szCs w:val="20"/>
                <w:lang w:val="en-CA"/>
              </w:rPr>
            </w:pPr>
            <w:r w:rsidRPr="00DB3A16">
              <w:rPr>
                <w:color w:val="000000"/>
                <w:sz w:val="20"/>
                <w:szCs w:val="20"/>
                <w:lang w:val="en-CA"/>
              </w:rPr>
              <w:t>Primary care-based community sample</w:t>
            </w:r>
          </w:p>
        </w:tc>
        <w:tc>
          <w:tcPr>
            <w:tcW w:w="577" w:type="pct"/>
            <w:tcBorders>
              <w:top w:val="nil"/>
              <w:left w:val="nil"/>
              <w:bottom w:val="nil"/>
              <w:right w:val="nil"/>
            </w:tcBorders>
            <w:shd w:val="clear" w:color="auto" w:fill="auto"/>
            <w:noWrap/>
            <w:vAlign w:val="center"/>
            <w:hideMark/>
          </w:tcPr>
          <w:p w14:paraId="08E61404" w14:textId="77777777" w:rsidR="00214ACC" w:rsidRPr="00DB3A16" w:rsidRDefault="00214ACC" w:rsidP="001E5A52">
            <w:pPr>
              <w:rPr>
                <w:color w:val="000000"/>
                <w:sz w:val="20"/>
                <w:szCs w:val="20"/>
                <w:lang w:val="en-CA"/>
              </w:rPr>
            </w:pPr>
            <w:r w:rsidRPr="00DB3A16">
              <w:rPr>
                <w:color w:val="000000"/>
                <w:sz w:val="20"/>
                <w:szCs w:val="20"/>
                <w:lang w:val="en-CA"/>
              </w:rPr>
              <w:t>MINI</w:t>
            </w:r>
          </w:p>
        </w:tc>
        <w:tc>
          <w:tcPr>
            <w:tcW w:w="697" w:type="pct"/>
            <w:tcBorders>
              <w:top w:val="nil"/>
              <w:left w:val="nil"/>
              <w:bottom w:val="nil"/>
              <w:right w:val="nil"/>
            </w:tcBorders>
            <w:shd w:val="clear" w:color="auto" w:fill="auto"/>
            <w:noWrap/>
            <w:vAlign w:val="center"/>
            <w:hideMark/>
          </w:tcPr>
          <w:p w14:paraId="7D9A884F"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2C6C3B02" w14:textId="77777777" w:rsidR="00214ACC" w:rsidRPr="00DB3A16" w:rsidRDefault="00214ACC" w:rsidP="001E5A52">
            <w:pPr>
              <w:jc w:val="center"/>
              <w:rPr>
                <w:color w:val="000000"/>
                <w:sz w:val="20"/>
                <w:szCs w:val="20"/>
                <w:lang w:val="en-CA"/>
              </w:rPr>
            </w:pPr>
            <w:r w:rsidRPr="00DB3A16">
              <w:rPr>
                <w:color w:val="000000"/>
                <w:sz w:val="20"/>
                <w:szCs w:val="20"/>
                <w:lang w:val="en-CA"/>
              </w:rPr>
              <w:t>1115</w:t>
            </w:r>
          </w:p>
        </w:tc>
        <w:tc>
          <w:tcPr>
            <w:tcW w:w="607" w:type="pct"/>
            <w:tcBorders>
              <w:top w:val="nil"/>
              <w:left w:val="nil"/>
              <w:bottom w:val="nil"/>
              <w:right w:val="nil"/>
            </w:tcBorders>
            <w:shd w:val="clear" w:color="auto" w:fill="auto"/>
            <w:noWrap/>
            <w:vAlign w:val="center"/>
            <w:hideMark/>
          </w:tcPr>
          <w:p w14:paraId="4F207C64" w14:textId="77777777" w:rsidR="00214ACC" w:rsidRPr="00DB3A16" w:rsidRDefault="00214ACC" w:rsidP="001E5A52">
            <w:pPr>
              <w:jc w:val="center"/>
              <w:rPr>
                <w:color w:val="000000"/>
                <w:sz w:val="20"/>
                <w:szCs w:val="20"/>
                <w:lang w:val="en-CA"/>
              </w:rPr>
            </w:pPr>
            <w:r w:rsidRPr="00DB3A16">
              <w:rPr>
                <w:color w:val="000000"/>
                <w:sz w:val="20"/>
                <w:szCs w:val="20"/>
                <w:lang w:val="en-CA"/>
              </w:rPr>
              <w:t>201 (18)</w:t>
            </w:r>
          </w:p>
        </w:tc>
      </w:tr>
      <w:tr w:rsidR="00214ACC" w:rsidRPr="00DB3A16" w14:paraId="6A9A7EA1" w14:textId="77777777" w:rsidTr="00D519AE">
        <w:trPr>
          <w:trHeight w:val="20"/>
        </w:trPr>
        <w:tc>
          <w:tcPr>
            <w:tcW w:w="832" w:type="pct"/>
            <w:tcBorders>
              <w:top w:val="nil"/>
              <w:left w:val="nil"/>
              <w:bottom w:val="nil"/>
              <w:right w:val="nil"/>
            </w:tcBorders>
            <w:shd w:val="clear" w:color="auto" w:fill="auto"/>
            <w:noWrap/>
            <w:vAlign w:val="center"/>
            <w:hideMark/>
          </w:tcPr>
          <w:p w14:paraId="349A0D76" w14:textId="77777777" w:rsidR="00214ACC" w:rsidRPr="00CD7CC0" w:rsidRDefault="00214ACC" w:rsidP="001E5A52">
            <w:pPr>
              <w:rPr>
                <w:color w:val="000000"/>
                <w:sz w:val="20"/>
                <w:szCs w:val="20"/>
                <w:lang w:val="en-CA"/>
              </w:rPr>
            </w:pPr>
            <w:r w:rsidRPr="00CD7CC0">
              <w:rPr>
                <w:color w:val="000000"/>
                <w:sz w:val="20"/>
                <w:szCs w:val="20"/>
                <w:lang w:val="en-CA"/>
              </w:rPr>
              <w:t>Chen, 2010</w:t>
            </w:r>
            <w:r w:rsidRPr="00CD7CC0">
              <w:rPr>
                <w:color w:val="000000"/>
                <w:sz w:val="20"/>
                <w:szCs w:val="20"/>
                <w:vertAlign w:val="superscript"/>
                <w:lang w:val="en-CA"/>
              </w:rPr>
              <w:t>7</w:t>
            </w:r>
            <w:r>
              <w:rPr>
                <w:color w:val="000000"/>
                <w:sz w:val="20"/>
                <w:szCs w:val="20"/>
                <w:vertAlign w:val="superscript"/>
                <w:lang w:val="en-CA"/>
              </w:rPr>
              <w:t>1</w:t>
            </w:r>
          </w:p>
        </w:tc>
        <w:tc>
          <w:tcPr>
            <w:tcW w:w="658" w:type="pct"/>
            <w:tcBorders>
              <w:top w:val="nil"/>
              <w:left w:val="nil"/>
              <w:bottom w:val="nil"/>
              <w:right w:val="nil"/>
            </w:tcBorders>
            <w:shd w:val="clear" w:color="auto" w:fill="auto"/>
            <w:noWrap/>
            <w:vAlign w:val="center"/>
            <w:hideMark/>
          </w:tcPr>
          <w:p w14:paraId="15032B4E" w14:textId="77777777" w:rsidR="00214ACC" w:rsidRPr="00DB3A16" w:rsidRDefault="00214ACC" w:rsidP="001E5A52">
            <w:pPr>
              <w:rPr>
                <w:color w:val="000000"/>
                <w:sz w:val="20"/>
                <w:szCs w:val="20"/>
                <w:lang w:val="en-CA"/>
              </w:rPr>
            </w:pPr>
            <w:r w:rsidRPr="00DB3A16">
              <w:rPr>
                <w:color w:val="000000"/>
                <w:sz w:val="20"/>
                <w:szCs w:val="20"/>
                <w:lang w:val="en-CA"/>
              </w:rPr>
              <w:t>Taiwan</w:t>
            </w:r>
          </w:p>
        </w:tc>
        <w:tc>
          <w:tcPr>
            <w:tcW w:w="1250" w:type="pct"/>
            <w:tcBorders>
              <w:top w:val="nil"/>
              <w:left w:val="nil"/>
              <w:bottom w:val="nil"/>
              <w:right w:val="nil"/>
            </w:tcBorders>
            <w:shd w:val="clear" w:color="auto" w:fill="auto"/>
            <w:vAlign w:val="center"/>
            <w:hideMark/>
          </w:tcPr>
          <w:p w14:paraId="35A11518" w14:textId="77777777" w:rsidR="00214ACC" w:rsidRPr="00DB3A16" w:rsidRDefault="00214ACC" w:rsidP="001E5A52">
            <w:pPr>
              <w:rPr>
                <w:color w:val="000000"/>
                <w:sz w:val="20"/>
                <w:szCs w:val="20"/>
                <w:lang w:val="en-CA"/>
              </w:rPr>
            </w:pPr>
            <w:r w:rsidRPr="00DB3A16">
              <w:rPr>
                <w:color w:val="000000"/>
                <w:sz w:val="20"/>
                <w:szCs w:val="20"/>
                <w:lang w:val="en-CA"/>
              </w:rPr>
              <w:t>Patients on hemodialysis</w:t>
            </w:r>
          </w:p>
        </w:tc>
        <w:tc>
          <w:tcPr>
            <w:tcW w:w="577" w:type="pct"/>
            <w:tcBorders>
              <w:top w:val="nil"/>
              <w:left w:val="nil"/>
              <w:bottom w:val="nil"/>
              <w:right w:val="nil"/>
            </w:tcBorders>
            <w:shd w:val="clear" w:color="auto" w:fill="auto"/>
            <w:noWrap/>
            <w:vAlign w:val="center"/>
            <w:hideMark/>
          </w:tcPr>
          <w:p w14:paraId="7FB317AD" w14:textId="77777777" w:rsidR="00214ACC" w:rsidRPr="00DB3A16" w:rsidRDefault="00214ACC" w:rsidP="001E5A52">
            <w:pPr>
              <w:rPr>
                <w:color w:val="000000"/>
                <w:sz w:val="20"/>
                <w:szCs w:val="20"/>
                <w:lang w:val="en-CA"/>
              </w:rPr>
            </w:pPr>
            <w:r w:rsidRPr="00DB3A16">
              <w:rPr>
                <w:color w:val="000000"/>
                <w:sz w:val="20"/>
                <w:szCs w:val="20"/>
                <w:lang w:val="en-CA"/>
              </w:rPr>
              <w:t>MINI</w:t>
            </w:r>
          </w:p>
        </w:tc>
        <w:tc>
          <w:tcPr>
            <w:tcW w:w="697" w:type="pct"/>
            <w:tcBorders>
              <w:top w:val="nil"/>
              <w:left w:val="nil"/>
              <w:bottom w:val="nil"/>
              <w:right w:val="nil"/>
            </w:tcBorders>
            <w:shd w:val="clear" w:color="auto" w:fill="auto"/>
            <w:noWrap/>
            <w:vAlign w:val="center"/>
            <w:hideMark/>
          </w:tcPr>
          <w:p w14:paraId="14A03F83"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62B13B36" w14:textId="77777777" w:rsidR="00214ACC" w:rsidRPr="00DB3A16" w:rsidRDefault="00214ACC" w:rsidP="001E5A52">
            <w:pPr>
              <w:jc w:val="center"/>
              <w:rPr>
                <w:color w:val="000000"/>
                <w:sz w:val="20"/>
                <w:szCs w:val="20"/>
                <w:lang w:val="en-CA"/>
              </w:rPr>
            </w:pPr>
            <w:r w:rsidRPr="00DB3A16">
              <w:rPr>
                <w:color w:val="000000"/>
                <w:sz w:val="20"/>
                <w:szCs w:val="20"/>
                <w:lang w:val="en-CA"/>
              </w:rPr>
              <w:t>195</w:t>
            </w:r>
          </w:p>
        </w:tc>
        <w:tc>
          <w:tcPr>
            <w:tcW w:w="607" w:type="pct"/>
            <w:tcBorders>
              <w:top w:val="nil"/>
              <w:left w:val="nil"/>
              <w:bottom w:val="nil"/>
              <w:right w:val="nil"/>
            </w:tcBorders>
            <w:shd w:val="clear" w:color="auto" w:fill="auto"/>
            <w:noWrap/>
            <w:vAlign w:val="center"/>
            <w:hideMark/>
          </w:tcPr>
          <w:p w14:paraId="4439706A" w14:textId="77777777" w:rsidR="00214ACC" w:rsidRPr="00DB3A16" w:rsidRDefault="00214ACC" w:rsidP="001E5A52">
            <w:pPr>
              <w:jc w:val="center"/>
              <w:rPr>
                <w:color w:val="000000"/>
                <w:sz w:val="20"/>
                <w:szCs w:val="20"/>
                <w:lang w:val="en-CA"/>
              </w:rPr>
            </w:pPr>
            <w:r w:rsidRPr="00DB3A16">
              <w:rPr>
                <w:color w:val="000000"/>
                <w:sz w:val="20"/>
                <w:szCs w:val="20"/>
                <w:lang w:val="en-CA"/>
              </w:rPr>
              <w:t>47 (24)</w:t>
            </w:r>
          </w:p>
        </w:tc>
      </w:tr>
      <w:tr w:rsidR="00214ACC" w:rsidRPr="00DB3A16" w14:paraId="6F100711" w14:textId="77777777" w:rsidTr="00D519AE">
        <w:trPr>
          <w:trHeight w:val="20"/>
        </w:trPr>
        <w:tc>
          <w:tcPr>
            <w:tcW w:w="832" w:type="pct"/>
            <w:tcBorders>
              <w:top w:val="nil"/>
              <w:left w:val="nil"/>
              <w:bottom w:val="nil"/>
              <w:right w:val="nil"/>
            </w:tcBorders>
            <w:shd w:val="clear" w:color="auto" w:fill="auto"/>
            <w:noWrap/>
            <w:vAlign w:val="center"/>
            <w:hideMark/>
          </w:tcPr>
          <w:p w14:paraId="43F8C473" w14:textId="77777777" w:rsidR="00214ACC" w:rsidRPr="00CD7CC0" w:rsidRDefault="00214ACC" w:rsidP="001E5A52">
            <w:pPr>
              <w:rPr>
                <w:color w:val="000000"/>
                <w:sz w:val="20"/>
                <w:szCs w:val="20"/>
                <w:lang w:val="en-CA"/>
              </w:rPr>
            </w:pPr>
            <w:r w:rsidRPr="00CD7CC0">
              <w:rPr>
                <w:color w:val="000000"/>
                <w:sz w:val="20"/>
                <w:szCs w:val="20"/>
                <w:lang w:val="en-CA"/>
              </w:rPr>
              <w:t>Cheung, 2011</w:t>
            </w:r>
            <w:r w:rsidRPr="00CD7CC0">
              <w:rPr>
                <w:color w:val="000000"/>
                <w:sz w:val="20"/>
                <w:szCs w:val="20"/>
                <w:vertAlign w:val="superscript"/>
                <w:lang w:val="en-CA"/>
              </w:rPr>
              <w:t>7</w:t>
            </w:r>
            <w:r>
              <w:rPr>
                <w:color w:val="000000"/>
                <w:sz w:val="20"/>
                <w:szCs w:val="20"/>
                <w:vertAlign w:val="superscript"/>
                <w:lang w:val="en-CA"/>
              </w:rPr>
              <w:t>2</w:t>
            </w:r>
          </w:p>
        </w:tc>
        <w:tc>
          <w:tcPr>
            <w:tcW w:w="658" w:type="pct"/>
            <w:tcBorders>
              <w:top w:val="nil"/>
              <w:left w:val="nil"/>
              <w:bottom w:val="nil"/>
              <w:right w:val="nil"/>
            </w:tcBorders>
            <w:shd w:val="clear" w:color="auto" w:fill="auto"/>
            <w:noWrap/>
            <w:vAlign w:val="center"/>
            <w:hideMark/>
          </w:tcPr>
          <w:p w14:paraId="39954113" w14:textId="77777777" w:rsidR="00214ACC" w:rsidRPr="00DB3A16" w:rsidRDefault="00214ACC" w:rsidP="001E5A52">
            <w:pPr>
              <w:rPr>
                <w:color w:val="000000"/>
                <w:sz w:val="20"/>
                <w:szCs w:val="20"/>
                <w:lang w:val="en-CA"/>
              </w:rPr>
            </w:pPr>
            <w:r w:rsidRPr="00DB3A16">
              <w:rPr>
                <w:color w:val="000000"/>
                <w:sz w:val="20"/>
                <w:szCs w:val="20"/>
                <w:lang w:val="en-CA"/>
              </w:rPr>
              <w:t>New Zealand</w:t>
            </w:r>
          </w:p>
        </w:tc>
        <w:tc>
          <w:tcPr>
            <w:tcW w:w="1250" w:type="pct"/>
            <w:tcBorders>
              <w:top w:val="nil"/>
              <w:left w:val="nil"/>
              <w:bottom w:val="nil"/>
              <w:right w:val="nil"/>
            </w:tcBorders>
            <w:shd w:val="clear" w:color="auto" w:fill="auto"/>
            <w:vAlign w:val="center"/>
            <w:hideMark/>
          </w:tcPr>
          <w:p w14:paraId="2DEE52D1" w14:textId="77777777" w:rsidR="00214ACC" w:rsidRPr="00DB3A16" w:rsidRDefault="00214ACC" w:rsidP="001E5A52">
            <w:pPr>
              <w:rPr>
                <w:color w:val="000000"/>
                <w:sz w:val="20"/>
                <w:szCs w:val="20"/>
                <w:lang w:val="en-CA"/>
              </w:rPr>
            </w:pPr>
            <w:r w:rsidRPr="00DB3A16">
              <w:rPr>
                <w:color w:val="000000"/>
                <w:sz w:val="20"/>
                <w:szCs w:val="20"/>
                <w:lang w:val="en-CA"/>
              </w:rPr>
              <w:t>Elderly outpatients with chronic obstructive pulmonary disease</w:t>
            </w:r>
          </w:p>
        </w:tc>
        <w:tc>
          <w:tcPr>
            <w:tcW w:w="577" w:type="pct"/>
            <w:tcBorders>
              <w:top w:val="nil"/>
              <w:left w:val="nil"/>
              <w:bottom w:val="nil"/>
              <w:right w:val="nil"/>
            </w:tcBorders>
            <w:shd w:val="clear" w:color="auto" w:fill="auto"/>
            <w:noWrap/>
            <w:vAlign w:val="center"/>
            <w:hideMark/>
          </w:tcPr>
          <w:p w14:paraId="2AEBD865" w14:textId="77777777" w:rsidR="00214ACC" w:rsidRPr="00DB3A16" w:rsidRDefault="00214ACC" w:rsidP="001E5A52">
            <w:pPr>
              <w:rPr>
                <w:color w:val="000000"/>
                <w:sz w:val="20"/>
                <w:szCs w:val="20"/>
                <w:lang w:val="en-CA"/>
              </w:rPr>
            </w:pPr>
            <w:r w:rsidRPr="00DB3A16">
              <w:rPr>
                <w:color w:val="000000"/>
                <w:sz w:val="20"/>
                <w:szCs w:val="20"/>
                <w:lang w:val="en-CA"/>
              </w:rPr>
              <w:t>MINI</w:t>
            </w:r>
          </w:p>
        </w:tc>
        <w:tc>
          <w:tcPr>
            <w:tcW w:w="697" w:type="pct"/>
            <w:tcBorders>
              <w:top w:val="nil"/>
              <w:left w:val="nil"/>
              <w:bottom w:val="nil"/>
              <w:right w:val="nil"/>
            </w:tcBorders>
            <w:shd w:val="clear" w:color="auto" w:fill="auto"/>
            <w:noWrap/>
            <w:vAlign w:val="center"/>
            <w:hideMark/>
          </w:tcPr>
          <w:p w14:paraId="34D96492"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12F412A1" w14:textId="77777777" w:rsidR="00214ACC" w:rsidRPr="00DB3A16" w:rsidRDefault="00214ACC" w:rsidP="001E5A52">
            <w:pPr>
              <w:jc w:val="center"/>
              <w:rPr>
                <w:color w:val="000000"/>
                <w:sz w:val="20"/>
                <w:szCs w:val="20"/>
                <w:lang w:val="en-CA"/>
              </w:rPr>
            </w:pPr>
            <w:r w:rsidRPr="00DB3A16">
              <w:rPr>
                <w:color w:val="000000"/>
                <w:sz w:val="20"/>
                <w:szCs w:val="20"/>
                <w:lang w:val="en-CA"/>
              </w:rPr>
              <w:t>55</w:t>
            </w:r>
          </w:p>
        </w:tc>
        <w:tc>
          <w:tcPr>
            <w:tcW w:w="607" w:type="pct"/>
            <w:tcBorders>
              <w:top w:val="nil"/>
              <w:left w:val="nil"/>
              <w:bottom w:val="nil"/>
              <w:right w:val="nil"/>
            </w:tcBorders>
            <w:shd w:val="clear" w:color="auto" w:fill="auto"/>
            <w:noWrap/>
            <w:vAlign w:val="center"/>
            <w:hideMark/>
          </w:tcPr>
          <w:p w14:paraId="387B58F2" w14:textId="77777777" w:rsidR="00214ACC" w:rsidRPr="00DB3A16" w:rsidRDefault="00214ACC" w:rsidP="001E5A52">
            <w:pPr>
              <w:jc w:val="center"/>
              <w:rPr>
                <w:color w:val="000000"/>
                <w:sz w:val="20"/>
                <w:szCs w:val="20"/>
                <w:lang w:val="en-CA"/>
              </w:rPr>
            </w:pPr>
            <w:r w:rsidRPr="00DB3A16">
              <w:rPr>
                <w:color w:val="000000"/>
                <w:sz w:val="20"/>
                <w:szCs w:val="20"/>
                <w:lang w:val="en-CA"/>
              </w:rPr>
              <w:t>1 (2)</w:t>
            </w:r>
          </w:p>
        </w:tc>
      </w:tr>
      <w:tr w:rsidR="00214ACC" w:rsidRPr="00DB3A16" w14:paraId="24E7897A" w14:textId="77777777" w:rsidTr="00D519AE">
        <w:trPr>
          <w:trHeight w:val="20"/>
        </w:trPr>
        <w:tc>
          <w:tcPr>
            <w:tcW w:w="832" w:type="pct"/>
            <w:tcBorders>
              <w:top w:val="nil"/>
              <w:left w:val="nil"/>
              <w:bottom w:val="nil"/>
              <w:right w:val="nil"/>
            </w:tcBorders>
            <w:shd w:val="clear" w:color="auto" w:fill="auto"/>
            <w:noWrap/>
            <w:vAlign w:val="center"/>
            <w:hideMark/>
          </w:tcPr>
          <w:p w14:paraId="54EBF822" w14:textId="77777777" w:rsidR="00214ACC" w:rsidRPr="00CD7CC0" w:rsidRDefault="00214ACC" w:rsidP="001E5A52">
            <w:pPr>
              <w:rPr>
                <w:color w:val="000000"/>
                <w:sz w:val="20"/>
                <w:szCs w:val="20"/>
                <w:lang w:val="en-CA"/>
              </w:rPr>
            </w:pPr>
            <w:r w:rsidRPr="00CD7CC0">
              <w:rPr>
                <w:color w:val="000000"/>
                <w:sz w:val="20"/>
                <w:szCs w:val="20"/>
                <w:lang w:val="en-CA"/>
              </w:rPr>
              <w:t>Consoli, 2006</w:t>
            </w:r>
            <w:r w:rsidRPr="00CD7CC0">
              <w:rPr>
                <w:color w:val="000000"/>
                <w:sz w:val="20"/>
                <w:szCs w:val="20"/>
                <w:vertAlign w:val="superscript"/>
                <w:lang w:val="en-CA"/>
              </w:rPr>
              <w:t>7</w:t>
            </w:r>
            <w:r>
              <w:rPr>
                <w:color w:val="000000"/>
                <w:sz w:val="20"/>
                <w:szCs w:val="20"/>
                <w:vertAlign w:val="superscript"/>
                <w:lang w:val="en-CA"/>
              </w:rPr>
              <w:t>3</w:t>
            </w:r>
          </w:p>
        </w:tc>
        <w:tc>
          <w:tcPr>
            <w:tcW w:w="658" w:type="pct"/>
            <w:tcBorders>
              <w:top w:val="nil"/>
              <w:left w:val="nil"/>
              <w:bottom w:val="nil"/>
              <w:right w:val="nil"/>
            </w:tcBorders>
            <w:shd w:val="clear" w:color="auto" w:fill="auto"/>
            <w:noWrap/>
            <w:vAlign w:val="center"/>
            <w:hideMark/>
          </w:tcPr>
          <w:p w14:paraId="7B9B0BFC" w14:textId="77777777" w:rsidR="00214ACC" w:rsidRPr="00DB3A16" w:rsidRDefault="00214ACC" w:rsidP="001E5A52">
            <w:pPr>
              <w:rPr>
                <w:color w:val="000000"/>
                <w:sz w:val="20"/>
                <w:szCs w:val="20"/>
                <w:lang w:val="en-CA"/>
              </w:rPr>
            </w:pPr>
            <w:r w:rsidRPr="00DB3A16">
              <w:rPr>
                <w:color w:val="000000"/>
                <w:sz w:val="20"/>
                <w:szCs w:val="20"/>
                <w:lang w:val="en-CA"/>
              </w:rPr>
              <w:t>France</w:t>
            </w:r>
          </w:p>
        </w:tc>
        <w:tc>
          <w:tcPr>
            <w:tcW w:w="1250" w:type="pct"/>
            <w:tcBorders>
              <w:top w:val="nil"/>
              <w:left w:val="nil"/>
              <w:bottom w:val="nil"/>
              <w:right w:val="nil"/>
            </w:tcBorders>
            <w:shd w:val="clear" w:color="auto" w:fill="auto"/>
            <w:vAlign w:val="center"/>
            <w:hideMark/>
          </w:tcPr>
          <w:p w14:paraId="0627C85F" w14:textId="77777777" w:rsidR="00214ACC" w:rsidRPr="00DB3A16" w:rsidRDefault="00214ACC" w:rsidP="001E5A52">
            <w:pPr>
              <w:rPr>
                <w:color w:val="000000"/>
                <w:sz w:val="20"/>
                <w:szCs w:val="20"/>
                <w:lang w:val="en-CA"/>
              </w:rPr>
            </w:pPr>
            <w:r w:rsidRPr="00DB3A16">
              <w:rPr>
                <w:color w:val="000000"/>
                <w:sz w:val="20"/>
                <w:szCs w:val="20"/>
                <w:lang w:val="en-CA"/>
              </w:rPr>
              <w:t xml:space="preserve">Patients with psoriasis </w:t>
            </w:r>
          </w:p>
        </w:tc>
        <w:tc>
          <w:tcPr>
            <w:tcW w:w="577" w:type="pct"/>
            <w:tcBorders>
              <w:top w:val="nil"/>
              <w:left w:val="nil"/>
              <w:bottom w:val="nil"/>
              <w:right w:val="nil"/>
            </w:tcBorders>
            <w:shd w:val="clear" w:color="auto" w:fill="auto"/>
            <w:noWrap/>
            <w:vAlign w:val="center"/>
            <w:hideMark/>
          </w:tcPr>
          <w:p w14:paraId="3F3EA7DF" w14:textId="77777777" w:rsidR="00214ACC" w:rsidRPr="00DB3A16" w:rsidRDefault="00214ACC" w:rsidP="001E5A52">
            <w:pPr>
              <w:rPr>
                <w:color w:val="000000"/>
                <w:sz w:val="20"/>
                <w:szCs w:val="20"/>
                <w:lang w:val="en-CA"/>
              </w:rPr>
            </w:pPr>
            <w:r w:rsidRPr="00DB3A16">
              <w:rPr>
                <w:color w:val="000000"/>
                <w:sz w:val="20"/>
                <w:szCs w:val="20"/>
                <w:lang w:val="en-CA"/>
              </w:rPr>
              <w:t>MINI</w:t>
            </w:r>
          </w:p>
        </w:tc>
        <w:tc>
          <w:tcPr>
            <w:tcW w:w="697" w:type="pct"/>
            <w:tcBorders>
              <w:top w:val="nil"/>
              <w:left w:val="nil"/>
              <w:bottom w:val="nil"/>
              <w:right w:val="nil"/>
            </w:tcBorders>
            <w:shd w:val="clear" w:color="auto" w:fill="auto"/>
            <w:noWrap/>
            <w:vAlign w:val="center"/>
            <w:hideMark/>
          </w:tcPr>
          <w:p w14:paraId="61BAFB2A"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5D425C56" w14:textId="77777777" w:rsidR="00214ACC" w:rsidRPr="00DB3A16" w:rsidRDefault="00214ACC" w:rsidP="001E5A52">
            <w:pPr>
              <w:jc w:val="center"/>
              <w:rPr>
                <w:color w:val="000000"/>
                <w:sz w:val="20"/>
                <w:szCs w:val="20"/>
                <w:lang w:val="en-CA"/>
              </w:rPr>
            </w:pPr>
            <w:r w:rsidRPr="00DB3A16">
              <w:rPr>
                <w:color w:val="000000"/>
                <w:sz w:val="20"/>
                <w:szCs w:val="20"/>
                <w:lang w:val="en-CA"/>
              </w:rPr>
              <w:t>93</w:t>
            </w:r>
          </w:p>
        </w:tc>
        <w:tc>
          <w:tcPr>
            <w:tcW w:w="607" w:type="pct"/>
            <w:tcBorders>
              <w:top w:val="nil"/>
              <w:left w:val="nil"/>
              <w:bottom w:val="nil"/>
              <w:right w:val="nil"/>
            </w:tcBorders>
            <w:shd w:val="clear" w:color="auto" w:fill="auto"/>
            <w:noWrap/>
            <w:vAlign w:val="center"/>
            <w:hideMark/>
          </w:tcPr>
          <w:p w14:paraId="55DD4687" w14:textId="77777777" w:rsidR="00214ACC" w:rsidRPr="00DB3A16" w:rsidRDefault="00214ACC" w:rsidP="001E5A52">
            <w:pPr>
              <w:jc w:val="center"/>
              <w:rPr>
                <w:color w:val="000000"/>
                <w:sz w:val="20"/>
                <w:szCs w:val="20"/>
                <w:lang w:val="en-CA"/>
              </w:rPr>
            </w:pPr>
            <w:r w:rsidRPr="00DB3A16">
              <w:rPr>
                <w:color w:val="000000"/>
                <w:sz w:val="20"/>
                <w:szCs w:val="20"/>
                <w:lang w:val="en-CA"/>
              </w:rPr>
              <w:t>15 (16)</w:t>
            </w:r>
          </w:p>
        </w:tc>
      </w:tr>
      <w:tr w:rsidR="00214ACC" w:rsidRPr="00DB3A16" w14:paraId="3893C2C4" w14:textId="77777777" w:rsidTr="00D519AE">
        <w:trPr>
          <w:trHeight w:val="20"/>
        </w:trPr>
        <w:tc>
          <w:tcPr>
            <w:tcW w:w="832" w:type="pct"/>
            <w:tcBorders>
              <w:top w:val="nil"/>
              <w:left w:val="nil"/>
              <w:bottom w:val="nil"/>
              <w:right w:val="nil"/>
            </w:tcBorders>
            <w:shd w:val="clear" w:color="auto" w:fill="auto"/>
            <w:noWrap/>
            <w:vAlign w:val="center"/>
            <w:hideMark/>
          </w:tcPr>
          <w:p w14:paraId="6191DE64" w14:textId="77777777" w:rsidR="00214ACC" w:rsidRPr="00CD7CC0" w:rsidRDefault="00214ACC" w:rsidP="001E5A52">
            <w:pPr>
              <w:rPr>
                <w:color w:val="000000"/>
                <w:sz w:val="20"/>
                <w:szCs w:val="20"/>
                <w:lang w:val="en-CA"/>
              </w:rPr>
            </w:pPr>
            <w:r w:rsidRPr="00CD7CC0">
              <w:rPr>
                <w:color w:val="000000"/>
                <w:sz w:val="20"/>
                <w:szCs w:val="20"/>
                <w:lang w:val="en-CA"/>
              </w:rPr>
              <w:t>De la Torre, 2016</w:t>
            </w:r>
            <w:r w:rsidRPr="00CD7CC0">
              <w:rPr>
                <w:color w:val="000000"/>
                <w:sz w:val="20"/>
                <w:szCs w:val="20"/>
                <w:vertAlign w:val="superscript"/>
                <w:lang w:val="en-CA"/>
              </w:rPr>
              <w:t>7</w:t>
            </w:r>
            <w:r>
              <w:rPr>
                <w:color w:val="000000"/>
                <w:sz w:val="20"/>
                <w:szCs w:val="20"/>
                <w:vertAlign w:val="superscript"/>
                <w:lang w:val="en-CA"/>
              </w:rPr>
              <w:t>4</w:t>
            </w:r>
          </w:p>
        </w:tc>
        <w:tc>
          <w:tcPr>
            <w:tcW w:w="658" w:type="pct"/>
            <w:tcBorders>
              <w:top w:val="nil"/>
              <w:left w:val="nil"/>
              <w:bottom w:val="nil"/>
              <w:right w:val="nil"/>
            </w:tcBorders>
            <w:shd w:val="clear" w:color="auto" w:fill="auto"/>
            <w:noWrap/>
            <w:vAlign w:val="center"/>
            <w:hideMark/>
          </w:tcPr>
          <w:p w14:paraId="340D90B3" w14:textId="77777777" w:rsidR="00214ACC" w:rsidRPr="00DB3A16" w:rsidRDefault="00214ACC" w:rsidP="001E5A52">
            <w:pPr>
              <w:rPr>
                <w:color w:val="000000"/>
                <w:sz w:val="20"/>
                <w:szCs w:val="20"/>
                <w:lang w:val="en-CA"/>
              </w:rPr>
            </w:pPr>
            <w:r w:rsidRPr="00DB3A16">
              <w:rPr>
                <w:color w:val="000000"/>
                <w:sz w:val="20"/>
                <w:szCs w:val="20"/>
                <w:lang w:val="en-CA"/>
              </w:rPr>
              <w:t xml:space="preserve">Argentina </w:t>
            </w:r>
          </w:p>
        </w:tc>
        <w:tc>
          <w:tcPr>
            <w:tcW w:w="1250" w:type="pct"/>
            <w:tcBorders>
              <w:top w:val="nil"/>
              <w:left w:val="nil"/>
              <w:bottom w:val="nil"/>
              <w:right w:val="nil"/>
            </w:tcBorders>
            <w:shd w:val="clear" w:color="auto" w:fill="auto"/>
            <w:vAlign w:val="center"/>
            <w:hideMark/>
          </w:tcPr>
          <w:p w14:paraId="0774EBDD" w14:textId="77777777" w:rsidR="00214ACC" w:rsidRPr="00DB3A16" w:rsidRDefault="00214ACC" w:rsidP="001E5A52">
            <w:pPr>
              <w:rPr>
                <w:color w:val="000000"/>
                <w:sz w:val="20"/>
                <w:szCs w:val="20"/>
                <w:lang w:val="en-CA"/>
              </w:rPr>
            </w:pPr>
            <w:r w:rsidRPr="00DB3A16">
              <w:rPr>
                <w:color w:val="000000"/>
                <w:sz w:val="20"/>
                <w:szCs w:val="20"/>
                <w:lang w:val="en-CA"/>
              </w:rPr>
              <w:t>Patients hospitalized for a</w:t>
            </w:r>
            <w:r>
              <w:rPr>
                <w:color w:val="000000"/>
                <w:sz w:val="20"/>
                <w:szCs w:val="20"/>
                <w:lang w:val="en-CA"/>
              </w:rPr>
              <w:t xml:space="preserve"> </w:t>
            </w:r>
            <w:r w:rsidRPr="00DB3A16">
              <w:rPr>
                <w:color w:val="000000"/>
                <w:sz w:val="20"/>
                <w:szCs w:val="20"/>
                <w:lang w:val="en-CA"/>
              </w:rPr>
              <w:t xml:space="preserve">general medical illness </w:t>
            </w:r>
          </w:p>
        </w:tc>
        <w:tc>
          <w:tcPr>
            <w:tcW w:w="577" w:type="pct"/>
            <w:tcBorders>
              <w:top w:val="nil"/>
              <w:left w:val="nil"/>
              <w:bottom w:val="nil"/>
              <w:right w:val="nil"/>
            </w:tcBorders>
            <w:shd w:val="clear" w:color="auto" w:fill="auto"/>
            <w:noWrap/>
            <w:vAlign w:val="center"/>
            <w:hideMark/>
          </w:tcPr>
          <w:p w14:paraId="2B891FAE" w14:textId="77777777" w:rsidR="00214ACC" w:rsidRPr="00DB3A16" w:rsidRDefault="00214ACC" w:rsidP="001E5A52">
            <w:pPr>
              <w:rPr>
                <w:color w:val="000000"/>
                <w:sz w:val="20"/>
                <w:szCs w:val="20"/>
                <w:lang w:val="en-CA"/>
              </w:rPr>
            </w:pPr>
            <w:r w:rsidRPr="00DB3A16">
              <w:rPr>
                <w:color w:val="000000"/>
                <w:sz w:val="20"/>
                <w:szCs w:val="20"/>
                <w:lang w:val="en-CA"/>
              </w:rPr>
              <w:t>MINI</w:t>
            </w:r>
          </w:p>
        </w:tc>
        <w:tc>
          <w:tcPr>
            <w:tcW w:w="697" w:type="pct"/>
            <w:tcBorders>
              <w:top w:val="nil"/>
              <w:left w:val="nil"/>
              <w:bottom w:val="nil"/>
              <w:right w:val="nil"/>
            </w:tcBorders>
            <w:shd w:val="clear" w:color="auto" w:fill="auto"/>
            <w:noWrap/>
            <w:vAlign w:val="center"/>
            <w:hideMark/>
          </w:tcPr>
          <w:p w14:paraId="469117FF"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47527DE8" w14:textId="77777777" w:rsidR="00214ACC" w:rsidRPr="00DB3A16" w:rsidRDefault="00214ACC" w:rsidP="001E5A52">
            <w:pPr>
              <w:jc w:val="center"/>
              <w:rPr>
                <w:color w:val="000000"/>
                <w:sz w:val="20"/>
                <w:szCs w:val="20"/>
                <w:lang w:val="en-CA"/>
              </w:rPr>
            </w:pPr>
            <w:r w:rsidRPr="00DB3A16">
              <w:rPr>
                <w:color w:val="000000"/>
                <w:sz w:val="20"/>
                <w:szCs w:val="20"/>
                <w:lang w:val="en-CA"/>
              </w:rPr>
              <w:t>256</w:t>
            </w:r>
          </w:p>
        </w:tc>
        <w:tc>
          <w:tcPr>
            <w:tcW w:w="607" w:type="pct"/>
            <w:tcBorders>
              <w:top w:val="nil"/>
              <w:left w:val="nil"/>
              <w:bottom w:val="nil"/>
              <w:right w:val="nil"/>
            </w:tcBorders>
            <w:shd w:val="clear" w:color="auto" w:fill="auto"/>
            <w:noWrap/>
            <w:vAlign w:val="center"/>
            <w:hideMark/>
          </w:tcPr>
          <w:p w14:paraId="42B5192E" w14:textId="77777777" w:rsidR="00214ACC" w:rsidRPr="00DB3A16" w:rsidRDefault="00214ACC" w:rsidP="001E5A52">
            <w:pPr>
              <w:jc w:val="center"/>
              <w:rPr>
                <w:color w:val="000000"/>
                <w:sz w:val="20"/>
                <w:szCs w:val="20"/>
                <w:lang w:val="en-CA"/>
              </w:rPr>
            </w:pPr>
            <w:r w:rsidRPr="00DB3A16">
              <w:rPr>
                <w:color w:val="000000"/>
                <w:sz w:val="20"/>
                <w:szCs w:val="20"/>
                <w:lang w:val="en-CA"/>
              </w:rPr>
              <w:t>69 (27)</w:t>
            </w:r>
          </w:p>
        </w:tc>
      </w:tr>
      <w:tr w:rsidR="00214ACC" w:rsidRPr="00DB3A16" w14:paraId="67CA892A" w14:textId="77777777" w:rsidTr="00D519AE">
        <w:trPr>
          <w:trHeight w:val="20"/>
        </w:trPr>
        <w:tc>
          <w:tcPr>
            <w:tcW w:w="832" w:type="pct"/>
            <w:tcBorders>
              <w:top w:val="nil"/>
              <w:left w:val="nil"/>
              <w:bottom w:val="nil"/>
              <w:right w:val="nil"/>
            </w:tcBorders>
            <w:shd w:val="clear" w:color="auto" w:fill="auto"/>
            <w:noWrap/>
            <w:vAlign w:val="center"/>
            <w:hideMark/>
          </w:tcPr>
          <w:p w14:paraId="17A3B6DE" w14:textId="77777777" w:rsidR="00214ACC" w:rsidRPr="00CD7CC0" w:rsidRDefault="00214ACC" w:rsidP="001E5A52">
            <w:pPr>
              <w:rPr>
                <w:color w:val="000000"/>
                <w:sz w:val="20"/>
                <w:szCs w:val="20"/>
                <w:lang w:val="en-CA"/>
              </w:rPr>
            </w:pPr>
            <w:r w:rsidRPr="00CD7CC0">
              <w:rPr>
                <w:color w:val="000000"/>
                <w:sz w:val="20"/>
                <w:szCs w:val="20"/>
                <w:lang w:val="en-CA"/>
              </w:rPr>
              <w:t>de Oliveira, 2014</w:t>
            </w:r>
            <w:r w:rsidRPr="00CD7CC0">
              <w:rPr>
                <w:color w:val="000000"/>
                <w:sz w:val="20"/>
                <w:szCs w:val="20"/>
                <w:vertAlign w:val="superscript"/>
                <w:lang w:val="en-CA"/>
              </w:rPr>
              <w:t>7</w:t>
            </w:r>
            <w:r>
              <w:rPr>
                <w:color w:val="000000"/>
                <w:sz w:val="20"/>
                <w:szCs w:val="20"/>
                <w:vertAlign w:val="superscript"/>
                <w:lang w:val="en-CA"/>
              </w:rPr>
              <w:t>5</w:t>
            </w:r>
          </w:p>
        </w:tc>
        <w:tc>
          <w:tcPr>
            <w:tcW w:w="658" w:type="pct"/>
            <w:tcBorders>
              <w:top w:val="nil"/>
              <w:left w:val="nil"/>
              <w:bottom w:val="nil"/>
              <w:right w:val="nil"/>
            </w:tcBorders>
            <w:shd w:val="clear" w:color="auto" w:fill="auto"/>
            <w:noWrap/>
            <w:vAlign w:val="center"/>
            <w:hideMark/>
          </w:tcPr>
          <w:p w14:paraId="7EAB1812" w14:textId="77777777" w:rsidR="00214ACC" w:rsidRPr="00DB3A16" w:rsidRDefault="00214ACC" w:rsidP="001E5A52">
            <w:pPr>
              <w:rPr>
                <w:color w:val="000000"/>
                <w:sz w:val="20"/>
                <w:szCs w:val="20"/>
                <w:lang w:val="en-CA"/>
              </w:rPr>
            </w:pPr>
            <w:r w:rsidRPr="00DB3A16">
              <w:rPr>
                <w:color w:val="000000"/>
                <w:sz w:val="20"/>
                <w:szCs w:val="20"/>
                <w:lang w:val="en-CA"/>
              </w:rPr>
              <w:t>Brazil</w:t>
            </w:r>
          </w:p>
        </w:tc>
        <w:tc>
          <w:tcPr>
            <w:tcW w:w="1250" w:type="pct"/>
            <w:tcBorders>
              <w:top w:val="nil"/>
              <w:left w:val="nil"/>
              <w:bottom w:val="nil"/>
              <w:right w:val="nil"/>
            </w:tcBorders>
            <w:shd w:val="clear" w:color="auto" w:fill="auto"/>
            <w:vAlign w:val="center"/>
            <w:hideMark/>
          </w:tcPr>
          <w:p w14:paraId="04C757F0" w14:textId="77777777" w:rsidR="00214ACC" w:rsidRPr="00DB3A16" w:rsidRDefault="00214ACC" w:rsidP="001E5A52">
            <w:pPr>
              <w:rPr>
                <w:color w:val="000000"/>
                <w:sz w:val="20"/>
                <w:szCs w:val="20"/>
                <w:lang w:val="en-CA"/>
              </w:rPr>
            </w:pPr>
            <w:r w:rsidRPr="00DB3A16">
              <w:rPr>
                <w:color w:val="000000"/>
                <w:sz w:val="20"/>
                <w:szCs w:val="20"/>
                <w:lang w:val="en-CA"/>
              </w:rPr>
              <w:t>Patients with epilepsy</w:t>
            </w:r>
          </w:p>
        </w:tc>
        <w:tc>
          <w:tcPr>
            <w:tcW w:w="577" w:type="pct"/>
            <w:tcBorders>
              <w:top w:val="nil"/>
              <w:left w:val="nil"/>
              <w:bottom w:val="nil"/>
              <w:right w:val="nil"/>
            </w:tcBorders>
            <w:shd w:val="clear" w:color="auto" w:fill="auto"/>
            <w:noWrap/>
            <w:vAlign w:val="center"/>
            <w:hideMark/>
          </w:tcPr>
          <w:p w14:paraId="6E854D27" w14:textId="77777777" w:rsidR="00214ACC" w:rsidRPr="00DB3A16" w:rsidRDefault="00214ACC" w:rsidP="001E5A52">
            <w:pPr>
              <w:rPr>
                <w:color w:val="000000"/>
                <w:sz w:val="20"/>
                <w:szCs w:val="20"/>
                <w:lang w:val="en-CA"/>
              </w:rPr>
            </w:pPr>
            <w:r w:rsidRPr="00DB3A16">
              <w:rPr>
                <w:color w:val="000000"/>
                <w:sz w:val="20"/>
                <w:szCs w:val="20"/>
                <w:lang w:val="en-CA"/>
              </w:rPr>
              <w:t>MINI</w:t>
            </w:r>
          </w:p>
        </w:tc>
        <w:tc>
          <w:tcPr>
            <w:tcW w:w="697" w:type="pct"/>
            <w:tcBorders>
              <w:top w:val="nil"/>
              <w:left w:val="nil"/>
              <w:bottom w:val="nil"/>
              <w:right w:val="nil"/>
            </w:tcBorders>
            <w:shd w:val="clear" w:color="auto" w:fill="auto"/>
            <w:noWrap/>
            <w:vAlign w:val="center"/>
            <w:hideMark/>
          </w:tcPr>
          <w:p w14:paraId="0AEDCF80"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603E1E91" w14:textId="77777777" w:rsidR="00214ACC" w:rsidRPr="00DB3A16" w:rsidRDefault="00214ACC" w:rsidP="001E5A52">
            <w:pPr>
              <w:jc w:val="center"/>
              <w:rPr>
                <w:color w:val="000000"/>
                <w:sz w:val="20"/>
                <w:szCs w:val="20"/>
                <w:lang w:val="en-CA"/>
              </w:rPr>
            </w:pPr>
            <w:r w:rsidRPr="00DB3A16">
              <w:rPr>
                <w:color w:val="000000"/>
                <w:sz w:val="20"/>
                <w:szCs w:val="20"/>
                <w:lang w:val="en-CA"/>
              </w:rPr>
              <w:t>126</w:t>
            </w:r>
          </w:p>
        </w:tc>
        <w:tc>
          <w:tcPr>
            <w:tcW w:w="607" w:type="pct"/>
            <w:tcBorders>
              <w:top w:val="nil"/>
              <w:left w:val="nil"/>
              <w:bottom w:val="nil"/>
              <w:right w:val="nil"/>
            </w:tcBorders>
            <w:shd w:val="clear" w:color="auto" w:fill="auto"/>
            <w:noWrap/>
            <w:vAlign w:val="center"/>
            <w:hideMark/>
          </w:tcPr>
          <w:p w14:paraId="4A277BF0" w14:textId="77777777" w:rsidR="00214ACC" w:rsidRPr="00DB3A16" w:rsidRDefault="00214ACC" w:rsidP="001E5A52">
            <w:pPr>
              <w:jc w:val="center"/>
              <w:rPr>
                <w:color w:val="000000"/>
                <w:sz w:val="20"/>
                <w:szCs w:val="20"/>
                <w:lang w:val="en-CA"/>
              </w:rPr>
            </w:pPr>
            <w:r w:rsidRPr="00DB3A16">
              <w:rPr>
                <w:color w:val="000000"/>
                <w:sz w:val="20"/>
                <w:szCs w:val="20"/>
                <w:lang w:val="en-CA"/>
              </w:rPr>
              <w:t>35 (28)</w:t>
            </w:r>
          </w:p>
        </w:tc>
      </w:tr>
      <w:tr w:rsidR="00214ACC" w:rsidRPr="00DB3A16" w14:paraId="0B6C045E" w14:textId="77777777" w:rsidTr="00D519AE">
        <w:trPr>
          <w:trHeight w:val="20"/>
        </w:trPr>
        <w:tc>
          <w:tcPr>
            <w:tcW w:w="832" w:type="pct"/>
            <w:tcBorders>
              <w:top w:val="nil"/>
              <w:left w:val="nil"/>
              <w:bottom w:val="nil"/>
              <w:right w:val="nil"/>
            </w:tcBorders>
            <w:shd w:val="clear" w:color="auto" w:fill="auto"/>
            <w:noWrap/>
            <w:vAlign w:val="center"/>
            <w:hideMark/>
          </w:tcPr>
          <w:p w14:paraId="5FFD0E6F" w14:textId="77777777" w:rsidR="00214ACC" w:rsidRPr="00CD7CC0" w:rsidRDefault="00214ACC" w:rsidP="001E5A52">
            <w:pPr>
              <w:rPr>
                <w:color w:val="000000"/>
                <w:sz w:val="20"/>
                <w:szCs w:val="20"/>
                <w:lang w:val="en-CA"/>
              </w:rPr>
            </w:pPr>
            <w:r w:rsidRPr="00CD7CC0">
              <w:rPr>
                <w:color w:val="000000"/>
                <w:sz w:val="20"/>
                <w:szCs w:val="20"/>
                <w:lang w:val="en-CA"/>
              </w:rPr>
              <w:t>Douven, 2016</w:t>
            </w:r>
            <w:r w:rsidRPr="00CD7CC0">
              <w:rPr>
                <w:color w:val="000000"/>
                <w:sz w:val="20"/>
                <w:szCs w:val="20"/>
                <w:vertAlign w:val="superscript"/>
                <w:lang w:val="en-CA"/>
              </w:rPr>
              <w:t>7</w:t>
            </w:r>
            <w:r>
              <w:rPr>
                <w:color w:val="000000"/>
                <w:sz w:val="20"/>
                <w:szCs w:val="20"/>
                <w:vertAlign w:val="superscript"/>
                <w:lang w:val="en-CA"/>
              </w:rPr>
              <w:t>6</w:t>
            </w:r>
          </w:p>
        </w:tc>
        <w:tc>
          <w:tcPr>
            <w:tcW w:w="658" w:type="pct"/>
            <w:tcBorders>
              <w:top w:val="nil"/>
              <w:left w:val="nil"/>
              <w:bottom w:val="nil"/>
              <w:right w:val="nil"/>
            </w:tcBorders>
            <w:shd w:val="clear" w:color="auto" w:fill="auto"/>
            <w:noWrap/>
            <w:vAlign w:val="center"/>
            <w:hideMark/>
          </w:tcPr>
          <w:p w14:paraId="0A1FB409" w14:textId="77777777" w:rsidR="00214ACC" w:rsidRPr="00DB3A16" w:rsidRDefault="00214ACC" w:rsidP="001E5A52">
            <w:pPr>
              <w:rPr>
                <w:color w:val="000000"/>
                <w:sz w:val="20"/>
                <w:szCs w:val="20"/>
                <w:lang w:val="en-CA"/>
              </w:rPr>
            </w:pPr>
            <w:r w:rsidRPr="00DB3A16">
              <w:rPr>
                <w:color w:val="000000"/>
                <w:sz w:val="20"/>
                <w:szCs w:val="20"/>
                <w:lang w:val="en-CA"/>
              </w:rPr>
              <w:t>Netherlands</w:t>
            </w:r>
          </w:p>
        </w:tc>
        <w:tc>
          <w:tcPr>
            <w:tcW w:w="1250" w:type="pct"/>
            <w:tcBorders>
              <w:top w:val="nil"/>
              <w:left w:val="nil"/>
              <w:bottom w:val="nil"/>
              <w:right w:val="nil"/>
            </w:tcBorders>
            <w:shd w:val="clear" w:color="auto" w:fill="auto"/>
            <w:vAlign w:val="center"/>
            <w:hideMark/>
          </w:tcPr>
          <w:p w14:paraId="7D4A6C79" w14:textId="77777777" w:rsidR="00214ACC" w:rsidRPr="00DB3A16" w:rsidRDefault="00214ACC" w:rsidP="001E5A52">
            <w:pPr>
              <w:rPr>
                <w:color w:val="000000"/>
                <w:sz w:val="20"/>
                <w:szCs w:val="20"/>
                <w:lang w:val="en-CA"/>
              </w:rPr>
            </w:pPr>
            <w:r w:rsidRPr="00DB3A16">
              <w:rPr>
                <w:color w:val="000000"/>
                <w:sz w:val="20"/>
                <w:szCs w:val="20"/>
                <w:lang w:val="en-CA"/>
              </w:rPr>
              <w:t>Patients with stroke</w:t>
            </w:r>
          </w:p>
        </w:tc>
        <w:tc>
          <w:tcPr>
            <w:tcW w:w="577" w:type="pct"/>
            <w:tcBorders>
              <w:top w:val="nil"/>
              <w:left w:val="nil"/>
              <w:bottom w:val="nil"/>
              <w:right w:val="nil"/>
            </w:tcBorders>
            <w:shd w:val="clear" w:color="auto" w:fill="auto"/>
            <w:noWrap/>
            <w:vAlign w:val="center"/>
            <w:hideMark/>
          </w:tcPr>
          <w:p w14:paraId="2B30486F" w14:textId="77777777" w:rsidR="00214ACC" w:rsidRPr="00DB3A16" w:rsidRDefault="00214ACC" w:rsidP="001E5A52">
            <w:pPr>
              <w:rPr>
                <w:color w:val="000000"/>
                <w:sz w:val="20"/>
                <w:szCs w:val="20"/>
                <w:lang w:val="en-CA"/>
              </w:rPr>
            </w:pPr>
            <w:r w:rsidRPr="00DB3A16">
              <w:rPr>
                <w:color w:val="000000"/>
                <w:sz w:val="20"/>
                <w:szCs w:val="20"/>
                <w:lang w:val="en-CA"/>
              </w:rPr>
              <w:t>MINI</w:t>
            </w:r>
          </w:p>
        </w:tc>
        <w:tc>
          <w:tcPr>
            <w:tcW w:w="697" w:type="pct"/>
            <w:tcBorders>
              <w:top w:val="nil"/>
              <w:left w:val="nil"/>
              <w:bottom w:val="nil"/>
              <w:right w:val="nil"/>
            </w:tcBorders>
            <w:shd w:val="clear" w:color="auto" w:fill="auto"/>
            <w:noWrap/>
            <w:vAlign w:val="center"/>
            <w:hideMark/>
          </w:tcPr>
          <w:p w14:paraId="76578225"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1628ABA5" w14:textId="77777777" w:rsidR="00214ACC" w:rsidRPr="00DB3A16" w:rsidRDefault="00214ACC" w:rsidP="001E5A52">
            <w:pPr>
              <w:jc w:val="center"/>
              <w:rPr>
                <w:color w:val="000000"/>
                <w:sz w:val="20"/>
                <w:szCs w:val="20"/>
                <w:lang w:val="en-CA"/>
              </w:rPr>
            </w:pPr>
            <w:r w:rsidRPr="00DB3A16">
              <w:rPr>
                <w:color w:val="000000"/>
                <w:sz w:val="20"/>
                <w:szCs w:val="20"/>
                <w:lang w:val="en-CA"/>
              </w:rPr>
              <w:t>247</w:t>
            </w:r>
          </w:p>
        </w:tc>
        <w:tc>
          <w:tcPr>
            <w:tcW w:w="607" w:type="pct"/>
            <w:tcBorders>
              <w:top w:val="nil"/>
              <w:left w:val="nil"/>
              <w:bottom w:val="nil"/>
              <w:right w:val="nil"/>
            </w:tcBorders>
            <w:shd w:val="clear" w:color="auto" w:fill="auto"/>
            <w:noWrap/>
            <w:vAlign w:val="center"/>
            <w:hideMark/>
          </w:tcPr>
          <w:p w14:paraId="314DA97E" w14:textId="77777777" w:rsidR="00214ACC" w:rsidRPr="00DB3A16" w:rsidRDefault="00214ACC" w:rsidP="001E5A52">
            <w:pPr>
              <w:jc w:val="center"/>
              <w:rPr>
                <w:color w:val="000000"/>
                <w:sz w:val="20"/>
                <w:szCs w:val="20"/>
                <w:lang w:val="en-CA"/>
              </w:rPr>
            </w:pPr>
            <w:r w:rsidRPr="00DB3A16">
              <w:rPr>
                <w:color w:val="000000"/>
                <w:sz w:val="20"/>
                <w:szCs w:val="20"/>
                <w:lang w:val="en-CA"/>
              </w:rPr>
              <w:t>13 (5)</w:t>
            </w:r>
          </w:p>
        </w:tc>
      </w:tr>
      <w:tr w:rsidR="00214ACC" w:rsidRPr="00DB3A16" w14:paraId="57EEF5DC" w14:textId="77777777" w:rsidTr="00D519AE">
        <w:trPr>
          <w:trHeight w:val="20"/>
        </w:trPr>
        <w:tc>
          <w:tcPr>
            <w:tcW w:w="832" w:type="pct"/>
            <w:tcBorders>
              <w:top w:val="nil"/>
              <w:left w:val="nil"/>
              <w:bottom w:val="nil"/>
              <w:right w:val="nil"/>
            </w:tcBorders>
            <w:shd w:val="clear" w:color="auto" w:fill="auto"/>
            <w:noWrap/>
            <w:vAlign w:val="center"/>
            <w:hideMark/>
          </w:tcPr>
          <w:p w14:paraId="49F04976" w14:textId="77777777" w:rsidR="00214ACC" w:rsidRPr="00CD7CC0" w:rsidRDefault="00214ACC" w:rsidP="001E5A52">
            <w:pPr>
              <w:rPr>
                <w:color w:val="000000"/>
                <w:sz w:val="20"/>
                <w:szCs w:val="20"/>
                <w:lang w:val="en-CA"/>
              </w:rPr>
            </w:pPr>
            <w:r w:rsidRPr="00CD7CC0">
              <w:rPr>
                <w:color w:val="000000"/>
                <w:sz w:val="20"/>
                <w:szCs w:val="20"/>
                <w:lang w:val="en-CA"/>
              </w:rPr>
              <w:t>Drabe, 2008</w:t>
            </w:r>
            <w:r w:rsidRPr="00CD7CC0">
              <w:rPr>
                <w:color w:val="000000"/>
                <w:sz w:val="20"/>
                <w:szCs w:val="20"/>
                <w:vertAlign w:val="superscript"/>
                <w:lang w:val="en-CA"/>
              </w:rPr>
              <w:t>7</w:t>
            </w:r>
            <w:r>
              <w:rPr>
                <w:color w:val="000000"/>
                <w:sz w:val="20"/>
                <w:szCs w:val="20"/>
                <w:vertAlign w:val="superscript"/>
                <w:lang w:val="en-CA"/>
              </w:rPr>
              <w:t>7</w:t>
            </w:r>
          </w:p>
        </w:tc>
        <w:tc>
          <w:tcPr>
            <w:tcW w:w="658" w:type="pct"/>
            <w:tcBorders>
              <w:top w:val="nil"/>
              <w:left w:val="nil"/>
              <w:bottom w:val="nil"/>
              <w:right w:val="nil"/>
            </w:tcBorders>
            <w:shd w:val="clear" w:color="auto" w:fill="auto"/>
            <w:noWrap/>
            <w:vAlign w:val="center"/>
            <w:hideMark/>
          </w:tcPr>
          <w:p w14:paraId="223F205E" w14:textId="77777777" w:rsidR="00214ACC" w:rsidRPr="00DB3A16" w:rsidRDefault="00214ACC" w:rsidP="001E5A52">
            <w:pPr>
              <w:rPr>
                <w:color w:val="000000"/>
                <w:sz w:val="20"/>
                <w:szCs w:val="20"/>
                <w:lang w:val="en-CA"/>
              </w:rPr>
            </w:pPr>
            <w:r w:rsidRPr="00DB3A16">
              <w:rPr>
                <w:color w:val="000000"/>
                <w:sz w:val="20"/>
                <w:szCs w:val="20"/>
                <w:lang w:val="en-CA"/>
              </w:rPr>
              <w:t>Switzerland</w:t>
            </w:r>
          </w:p>
        </w:tc>
        <w:tc>
          <w:tcPr>
            <w:tcW w:w="1250" w:type="pct"/>
            <w:tcBorders>
              <w:top w:val="nil"/>
              <w:left w:val="nil"/>
              <w:bottom w:val="nil"/>
              <w:right w:val="nil"/>
            </w:tcBorders>
            <w:shd w:val="clear" w:color="auto" w:fill="auto"/>
            <w:vAlign w:val="center"/>
            <w:hideMark/>
          </w:tcPr>
          <w:p w14:paraId="6AC96A39" w14:textId="77777777" w:rsidR="00214ACC" w:rsidRPr="00DB3A16" w:rsidRDefault="00214ACC" w:rsidP="001E5A52">
            <w:pPr>
              <w:rPr>
                <w:color w:val="000000"/>
                <w:sz w:val="20"/>
                <w:szCs w:val="20"/>
                <w:lang w:val="en-CA"/>
              </w:rPr>
            </w:pPr>
            <w:r w:rsidRPr="00DB3A16">
              <w:rPr>
                <w:color w:val="000000"/>
                <w:sz w:val="20"/>
                <w:szCs w:val="20"/>
                <w:lang w:val="en-CA"/>
              </w:rPr>
              <w:t>Wives of men with long-term head and neck cancer</w:t>
            </w:r>
          </w:p>
        </w:tc>
        <w:tc>
          <w:tcPr>
            <w:tcW w:w="577" w:type="pct"/>
            <w:tcBorders>
              <w:top w:val="nil"/>
              <w:left w:val="nil"/>
              <w:bottom w:val="nil"/>
              <w:right w:val="nil"/>
            </w:tcBorders>
            <w:shd w:val="clear" w:color="auto" w:fill="auto"/>
            <w:noWrap/>
            <w:vAlign w:val="center"/>
            <w:hideMark/>
          </w:tcPr>
          <w:p w14:paraId="4BFCEFC3" w14:textId="77777777" w:rsidR="00214ACC" w:rsidRPr="00DB3A16" w:rsidRDefault="00214ACC" w:rsidP="001E5A52">
            <w:pPr>
              <w:rPr>
                <w:color w:val="000000"/>
                <w:sz w:val="20"/>
                <w:szCs w:val="20"/>
                <w:lang w:val="en-CA"/>
              </w:rPr>
            </w:pPr>
            <w:r w:rsidRPr="00DB3A16">
              <w:rPr>
                <w:color w:val="000000"/>
                <w:sz w:val="20"/>
                <w:szCs w:val="20"/>
                <w:lang w:val="en-CA"/>
              </w:rPr>
              <w:t>MINI</w:t>
            </w:r>
          </w:p>
        </w:tc>
        <w:tc>
          <w:tcPr>
            <w:tcW w:w="697" w:type="pct"/>
            <w:tcBorders>
              <w:top w:val="nil"/>
              <w:left w:val="nil"/>
              <w:bottom w:val="nil"/>
              <w:right w:val="nil"/>
            </w:tcBorders>
            <w:shd w:val="clear" w:color="auto" w:fill="auto"/>
            <w:noWrap/>
            <w:vAlign w:val="center"/>
            <w:hideMark/>
          </w:tcPr>
          <w:p w14:paraId="4186EAC6"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6FE98D16" w14:textId="77777777" w:rsidR="00214ACC" w:rsidRPr="00DB3A16" w:rsidRDefault="00214ACC" w:rsidP="001E5A52">
            <w:pPr>
              <w:jc w:val="center"/>
              <w:rPr>
                <w:color w:val="000000"/>
                <w:sz w:val="20"/>
                <w:szCs w:val="20"/>
                <w:lang w:val="en-CA"/>
              </w:rPr>
            </w:pPr>
            <w:r w:rsidRPr="00DB3A16">
              <w:rPr>
                <w:color w:val="000000"/>
                <w:sz w:val="20"/>
                <w:szCs w:val="20"/>
                <w:lang w:val="en-CA"/>
              </w:rPr>
              <w:t>62</w:t>
            </w:r>
          </w:p>
        </w:tc>
        <w:tc>
          <w:tcPr>
            <w:tcW w:w="607" w:type="pct"/>
            <w:tcBorders>
              <w:top w:val="nil"/>
              <w:left w:val="nil"/>
              <w:bottom w:val="nil"/>
              <w:right w:val="nil"/>
            </w:tcBorders>
            <w:shd w:val="clear" w:color="auto" w:fill="auto"/>
            <w:noWrap/>
            <w:vAlign w:val="center"/>
            <w:hideMark/>
          </w:tcPr>
          <w:p w14:paraId="6DD6790E" w14:textId="77777777" w:rsidR="00214ACC" w:rsidRPr="00DB3A16" w:rsidRDefault="00214ACC" w:rsidP="001E5A52">
            <w:pPr>
              <w:jc w:val="center"/>
              <w:rPr>
                <w:color w:val="000000"/>
                <w:sz w:val="20"/>
                <w:szCs w:val="20"/>
                <w:lang w:val="en-CA"/>
              </w:rPr>
            </w:pPr>
            <w:r w:rsidRPr="00DB3A16">
              <w:rPr>
                <w:color w:val="000000"/>
                <w:sz w:val="20"/>
                <w:szCs w:val="20"/>
                <w:lang w:val="en-CA"/>
              </w:rPr>
              <w:t>3 (5)</w:t>
            </w:r>
          </w:p>
        </w:tc>
      </w:tr>
      <w:tr w:rsidR="00214ACC" w:rsidRPr="00DB3A16" w14:paraId="21EE3BDF" w14:textId="77777777" w:rsidTr="00D519AE">
        <w:trPr>
          <w:trHeight w:val="20"/>
        </w:trPr>
        <w:tc>
          <w:tcPr>
            <w:tcW w:w="832" w:type="pct"/>
            <w:tcBorders>
              <w:top w:val="nil"/>
              <w:left w:val="nil"/>
              <w:bottom w:val="nil"/>
              <w:right w:val="nil"/>
            </w:tcBorders>
            <w:shd w:val="clear" w:color="auto" w:fill="auto"/>
            <w:noWrap/>
            <w:vAlign w:val="center"/>
            <w:hideMark/>
          </w:tcPr>
          <w:p w14:paraId="055AE8CB" w14:textId="77777777" w:rsidR="00214ACC" w:rsidRPr="00CD7CC0" w:rsidRDefault="00214ACC" w:rsidP="001E5A52">
            <w:pPr>
              <w:rPr>
                <w:color w:val="000000"/>
                <w:sz w:val="20"/>
                <w:szCs w:val="20"/>
                <w:lang w:val="en-CA"/>
              </w:rPr>
            </w:pPr>
            <w:r w:rsidRPr="00CD7CC0">
              <w:rPr>
                <w:color w:val="000000"/>
                <w:sz w:val="20"/>
                <w:szCs w:val="20"/>
                <w:lang w:val="en-CA"/>
              </w:rPr>
              <w:t>Fabregas, 2014</w:t>
            </w:r>
            <w:r>
              <w:rPr>
                <w:color w:val="000000"/>
                <w:sz w:val="20"/>
                <w:szCs w:val="20"/>
                <w:vertAlign w:val="superscript"/>
                <w:lang w:val="en-CA"/>
              </w:rPr>
              <w:t>78</w:t>
            </w:r>
          </w:p>
        </w:tc>
        <w:tc>
          <w:tcPr>
            <w:tcW w:w="658" w:type="pct"/>
            <w:tcBorders>
              <w:top w:val="nil"/>
              <w:left w:val="nil"/>
              <w:bottom w:val="nil"/>
              <w:right w:val="nil"/>
            </w:tcBorders>
            <w:shd w:val="clear" w:color="auto" w:fill="auto"/>
            <w:noWrap/>
            <w:vAlign w:val="center"/>
            <w:hideMark/>
          </w:tcPr>
          <w:p w14:paraId="0BA16E7E" w14:textId="77777777" w:rsidR="00214ACC" w:rsidRPr="00DB3A16" w:rsidRDefault="00214ACC" w:rsidP="001E5A52">
            <w:pPr>
              <w:rPr>
                <w:color w:val="000000"/>
                <w:sz w:val="20"/>
                <w:szCs w:val="20"/>
                <w:lang w:val="en-CA"/>
              </w:rPr>
            </w:pPr>
            <w:r w:rsidRPr="00DB3A16">
              <w:rPr>
                <w:color w:val="000000"/>
                <w:sz w:val="20"/>
                <w:szCs w:val="20"/>
                <w:lang w:val="en-CA"/>
              </w:rPr>
              <w:t>Brazil</w:t>
            </w:r>
          </w:p>
        </w:tc>
        <w:tc>
          <w:tcPr>
            <w:tcW w:w="1250" w:type="pct"/>
            <w:tcBorders>
              <w:top w:val="nil"/>
              <w:left w:val="nil"/>
              <w:bottom w:val="nil"/>
              <w:right w:val="nil"/>
            </w:tcBorders>
            <w:shd w:val="clear" w:color="auto" w:fill="auto"/>
            <w:vAlign w:val="center"/>
            <w:hideMark/>
          </w:tcPr>
          <w:p w14:paraId="4B189AD5" w14:textId="77777777" w:rsidR="00214ACC" w:rsidRPr="00DB3A16" w:rsidRDefault="00214ACC" w:rsidP="001E5A52">
            <w:pPr>
              <w:rPr>
                <w:color w:val="000000"/>
                <w:sz w:val="20"/>
                <w:szCs w:val="20"/>
                <w:lang w:val="en-CA"/>
              </w:rPr>
            </w:pPr>
            <w:r w:rsidRPr="00DB3A16">
              <w:rPr>
                <w:color w:val="000000"/>
                <w:sz w:val="20"/>
                <w:szCs w:val="20"/>
                <w:lang w:val="en-CA"/>
              </w:rPr>
              <w:t>Patients with Hepatitis C</w:t>
            </w:r>
          </w:p>
        </w:tc>
        <w:tc>
          <w:tcPr>
            <w:tcW w:w="577" w:type="pct"/>
            <w:tcBorders>
              <w:top w:val="nil"/>
              <w:left w:val="nil"/>
              <w:bottom w:val="nil"/>
              <w:right w:val="nil"/>
            </w:tcBorders>
            <w:shd w:val="clear" w:color="auto" w:fill="auto"/>
            <w:noWrap/>
            <w:vAlign w:val="center"/>
            <w:hideMark/>
          </w:tcPr>
          <w:p w14:paraId="09F8CD07" w14:textId="77777777" w:rsidR="00214ACC" w:rsidRPr="00DB3A16" w:rsidRDefault="00214ACC" w:rsidP="001E5A52">
            <w:pPr>
              <w:rPr>
                <w:color w:val="000000"/>
                <w:sz w:val="20"/>
                <w:szCs w:val="20"/>
                <w:lang w:val="en-CA"/>
              </w:rPr>
            </w:pPr>
            <w:r w:rsidRPr="00DB3A16">
              <w:rPr>
                <w:color w:val="000000"/>
                <w:sz w:val="20"/>
                <w:szCs w:val="20"/>
                <w:lang w:val="en-CA"/>
              </w:rPr>
              <w:t>MINI</w:t>
            </w:r>
          </w:p>
        </w:tc>
        <w:tc>
          <w:tcPr>
            <w:tcW w:w="697" w:type="pct"/>
            <w:tcBorders>
              <w:top w:val="nil"/>
              <w:left w:val="nil"/>
              <w:bottom w:val="nil"/>
              <w:right w:val="nil"/>
            </w:tcBorders>
            <w:shd w:val="clear" w:color="auto" w:fill="auto"/>
            <w:noWrap/>
            <w:vAlign w:val="center"/>
            <w:hideMark/>
          </w:tcPr>
          <w:p w14:paraId="28DE2B62"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6E331E06" w14:textId="77777777" w:rsidR="00214ACC" w:rsidRPr="00DB3A16" w:rsidRDefault="00214ACC" w:rsidP="001E5A52">
            <w:pPr>
              <w:jc w:val="center"/>
              <w:rPr>
                <w:color w:val="000000"/>
                <w:sz w:val="20"/>
                <w:szCs w:val="20"/>
                <w:lang w:val="en-CA"/>
              </w:rPr>
            </w:pPr>
            <w:r w:rsidRPr="00DB3A16">
              <w:rPr>
                <w:color w:val="000000"/>
                <w:sz w:val="20"/>
                <w:szCs w:val="20"/>
                <w:lang w:val="en-CA"/>
              </w:rPr>
              <w:t>105</w:t>
            </w:r>
          </w:p>
        </w:tc>
        <w:tc>
          <w:tcPr>
            <w:tcW w:w="607" w:type="pct"/>
            <w:tcBorders>
              <w:top w:val="nil"/>
              <w:left w:val="nil"/>
              <w:bottom w:val="nil"/>
              <w:right w:val="nil"/>
            </w:tcBorders>
            <w:shd w:val="clear" w:color="auto" w:fill="auto"/>
            <w:noWrap/>
            <w:vAlign w:val="center"/>
            <w:hideMark/>
          </w:tcPr>
          <w:p w14:paraId="3A13BAB3" w14:textId="77777777" w:rsidR="00214ACC" w:rsidRPr="00DB3A16" w:rsidRDefault="00214ACC" w:rsidP="001E5A52">
            <w:pPr>
              <w:jc w:val="center"/>
              <w:rPr>
                <w:color w:val="000000"/>
                <w:sz w:val="20"/>
                <w:szCs w:val="20"/>
                <w:lang w:val="en-CA"/>
              </w:rPr>
            </w:pPr>
            <w:r w:rsidRPr="00DB3A16">
              <w:rPr>
                <w:color w:val="000000"/>
                <w:sz w:val="20"/>
                <w:szCs w:val="20"/>
                <w:lang w:val="en-CA"/>
              </w:rPr>
              <w:t>33 (31)</w:t>
            </w:r>
          </w:p>
        </w:tc>
      </w:tr>
      <w:tr w:rsidR="00214ACC" w:rsidRPr="00DB3A16" w14:paraId="3895B621" w14:textId="77777777" w:rsidTr="00D519AE">
        <w:trPr>
          <w:trHeight w:val="20"/>
        </w:trPr>
        <w:tc>
          <w:tcPr>
            <w:tcW w:w="832" w:type="pct"/>
            <w:tcBorders>
              <w:top w:val="nil"/>
              <w:left w:val="nil"/>
              <w:bottom w:val="nil"/>
              <w:right w:val="nil"/>
            </w:tcBorders>
            <w:shd w:val="clear" w:color="auto" w:fill="auto"/>
            <w:noWrap/>
            <w:vAlign w:val="center"/>
            <w:hideMark/>
          </w:tcPr>
          <w:p w14:paraId="4B7BA17E" w14:textId="77777777" w:rsidR="00214ACC" w:rsidRPr="00CD7CC0" w:rsidRDefault="00214ACC" w:rsidP="001E5A52">
            <w:pPr>
              <w:rPr>
                <w:color w:val="000000"/>
                <w:sz w:val="20"/>
                <w:szCs w:val="20"/>
                <w:lang w:val="en-CA"/>
              </w:rPr>
            </w:pPr>
            <w:r w:rsidRPr="00CD7CC0">
              <w:rPr>
                <w:color w:val="000000"/>
                <w:sz w:val="20"/>
                <w:szCs w:val="20"/>
                <w:lang w:val="en-CA"/>
              </w:rPr>
              <w:t>Gandy, 2012</w:t>
            </w:r>
            <w:r>
              <w:rPr>
                <w:color w:val="000000"/>
                <w:sz w:val="20"/>
                <w:szCs w:val="20"/>
                <w:vertAlign w:val="superscript"/>
                <w:lang w:val="en-CA"/>
              </w:rPr>
              <w:t>79</w:t>
            </w:r>
          </w:p>
        </w:tc>
        <w:tc>
          <w:tcPr>
            <w:tcW w:w="658" w:type="pct"/>
            <w:tcBorders>
              <w:top w:val="nil"/>
              <w:left w:val="nil"/>
              <w:bottom w:val="nil"/>
              <w:right w:val="nil"/>
            </w:tcBorders>
            <w:shd w:val="clear" w:color="auto" w:fill="auto"/>
            <w:noWrap/>
            <w:vAlign w:val="center"/>
            <w:hideMark/>
          </w:tcPr>
          <w:p w14:paraId="60EF438D" w14:textId="77777777" w:rsidR="00214ACC" w:rsidRPr="00DB3A16" w:rsidRDefault="00214ACC" w:rsidP="001E5A52">
            <w:pPr>
              <w:rPr>
                <w:color w:val="000000"/>
                <w:sz w:val="20"/>
                <w:szCs w:val="20"/>
                <w:lang w:val="en-CA"/>
              </w:rPr>
            </w:pPr>
            <w:r w:rsidRPr="00DB3A16">
              <w:rPr>
                <w:color w:val="000000"/>
                <w:sz w:val="20"/>
                <w:szCs w:val="20"/>
                <w:lang w:val="en-CA"/>
              </w:rPr>
              <w:t>Australia</w:t>
            </w:r>
          </w:p>
        </w:tc>
        <w:tc>
          <w:tcPr>
            <w:tcW w:w="1250" w:type="pct"/>
            <w:tcBorders>
              <w:top w:val="nil"/>
              <w:left w:val="nil"/>
              <w:bottom w:val="nil"/>
              <w:right w:val="nil"/>
            </w:tcBorders>
            <w:shd w:val="clear" w:color="auto" w:fill="auto"/>
            <w:vAlign w:val="center"/>
            <w:hideMark/>
          </w:tcPr>
          <w:p w14:paraId="55FF5DD3" w14:textId="77777777" w:rsidR="00214ACC" w:rsidRPr="00DB3A16" w:rsidRDefault="00214ACC" w:rsidP="001E5A52">
            <w:pPr>
              <w:rPr>
                <w:color w:val="000000"/>
                <w:sz w:val="20"/>
                <w:szCs w:val="20"/>
                <w:lang w:val="en-CA"/>
              </w:rPr>
            </w:pPr>
            <w:r w:rsidRPr="00DB3A16">
              <w:rPr>
                <w:color w:val="000000"/>
                <w:sz w:val="20"/>
                <w:szCs w:val="20"/>
                <w:lang w:val="en-CA"/>
              </w:rPr>
              <w:t>People with epilepsy</w:t>
            </w:r>
          </w:p>
        </w:tc>
        <w:tc>
          <w:tcPr>
            <w:tcW w:w="577" w:type="pct"/>
            <w:tcBorders>
              <w:top w:val="nil"/>
              <w:left w:val="nil"/>
              <w:bottom w:val="nil"/>
              <w:right w:val="nil"/>
            </w:tcBorders>
            <w:shd w:val="clear" w:color="auto" w:fill="auto"/>
            <w:noWrap/>
            <w:vAlign w:val="center"/>
            <w:hideMark/>
          </w:tcPr>
          <w:p w14:paraId="40BF4D2E" w14:textId="77777777" w:rsidR="00214ACC" w:rsidRPr="00DB3A16" w:rsidRDefault="00214ACC" w:rsidP="001E5A52">
            <w:pPr>
              <w:rPr>
                <w:color w:val="000000"/>
                <w:sz w:val="20"/>
                <w:szCs w:val="20"/>
                <w:lang w:val="en-CA"/>
              </w:rPr>
            </w:pPr>
            <w:r w:rsidRPr="00DB3A16">
              <w:rPr>
                <w:color w:val="000000"/>
                <w:sz w:val="20"/>
                <w:szCs w:val="20"/>
                <w:lang w:val="en-CA"/>
              </w:rPr>
              <w:t>MINI</w:t>
            </w:r>
          </w:p>
        </w:tc>
        <w:tc>
          <w:tcPr>
            <w:tcW w:w="697" w:type="pct"/>
            <w:tcBorders>
              <w:top w:val="nil"/>
              <w:left w:val="nil"/>
              <w:bottom w:val="nil"/>
              <w:right w:val="nil"/>
            </w:tcBorders>
            <w:shd w:val="clear" w:color="auto" w:fill="auto"/>
            <w:noWrap/>
            <w:vAlign w:val="center"/>
            <w:hideMark/>
          </w:tcPr>
          <w:p w14:paraId="0600BC46"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654385BF" w14:textId="77777777" w:rsidR="00214ACC" w:rsidRPr="00DB3A16" w:rsidRDefault="00214ACC" w:rsidP="001E5A52">
            <w:pPr>
              <w:jc w:val="center"/>
              <w:rPr>
                <w:color w:val="000000"/>
                <w:sz w:val="20"/>
                <w:szCs w:val="20"/>
                <w:lang w:val="en-CA"/>
              </w:rPr>
            </w:pPr>
            <w:r w:rsidRPr="00DB3A16">
              <w:rPr>
                <w:color w:val="000000"/>
                <w:sz w:val="20"/>
                <w:szCs w:val="20"/>
                <w:lang w:val="en-CA"/>
              </w:rPr>
              <w:t>147</w:t>
            </w:r>
          </w:p>
        </w:tc>
        <w:tc>
          <w:tcPr>
            <w:tcW w:w="607" w:type="pct"/>
            <w:tcBorders>
              <w:top w:val="nil"/>
              <w:left w:val="nil"/>
              <w:bottom w:val="nil"/>
              <w:right w:val="nil"/>
            </w:tcBorders>
            <w:shd w:val="clear" w:color="auto" w:fill="auto"/>
            <w:noWrap/>
            <w:vAlign w:val="center"/>
            <w:hideMark/>
          </w:tcPr>
          <w:p w14:paraId="6A6ED2B1" w14:textId="77777777" w:rsidR="00214ACC" w:rsidRPr="00DB3A16" w:rsidRDefault="00214ACC" w:rsidP="001E5A52">
            <w:pPr>
              <w:jc w:val="center"/>
              <w:rPr>
                <w:color w:val="000000"/>
                <w:sz w:val="20"/>
                <w:szCs w:val="20"/>
                <w:lang w:val="en-CA"/>
              </w:rPr>
            </w:pPr>
            <w:r w:rsidRPr="00DB3A16">
              <w:rPr>
                <w:color w:val="000000"/>
                <w:sz w:val="20"/>
                <w:szCs w:val="20"/>
                <w:lang w:val="en-CA"/>
              </w:rPr>
              <w:t>35 (24)</w:t>
            </w:r>
          </w:p>
        </w:tc>
      </w:tr>
      <w:tr w:rsidR="00214ACC" w:rsidRPr="00DB3A16" w14:paraId="084CC4B9" w14:textId="77777777" w:rsidTr="00D519AE">
        <w:trPr>
          <w:trHeight w:val="20"/>
        </w:trPr>
        <w:tc>
          <w:tcPr>
            <w:tcW w:w="832" w:type="pct"/>
            <w:tcBorders>
              <w:top w:val="nil"/>
              <w:left w:val="nil"/>
              <w:bottom w:val="nil"/>
              <w:right w:val="nil"/>
            </w:tcBorders>
            <w:shd w:val="clear" w:color="auto" w:fill="auto"/>
            <w:noWrap/>
            <w:vAlign w:val="center"/>
            <w:hideMark/>
          </w:tcPr>
          <w:p w14:paraId="6278E40E" w14:textId="77777777" w:rsidR="00214ACC" w:rsidRPr="00CD7CC0" w:rsidRDefault="00214ACC" w:rsidP="001E5A52">
            <w:pPr>
              <w:rPr>
                <w:color w:val="000000"/>
                <w:sz w:val="20"/>
                <w:szCs w:val="20"/>
                <w:lang w:val="en-CA"/>
              </w:rPr>
            </w:pPr>
            <w:r w:rsidRPr="00CD7CC0">
              <w:rPr>
                <w:color w:val="000000"/>
                <w:sz w:val="20"/>
                <w:szCs w:val="20"/>
                <w:lang w:val="en-CA"/>
              </w:rPr>
              <w:t>Jang, 2012</w:t>
            </w:r>
            <w:r w:rsidRPr="00CD7CC0">
              <w:rPr>
                <w:color w:val="000000"/>
                <w:sz w:val="20"/>
                <w:szCs w:val="20"/>
                <w:vertAlign w:val="superscript"/>
                <w:lang w:val="en-CA"/>
              </w:rPr>
              <w:t>8</w:t>
            </w:r>
            <w:r>
              <w:rPr>
                <w:color w:val="000000"/>
                <w:sz w:val="20"/>
                <w:szCs w:val="20"/>
                <w:vertAlign w:val="superscript"/>
                <w:lang w:val="en-CA"/>
              </w:rPr>
              <w:t>0</w:t>
            </w:r>
          </w:p>
        </w:tc>
        <w:tc>
          <w:tcPr>
            <w:tcW w:w="658" w:type="pct"/>
            <w:tcBorders>
              <w:top w:val="nil"/>
              <w:left w:val="nil"/>
              <w:bottom w:val="nil"/>
              <w:right w:val="nil"/>
            </w:tcBorders>
            <w:shd w:val="clear" w:color="auto" w:fill="auto"/>
            <w:noWrap/>
            <w:vAlign w:val="center"/>
            <w:hideMark/>
          </w:tcPr>
          <w:p w14:paraId="52D1E5A5" w14:textId="77777777" w:rsidR="00214ACC" w:rsidRPr="00DB3A16" w:rsidRDefault="00214ACC" w:rsidP="001E5A52">
            <w:pPr>
              <w:rPr>
                <w:color w:val="000000"/>
                <w:sz w:val="20"/>
                <w:szCs w:val="20"/>
                <w:lang w:val="en-CA"/>
              </w:rPr>
            </w:pPr>
            <w:r w:rsidRPr="00DB3A16">
              <w:rPr>
                <w:color w:val="000000"/>
                <w:sz w:val="20"/>
                <w:szCs w:val="20"/>
                <w:lang w:val="en-CA"/>
              </w:rPr>
              <w:t>Korea</w:t>
            </w:r>
          </w:p>
        </w:tc>
        <w:tc>
          <w:tcPr>
            <w:tcW w:w="1250" w:type="pct"/>
            <w:tcBorders>
              <w:top w:val="nil"/>
              <w:left w:val="nil"/>
              <w:bottom w:val="nil"/>
              <w:right w:val="nil"/>
            </w:tcBorders>
            <w:shd w:val="clear" w:color="auto" w:fill="auto"/>
            <w:vAlign w:val="center"/>
            <w:hideMark/>
          </w:tcPr>
          <w:p w14:paraId="5963CEBF" w14:textId="77777777" w:rsidR="00214ACC" w:rsidRPr="00DB3A16" w:rsidRDefault="00214ACC" w:rsidP="001E5A52">
            <w:pPr>
              <w:rPr>
                <w:color w:val="000000"/>
                <w:sz w:val="20"/>
                <w:szCs w:val="20"/>
                <w:lang w:val="en-CA"/>
              </w:rPr>
            </w:pPr>
            <w:r w:rsidRPr="00DB3A16">
              <w:rPr>
                <w:color w:val="000000"/>
                <w:sz w:val="20"/>
                <w:szCs w:val="20"/>
                <w:lang w:val="en-CA"/>
              </w:rPr>
              <w:t>Patients with breast cancer</w:t>
            </w:r>
          </w:p>
        </w:tc>
        <w:tc>
          <w:tcPr>
            <w:tcW w:w="577" w:type="pct"/>
            <w:tcBorders>
              <w:top w:val="nil"/>
              <w:left w:val="nil"/>
              <w:bottom w:val="nil"/>
              <w:right w:val="nil"/>
            </w:tcBorders>
            <w:shd w:val="clear" w:color="auto" w:fill="auto"/>
            <w:noWrap/>
            <w:vAlign w:val="center"/>
            <w:hideMark/>
          </w:tcPr>
          <w:p w14:paraId="64FF4D20" w14:textId="77777777" w:rsidR="00214ACC" w:rsidRPr="00DB3A16" w:rsidRDefault="00214ACC" w:rsidP="001E5A52">
            <w:pPr>
              <w:rPr>
                <w:color w:val="000000"/>
                <w:sz w:val="20"/>
                <w:szCs w:val="20"/>
                <w:lang w:val="en-CA"/>
              </w:rPr>
            </w:pPr>
            <w:r w:rsidRPr="00DB3A16">
              <w:rPr>
                <w:color w:val="000000"/>
                <w:sz w:val="20"/>
                <w:szCs w:val="20"/>
                <w:lang w:val="en-CA"/>
              </w:rPr>
              <w:t>MINI</w:t>
            </w:r>
          </w:p>
        </w:tc>
        <w:tc>
          <w:tcPr>
            <w:tcW w:w="697" w:type="pct"/>
            <w:tcBorders>
              <w:top w:val="nil"/>
              <w:left w:val="nil"/>
              <w:bottom w:val="nil"/>
              <w:right w:val="nil"/>
            </w:tcBorders>
            <w:shd w:val="clear" w:color="auto" w:fill="auto"/>
            <w:noWrap/>
            <w:vAlign w:val="center"/>
            <w:hideMark/>
          </w:tcPr>
          <w:p w14:paraId="313EB95D"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4E59FE79" w14:textId="77777777" w:rsidR="00214ACC" w:rsidRPr="00DB3A16" w:rsidRDefault="00214ACC" w:rsidP="001E5A52">
            <w:pPr>
              <w:jc w:val="center"/>
              <w:rPr>
                <w:color w:val="000000"/>
                <w:sz w:val="20"/>
                <w:szCs w:val="20"/>
                <w:lang w:val="en-CA"/>
              </w:rPr>
            </w:pPr>
            <w:r w:rsidRPr="00DB3A16">
              <w:rPr>
                <w:color w:val="000000"/>
                <w:sz w:val="20"/>
                <w:szCs w:val="20"/>
                <w:lang w:val="en-CA"/>
              </w:rPr>
              <w:t>309</w:t>
            </w:r>
          </w:p>
        </w:tc>
        <w:tc>
          <w:tcPr>
            <w:tcW w:w="607" w:type="pct"/>
            <w:tcBorders>
              <w:top w:val="nil"/>
              <w:left w:val="nil"/>
              <w:bottom w:val="nil"/>
              <w:right w:val="nil"/>
            </w:tcBorders>
            <w:shd w:val="clear" w:color="auto" w:fill="auto"/>
            <w:noWrap/>
            <w:vAlign w:val="center"/>
            <w:hideMark/>
          </w:tcPr>
          <w:p w14:paraId="6D84520E" w14:textId="77777777" w:rsidR="00214ACC" w:rsidRPr="00DB3A16" w:rsidRDefault="00214ACC" w:rsidP="001E5A52">
            <w:pPr>
              <w:jc w:val="center"/>
              <w:rPr>
                <w:color w:val="000000"/>
                <w:sz w:val="20"/>
                <w:szCs w:val="20"/>
                <w:lang w:val="en-CA"/>
              </w:rPr>
            </w:pPr>
            <w:r w:rsidRPr="00DB3A16">
              <w:rPr>
                <w:color w:val="000000"/>
                <w:sz w:val="20"/>
                <w:szCs w:val="20"/>
                <w:lang w:val="en-CA"/>
              </w:rPr>
              <w:t>11 (4)</w:t>
            </w:r>
          </w:p>
        </w:tc>
      </w:tr>
      <w:tr w:rsidR="00214ACC" w:rsidRPr="00DB3A16" w14:paraId="77ED551C" w14:textId="77777777" w:rsidTr="00D519AE">
        <w:trPr>
          <w:trHeight w:val="20"/>
        </w:trPr>
        <w:tc>
          <w:tcPr>
            <w:tcW w:w="832" w:type="pct"/>
            <w:tcBorders>
              <w:top w:val="nil"/>
              <w:left w:val="nil"/>
              <w:bottom w:val="nil"/>
              <w:right w:val="nil"/>
            </w:tcBorders>
            <w:shd w:val="clear" w:color="auto" w:fill="auto"/>
            <w:noWrap/>
            <w:vAlign w:val="center"/>
            <w:hideMark/>
          </w:tcPr>
          <w:p w14:paraId="04239466" w14:textId="77777777" w:rsidR="00214ACC" w:rsidRPr="00CD7CC0" w:rsidRDefault="00214ACC" w:rsidP="001E5A52">
            <w:pPr>
              <w:rPr>
                <w:color w:val="000000"/>
                <w:sz w:val="20"/>
                <w:szCs w:val="20"/>
                <w:lang w:val="en-CA"/>
              </w:rPr>
            </w:pPr>
            <w:r w:rsidRPr="00CD7CC0">
              <w:rPr>
                <w:color w:val="000000"/>
                <w:sz w:val="20"/>
                <w:szCs w:val="20"/>
                <w:lang w:val="en-CA"/>
              </w:rPr>
              <w:t>Kang, 2013</w:t>
            </w:r>
            <w:r w:rsidRPr="00CD7CC0">
              <w:rPr>
                <w:color w:val="000000"/>
                <w:sz w:val="20"/>
                <w:szCs w:val="20"/>
                <w:vertAlign w:val="superscript"/>
                <w:lang w:val="en-CA"/>
              </w:rPr>
              <w:t>8</w:t>
            </w:r>
            <w:r>
              <w:rPr>
                <w:color w:val="000000"/>
                <w:sz w:val="20"/>
                <w:szCs w:val="20"/>
                <w:vertAlign w:val="superscript"/>
                <w:lang w:val="en-CA"/>
              </w:rPr>
              <w:t>1</w:t>
            </w:r>
          </w:p>
        </w:tc>
        <w:tc>
          <w:tcPr>
            <w:tcW w:w="658" w:type="pct"/>
            <w:tcBorders>
              <w:top w:val="nil"/>
              <w:left w:val="nil"/>
              <w:bottom w:val="nil"/>
              <w:right w:val="nil"/>
            </w:tcBorders>
            <w:shd w:val="clear" w:color="auto" w:fill="auto"/>
            <w:noWrap/>
            <w:vAlign w:val="center"/>
            <w:hideMark/>
          </w:tcPr>
          <w:p w14:paraId="6400C074" w14:textId="77777777" w:rsidR="00214ACC" w:rsidRPr="00DB3A16" w:rsidRDefault="00214ACC" w:rsidP="001E5A52">
            <w:pPr>
              <w:rPr>
                <w:color w:val="000000"/>
                <w:sz w:val="20"/>
                <w:szCs w:val="20"/>
                <w:lang w:val="en-CA"/>
              </w:rPr>
            </w:pPr>
            <w:r w:rsidRPr="00DB3A16">
              <w:rPr>
                <w:color w:val="000000"/>
                <w:sz w:val="20"/>
                <w:szCs w:val="20"/>
                <w:lang w:val="en-CA"/>
              </w:rPr>
              <w:t>Korea</w:t>
            </w:r>
          </w:p>
        </w:tc>
        <w:tc>
          <w:tcPr>
            <w:tcW w:w="1250" w:type="pct"/>
            <w:tcBorders>
              <w:top w:val="nil"/>
              <w:left w:val="nil"/>
              <w:bottom w:val="nil"/>
              <w:right w:val="nil"/>
            </w:tcBorders>
            <w:shd w:val="clear" w:color="auto" w:fill="auto"/>
            <w:vAlign w:val="center"/>
            <w:hideMark/>
          </w:tcPr>
          <w:p w14:paraId="0BE41336" w14:textId="77777777" w:rsidR="00214ACC" w:rsidRPr="00DB3A16" w:rsidRDefault="00214ACC" w:rsidP="001E5A52">
            <w:pPr>
              <w:rPr>
                <w:color w:val="000000"/>
                <w:sz w:val="20"/>
                <w:szCs w:val="20"/>
                <w:lang w:val="en-CA"/>
              </w:rPr>
            </w:pPr>
            <w:r w:rsidRPr="00DB3A16">
              <w:rPr>
                <w:color w:val="000000"/>
                <w:sz w:val="20"/>
                <w:szCs w:val="20"/>
                <w:lang w:val="en-CA"/>
              </w:rPr>
              <w:t>Patients with recent ischemic stroke</w:t>
            </w:r>
          </w:p>
        </w:tc>
        <w:tc>
          <w:tcPr>
            <w:tcW w:w="577" w:type="pct"/>
            <w:tcBorders>
              <w:top w:val="nil"/>
              <w:left w:val="nil"/>
              <w:bottom w:val="nil"/>
              <w:right w:val="nil"/>
            </w:tcBorders>
            <w:shd w:val="clear" w:color="auto" w:fill="auto"/>
            <w:noWrap/>
            <w:vAlign w:val="center"/>
            <w:hideMark/>
          </w:tcPr>
          <w:p w14:paraId="47C1B5C4" w14:textId="77777777" w:rsidR="00214ACC" w:rsidRPr="00DB3A16" w:rsidRDefault="00214ACC" w:rsidP="001E5A52">
            <w:pPr>
              <w:rPr>
                <w:color w:val="000000"/>
                <w:sz w:val="20"/>
                <w:szCs w:val="20"/>
                <w:lang w:val="en-CA"/>
              </w:rPr>
            </w:pPr>
            <w:r w:rsidRPr="00DB3A16">
              <w:rPr>
                <w:color w:val="000000"/>
                <w:sz w:val="20"/>
                <w:szCs w:val="20"/>
                <w:lang w:val="en-CA"/>
              </w:rPr>
              <w:t>MINI</w:t>
            </w:r>
          </w:p>
        </w:tc>
        <w:tc>
          <w:tcPr>
            <w:tcW w:w="697" w:type="pct"/>
            <w:tcBorders>
              <w:top w:val="nil"/>
              <w:left w:val="nil"/>
              <w:bottom w:val="nil"/>
              <w:right w:val="nil"/>
            </w:tcBorders>
            <w:shd w:val="clear" w:color="auto" w:fill="auto"/>
            <w:noWrap/>
            <w:vAlign w:val="center"/>
            <w:hideMark/>
          </w:tcPr>
          <w:p w14:paraId="6D66EE0D"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20C75E5D" w14:textId="77777777" w:rsidR="00214ACC" w:rsidRPr="00DB3A16" w:rsidRDefault="00214ACC" w:rsidP="001E5A52">
            <w:pPr>
              <w:jc w:val="center"/>
              <w:rPr>
                <w:color w:val="000000"/>
                <w:sz w:val="20"/>
                <w:szCs w:val="20"/>
                <w:lang w:val="en-CA"/>
              </w:rPr>
            </w:pPr>
            <w:r w:rsidRPr="00DB3A16">
              <w:rPr>
                <w:color w:val="000000"/>
                <w:sz w:val="20"/>
                <w:szCs w:val="20"/>
                <w:lang w:val="en-CA"/>
              </w:rPr>
              <w:t>423</w:t>
            </w:r>
          </w:p>
        </w:tc>
        <w:tc>
          <w:tcPr>
            <w:tcW w:w="607" w:type="pct"/>
            <w:tcBorders>
              <w:top w:val="nil"/>
              <w:left w:val="nil"/>
              <w:bottom w:val="nil"/>
              <w:right w:val="nil"/>
            </w:tcBorders>
            <w:shd w:val="clear" w:color="auto" w:fill="auto"/>
            <w:noWrap/>
            <w:vAlign w:val="center"/>
            <w:hideMark/>
          </w:tcPr>
          <w:p w14:paraId="1B7BD028" w14:textId="77777777" w:rsidR="00214ACC" w:rsidRPr="00DB3A16" w:rsidRDefault="00214ACC" w:rsidP="001E5A52">
            <w:pPr>
              <w:jc w:val="center"/>
              <w:rPr>
                <w:color w:val="000000"/>
                <w:sz w:val="20"/>
                <w:szCs w:val="20"/>
                <w:lang w:val="en-CA"/>
              </w:rPr>
            </w:pPr>
            <w:r w:rsidRPr="00DB3A16">
              <w:rPr>
                <w:color w:val="000000"/>
                <w:sz w:val="20"/>
                <w:szCs w:val="20"/>
                <w:lang w:val="en-CA"/>
              </w:rPr>
              <w:t>36 (9)</w:t>
            </w:r>
          </w:p>
        </w:tc>
      </w:tr>
      <w:tr w:rsidR="00214ACC" w:rsidRPr="00DB3A16" w14:paraId="56CF7210" w14:textId="77777777" w:rsidTr="00D519AE">
        <w:trPr>
          <w:trHeight w:val="20"/>
        </w:trPr>
        <w:tc>
          <w:tcPr>
            <w:tcW w:w="832" w:type="pct"/>
            <w:tcBorders>
              <w:top w:val="nil"/>
              <w:left w:val="nil"/>
              <w:bottom w:val="nil"/>
              <w:right w:val="nil"/>
            </w:tcBorders>
            <w:shd w:val="clear" w:color="auto" w:fill="auto"/>
            <w:noWrap/>
            <w:vAlign w:val="center"/>
            <w:hideMark/>
          </w:tcPr>
          <w:p w14:paraId="66E7176B" w14:textId="77777777" w:rsidR="00214ACC" w:rsidRPr="00CD7CC0" w:rsidRDefault="00214ACC" w:rsidP="001E5A52">
            <w:pPr>
              <w:rPr>
                <w:color w:val="000000"/>
                <w:sz w:val="20"/>
                <w:szCs w:val="20"/>
                <w:lang w:val="en-CA"/>
              </w:rPr>
            </w:pPr>
            <w:r w:rsidRPr="00CD7CC0">
              <w:rPr>
                <w:color w:val="000000"/>
                <w:sz w:val="20"/>
                <w:szCs w:val="20"/>
                <w:lang w:val="en-CA"/>
              </w:rPr>
              <w:lastRenderedPageBreak/>
              <w:t>Law, 2014</w:t>
            </w:r>
            <w:r w:rsidRPr="00CD7CC0">
              <w:rPr>
                <w:color w:val="000000"/>
                <w:sz w:val="20"/>
                <w:szCs w:val="20"/>
                <w:vertAlign w:val="superscript"/>
                <w:lang w:val="en-CA"/>
              </w:rPr>
              <w:t>8</w:t>
            </w:r>
            <w:r>
              <w:rPr>
                <w:color w:val="000000"/>
                <w:sz w:val="20"/>
                <w:szCs w:val="20"/>
                <w:vertAlign w:val="superscript"/>
                <w:lang w:val="en-CA"/>
              </w:rPr>
              <w:t>2</w:t>
            </w:r>
          </w:p>
        </w:tc>
        <w:tc>
          <w:tcPr>
            <w:tcW w:w="658" w:type="pct"/>
            <w:tcBorders>
              <w:top w:val="nil"/>
              <w:left w:val="nil"/>
              <w:bottom w:val="nil"/>
              <w:right w:val="nil"/>
            </w:tcBorders>
            <w:shd w:val="clear" w:color="auto" w:fill="auto"/>
            <w:noWrap/>
            <w:vAlign w:val="center"/>
            <w:hideMark/>
          </w:tcPr>
          <w:p w14:paraId="4A7A54A3" w14:textId="77777777" w:rsidR="00214ACC" w:rsidRPr="00DB3A16" w:rsidRDefault="00214ACC" w:rsidP="001E5A52">
            <w:pPr>
              <w:rPr>
                <w:color w:val="000000"/>
                <w:sz w:val="20"/>
                <w:szCs w:val="20"/>
                <w:lang w:val="en-CA"/>
              </w:rPr>
            </w:pPr>
            <w:r w:rsidRPr="00DB3A16">
              <w:rPr>
                <w:color w:val="000000"/>
                <w:sz w:val="20"/>
                <w:szCs w:val="20"/>
                <w:lang w:val="en-CA"/>
              </w:rPr>
              <w:t>Australia</w:t>
            </w:r>
          </w:p>
        </w:tc>
        <w:tc>
          <w:tcPr>
            <w:tcW w:w="1250" w:type="pct"/>
            <w:tcBorders>
              <w:top w:val="nil"/>
              <w:left w:val="nil"/>
              <w:bottom w:val="nil"/>
              <w:right w:val="nil"/>
            </w:tcBorders>
            <w:shd w:val="clear" w:color="auto" w:fill="auto"/>
            <w:vAlign w:val="center"/>
            <w:hideMark/>
          </w:tcPr>
          <w:p w14:paraId="520DD937" w14:textId="77777777" w:rsidR="00214ACC" w:rsidRPr="00DB3A16" w:rsidRDefault="00214ACC" w:rsidP="001E5A52">
            <w:pPr>
              <w:rPr>
                <w:color w:val="000000"/>
                <w:sz w:val="20"/>
                <w:szCs w:val="20"/>
                <w:lang w:val="en-CA"/>
              </w:rPr>
            </w:pPr>
            <w:r w:rsidRPr="00DB3A16">
              <w:rPr>
                <w:color w:val="000000"/>
                <w:sz w:val="20"/>
                <w:szCs w:val="20"/>
                <w:lang w:val="en-CA"/>
              </w:rPr>
              <w:t>Patients with suspected obstructive sleep apnea</w:t>
            </w:r>
          </w:p>
        </w:tc>
        <w:tc>
          <w:tcPr>
            <w:tcW w:w="577" w:type="pct"/>
            <w:tcBorders>
              <w:top w:val="nil"/>
              <w:left w:val="nil"/>
              <w:bottom w:val="nil"/>
              <w:right w:val="nil"/>
            </w:tcBorders>
            <w:shd w:val="clear" w:color="auto" w:fill="auto"/>
            <w:noWrap/>
            <w:vAlign w:val="center"/>
            <w:hideMark/>
          </w:tcPr>
          <w:p w14:paraId="7852F150" w14:textId="77777777" w:rsidR="00214ACC" w:rsidRPr="00DB3A16" w:rsidRDefault="00214ACC" w:rsidP="001E5A52">
            <w:pPr>
              <w:rPr>
                <w:color w:val="000000"/>
                <w:sz w:val="20"/>
                <w:szCs w:val="20"/>
                <w:lang w:val="en-CA"/>
              </w:rPr>
            </w:pPr>
            <w:r w:rsidRPr="00DB3A16">
              <w:rPr>
                <w:color w:val="000000"/>
                <w:sz w:val="20"/>
                <w:szCs w:val="20"/>
                <w:lang w:val="en-CA"/>
              </w:rPr>
              <w:t>MINI</w:t>
            </w:r>
          </w:p>
        </w:tc>
        <w:tc>
          <w:tcPr>
            <w:tcW w:w="697" w:type="pct"/>
            <w:tcBorders>
              <w:top w:val="nil"/>
              <w:left w:val="nil"/>
              <w:bottom w:val="nil"/>
              <w:right w:val="nil"/>
            </w:tcBorders>
            <w:shd w:val="clear" w:color="auto" w:fill="auto"/>
            <w:noWrap/>
            <w:vAlign w:val="center"/>
            <w:hideMark/>
          </w:tcPr>
          <w:p w14:paraId="21007E34"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2AF65959" w14:textId="77777777" w:rsidR="00214ACC" w:rsidRPr="00DB3A16" w:rsidRDefault="00214ACC" w:rsidP="001E5A52">
            <w:pPr>
              <w:jc w:val="center"/>
              <w:rPr>
                <w:color w:val="000000"/>
                <w:sz w:val="20"/>
                <w:szCs w:val="20"/>
                <w:lang w:val="en-CA"/>
              </w:rPr>
            </w:pPr>
            <w:r w:rsidRPr="00DB3A16">
              <w:rPr>
                <w:color w:val="000000"/>
                <w:sz w:val="20"/>
                <w:szCs w:val="20"/>
                <w:lang w:val="en-CA"/>
              </w:rPr>
              <w:t>100</w:t>
            </w:r>
          </w:p>
        </w:tc>
        <w:tc>
          <w:tcPr>
            <w:tcW w:w="607" w:type="pct"/>
            <w:tcBorders>
              <w:top w:val="nil"/>
              <w:left w:val="nil"/>
              <w:bottom w:val="nil"/>
              <w:right w:val="nil"/>
            </w:tcBorders>
            <w:shd w:val="clear" w:color="auto" w:fill="auto"/>
            <w:noWrap/>
            <w:vAlign w:val="center"/>
            <w:hideMark/>
          </w:tcPr>
          <w:p w14:paraId="47CE779C" w14:textId="77777777" w:rsidR="00214ACC" w:rsidRPr="00DB3A16" w:rsidRDefault="00214ACC" w:rsidP="001E5A52">
            <w:pPr>
              <w:jc w:val="center"/>
              <w:rPr>
                <w:color w:val="000000"/>
                <w:sz w:val="20"/>
                <w:szCs w:val="20"/>
                <w:lang w:val="en-CA"/>
              </w:rPr>
            </w:pPr>
            <w:r w:rsidRPr="00DB3A16">
              <w:rPr>
                <w:color w:val="000000"/>
                <w:sz w:val="20"/>
                <w:szCs w:val="20"/>
                <w:lang w:val="en-CA"/>
              </w:rPr>
              <w:t>30 (30)</w:t>
            </w:r>
          </w:p>
        </w:tc>
      </w:tr>
      <w:tr w:rsidR="00214ACC" w:rsidRPr="00DB3A16" w14:paraId="66BCFBB5" w14:textId="77777777" w:rsidTr="00D519AE">
        <w:trPr>
          <w:trHeight w:val="20"/>
        </w:trPr>
        <w:tc>
          <w:tcPr>
            <w:tcW w:w="832" w:type="pct"/>
            <w:tcBorders>
              <w:top w:val="nil"/>
              <w:left w:val="nil"/>
              <w:bottom w:val="nil"/>
              <w:right w:val="nil"/>
            </w:tcBorders>
            <w:shd w:val="clear" w:color="auto" w:fill="auto"/>
            <w:noWrap/>
            <w:vAlign w:val="center"/>
            <w:hideMark/>
          </w:tcPr>
          <w:p w14:paraId="6F57BA35" w14:textId="77777777" w:rsidR="00214ACC" w:rsidRPr="00CD7CC0" w:rsidRDefault="00214ACC" w:rsidP="001E5A52">
            <w:pPr>
              <w:rPr>
                <w:color w:val="000000"/>
                <w:sz w:val="20"/>
                <w:szCs w:val="20"/>
                <w:lang w:val="en-CA"/>
              </w:rPr>
            </w:pPr>
            <w:r w:rsidRPr="00CD7CC0">
              <w:rPr>
                <w:color w:val="000000"/>
                <w:sz w:val="20"/>
                <w:szCs w:val="20"/>
                <w:lang w:val="en-CA"/>
              </w:rPr>
              <w:t>Lees, 2013</w:t>
            </w:r>
            <w:r w:rsidRPr="00CD7CC0">
              <w:rPr>
                <w:color w:val="000000"/>
                <w:sz w:val="20"/>
                <w:szCs w:val="20"/>
                <w:vertAlign w:val="superscript"/>
                <w:lang w:val="en-CA"/>
              </w:rPr>
              <w:t>8</w:t>
            </w:r>
            <w:r>
              <w:rPr>
                <w:color w:val="000000"/>
                <w:sz w:val="20"/>
                <w:szCs w:val="20"/>
                <w:vertAlign w:val="superscript"/>
                <w:lang w:val="en-CA"/>
              </w:rPr>
              <w:t>3</w:t>
            </w:r>
          </w:p>
        </w:tc>
        <w:tc>
          <w:tcPr>
            <w:tcW w:w="658" w:type="pct"/>
            <w:tcBorders>
              <w:top w:val="nil"/>
              <w:left w:val="nil"/>
              <w:bottom w:val="nil"/>
              <w:right w:val="nil"/>
            </w:tcBorders>
            <w:shd w:val="clear" w:color="auto" w:fill="auto"/>
            <w:noWrap/>
            <w:vAlign w:val="center"/>
            <w:hideMark/>
          </w:tcPr>
          <w:p w14:paraId="138F80C3" w14:textId="77777777" w:rsidR="00214ACC" w:rsidRPr="00DB3A16" w:rsidRDefault="00214ACC" w:rsidP="001E5A52">
            <w:pPr>
              <w:rPr>
                <w:color w:val="000000"/>
                <w:sz w:val="20"/>
                <w:szCs w:val="20"/>
                <w:lang w:val="en-CA"/>
              </w:rPr>
            </w:pPr>
            <w:r w:rsidRPr="00DB3A16">
              <w:rPr>
                <w:color w:val="000000"/>
                <w:sz w:val="20"/>
                <w:szCs w:val="20"/>
                <w:lang w:val="en-CA"/>
              </w:rPr>
              <w:t>UK</w:t>
            </w:r>
          </w:p>
        </w:tc>
        <w:tc>
          <w:tcPr>
            <w:tcW w:w="1250" w:type="pct"/>
            <w:tcBorders>
              <w:top w:val="nil"/>
              <w:left w:val="nil"/>
              <w:bottom w:val="nil"/>
              <w:right w:val="nil"/>
            </w:tcBorders>
            <w:shd w:val="clear" w:color="auto" w:fill="auto"/>
            <w:vAlign w:val="center"/>
            <w:hideMark/>
          </w:tcPr>
          <w:p w14:paraId="034B75E9" w14:textId="77777777" w:rsidR="00214ACC" w:rsidRPr="00DB3A16" w:rsidRDefault="00214ACC" w:rsidP="001E5A52">
            <w:pPr>
              <w:rPr>
                <w:color w:val="000000"/>
                <w:sz w:val="20"/>
                <w:szCs w:val="20"/>
                <w:lang w:val="en-CA"/>
              </w:rPr>
            </w:pPr>
            <w:r w:rsidRPr="00DB3A16">
              <w:rPr>
                <w:color w:val="000000"/>
                <w:sz w:val="20"/>
                <w:szCs w:val="20"/>
                <w:lang w:val="en-CA"/>
              </w:rPr>
              <w:t>Patients after stroke</w:t>
            </w:r>
          </w:p>
        </w:tc>
        <w:tc>
          <w:tcPr>
            <w:tcW w:w="577" w:type="pct"/>
            <w:tcBorders>
              <w:top w:val="nil"/>
              <w:left w:val="nil"/>
              <w:bottom w:val="nil"/>
              <w:right w:val="nil"/>
            </w:tcBorders>
            <w:shd w:val="clear" w:color="auto" w:fill="auto"/>
            <w:noWrap/>
            <w:vAlign w:val="center"/>
            <w:hideMark/>
          </w:tcPr>
          <w:p w14:paraId="00F7208C" w14:textId="77777777" w:rsidR="00214ACC" w:rsidRPr="00DB3A16" w:rsidRDefault="00214ACC" w:rsidP="001E5A52">
            <w:pPr>
              <w:rPr>
                <w:color w:val="000000"/>
                <w:sz w:val="20"/>
                <w:szCs w:val="20"/>
                <w:lang w:val="en-CA"/>
              </w:rPr>
            </w:pPr>
            <w:r w:rsidRPr="00DB3A16">
              <w:rPr>
                <w:color w:val="000000"/>
                <w:sz w:val="20"/>
                <w:szCs w:val="20"/>
                <w:lang w:val="en-CA"/>
              </w:rPr>
              <w:t>MINI</w:t>
            </w:r>
          </w:p>
        </w:tc>
        <w:tc>
          <w:tcPr>
            <w:tcW w:w="697" w:type="pct"/>
            <w:tcBorders>
              <w:top w:val="nil"/>
              <w:left w:val="nil"/>
              <w:bottom w:val="nil"/>
              <w:right w:val="nil"/>
            </w:tcBorders>
            <w:shd w:val="clear" w:color="auto" w:fill="auto"/>
            <w:noWrap/>
            <w:vAlign w:val="center"/>
            <w:hideMark/>
          </w:tcPr>
          <w:p w14:paraId="23A8577B" w14:textId="77777777" w:rsidR="00214ACC" w:rsidRPr="00DB3A16" w:rsidRDefault="00214ACC" w:rsidP="001E5A52">
            <w:pPr>
              <w:rPr>
                <w:color w:val="000000"/>
                <w:sz w:val="20"/>
                <w:szCs w:val="20"/>
                <w:lang w:val="en-CA"/>
              </w:rPr>
            </w:pPr>
            <w:r>
              <w:rPr>
                <w:color w:val="000000"/>
                <w:sz w:val="20"/>
                <w:szCs w:val="20"/>
                <w:lang w:val="en-CA"/>
              </w:rPr>
              <w:t>DSM-IV &amp; ICD-10</w:t>
            </w:r>
          </w:p>
        </w:tc>
        <w:tc>
          <w:tcPr>
            <w:tcW w:w="379" w:type="pct"/>
            <w:tcBorders>
              <w:top w:val="nil"/>
              <w:left w:val="nil"/>
              <w:bottom w:val="nil"/>
              <w:right w:val="nil"/>
            </w:tcBorders>
            <w:shd w:val="clear" w:color="auto" w:fill="auto"/>
            <w:noWrap/>
            <w:vAlign w:val="center"/>
            <w:hideMark/>
          </w:tcPr>
          <w:p w14:paraId="0C30D223" w14:textId="77777777" w:rsidR="00214ACC" w:rsidRPr="00DB3A16" w:rsidRDefault="00214ACC" w:rsidP="001E5A52">
            <w:pPr>
              <w:jc w:val="center"/>
              <w:rPr>
                <w:color w:val="000000"/>
                <w:sz w:val="20"/>
                <w:szCs w:val="20"/>
                <w:lang w:val="en-CA"/>
              </w:rPr>
            </w:pPr>
            <w:r w:rsidRPr="00DB3A16">
              <w:rPr>
                <w:color w:val="000000"/>
                <w:sz w:val="20"/>
                <w:szCs w:val="20"/>
                <w:lang w:val="en-CA"/>
              </w:rPr>
              <w:t>65</w:t>
            </w:r>
          </w:p>
        </w:tc>
        <w:tc>
          <w:tcPr>
            <w:tcW w:w="607" w:type="pct"/>
            <w:tcBorders>
              <w:top w:val="nil"/>
              <w:left w:val="nil"/>
              <w:bottom w:val="nil"/>
              <w:right w:val="nil"/>
            </w:tcBorders>
            <w:shd w:val="clear" w:color="auto" w:fill="auto"/>
            <w:noWrap/>
            <w:vAlign w:val="center"/>
            <w:hideMark/>
          </w:tcPr>
          <w:p w14:paraId="47FA41D9" w14:textId="77777777" w:rsidR="00214ACC" w:rsidRPr="00DB3A16" w:rsidRDefault="00214ACC" w:rsidP="001E5A52">
            <w:pPr>
              <w:jc w:val="center"/>
              <w:rPr>
                <w:color w:val="000000"/>
                <w:sz w:val="20"/>
                <w:szCs w:val="20"/>
                <w:lang w:val="en-CA"/>
              </w:rPr>
            </w:pPr>
            <w:r w:rsidRPr="00DB3A16">
              <w:rPr>
                <w:color w:val="000000"/>
                <w:sz w:val="20"/>
                <w:szCs w:val="20"/>
                <w:lang w:val="en-CA"/>
              </w:rPr>
              <w:t>11 (17)</w:t>
            </w:r>
          </w:p>
        </w:tc>
      </w:tr>
      <w:tr w:rsidR="00214ACC" w:rsidRPr="00DB3A16" w14:paraId="41170AF1" w14:textId="77777777" w:rsidTr="00D519AE">
        <w:trPr>
          <w:trHeight w:val="20"/>
        </w:trPr>
        <w:tc>
          <w:tcPr>
            <w:tcW w:w="832" w:type="pct"/>
            <w:tcBorders>
              <w:top w:val="nil"/>
              <w:left w:val="nil"/>
              <w:bottom w:val="nil"/>
              <w:right w:val="nil"/>
            </w:tcBorders>
            <w:shd w:val="clear" w:color="auto" w:fill="auto"/>
            <w:noWrap/>
            <w:vAlign w:val="center"/>
            <w:hideMark/>
          </w:tcPr>
          <w:p w14:paraId="7B11370D" w14:textId="77777777" w:rsidR="00214ACC" w:rsidRPr="00CD7CC0" w:rsidRDefault="00214ACC" w:rsidP="001E5A52">
            <w:pPr>
              <w:rPr>
                <w:color w:val="000000"/>
                <w:sz w:val="20"/>
                <w:szCs w:val="20"/>
                <w:lang w:val="en-CA"/>
              </w:rPr>
            </w:pPr>
            <w:r w:rsidRPr="00CD7CC0">
              <w:rPr>
                <w:color w:val="000000"/>
                <w:sz w:val="20"/>
                <w:szCs w:val="20"/>
                <w:lang w:val="en-CA"/>
              </w:rPr>
              <w:t>Loosman, 2010</w:t>
            </w:r>
            <w:r w:rsidRPr="00CD7CC0">
              <w:rPr>
                <w:color w:val="000000"/>
                <w:sz w:val="20"/>
                <w:szCs w:val="20"/>
                <w:vertAlign w:val="superscript"/>
                <w:lang w:val="en-CA"/>
              </w:rPr>
              <w:t>8</w:t>
            </w:r>
            <w:r>
              <w:rPr>
                <w:color w:val="000000"/>
                <w:sz w:val="20"/>
                <w:szCs w:val="20"/>
                <w:vertAlign w:val="superscript"/>
                <w:lang w:val="en-CA"/>
              </w:rPr>
              <w:t>4</w:t>
            </w:r>
          </w:p>
        </w:tc>
        <w:tc>
          <w:tcPr>
            <w:tcW w:w="658" w:type="pct"/>
            <w:tcBorders>
              <w:top w:val="nil"/>
              <w:left w:val="nil"/>
              <w:bottom w:val="nil"/>
              <w:right w:val="nil"/>
            </w:tcBorders>
            <w:shd w:val="clear" w:color="auto" w:fill="auto"/>
            <w:noWrap/>
            <w:vAlign w:val="center"/>
            <w:hideMark/>
          </w:tcPr>
          <w:p w14:paraId="5E79E7EE" w14:textId="77777777" w:rsidR="00214ACC" w:rsidRPr="00DB3A16" w:rsidRDefault="00214ACC" w:rsidP="001E5A52">
            <w:pPr>
              <w:rPr>
                <w:color w:val="000000"/>
                <w:sz w:val="20"/>
                <w:szCs w:val="20"/>
                <w:lang w:val="en-CA"/>
              </w:rPr>
            </w:pPr>
            <w:r w:rsidRPr="00DB3A16">
              <w:rPr>
                <w:color w:val="000000"/>
                <w:sz w:val="20"/>
                <w:szCs w:val="20"/>
                <w:lang w:val="en-CA"/>
              </w:rPr>
              <w:t>Netherlands</w:t>
            </w:r>
          </w:p>
        </w:tc>
        <w:tc>
          <w:tcPr>
            <w:tcW w:w="1250" w:type="pct"/>
            <w:tcBorders>
              <w:top w:val="nil"/>
              <w:left w:val="nil"/>
              <w:bottom w:val="nil"/>
              <w:right w:val="nil"/>
            </w:tcBorders>
            <w:shd w:val="clear" w:color="auto" w:fill="auto"/>
            <w:vAlign w:val="center"/>
            <w:hideMark/>
          </w:tcPr>
          <w:p w14:paraId="05C37932" w14:textId="77777777" w:rsidR="00214ACC" w:rsidRPr="00DB3A16" w:rsidRDefault="00214ACC" w:rsidP="001E5A52">
            <w:pPr>
              <w:rPr>
                <w:color w:val="000000"/>
                <w:sz w:val="20"/>
                <w:szCs w:val="20"/>
                <w:lang w:val="en-CA"/>
              </w:rPr>
            </w:pPr>
            <w:r w:rsidRPr="00DB3A16">
              <w:rPr>
                <w:color w:val="000000"/>
                <w:sz w:val="20"/>
                <w:szCs w:val="20"/>
                <w:lang w:val="en-CA"/>
              </w:rPr>
              <w:t>Patients with end-stage renal disease</w:t>
            </w:r>
          </w:p>
        </w:tc>
        <w:tc>
          <w:tcPr>
            <w:tcW w:w="577" w:type="pct"/>
            <w:tcBorders>
              <w:top w:val="nil"/>
              <w:left w:val="nil"/>
              <w:bottom w:val="nil"/>
              <w:right w:val="nil"/>
            </w:tcBorders>
            <w:shd w:val="clear" w:color="auto" w:fill="auto"/>
            <w:noWrap/>
            <w:vAlign w:val="center"/>
            <w:hideMark/>
          </w:tcPr>
          <w:p w14:paraId="370D1D93" w14:textId="77777777" w:rsidR="00214ACC" w:rsidRPr="00DB3A16" w:rsidRDefault="00214ACC" w:rsidP="001E5A52">
            <w:pPr>
              <w:rPr>
                <w:color w:val="000000"/>
                <w:sz w:val="20"/>
                <w:szCs w:val="20"/>
                <w:lang w:val="en-CA"/>
              </w:rPr>
            </w:pPr>
            <w:r w:rsidRPr="00DB3A16">
              <w:rPr>
                <w:color w:val="000000"/>
                <w:sz w:val="20"/>
                <w:szCs w:val="20"/>
                <w:lang w:val="en-CA"/>
              </w:rPr>
              <w:t>MINI</w:t>
            </w:r>
          </w:p>
        </w:tc>
        <w:tc>
          <w:tcPr>
            <w:tcW w:w="697" w:type="pct"/>
            <w:tcBorders>
              <w:top w:val="nil"/>
              <w:left w:val="nil"/>
              <w:bottom w:val="nil"/>
              <w:right w:val="nil"/>
            </w:tcBorders>
            <w:shd w:val="clear" w:color="auto" w:fill="auto"/>
            <w:noWrap/>
            <w:vAlign w:val="center"/>
            <w:hideMark/>
          </w:tcPr>
          <w:p w14:paraId="0D3462E7"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2DC2EADF" w14:textId="77777777" w:rsidR="00214ACC" w:rsidRPr="00DB3A16" w:rsidRDefault="00214ACC" w:rsidP="001E5A52">
            <w:pPr>
              <w:jc w:val="center"/>
              <w:rPr>
                <w:color w:val="000000"/>
                <w:sz w:val="20"/>
                <w:szCs w:val="20"/>
                <w:lang w:val="en-CA"/>
              </w:rPr>
            </w:pPr>
            <w:r w:rsidRPr="00DB3A16">
              <w:rPr>
                <w:color w:val="000000"/>
                <w:sz w:val="20"/>
                <w:szCs w:val="20"/>
                <w:lang w:val="en-CA"/>
              </w:rPr>
              <w:t>28</w:t>
            </w:r>
          </w:p>
        </w:tc>
        <w:tc>
          <w:tcPr>
            <w:tcW w:w="607" w:type="pct"/>
            <w:tcBorders>
              <w:top w:val="nil"/>
              <w:left w:val="nil"/>
              <w:bottom w:val="nil"/>
              <w:right w:val="nil"/>
            </w:tcBorders>
            <w:shd w:val="clear" w:color="auto" w:fill="auto"/>
            <w:noWrap/>
            <w:vAlign w:val="center"/>
            <w:hideMark/>
          </w:tcPr>
          <w:p w14:paraId="29B93445" w14:textId="77777777" w:rsidR="00214ACC" w:rsidRPr="00DB3A16" w:rsidRDefault="00214ACC" w:rsidP="001E5A52">
            <w:pPr>
              <w:jc w:val="center"/>
              <w:rPr>
                <w:color w:val="000000"/>
                <w:sz w:val="20"/>
                <w:szCs w:val="20"/>
                <w:lang w:val="en-CA"/>
              </w:rPr>
            </w:pPr>
            <w:r w:rsidRPr="00DB3A16">
              <w:rPr>
                <w:color w:val="000000"/>
                <w:sz w:val="20"/>
                <w:szCs w:val="20"/>
                <w:lang w:val="en-CA"/>
              </w:rPr>
              <w:t>8 (29)</w:t>
            </w:r>
          </w:p>
        </w:tc>
      </w:tr>
      <w:tr w:rsidR="00214ACC" w:rsidRPr="00DB3A16" w14:paraId="79DDB11B" w14:textId="77777777" w:rsidTr="00D519AE">
        <w:trPr>
          <w:trHeight w:val="20"/>
        </w:trPr>
        <w:tc>
          <w:tcPr>
            <w:tcW w:w="832" w:type="pct"/>
            <w:tcBorders>
              <w:top w:val="nil"/>
              <w:left w:val="nil"/>
              <w:bottom w:val="nil"/>
              <w:right w:val="nil"/>
            </w:tcBorders>
            <w:shd w:val="clear" w:color="auto" w:fill="auto"/>
            <w:noWrap/>
            <w:vAlign w:val="center"/>
            <w:hideMark/>
          </w:tcPr>
          <w:p w14:paraId="2C0B8B28" w14:textId="77777777" w:rsidR="00214ACC" w:rsidRPr="00CD7CC0" w:rsidRDefault="00214ACC" w:rsidP="001E5A52">
            <w:pPr>
              <w:rPr>
                <w:color w:val="000000"/>
                <w:sz w:val="20"/>
                <w:szCs w:val="20"/>
                <w:lang w:val="en-CA"/>
              </w:rPr>
            </w:pPr>
            <w:r w:rsidRPr="00CD7CC0">
              <w:rPr>
                <w:color w:val="000000"/>
                <w:sz w:val="20"/>
                <w:szCs w:val="20"/>
                <w:lang w:val="en-CA"/>
              </w:rPr>
              <w:t>Massardo, 2015</w:t>
            </w:r>
            <w:r w:rsidRPr="00CD7CC0">
              <w:rPr>
                <w:color w:val="000000"/>
                <w:sz w:val="20"/>
                <w:szCs w:val="20"/>
                <w:vertAlign w:val="superscript"/>
                <w:lang w:val="en-CA"/>
              </w:rPr>
              <w:t>8</w:t>
            </w:r>
            <w:r>
              <w:rPr>
                <w:color w:val="000000"/>
                <w:sz w:val="20"/>
                <w:szCs w:val="20"/>
                <w:vertAlign w:val="superscript"/>
                <w:lang w:val="en-CA"/>
              </w:rPr>
              <w:t>5b</w:t>
            </w:r>
          </w:p>
        </w:tc>
        <w:tc>
          <w:tcPr>
            <w:tcW w:w="658" w:type="pct"/>
            <w:tcBorders>
              <w:top w:val="nil"/>
              <w:left w:val="nil"/>
              <w:bottom w:val="nil"/>
              <w:right w:val="nil"/>
            </w:tcBorders>
            <w:shd w:val="clear" w:color="auto" w:fill="auto"/>
            <w:noWrap/>
            <w:vAlign w:val="center"/>
            <w:hideMark/>
          </w:tcPr>
          <w:p w14:paraId="51E63B92" w14:textId="77777777" w:rsidR="00214ACC" w:rsidRPr="00DB3A16" w:rsidRDefault="00214ACC" w:rsidP="001E5A52">
            <w:pPr>
              <w:rPr>
                <w:color w:val="000000"/>
                <w:sz w:val="20"/>
                <w:szCs w:val="20"/>
                <w:lang w:val="en-CA"/>
              </w:rPr>
            </w:pPr>
            <w:r w:rsidRPr="00DB3A16">
              <w:rPr>
                <w:color w:val="000000"/>
                <w:sz w:val="20"/>
                <w:szCs w:val="20"/>
                <w:lang w:val="en-CA"/>
              </w:rPr>
              <w:t>Chile</w:t>
            </w:r>
          </w:p>
        </w:tc>
        <w:tc>
          <w:tcPr>
            <w:tcW w:w="1250" w:type="pct"/>
            <w:tcBorders>
              <w:top w:val="nil"/>
              <w:left w:val="nil"/>
              <w:bottom w:val="nil"/>
              <w:right w:val="nil"/>
            </w:tcBorders>
            <w:shd w:val="clear" w:color="auto" w:fill="auto"/>
            <w:vAlign w:val="center"/>
            <w:hideMark/>
          </w:tcPr>
          <w:p w14:paraId="0888392B" w14:textId="77777777" w:rsidR="00214ACC" w:rsidRPr="00DB3A16" w:rsidRDefault="00214ACC" w:rsidP="001E5A52">
            <w:pPr>
              <w:rPr>
                <w:color w:val="000000"/>
                <w:sz w:val="20"/>
                <w:szCs w:val="20"/>
                <w:lang w:val="en-CA"/>
              </w:rPr>
            </w:pPr>
            <w:r w:rsidRPr="00DB3A16">
              <w:rPr>
                <w:color w:val="000000"/>
                <w:sz w:val="20"/>
                <w:szCs w:val="20"/>
                <w:lang w:val="en-CA"/>
              </w:rPr>
              <w:t>Outpatients with systemic lupus erythematosus</w:t>
            </w:r>
          </w:p>
        </w:tc>
        <w:tc>
          <w:tcPr>
            <w:tcW w:w="577" w:type="pct"/>
            <w:tcBorders>
              <w:top w:val="nil"/>
              <w:left w:val="nil"/>
              <w:bottom w:val="nil"/>
              <w:right w:val="nil"/>
            </w:tcBorders>
            <w:shd w:val="clear" w:color="auto" w:fill="auto"/>
            <w:noWrap/>
            <w:vAlign w:val="center"/>
            <w:hideMark/>
          </w:tcPr>
          <w:p w14:paraId="6D05D406" w14:textId="77777777" w:rsidR="00214ACC" w:rsidRPr="00DB3A16" w:rsidRDefault="00214ACC" w:rsidP="001E5A52">
            <w:pPr>
              <w:rPr>
                <w:color w:val="000000"/>
                <w:sz w:val="20"/>
                <w:szCs w:val="20"/>
                <w:lang w:val="en-CA"/>
              </w:rPr>
            </w:pPr>
            <w:r w:rsidRPr="00DB3A16">
              <w:rPr>
                <w:color w:val="000000"/>
                <w:sz w:val="20"/>
                <w:szCs w:val="20"/>
                <w:lang w:val="en-CA"/>
              </w:rPr>
              <w:t>MINI</w:t>
            </w:r>
          </w:p>
        </w:tc>
        <w:tc>
          <w:tcPr>
            <w:tcW w:w="697" w:type="pct"/>
            <w:tcBorders>
              <w:top w:val="nil"/>
              <w:left w:val="nil"/>
              <w:bottom w:val="nil"/>
              <w:right w:val="nil"/>
            </w:tcBorders>
            <w:shd w:val="clear" w:color="auto" w:fill="auto"/>
            <w:noWrap/>
            <w:vAlign w:val="center"/>
            <w:hideMark/>
          </w:tcPr>
          <w:p w14:paraId="13A3ED3B"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12D0BE70" w14:textId="77777777" w:rsidR="00214ACC" w:rsidRPr="00DB3A16" w:rsidRDefault="00214ACC" w:rsidP="001E5A52">
            <w:pPr>
              <w:jc w:val="center"/>
              <w:rPr>
                <w:color w:val="000000"/>
                <w:sz w:val="20"/>
                <w:szCs w:val="20"/>
                <w:lang w:val="en-CA"/>
              </w:rPr>
            </w:pPr>
            <w:r w:rsidRPr="00DB3A16">
              <w:rPr>
                <w:color w:val="000000"/>
                <w:sz w:val="20"/>
                <w:szCs w:val="20"/>
                <w:lang w:val="en-CA"/>
              </w:rPr>
              <w:t>128</w:t>
            </w:r>
          </w:p>
        </w:tc>
        <w:tc>
          <w:tcPr>
            <w:tcW w:w="607" w:type="pct"/>
            <w:tcBorders>
              <w:top w:val="nil"/>
              <w:left w:val="nil"/>
              <w:bottom w:val="nil"/>
              <w:right w:val="nil"/>
            </w:tcBorders>
            <w:shd w:val="clear" w:color="auto" w:fill="auto"/>
            <w:noWrap/>
            <w:vAlign w:val="center"/>
            <w:hideMark/>
          </w:tcPr>
          <w:p w14:paraId="6D268588" w14:textId="77777777" w:rsidR="00214ACC" w:rsidRPr="00DB3A16" w:rsidRDefault="00214ACC" w:rsidP="001E5A52">
            <w:pPr>
              <w:jc w:val="center"/>
              <w:rPr>
                <w:color w:val="000000"/>
                <w:sz w:val="20"/>
                <w:szCs w:val="20"/>
                <w:lang w:val="en-CA"/>
              </w:rPr>
            </w:pPr>
            <w:r w:rsidRPr="00DB3A16">
              <w:rPr>
                <w:color w:val="000000"/>
                <w:sz w:val="20"/>
                <w:szCs w:val="20"/>
                <w:lang w:val="en-CA"/>
              </w:rPr>
              <w:t>28 (22)</w:t>
            </w:r>
          </w:p>
        </w:tc>
      </w:tr>
      <w:tr w:rsidR="00214ACC" w:rsidRPr="00DB3A16" w14:paraId="7C4A31A7" w14:textId="77777777" w:rsidTr="00D519AE">
        <w:trPr>
          <w:trHeight w:val="20"/>
        </w:trPr>
        <w:tc>
          <w:tcPr>
            <w:tcW w:w="832" w:type="pct"/>
            <w:tcBorders>
              <w:top w:val="nil"/>
              <w:left w:val="nil"/>
              <w:bottom w:val="nil"/>
              <w:right w:val="nil"/>
            </w:tcBorders>
            <w:shd w:val="clear" w:color="auto" w:fill="auto"/>
            <w:noWrap/>
            <w:vAlign w:val="center"/>
            <w:hideMark/>
          </w:tcPr>
          <w:p w14:paraId="48E05F01" w14:textId="77777777" w:rsidR="00214ACC" w:rsidRPr="00CD7CC0" w:rsidRDefault="00214ACC" w:rsidP="001E5A52">
            <w:pPr>
              <w:rPr>
                <w:color w:val="000000"/>
                <w:sz w:val="20"/>
                <w:szCs w:val="20"/>
                <w:lang w:val="en-CA"/>
              </w:rPr>
            </w:pPr>
            <w:r w:rsidRPr="00CD7CC0">
              <w:rPr>
                <w:color w:val="000000"/>
                <w:sz w:val="20"/>
                <w:szCs w:val="20"/>
                <w:lang w:val="en-CA"/>
              </w:rPr>
              <w:t>Matsuoka, 2009</w:t>
            </w:r>
            <w:r w:rsidRPr="00CD7CC0">
              <w:rPr>
                <w:color w:val="000000"/>
                <w:sz w:val="20"/>
                <w:szCs w:val="20"/>
                <w:vertAlign w:val="superscript"/>
                <w:lang w:val="en-CA"/>
              </w:rPr>
              <w:t>8</w:t>
            </w:r>
            <w:r>
              <w:rPr>
                <w:color w:val="000000"/>
                <w:sz w:val="20"/>
                <w:szCs w:val="20"/>
                <w:vertAlign w:val="superscript"/>
                <w:lang w:val="en-CA"/>
              </w:rPr>
              <w:t>6</w:t>
            </w:r>
          </w:p>
        </w:tc>
        <w:tc>
          <w:tcPr>
            <w:tcW w:w="658" w:type="pct"/>
            <w:tcBorders>
              <w:top w:val="nil"/>
              <w:left w:val="nil"/>
              <w:bottom w:val="nil"/>
              <w:right w:val="nil"/>
            </w:tcBorders>
            <w:shd w:val="clear" w:color="auto" w:fill="auto"/>
            <w:noWrap/>
            <w:vAlign w:val="center"/>
            <w:hideMark/>
          </w:tcPr>
          <w:p w14:paraId="62A98F7D" w14:textId="77777777" w:rsidR="00214ACC" w:rsidRPr="00DB3A16" w:rsidRDefault="00214ACC" w:rsidP="001E5A52">
            <w:pPr>
              <w:rPr>
                <w:color w:val="000000"/>
                <w:sz w:val="20"/>
                <w:szCs w:val="20"/>
                <w:lang w:val="en-CA"/>
              </w:rPr>
            </w:pPr>
            <w:r w:rsidRPr="00DB3A16">
              <w:rPr>
                <w:color w:val="000000"/>
                <w:sz w:val="20"/>
                <w:szCs w:val="20"/>
                <w:lang w:val="en-CA"/>
              </w:rPr>
              <w:t>Japan</w:t>
            </w:r>
          </w:p>
        </w:tc>
        <w:tc>
          <w:tcPr>
            <w:tcW w:w="1250" w:type="pct"/>
            <w:tcBorders>
              <w:top w:val="nil"/>
              <w:left w:val="nil"/>
              <w:bottom w:val="nil"/>
              <w:right w:val="nil"/>
            </w:tcBorders>
            <w:shd w:val="clear" w:color="auto" w:fill="auto"/>
            <w:vAlign w:val="center"/>
            <w:hideMark/>
          </w:tcPr>
          <w:p w14:paraId="1DF29E5B" w14:textId="77777777" w:rsidR="00214ACC" w:rsidRPr="00DB3A16" w:rsidRDefault="00214ACC" w:rsidP="001E5A52">
            <w:pPr>
              <w:rPr>
                <w:color w:val="000000"/>
                <w:sz w:val="20"/>
                <w:szCs w:val="20"/>
                <w:lang w:val="en-CA"/>
              </w:rPr>
            </w:pPr>
            <w:r w:rsidRPr="00DB3A16">
              <w:rPr>
                <w:color w:val="000000"/>
                <w:sz w:val="20"/>
                <w:szCs w:val="20"/>
                <w:lang w:val="en-CA"/>
              </w:rPr>
              <w:t>Patients with physical injury</w:t>
            </w:r>
          </w:p>
        </w:tc>
        <w:tc>
          <w:tcPr>
            <w:tcW w:w="577" w:type="pct"/>
            <w:tcBorders>
              <w:top w:val="nil"/>
              <w:left w:val="nil"/>
              <w:bottom w:val="nil"/>
              <w:right w:val="nil"/>
            </w:tcBorders>
            <w:shd w:val="clear" w:color="auto" w:fill="auto"/>
            <w:noWrap/>
            <w:vAlign w:val="center"/>
            <w:hideMark/>
          </w:tcPr>
          <w:p w14:paraId="7FB1CAC4" w14:textId="77777777" w:rsidR="00214ACC" w:rsidRPr="00DB3A16" w:rsidRDefault="00214ACC" w:rsidP="001E5A52">
            <w:pPr>
              <w:rPr>
                <w:color w:val="000000"/>
                <w:sz w:val="20"/>
                <w:szCs w:val="20"/>
                <w:lang w:val="en-CA"/>
              </w:rPr>
            </w:pPr>
            <w:r w:rsidRPr="00DB3A16">
              <w:rPr>
                <w:color w:val="000000"/>
                <w:sz w:val="20"/>
                <w:szCs w:val="20"/>
                <w:lang w:val="en-CA"/>
              </w:rPr>
              <w:t>MINI</w:t>
            </w:r>
          </w:p>
        </w:tc>
        <w:tc>
          <w:tcPr>
            <w:tcW w:w="697" w:type="pct"/>
            <w:tcBorders>
              <w:top w:val="nil"/>
              <w:left w:val="nil"/>
              <w:bottom w:val="nil"/>
              <w:right w:val="nil"/>
            </w:tcBorders>
            <w:shd w:val="clear" w:color="auto" w:fill="auto"/>
            <w:noWrap/>
            <w:vAlign w:val="center"/>
            <w:hideMark/>
          </w:tcPr>
          <w:p w14:paraId="62BCCCDE"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000C50AC" w14:textId="77777777" w:rsidR="00214ACC" w:rsidRPr="00DB3A16" w:rsidRDefault="00214ACC" w:rsidP="001E5A52">
            <w:pPr>
              <w:jc w:val="center"/>
              <w:rPr>
                <w:color w:val="000000"/>
                <w:sz w:val="20"/>
                <w:szCs w:val="20"/>
                <w:lang w:val="en-CA"/>
              </w:rPr>
            </w:pPr>
            <w:r w:rsidRPr="00DB3A16">
              <w:rPr>
                <w:color w:val="000000"/>
                <w:sz w:val="20"/>
                <w:szCs w:val="20"/>
                <w:lang w:val="en-CA"/>
              </w:rPr>
              <w:t>153</w:t>
            </w:r>
          </w:p>
        </w:tc>
        <w:tc>
          <w:tcPr>
            <w:tcW w:w="607" w:type="pct"/>
            <w:tcBorders>
              <w:top w:val="nil"/>
              <w:left w:val="nil"/>
              <w:bottom w:val="nil"/>
              <w:right w:val="nil"/>
            </w:tcBorders>
            <w:shd w:val="clear" w:color="auto" w:fill="auto"/>
            <w:noWrap/>
            <w:vAlign w:val="center"/>
            <w:hideMark/>
          </w:tcPr>
          <w:p w14:paraId="737F78CC" w14:textId="77777777" w:rsidR="00214ACC" w:rsidRPr="00DB3A16" w:rsidRDefault="00214ACC" w:rsidP="001E5A52">
            <w:pPr>
              <w:jc w:val="center"/>
              <w:rPr>
                <w:color w:val="000000"/>
                <w:sz w:val="20"/>
                <w:szCs w:val="20"/>
                <w:lang w:val="en-CA"/>
              </w:rPr>
            </w:pPr>
            <w:r w:rsidRPr="00DB3A16">
              <w:rPr>
                <w:color w:val="000000"/>
                <w:sz w:val="20"/>
                <w:szCs w:val="20"/>
                <w:lang w:val="en-CA"/>
              </w:rPr>
              <w:t>26 (17)</w:t>
            </w:r>
          </w:p>
        </w:tc>
      </w:tr>
      <w:tr w:rsidR="00214ACC" w:rsidRPr="00DB3A16" w14:paraId="0C588636" w14:textId="77777777" w:rsidTr="00D519AE">
        <w:trPr>
          <w:trHeight w:val="20"/>
        </w:trPr>
        <w:tc>
          <w:tcPr>
            <w:tcW w:w="832" w:type="pct"/>
            <w:tcBorders>
              <w:top w:val="nil"/>
              <w:left w:val="nil"/>
              <w:bottom w:val="nil"/>
              <w:right w:val="nil"/>
            </w:tcBorders>
            <w:shd w:val="clear" w:color="auto" w:fill="auto"/>
            <w:noWrap/>
            <w:vAlign w:val="center"/>
            <w:hideMark/>
          </w:tcPr>
          <w:p w14:paraId="455FD1C6" w14:textId="77777777" w:rsidR="00214ACC" w:rsidRPr="00CD7CC0" w:rsidRDefault="00214ACC" w:rsidP="001E5A52">
            <w:pPr>
              <w:rPr>
                <w:color w:val="000000"/>
                <w:sz w:val="20"/>
                <w:szCs w:val="20"/>
                <w:lang w:val="en-CA"/>
              </w:rPr>
            </w:pPr>
            <w:r w:rsidRPr="00CD7CC0">
              <w:rPr>
                <w:color w:val="000000"/>
                <w:sz w:val="20"/>
                <w:szCs w:val="20"/>
                <w:lang w:val="en-CA"/>
              </w:rPr>
              <w:t>McFarlane, 2009</w:t>
            </w:r>
            <w:r w:rsidRPr="00CD7CC0">
              <w:rPr>
                <w:color w:val="000000"/>
                <w:sz w:val="20"/>
                <w:szCs w:val="20"/>
                <w:vertAlign w:val="superscript"/>
                <w:lang w:val="en-CA"/>
              </w:rPr>
              <w:t>8</w:t>
            </w:r>
            <w:r>
              <w:rPr>
                <w:color w:val="000000"/>
                <w:sz w:val="20"/>
                <w:szCs w:val="20"/>
                <w:vertAlign w:val="superscript"/>
                <w:lang w:val="en-CA"/>
              </w:rPr>
              <w:t>7</w:t>
            </w:r>
          </w:p>
        </w:tc>
        <w:tc>
          <w:tcPr>
            <w:tcW w:w="658" w:type="pct"/>
            <w:tcBorders>
              <w:top w:val="nil"/>
              <w:left w:val="nil"/>
              <w:bottom w:val="nil"/>
              <w:right w:val="nil"/>
            </w:tcBorders>
            <w:shd w:val="clear" w:color="auto" w:fill="auto"/>
            <w:noWrap/>
            <w:vAlign w:val="center"/>
            <w:hideMark/>
          </w:tcPr>
          <w:p w14:paraId="07FF6762" w14:textId="77777777" w:rsidR="00214ACC" w:rsidRPr="00DB3A16" w:rsidRDefault="00214ACC" w:rsidP="001E5A52">
            <w:pPr>
              <w:rPr>
                <w:color w:val="000000"/>
                <w:sz w:val="20"/>
                <w:szCs w:val="20"/>
                <w:lang w:val="en-CA"/>
              </w:rPr>
            </w:pPr>
            <w:r w:rsidRPr="00DB3A16">
              <w:rPr>
                <w:color w:val="000000"/>
                <w:sz w:val="20"/>
                <w:szCs w:val="20"/>
                <w:lang w:val="en-CA"/>
              </w:rPr>
              <w:t>Australia</w:t>
            </w:r>
          </w:p>
        </w:tc>
        <w:tc>
          <w:tcPr>
            <w:tcW w:w="1250" w:type="pct"/>
            <w:tcBorders>
              <w:top w:val="nil"/>
              <w:left w:val="nil"/>
              <w:bottom w:val="nil"/>
              <w:right w:val="nil"/>
            </w:tcBorders>
            <w:shd w:val="clear" w:color="auto" w:fill="auto"/>
            <w:vAlign w:val="center"/>
            <w:hideMark/>
          </w:tcPr>
          <w:p w14:paraId="6C2DD4E5" w14:textId="77777777" w:rsidR="00214ACC" w:rsidRPr="00DB3A16" w:rsidRDefault="00214ACC" w:rsidP="001E5A52">
            <w:pPr>
              <w:rPr>
                <w:color w:val="000000"/>
                <w:sz w:val="20"/>
                <w:szCs w:val="20"/>
                <w:lang w:val="en-CA"/>
              </w:rPr>
            </w:pPr>
            <w:r w:rsidRPr="00DB3A16">
              <w:rPr>
                <w:color w:val="000000"/>
                <w:sz w:val="20"/>
                <w:szCs w:val="20"/>
                <w:lang w:val="en-CA"/>
              </w:rPr>
              <w:t xml:space="preserve">Patients with traumatic injury </w:t>
            </w:r>
          </w:p>
        </w:tc>
        <w:tc>
          <w:tcPr>
            <w:tcW w:w="577" w:type="pct"/>
            <w:tcBorders>
              <w:top w:val="nil"/>
              <w:left w:val="nil"/>
              <w:bottom w:val="nil"/>
              <w:right w:val="nil"/>
            </w:tcBorders>
            <w:shd w:val="clear" w:color="auto" w:fill="auto"/>
            <w:noWrap/>
            <w:vAlign w:val="center"/>
            <w:hideMark/>
          </w:tcPr>
          <w:p w14:paraId="354D3B2B" w14:textId="77777777" w:rsidR="00214ACC" w:rsidRPr="00DB3A16" w:rsidRDefault="00214ACC" w:rsidP="001E5A52">
            <w:pPr>
              <w:rPr>
                <w:color w:val="000000"/>
                <w:sz w:val="20"/>
                <w:szCs w:val="20"/>
                <w:lang w:val="en-CA"/>
              </w:rPr>
            </w:pPr>
            <w:r w:rsidRPr="00DB3A16">
              <w:rPr>
                <w:color w:val="000000"/>
                <w:sz w:val="20"/>
                <w:szCs w:val="20"/>
                <w:lang w:val="en-CA"/>
              </w:rPr>
              <w:t>MINI</w:t>
            </w:r>
          </w:p>
        </w:tc>
        <w:tc>
          <w:tcPr>
            <w:tcW w:w="697" w:type="pct"/>
            <w:tcBorders>
              <w:top w:val="nil"/>
              <w:left w:val="nil"/>
              <w:bottom w:val="nil"/>
              <w:right w:val="nil"/>
            </w:tcBorders>
            <w:shd w:val="clear" w:color="auto" w:fill="auto"/>
            <w:noWrap/>
            <w:vAlign w:val="center"/>
            <w:hideMark/>
          </w:tcPr>
          <w:p w14:paraId="6EE3C2B3"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32B14450" w14:textId="77777777" w:rsidR="00214ACC" w:rsidRPr="00DB3A16" w:rsidRDefault="00214ACC" w:rsidP="001E5A52">
            <w:pPr>
              <w:jc w:val="center"/>
              <w:rPr>
                <w:color w:val="000000"/>
                <w:sz w:val="20"/>
                <w:szCs w:val="20"/>
                <w:lang w:val="en-CA"/>
              </w:rPr>
            </w:pPr>
            <w:r w:rsidRPr="00DB3A16">
              <w:rPr>
                <w:color w:val="000000"/>
                <w:sz w:val="20"/>
                <w:szCs w:val="20"/>
                <w:lang w:val="en-CA"/>
              </w:rPr>
              <w:t>860</w:t>
            </w:r>
          </w:p>
        </w:tc>
        <w:tc>
          <w:tcPr>
            <w:tcW w:w="607" w:type="pct"/>
            <w:tcBorders>
              <w:top w:val="nil"/>
              <w:left w:val="nil"/>
              <w:bottom w:val="nil"/>
              <w:right w:val="nil"/>
            </w:tcBorders>
            <w:shd w:val="clear" w:color="auto" w:fill="auto"/>
            <w:noWrap/>
            <w:vAlign w:val="center"/>
            <w:hideMark/>
          </w:tcPr>
          <w:p w14:paraId="5596917F" w14:textId="77777777" w:rsidR="00214ACC" w:rsidRPr="00DB3A16" w:rsidRDefault="00214ACC" w:rsidP="001E5A52">
            <w:pPr>
              <w:jc w:val="center"/>
              <w:rPr>
                <w:color w:val="000000"/>
                <w:sz w:val="20"/>
                <w:szCs w:val="20"/>
                <w:lang w:val="en-CA"/>
              </w:rPr>
            </w:pPr>
            <w:r w:rsidRPr="00DB3A16">
              <w:rPr>
                <w:color w:val="000000"/>
                <w:sz w:val="20"/>
                <w:szCs w:val="20"/>
                <w:lang w:val="en-CA"/>
              </w:rPr>
              <w:t>130 (15)</w:t>
            </w:r>
          </w:p>
        </w:tc>
      </w:tr>
      <w:tr w:rsidR="00214ACC" w:rsidRPr="00DB3A16" w14:paraId="42D4994E" w14:textId="77777777" w:rsidTr="00D519AE">
        <w:trPr>
          <w:trHeight w:val="20"/>
        </w:trPr>
        <w:tc>
          <w:tcPr>
            <w:tcW w:w="832" w:type="pct"/>
            <w:tcBorders>
              <w:top w:val="nil"/>
              <w:left w:val="nil"/>
              <w:bottom w:val="nil"/>
              <w:right w:val="nil"/>
            </w:tcBorders>
            <w:shd w:val="clear" w:color="auto" w:fill="auto"/>
            <w:noWrap/>
            <w:vAlign w:val="center"/>
            <w:hideMark/>
          </w:tcPr>
          <w:p w14:paraId="3B218DA0" w14:textId="77777777" w:rsidR="00214ACC" w:rsidRPr="00CD7CC0" w:rsidRDefault="00214ACC" w:rsidP="001E5A52">
            <w:pPr>
              <w:rPr>
                <w:color w:val="000000"/>
                <w:sz w:val="20"/>
                <w:szCs w:val="20"/>
                <w:lang w:val="en-CA"/>
              </w:rPr>
            </w:pPr>
            <w:r w:rsidRPr="00CD7CC0">
              <w:rPr>
                <w:color w:val="000000"/>
                <w:sz w:val="20"/>
                <w:szCs w:val="20"/>
                <w:lang w:val="en-CA"/>
              </w:rPr>
              <w:t>Pedroso, 2016</w:t>
            </w:r>
            <w:r>
              <w:rPr>
                <w:color w:val="000000"/>
                <w:sz w:val="20"/>
                <w:szCs w:val="20"/>
                <w:vertAlign w:val="superscript"/>
                <w:lang w:val="en-CA"/>
              </w:rPr>
              <w:t>88a</w:t>
            </w:r>
          </w:p>
        </w:tc>
        <w:tc>
          <w:tcPr>
            <w:tcW w:w="658" w:type="pct"/>
            <w:tcBorders>
              <w:top w:val="nil"/>
              <w:left w:val="nil"/>
              <w:bottom w:val="nil"/>
              <w:right w:val="nil"/>
            </w:tcBorders>
            <w:shd w:val="clear" w:color="auto" w:fill="auto"/>
            <w:noWrap/>
            <w:vAlign w:val="center"/>
            <w:hideMark/>
          </w:tcPr>
          <w:p w14:paraId="1142FBF5" w14:textId="77777777" w:rsidR="00214ACC" w:rsidRPr="00DB3A16" w:rsidRDefault="00214ACC" w:rsidP="001E5A52">
            <w:pPr>
              <w:rPr>
                <w:color w:val="000000"/>
                <w:sz w:val="20"/>
                <w:szCs w:val="20"/>
                <w:lang w:val="en-CA"/>
              </w:rPr>
            </w:pPr>
            <w:r w:rsidRPr="00DB3A16">
              <w:rPr>
                <w:color w:val="000000"/>
                <w:sz w:val="20"/>
                <w:szCs w:val="20"/>
                <w:lang w:val="en-CA"/>
              </w:rPr>
              <w:t>Brazil</w:t>
            </w:r>
          </w:p>
        </w:tc>
        <w:tc>
          <w:tcPr>
            <w:tcW w:w="1250" w:type="pct"/>
            <w:tcBorders>
              <w:top w:val="nil"/>
              <w:left w:val="nil"/>
              <w:bottom w:val="nil"/>
              <w:right w:val="nil"/>
            </w:tcBorders>
            <w:shd w:val="clear" w:color="auto" w:fill="auto"/>
            <w:vAlign w:val="center"/>
            <w:hideMark/>
          </w:tcPr>
          <w:p w14:paraId="51C8AEC2" w14:textId="77777777" w:rsidR="00214ACC" w:rsidRPr="00DB3A16" w:rsidRDefault="00214ACC" w:rsidP="001E5A52">
            <w:pPr>
              <w:rPr>
                <w:color w:val="000000"/>
                <w:sz w:val="20"/>
                <w:szCs w:val="20"/>
                <w:lang w:val="en-CA"/>
              </w:rPr>
            </w:pPr>
            <w:r w:rsidRPr="00DB3A16">
              <w:rPr>
                <w:color w:val="000000"/>
                <w:sz w:val="20"/>
                <w:szCs w:val="20"/>
                <w:lang w:val="en-CA"/>
              </w:rPr>
              <w:t>Patients with acute ischemic stroke</w:t>
            </w:r>
          </w:p>
        </w:tc>
        <w:tc>
          <w:tcPr>
            <w:tcW w:w="577" w:type="pct"/>
            <w:tcBorders>
              <w:top w:val="nil"/>
              <w:left w:val="nil"/>
              <w:bottom w:val="nil"/>
              <w:right w:val="nil"/>
            </w:tcBorders>
            <w:shd w:val="clear" w:color="auto" w:fill="auto"/>
            <w:noWrap/>
            <w:vAlign w:val="center"/>
            <w:hideMark/>
          </w:tcPr>
          <w:p w14:paraId="1AE530A1" w14:textId="77777777" w:rsidR="00214ACC" w:rsidRPr="00DB3A16" w:rsidRDefault="00214ACC" w:rsidP="001E5A52">
            <w:pPr>
              <w:rPr>
                <w:color w:val="000000"/>
                <w:sz w:val="20"/>
                <w:szCs w:val="20"/>
                <w:lang w:val="en-CA"/>
              </w:rPr>
            </w:pPr>
            <w:r w:rsidRPr="00DB3A16">
              <w:rPr>
                <w:color w:val="000000"/>
                <w:sz w:val="20"/>
                <w:szCs w:val="20"/>
                <w:lang w:val="en-CA"/>
              </w:rPr>
              <w:t>MINI</w:t>
            </w:r>
          </w:p>
        </w:tc>
        <w:tc>
          <w:tcPr>
            <w:tcW w:w="697" w:type="pct"/>
            <w:tcBorders>
              <w:top w:val="nil"/>
              <w:left w:val="nil"/>
              <w:bottom w:val="nil"/>
              <w:right w:val="nil"/>
            </w:tcBorders>
            <w:shd w:val="clear" w:color="auto" w:fill="auto"/>
            <w:noWrap/>
            <w:vAlign w:val="center"/>
            <w:hideMark/>
          </w:tcPr>
          <w:p w14:paraId="65875665"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140A4C97" w14:textId="77777777" w:rsidR="00214ACC" w:rsidRPr="00DB3A16" w:rsidRDefault="00214ACC" w:rsidP="001E5A52">
            <w:pPr>
              <w:jc w:val="center"/>
              <w:rPr>
                <w:color w:val="000000"/>
                <w:sz w:val="20"/>
                <w:szCs w:val="20"/>
                <w:lang w:val="en-CA"/>
              </w:rPr>
            </w:pPr>
            <w:r w:rsidRPr="00DB3A16">
              <w:rPr>
                <w:color w:val="000000"/>
                <w:sz w:val="20"/>
                <w:szCs w:val="20"/>
                <w:lang w:val="en-CA"/>
              </w:rPr>
              <w:t>48</w:t>
            </w:r>
          </w:p>
        </w:tc>
        <w:tc>
          <w:tcPr>
            <w:tcW w:w="607" w:type="pct"/>
            <w:tcBorders>
              <w:top w:val="nil"/>
              <w:left w:val="nil"/>
              <w:bottom w:val="nil"/>
              <w:right w:val="nil"/>
            </w:tcBorders>
            <w:shd w:val="clear" w:color="auto" w:fill="auto"/>
            <w:noWrap/>
            <w:vAlign w:val="center"/>
            <w:hideMark/>
          </w:tcPr>
          <w:p w14:paraId="6A2905E9" w14:textId="77777777" w:rsidR="00214ACC" w:rsidRPr="00DB3A16" w:rsidRDefault="00214ACC" w:rsidP="001E5A52">
            <w:pPr>
              <w:jc w:val="center"/>
              <w:rPr>
                <w:color w:val="000000"/>
                <w:sz w:val="20"/>
                <w:szCs w:val="20"/>
                <w:lang w:val="en-CA"/>
              </w:rPr>
            </w:pPr>
            <w:r w:rsidRPr="00DB3A16">
              <w:rPr>
                <w:color w:val="000000"/>
                <w:sz w:val="20"/>
                <w:szCs w:val="20"/>
                <w:lang w:val="en-CA"/>
              </w:rPr>
              <w:t>9 (19)</w:t>
            </w:r>
          </w:p>
        </w:tc>
      </w:tr>
      <w:tr w:rsidR="00214ACC" w:rsidRPr="00DB3A16" w14:paraId="2A7B2F19" w14:textId="77777777" w:rsidTr="00D519AE">
        <w:trPr>
          <w:trHeight w:val="20"/>
        </w:trPr>
        <w:tc>
          <w:tcPr>
            <w:tcW w:w="832" w:type="pct"/>
            <w:tcBorders>
              <w:top w:val="nil"/>
              <w:left w:val="nil"/>
              <w:bottom w:val="nil"/>
              <w:right w:val="nil"/>
            </w:tcBorders>
            <w:shd w:val="clear" w:color="auto" w:fill="auto"/>
            <w:noWrap/>
            <w:vAlign w:val="center"/>
            <w:hideMark/>
          </w:tcPr>
          <w:p w14:paraId="710A211F" w14:textId="77777777" w:rsidR="00214ACC" w:rsidRPr="00CD7CC0" w:rsidRDefault="00214ACC" w:rsidP="001E5A52">
            <w:pPr>
              <w:rPr>
                <w:color w:val="000000"/>
                <w:sz w:val="20"/>
                <w:szCs w:val="20"/>
                <w:lang w:val="en-CA"/>
              </w:rPr>
            </w:pPr>
            <w:r w:rsidRPr="00CD7CC0">
              <w:rPr>
                <w:color w:val="000000"/>
                <w:sz w:val="20"/>
                <w:szCs w:val="20"/>
                <w:lang w:val="en-CA"/>
              </w:rPr>
              <w:t>Phan, 2016</w:t>
            </w:r>
            <w:r>
              <w:rPr>
                <w:color w:val="000000"/>
                <w:sz w:val="20"/>
                <w:szCs w:val="20"/>
                <w:vertAlign w:val="superscript"/>
                <w:lang w:val="en-CA"/>
              </w:rPr>
              <w:t>89</w:t>
            </w:r>
          </w:p>
        </w:tc>
        <w:tc>
          <w:tcPr>
            <w:tcW w:w="658" w:type="pct"/>
            <w:tcBorders>
              <w:top w:val="nil"/>
              <w:left w:val="nil"/>
              <w:bottom w:val="nil"/>
              <w:right w:val="nil"/>
            </w:tcBorders>
            <w:shd w:val="clear" w:color="auto" w:fill="auto"/>
            <w:noWrap/>
            <w:vAlign w:val="center"/>
            <w:hideMark/>
          </w:tcPr>
          <w:p w14:paraId="2CA58FA9" w14:textId="77777777" w:rsidR="00214ACC" w:rsidRPr="00DB3A16" w:rsidRDefault="00214ACC" w:rsidP="001E5A52">
            <w:pPr>
              <w:rPr>
                <w:color w:val="000000"/>
                <w:sz w:val="20"/>
                <w:szCs w:val="20"/>
                <w:lang w:val="en-CA"/>
              </w:rPr>
            </w:pPr>
            <w:r w:rsidRPr="00DB3A16">
              <w:rPr>
                <w:color w:val="000000"/>
                <w:sz w:val="20"/>
                <w:szCs w:val="20"/>
                <w:lang w:val="en-CA"/>
              </w:rPr>
              <w:t>Australia</w:t>
            </w:r>
          </w:p>
        </w:tc>
        <w:tc>
          <w:tcPr>
            <w:tcW w:w="1250" w:type="pct"/>
            <w:tcBorders>
              <w:top w:val="nil"/>
              <w:left w:val="nil"/>
              <w:bottom w:val="nil"/>
              <w:right w:val="nil"/>
            </w:tcBorders>
            <w:shd w:val="clear" w:color="auto" w:fill="auto"/>
            <w:vAlign w:val="center"/>
            <w:hideMark/>
          </w:tcPr>
          <w:p w14:paraId="6685015C" w14:textId="77777777" w:rsidR="00214ACC" w:rsidRPr="00DB3A16" w:rsidRDefault="00214ACC" w:rsidP="001E5A52">
            <w:pPr>
              <w:rPr>
                <w:color w:val="000000"/>
                <w:sz w:val="20"/>
                <w:szCs w:val="20"/>
                <w:lang w:val="en-CA"/>
              </w:rPr>
            </w:pPr>
            <w:r w:rsidRPr="00DB3A16">
              <w:rPr>
                <w:color w:val="000000"/>
                <w:sz w:val="20"/>
                <w:szCs w:val="20"/>
                <w:lang w:val="en-CA"/>
              </w:rPr>
              <w:t xml:space="preserve">Patients with </w:t>
            </w:r>
            <w:r>
              <w:rPr>
                <w:color w:val="000000"/>
                <w:sz w:val="20"/>
                <w:szCs w:val="20"/>
                <w:lang w:val="en-CA"/>
              </w:rPr>
              <w:t>chronic obstructive pulmonary disease (</w:t>
            </w:r>
            <w:r w:rsidRPr="00DB3A16">
              <w:rPr>
                <w:color w:val="000000"/>
                <w:sz w:val="20"/>
                <w:szCs w:val="20"/>
                <w:lang w:val="en-CA"/>
              </w:rPr>
              <w:t>COPD</w:t>
            </w:r>
            <w:r>
              <w:rPr>
                <w:color w:val="000000"/>
                <w:sz w:val="20"/>
                <w:szCs w:val="20"/>
                <w:lang w:val="en-CA"/>
              </w:rPr>
              <w:t>)</w:t>
            </w:r>
          </w:p>
        </w:tc>
        <w:tc>
          <w:tcPr>
            <w:tcW w:w="577" w:type="pct"/>
            <w:tcBorders>
              <w:top w:val="nil"/>
              <w:left w:val="nil"/>
              <w:bottom w:val="nil"/>
              <w:right w:val="nil"/>
            </w:tcBorders>
            <w:shd w:val="clear" w:color="auto" w:fill="auto"/>
            <w:noWrap/>
            <w:vAlign w:val="center"/>
            <w:hideMark/>
          </w:tcPr>
          <w:p w14:paraId="179224C1" w14:textId="77777777" w:rsidR="00214ACC" w:rsidRPr="00DB3A16" w:rsidRDefault="00214ACC" w:rsidP="001E5A52">
            <w:pPr>
              <w:rPr>
                <w:color w:val="000000"/>
                <w:sz w:val="20"/>
                <w:szCs w:val="20"/>
                <w:lang w:val="en-CA"/>
              </w:rPr>
            </w:pPr>
            <w:r w:rsidRPr="00DB3A16">
              <w:rPr>
                <w:color w:val="000000"/>
                <w:sz w:val="20"/>
                <w:szCs w:val="20"/>
                <w:lang w:val="en-CA"/>
              </w:rPr>
              <w:t>MINI</w:t>
            </w:r>
          </w:p>
        </w:tc>
        <w:tc>
          <w:tcPr>
            <w:tcW w:w="697" w:type="pct"/>
            <w:tcBorders>
              <w:top w:val="nil"/>
              <w:left w:val="nil"/>
              <w:bottom w:val="nil"/>
              <w:right w:val="nil"/>
            </w:tcBorders>
            <w:shd w:val="clear" w:color="auto" w:fill="auto"/>
            <w:noWrap/>
            <w:vAlign w:val="center"/>
            <w:hideMark/>
          </w:tcPr>
          <w:p w14:paraId="5C98BD07"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6A98A93B" w14:textId="77777777" w:rsidR="00214ACC" w:rsidRPr="00DB3A16" w:rsidRDefault="00214ACC" w:rsidP="001E5A52">
            <w:pPr>
              <w:jc w:val="center"/>
              <w:rPr>
                <w:color w:val="000000"/>
                <w:sz w:val="20"/>
                <w:szCs w:val="20"/>
                <w:lang w:val="en-CA"/>
              </w:rPr>
            </w:pPr>
            <w:r w:rsidRPr="00DB3A16">
              <w:rPr>
                <w:color w:val="000000"/>
                <w:sz w:val="20"/>
                <w:szCs w:val="20"/>
                <w:lang w:val="en-CA"/>
              </w:rPr>
              <w:t>47</w:t>
            </w:r>
          </w:p>
        </w:tc>
        <w:tc>
          <w:tcPr>
            <w:tcW w:w="607" w:type="pct"/>
            <w:tcBorders>
              <w:top w:val="nil"/>
              <w:left w:val="nil"/>
              <w:bottom w:val="nil"/>
              <w:right w:val="nil"/>
            </w:tcBorders>
            <w:shd w:val="clear" w:color="auto" w:fill="auto"/>
            <w:noWrap/>
            <w:vAlign w:val="center"/>
            <w:hideMark/>
          </w:tcPr>
          <w:p w14:paraId="7DA127A7" w14:textId="77777777" w:rsidR="00214ACC" w:rsidRPr="00DB3A16" w:rsidRDefault="00214ACC" w:rsidP="001E5A52">
            <w:pPr>
              <w:jc w:val="center"/>
              <w:rPr>
                <w:color w:val="000000"/>
                <w:sz w:val="20"/>
                <w:szCs w:val="20"/>
                <w:lang w:val="en-CA"/>
              </w:rPr>
            </w:pPr>
            <w:r w:rsidRPr="00DB3A16">
              <w:rPr>
                <w:color w:val="000000"/>
                <w:sz w:val="20"/>
                <w:szCs w:val="20"/>
                <w:lang w:val="en-CA"/>
              </w:rPr>
              <w:t>6 (13)</w:t>
            </w:r>
          </w:p>
        </w:tc>
      </w:tr>
      <w:tr w:rsidR="00214ACC" w:rsidRPr="00DB3A16" w14:paraId="7FD26CFE" w14:textId="77777777" w:rsidTr="00D519AE">
        <w:trPr>
          <w:trHeight w:val="20"/>
        </w:trPr>
        <w:tc>
          <w:tcPr>
            <w:tcW w:w="832" w:type="pct"/>
            <w:tcBorders>
              <w:top w:val="nil"/>
              <w:left w:val="nil"/>
              <w:bottom w:val="nil"/>
              <w:right w:val="nil"/>
            </w:tcBorders>
            <w:shd w:val="clear" w:color="auto" w:fill="auto"/>
            <w:noWrap/>
            <w:vAlign w:val="center"/>
            <w:hideMark/>
          </w:tcPr>
          <w:p w14:paraId="52CAAE9E" w14:textId="77777777" w:rsidR="00214ACC" w:rsidRPr="00CD7CC0" w:rsidRDefault="00214ACC" w:rsidP="001E5A52">
            <w:pPr>
              <w:rPr>
                <w:color w:val="000000"/>
                <w:sz w:val="20"/>
                <w:szCs w:val="20"/>
                <w:lang w:val="en-CA"/>
              </w:rPr>
            </w:pPr>
            <w:r w:rsidRPr="00CD7CC0">
              <w:rPr>
                <w:color w:val="000000"/>
                <w:sz w:val="20"/>
                <w:szCs w:val="20"/>
                <w:lang w:val="en-CA"/>
              </w:rPr>
              <w:t>Reme, 2014</w:t>
            </w:r>
            <w:r w:rsidRPr="00CD7CC0">
              <w:rPr>
                <w:color w:val="000000"/>
                <w:sz w:val="20"/>
                <w:szCs w:val="20"/>
                <w:vertAlign w:val="superscript"/>
                <w:lang w:val="en-CA"/>
              </w:rPr>
              <w:t>9</w:t>
            </w:r>
            <w:r>
              <w:rPr>
                <w:color w:val="000000"/>
                <w:sz w:val="20"/>
                <w:szCs w:val="20"/>
                <w:vertAlign w:val="superscript"/>
                <w:lang w:val="en-CA"/>
              </w:rPr>
              <w:t>0</w:t>
            </w:r>
          </w:p>
        </w:tc>
        <w:tc>
          <w:tcPr>
            <w:tcW w:w="658" w:type="pct"/>
            <w:tcBorders>
              <w:top w:val="nil"/>
              <w:left w:val="nil"/>
              <w:bottom w:val="nil"/>
              <w:right w:val="nil"/>
            </w:tcBorders>
            <w:shd w:val="clear" w:color="auto" w:fill="auto"/>
            <w:noWrap/>
            <w:vAlign w:val="center"/>
            <w:hideMark/>
          </w:tcPr>
          <w:p w14:paraId="4499C9C0" w14:textId="77777777" w:rsidR="00214ACC" w:rsidRPr="00DB3A16" w:rsidRDefault="00214ACC" w:rsidP="001E5A52">
            <w:pPr>
              <w:rPr>
                <w:color w:val="000000"/>
                <w:sz w:val="20"/>
                <w:szCs w:val="20"/>
                <w:lang w:val="en-CA"/>
              </w:rPr>
            </w:pPr>
            <w:r w:rsidRPr="00DB3A16">
              <w:rPr>
                <w:color w:val="000000"/>
                <w:sz w:val="20"/>
                <w:szCs w:val="20"/>
                <w:lang w:val="en-CA"/>
              </w:rPr>
              <w:t>Norway</w:t>
            </w:r>
          </w:p>
        </w:tc>
        <w:tc>
          <w:tcPr>
            <w:tcW w:w="1250" w:type="pct"/>
            <w:tcBorders>
              <w:top w:val="nil"/>
              <w:left w:val="nil"/>
              <w:bottom w:val="nil"/>
              <w:right w:val="nil"/>
            </w:tcBorders>
            <w:shd w:val="clear" w:color="auto" w:fill="auto"/>
            <w:vAlign w:val="center"/>
            <w:hideMark/>
          </w:tcPr>
          <w:p w14:paraId="5ADDA93C" w14:textId="77777777" w:rsidR="00214ACC" w:rsidRPr="00DB3A16" w:rsidRDefault="00214ACC" w:rsidP="001E5A52">
            <w:pPr>
              <w:rPr>
                <w:color w:val="000000"/>
                <w:sz w:val="20"/>
                <w:szCs w:val="20"/>
                <w:lang w:val="en-CA"/>
              </w:rPr>
            </w:pPr>
            <w:r w:rsidRPr="00DB3A16">
              <w:rPr>
                <w:color w:val="000000"/>
                <w:sz w:val="20"/>
                <w:szCs w:val="20"/>
                <w:lang w:val="en-CA"/>
              </w:rPr>
              <w:t>Patients with chronic low back pain</w:t>
            </w:r>
          </w:p>
        </w:tc>
        <w:tc>
          <w:tcPr>
            <w:tcW w:w="577" w:type="pct"/>
            <w:tcBorders>
              <w:top w:val="nil"/>
              <w:left w:val="nil"/>
              <w:bottom w:val="nil"/>
              <w:right w:val="nil"/>
            </w:tcBorders>
            <w:shd w:val="clear" w:color="auto" w:fill="auto"/>
            <w:noWrap/>
            <w:vAlign w:val="center"/>
            <w:hideMark/>
          </w:tcPr>
          <w:p w14:paraId="04B23E83" w14:textId="77777777" w:rsidR="00214ACC" w:rsidRPr="00DB3A16" w:rsidRDefault="00214ACC" w:rsidP="001E5A52">
            <w:pPr>
              <w:rPr>
                <w:color w:val="000000"/>
                <w:sz w:val="20"/>
                <w:szCs w:val="20"/>
                <w:lang w:val="en-CA"/>
              </w:rPr>
            </w:pPr>
            <w:r w:rsidRPr="00DB3A16">
              <w:rPr>
                <w:color w:val="000000"/>
                <w:sz w:val="20"/>
                <w:szCs w:val="20"/>
                <w:lang w:val="en-CA"/>
              </w:rPr>
              <w:t>MINI</w:t>
            </w:r>
          </w:p>
        </w:tc>
        <w:tc>
          <w:tcPr>
            <w:tcW w:w="697" w:type="pct"/>
            <w:tcBorders>
              <w:top w:val="nil"/>
              <w:left w:val="nil"/>
              <w:bottom w:val="nil"/>
              <w:right w:val="nil"/>
            </w:tcBorders>
            <w:shd w:val="clear" w:color="auto" w:fill="auto"/>
            <w:noWrap/>
            <w:vAlign w:val="center"/>
            <w:hideMark/>
          </w:tcPr>
          <w:p w14:paraId="4514E7A7"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4E07D71F" w14:textId="77777777" w:rsidR="00214ACC" w:rsidRPr="00DB3A16" w:rsidRDefault="00214ACC" w:rsidP="001E5A52">
            <w:pPr>
              <w:jc w:val="center"/>
              <w:rPr>
                <w:color w:val="000000"/>
                <w:sz w:val="20"/>
                <w:szCs w:val="20"/>
                <w:lang w:val="en-CA"/>
              </w:rPr>
            </w:pPr>
            <w:r w:rsidRPr="00DB3A16">
              <w:rPr>
                <w:color w:val="000000"/>
                <w:sz w:val="20"/>
                <w:szCs w:val="20"/>
                <w:lang w:val="en-CA"/>
              </w:rPr>
              <w:t>540</w:t>
            </w:r>
          </w:p>
        </w:tc>
        <w:tc>
          <w:tcPr>
            <w:tcW w:w="607" w:type="pct"/>
            <w:tcBorders>
              <w:top w:val="nil"/>
              <w:left w:val="nil"/>
              <w:bottom w:val="nil"/>
              <w:right w:val="nil"/>
            </w:tcBorders>
            <w:shd w:val="clear" w:color="auto" w:fill="auto"/>
            <w:noWrap/>
            <w:vAlign w:val="center"/>
            <w:hideMark/>
          </w:tcPr>
          <w:p w14:paraId="1DD497DB" w14:textId="77777777" w:rsidR="00214ACC" w:rsidRPr="00DB3A16" w:rsidRDefault="00214ACC" w:rsidP="001E5A52">
            <w:pPr>
              <w:jc w:val="center"/>
              <w:rPr>
                <w:color w:val="000000"/>
                <w:sz w:val="20"/>
                <w:szCs w:val="20"/>
                <w:lang w:val="en-CA"/>
              </w:rPr>
            </w:pPr>
            <w:r w:rsidRPr="00DB3A16">
              <w:rPr>
                <w:color w:val="000000"/>
                <w:sz w:val="20"/>
                <w:szCs w:val="20"/>
                <w:lang w:val="en-CA"/>
              </w:rPr>
              <w:t>17 (3)</w:t>
            </w:r>
          </w:p>
        </w:tc>
      </w:tr>
      <w:tr w:rsidR="00214ACC" w:rsidRPr="00DB3A16" w14:paraId="41AA1D77" w14:textId="77777777" w:rsidTr="00D519AE">
        <w:trPr>
          <w:trHeight w:val="20"/>
        </w:trPr>
        <w:tc>
          <w:tcPr>
            <w:tcW w:w="832" w:type="pct"/>
            <w:tcBorders>
              <w:top w:val="nil"/>
              <w:left w:val="nil"/>
              <w:bottom w:val="nil"/>
              <w:right w:val="nil"/>
            </w:tcBorders>
            <w:shd w:val="clear" w:color="auto" w:fill="auto"/>
            <w:noWrap/>
            <w:vAlign w:val="center"/>
            <w:hideMark/>
          </w:tcPr>
          <w:p w14:paraId="46AC5491" w14:textId="77777777" w:rsidR="00214ACC" w:rsidRPr="00CD7CC0" w:rsidRDefault="00214ACC" w:rsidP="001E5A52">
            <w:pPr>
              <w:rPr>
                <w:color w:val="000000"/>
                <w:sz w:val="20"/>
                <w:szCs w:val="20"/>
                <w:lang w:val="en-CA"/>
              </w:rPr>
            </w:pPr>
            <w:r w:rsidRPr="00CD7CC0">
              <w:rPr>
                <w:color w:val="000000"/>
                <w:sz w:val="20"/>
                <w:szCs w:val="20"/>
                <w:lang w:val="en-CA"/>
              </w:rPr>
              <w:t>Soyseth, 2016</w:t>
            </w:r>
            <w:r w:rsidRPr="00CD7CC0">
              <w:rPr>
                <w:color w:val="000000"/>
                <w:sz w:val="20"/>
                <w:szCs w:val="20"/>
                <w:vertAlign w:val="superscript"/>
                <w:lang w:val="en-CA"/>
              </w:rPr>
              <w:t>9</w:t>
            </w:r>
            <w:r>
              <w:rPr>
                <w:color w:val="000000"/>
                <w:sz w:val="20"/>
                <w:szCs w:val="20"/>
                <w:vertAlign w:val="superscript"/>
                <w:lang w:val="en-CA"/>
              </w:rPr>
              <w:t>1</w:t>
            </w:r>
          </w:p>
        </w:tc>
        <w:tc>
          <w:tcPr>
            <w:tcW w:w="658" w:type="pct"/>
            <w:tcBorders>
              <w:top w:val="nil"/>
              <w:left w:val="nil"/>
              <w:bottom w:val="nil"/>
              <w:right w:val="nil"/>
            </w:tcBorders>
            <w:shd w:val="clear" w:color="auto" w:fill="auto"/>
            <w:noWrap/>
            <w:vAlign w:val="center"/>
            <w:hideMark/>
          </w:tcPr>
          <w:p w14:paraId="5C352819" w14:textId="77777777" w:rsidR="00214ACC" w:rsidRPr="00DB3A16" w:rsidRDefault="00214ACC" w:rsidP="001E5A52">
            <w:pPr>
              <w:rPr>
                <w:color w:val="000000"/>
                <w:sz w:val="20"/>
                <w:szCs w:val="20"/>
                <w:lang w:val="en-CA"/>
              </w:rPr>
            </w:pPr>
            <w:r w:rsidRPr="00DB3A16">
              <w:rPr>
                <w:color w:val="000000"/>
                <w:sz w:val="20"/>
                <w:szCs w:val="20"/>
                <w:lang w:val="en-CA"/>
              </w:rPr>
              <w:t>Norway</w:t>
            </w:r>
          </w:p>
        </w:tc>
        <w:tc>
          <w:tcPr>
            <w:tcW w:w="1250" w:type="pct"/>
            <w:tcBorders>
              <w:top w:val="nil"/>
              <w:left w:val="nil"/>
              <w:bottom w:val="nil"/>
              <w:right w:val="nil"/>
            </w:tcBorders>
            <w:shd w:val="clear" w:color="auto" w:fill="auto"/>
            <w:vAlign w:val="center"/>
            <w:hideMark/>
          </w:tcPr>
          <w:p w14:paraId="7E5036B9" w14:textId="77777777" w:rsidR="00214ACC" w:rsidRPr="00DB3A16" w:rsidRDefault="00214ACC" w:rsidP="001E5A52">
            <w:pPr>
              <w:rPr>
                <w:color w:val="000000"/>
                <w:sz w:val="20"/>
                <w:szCs w:val="20"/>
                <w:lang w:val="en-CA"/>
              </w:rPr>
            </w:pPr>
            <w:r w:rsidRPr="00DB3A16">
              <w:rPr>
                <w:color w:val="000000"/>
                <w:sz w:val="20"/>
                <w:szCs w:val="20"/>
                <w:lang w:val="en-CA"/>
              </w:rPr>
              <w:t>Patients evaluated for lung transplantation</w:t>
            </w:r>
          </w:p>
        </w:tc>
        <w:tc>
          <w:tcPr>
            <w:tcW w:w="577" w:type="pct"/>
            <w:tcBorders>
              <w:top w:val="nil"/>
              <w:left w:val="nil"/>
              <w:bottom w:val="nil"/>
              <w:right w:val="nil"/>
            </w:tcBorders>
            <w:shd w:val="clear" w:color="auto" w:fill="auto"/>
            <w:noWrap/>
            <w:vAlign w:val="center"/>
            <w:hideMark/>
          </w:tcPr>
          <w:p w14:paraId="665049C5" w14:textId="77777777" w:rsidR="00214ACC" w:rsidRPr="00DB3A16" w:rsidRDefault="00214ACC" w:rsidP="001E5A52">
            <w:pPr>
              <w:rPr>
                <w:color w:val="000000"/>
                <w:sz w:val="20"/>
                <w:szCs w:val="20"/>
                <w:lang w:val="en-CA"/>
              </w:rPr>
            </w:pPr>
            <w:r w:rsidRPr="00DB3A16">
              <w:rPr>
                <w:color w:val="000000"/>
                <w:sz w:val="20"/>
                <w:szCs w:val="20"/>
                <w:lang w:val="en-CA"/>
              </w:rPr>
              <w:t>MINI</w:t>
            </w:r>
          </w:p>
        </w:tc>
        <w:tc>
          <w:tcPr>
            <w:tcW w:w="697" w:type="pct"/>
            <w:tcBorders>
              <w:top w:val="nil"/>
              <w:left w:val="nil"/>
              <w:bottom w:val="nil"/>
              <w:right w:val="nil"/>
            </w:tcBorders>
            <w:shd w:val="clear" w:color="auto" w:fill="auto"/>
            <w:noWrap/>
            <w:vAlign w:val="center"/>
            <w:hideMark/>
          </w:tcPr>
          <w:p w14:paraId="312B006E" w14:textId="77777777" w:rsidR="00214ACC" w:rsidRPr="00DB3A16" w:rsidRDefault="00214ACC" w:rsidP="001E5A52">
            <w:pPr>
              <w:rPr>
                <w:color w:val="000000"/>
                <w:sz w:val="20"/>
                <w:szCs w:val="20"/>
                <w:lang w:val="en-CA"/>
              </w:rPr>
            </w:pPr>
            <w:r w:rsidRPr="00DB3A16">
              <w:rPr>
                <w:color w:val="000000"/>
                <w:sz w:val="20"/>
                <w:szCs w:val="20"/>
                <w:lang w:val="en-CA"/>
              </w:rPr>
              <w:t>DSM</w:t>
            </w:r>
            <w:r>
              <w:rPr>
                <w:color w:val="000000"/>
                <w:sz w:val="20"/>
                <w:szCs w:val="20"/>
                <w:lang w:val="en-CA"/>
              </w:rPr>
              <w:t>-</w:t>
            </w:r>
            <w:r w:rsidRPr="00DB3A16">
              <w:rPr>
                <w:color w:val="000000"/>
                <w:sz w:val="20"/>
                <w:szCs w:val="20"/>
                <w:lang w:val="en-CA"/>
              </w:rPr>
              <w:t>IV</w:t>
            </w:r>
          </w:p>
        </w:tc>
        <w:tc>
          <w:tcPr>
            <w:tcW w:w="379" w:type="pct"/>
            <w:tcBorders>
              <w:top w:val="nil"/>
              <w:left w:val="nil"/>
              <w:bottom w:val="nil"/>
              <w:right w:val="nil"/>
            </w:tcBorders>
            <w:shd w:val="clear" w:color="auto" w:fill="auto"/>
            <w:vAlign w:val="center"/>
            <w:hideMark/>
          </w:tcPr>
          <w:p w14:paraId="59BC4B15" w14:textId="77777777" w:rsidR="00214ACC" w:rsidRPr="00DB3A16" w:rsidRDefault="00214ACC" w:rsidP="001E5A52">
            <w:pPr>
              <w:jc w:val="center"/>
              <w:rPr>
                <w:color w:val="000000"/>
                <w:sz w:val="20"/>
                <w:szCs w:val="20"/>
                <w:lang w:val="en-CA"/>
              </w:rPr>
            </w:pPr>
            <w:r w:rsidRPr="00DB3A16">
              <w:rPr>
                <w:color w:val="000000"/>
                <w:sz w:val="20"/>
                <w:szCs w:val="20"/>
                <w:lang w:val="en-CA"/>
              </w:rPr>
              <w:t>95</w:t>
            </w:r>
          </w:p>
        </w:tc>
        <w:tc>
          <w:tcPr>
            <w:tcW w:w="607" w:type="pct"/>
            <w:tcBorders>
              <w:top w:val="nil"/>
              <w:left w:val="nil"/>
              <w:bottom w:val="nil"/>
              <w:right w:val="nil"/>
            </w:tcBorders>
            <w:shd w:val="clear" w:color="auto" w:fill="auto"/>
            <w:noWrap/>
            <w:vAlign w:val="center"/>
            <w:hideMark/>
          </w:tcPr>
          <w:p w14:paraId="27995DA4" w14:textId="77777777" w:rsidR="00214ACC" w:rsidRPr="00DB3A16" w:rsidRDefault="00214ACC" w:rsidP="001E5A52">
            <w:pPr>
              <w:jc w:val="center"/>
              <w:rPr>
                <w:color w:val="000000"/>
                <w:sz w:val="20"/>
                <w:szCs w:val="20"/>
                <w:lang w:val="en-CA"/>
              </w:rPr>
            </w:pPr>
            <w:r w:rsidRPr="00DB3A16">
              <w:rPr>
                <w:color w:val="000000"/>
                <w:sz w:val="20"/>
                <w:szCs w:val="20"/>
                <w:lang w:val="en-CA"/>
              </w:rPr>
              <w:t>9 (9)</w:t>
            </w:r>
          </w:p>
        </w:tc>
      </w:tr>
      <w:tr w:rsidR="00214ACC" w:rsidRPr="00DB3A16" w14:paraId="075D5B0B" w14:textId="77777777" w:rsidTr="00D519AE">
        <w:trPr>
          <w:trHeight w:val="20"/>
        </w:trPr>
        <w:tc>
          <w:tcPr>
            <w:tcW w:w="832" w:type="pct"/>
            <w:tcBorders>
              <w:top w:val="nil"/>
              <w:left w:val="nil"/>
              <w:bottom w:val="nil"/>
              <w:right w:val="nil"/>
            </w:tcBorders>
            <w:shd w:val="clear" w:color="auto" w:fill="auto"/>
            <w:noWrap/>
            <w:vAlign w:val="center"/>
            <w:hideMark/>
          </w:tcPr>
          <w:p w14:paraId="3639439C" w14:textId="77777777" w:rsidR="00214ACC" w:rsidRPr="00CD7CC0" w:rsidRDefault="00214ACC" w:rsidP="001E5A52">
            <w:pPr>
              <w:rPr>
                <w:color w:val="000000"/>
                <w:sz w:val="20"/>
                <w:szCs w:val="20"/>
                <w:lang w:val="en-CA"/>
              </w:rPr>
            </w:pPr>
            <w:r w:rsidRPr="00CD7CC0">
              <w:rPr>
                <w:color w:val="000000"/>
                <w:sz w:val="20"/>
                <w:szCs w:val="20"/>
                <w:lang w:val="en-CA"/>
              </w:rPr>
              <w:t>Stafford, 2007</w:t>
            </w:r>
            <w:r w:rsidRPr="00CD7CC0">
              <w:rPr>
                <w:color w:val="000000"/>
                <w:sz w:val="20"/>
                <w:szCs w:val="20"/>
                <w:vertAlign w:val="superscript"/>
                <w:lang w:val="en-CA"/>
              </w:rPr>
              <w:t>9</w:t>
            </w:r>
            <w:r>
              <w:rPr>
                <w:color w:val="000000"/>
                <w:sz w:val="20"/>
                <w:szCs w:val="20"/>
                <w:vertAlign w:val="superscript"/>
                <w:lang w:val="en-CA"/>
              </w:rPr>
              <w:t>2</w:t>
            </w:r>
          </w:p>
        </w:tc>
        <w:tc>
          <w:tcPr>
            <w:tcW w:w="658" w:type="pct"/>
            <w:tcBorders>
              <w:top w:val="nil"/>
              <w:left w:val="nil"/>
              <w:bottom w:val="nil"/>
              <w:right w:val="nil"/>
            </w:tcBorders>
            <w:shd w:val="clear" w:color="auto" w:fill="auto"/>
            <w:noWrap/>
            <w:vAlign w:val="center"/>
            <w:hideMark/>
          </w:tcPr>
          <w:p w14:paraId="4DE3884B" w14:textId="77777777" w:rsidR="00214ACC" w:rsidRPr="00DB3A16" w:rsidRDefault="00214ACC" w:rsidP="001E5A52">
            <w:pPr>
              <w:rPr>
                <w:color w:val="000000"/>
                <w:sz w:val="20"/>
                <w:szCs w:val="20"/>
                <w:lang w:val="en-CA"/>
              </w:rPr>
            </w:pPr>
            <w:r w:rsidRPr="00DB3A16">
              <w:rPr>
                <w:color w:val="000000"/>
                <w:sz w:val="20"/>
                <w:szCs w:val="20"/>
                <w:lang w:val="en-CA"/>
              </w:rPr>
              <w:t>Australia</w:t>
            </w:r>
          </w:p>
        </w:tc>
        <w:tc>
          <w:tcPr>
            <w:tcW w:w="1250" w:type="pct"/>
            <w:tcBorders>
              <w:top w:val="nil"/>
              <w:left w:val="nil"/>
              <w:bottom w:val="nil"/>
              <w:right w:val="nil"/>
            </w:tcBorders>
            <w:shd w:val="clear" w:color="auto" w:fill="auto"/>
            <w:vAlign w:val="center"/>
            <w:hideMark/>
          </w:tcPr>
          <w:p w14:paraId="2CF0902C" w14:textId="77777777" w:rsidR="00214ACC" w:rsidRPr="00DB3A16" w:rsidRDefault="00214ACC" w:rsidP="001E5A52">
            <w:pPr>
              <w:rPr>
                <w:color w:val="000000"/>
                <w:sz w:val="20"/>
                <w:szCs w:val="20"/>
                <w:lang w:val="en-CA"/>
              </w:rPr>
            </w:pPr>
            <w:r w:rsidRPr="00DB3A16">
              <w:rPr>
                <w:color w:val="000000"/>
                <w:sz w:val="20"/>
                <w:szCs w:val="20"/>
                <w:lang w:val="en-CA"/>
              </w:rPr>
              <w:t>Patients with coronary artery disease</w:t>
            </w:r>
          </w:p>
        </w:tc>
        <w:tc>
          <w:tcPr>
            <w:tcW w:w="577" w:type="pct"/>
            <w:tcBorders>
              <w:top w:val="nil"/>
              <w:left w:val="nil"/>
              <w:bottom w:val="nil"/>
              <w:right w:val="nil"/>
            </w:tcBorders>
            <w:shd w:val="clear" w:color="auto" w:fill="auto"/>
            <w:noWrap/>
            <w:vAlign w:val="center"/>
            <w:hideMark/>
          </w:tcPr>
          <w:p w14:paraId="23D7A32E" w14:textId="77777777" w:rsidR="00214ACC" w:rsidRPr="00DB3A16" w:rsidRDefault="00214ACC" w:rsidP="001E5A52">
            <w:pPr>
              <w:rPr>
                <w:color w:val="000000"/>
                <w:sz w:val="20"/>
                <w:szCs w:val="20"/>
                <w:lang w:val="en-CA"/>
              </w:rPr>
            </w:pPr>
            <w:r w:rsidRPr="00DB3A16">
              <w:rPr>
                <w:color w:val="000000"/>
                <w:sz w:val="20"/>
                <w:szCs w:val="20"/>
                <w:lang w:val="en-CA"/>
              </w:rPr>
              <w:t>MINI</w:t>
            </w:r>
          </w:p>
        </w:tc>
        <w:tc>
          <w:tcPr>
            <w:tcW w:w="697" w:type="pct"/>
            <w:tcBorders>
              <w:top w:val="nil"/>
              <w:left w:val="nil"/>
              <w:bottom w:val="nil"/>
              <w:right w:val="nil"/>
            </w:tcBorders>
            <w:shd w:val="clear" w:color="auto" w:fill="auto"/>
            <w:noWrap/>
            <w:vAlign w:val="center"/>
            <w:hideMark/>
          </w:tcPr>
          <w:p w14:paraId="229BE238"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51425543" w14:textId="77777777" w:rsidR="00214ACC" w:rsidRPr="00DB3A16" w:rsidRDefault="00214ACC" w:rsidP="001E5A52">
            <w:pPr>
              <w:jc w:val="center"/>
              <w:rPr>
                <w:color w:val="000000"/>
                <w:sz w:val="20"/>
                <w:szCs w:val="20"/>
                <w:lang w:val="en-CA"/>
              </w:rPr>
            </w:pPr>
            <w:r w:rsidRPr="00DB3A16">
              <w:rPr>
                <w:color w:val="000000"/>
                <w:sz w:val="20"/>
                <w:szCs w:val="20"/>
                <w:lang w:val="en-CA"/>
              </w:rPr>
              <w:t>193</w:t>
            </w:r>
          </w:p>
        </w:tc>
        <w:tc>
          <w:tcPr>
            <w:tcW w:w="607" w:type="pct"/>
            <w:tcBorders>
              <w:top w:val="nil"/>
              <w:left w:val="nil"/>
              <w:bottom w:val="nil"/>
              <w:right w:val="nil"/>
            </w:tcBorders>
            <w:shd w:val="clear" w:color="auto" w:fill="auto"/>
            <w:noWrap/>
            <w:vAlign w:val="center"/>
            <w:hideMark/>
          </w:tcPr>
          <w:p w14:paraId="78CDB9C9" w14:textId="77777777" w:rsidR="00214ACC" w:rsidRPr="00DB3A16" w:rsidRDefault="00214ACC" w:rsidP="001E5A52">
            <w:pPr>
              <w:jc w:val="center"/>
              <w:rPr>
                <w:color w:val="000000"/>
                <w:sz w:val="20"/>
                <w:szCs w:val="20"/>
                <w:lang w:val="en-CA"/>
              </w:rPr>
            </w:pPr>
            <w:r w:rsidRPr="00DB3A16">
              <w:rPr>
                <w:color w:val="000000"/>
                <w:sz w:val="20"/>
                <w:szCs w:val="20"/>
                <w:lang w:val="en-CA"/>
              </w:rPr>
              <w:t>35 (18)</w:t>
            </w:r>
          </w:p>
        </w:tc>
      </w:tr>
      <w:tr w:rsidR="00214ACC" w:rsidRPr="00DB3A16" w14:paraId="3CC2DDB9" w14:textId="77777777" w:rsidTr="00D519AE">
        <w:trPr>
          <w:trHeight w:val="20"/>
        </w:trPr>
        <w:tc>
          <w:tcPr>
            <w:tcW w:w="832" w:type="pct"/>
            <w:tcBorders>
              <w:top w:val="nil"/>
              <w:left w:val="nil"/>
              <w:bottom w:val="nil"/>
              <w:right w:val="nil"/>
            </w:tcBorders>
            <w:shd w:val="clear" w:color="auto" w:fill="auto"/>
            <w:noWrap/>
            <w:vAlign w:val="center"/>
            <w:hideMark/>
          </w:tcPr>
          <w:p w14:paraId="237A74C3" w14:textId="77777777" w:rsidR="00214ACC" w:rsidRPr="00CD7CC0" w:rsidRDefault="00214ACC" w:rsidP="001E5A52">
            <w:pPr>
              <w:rPr>
                <w:color w:val="000000"/>
                <w:sz w:val="20"/>
                <w:szCs w:val="20"/>
                <w:lang w:val="en-CA"/>
              </w:rPr>
            </w:pPr>
            <w:r w:rsidRPr="00CD7CC0">
              <w:rPr>
                <w:color w:val="000000"/>
                <w:sz w:val="20"/>
                <w:szCs w:val="20"/>
                <w:lang w:val="en-CA"/>
              </w:rPr>
              <w:t>Stafford, 2014</w:t>
            </w:r>
            <w:r w:rsidRPr="00CD7CC0">
              <w:rPr>
                <w:color w:val="000000"/>
                <w:sz w:val="20"/>
                <w:szCs w:val="20"/>
                <w:vertAlign w:val="superscript"/>
                <w:lang w:val="en-CA"/>
              </w:rPr>
              <w:t>9</w:t>
            </w:r>
            <w:r>
              <w:rPr>
                <w:color w:val="000000"/>
                <w:sz w:val="20"/>
                <w:szCs w:val="20"/>
                <w:vertAlign w:val="superscript"/>
                <w:lang w:val="en-CA"/>
              </w:rPr>
              <w:t>3</w:t>
            </w:r>
          </w:p>
        </w:tc>
        <w:tc>
          <w:tcPr>
            <w:tcW w:w="658" w:type="pct"/>
            <w:tcBorders>
              <w:top w:val="nil"/>
              <w:left w:val="nil"/>
              <w:bottom w:val="nil"/>
              <w:right w:val="nil"/>
            </w:tcBorders>
            <w:shd w:val="clear" w:color="auto" w:fill="auto"/>
            <w:noWrap/>
            <w:vAlign w:val="center"/>
            <w:hideMark/>
          </w:tcPr>
          <w:p w14:paraId="2BDE266C" w14:textId="77777777" w:rsidR="00214ACC" w:rsidRPr="00DB3A16" w:rsidRDefault="00214ACC" w:rsidP="001E5A52">
            <w:pPr>
              <w:rPr>
                <w:color w:val="000000"/>
                <w:sz w:val="20"/>
                <w:szCs w:val="20"/>
                <w:lang w:val="en-CA"/>
              </w:rPr>
            </w:pPr>
            <w:r w:rsidRPr="00DB3A16">
              <w:rPr>
                <w:color w:val="000000"/>
                <w:sz w:val="20"/>
                <w:szCs w:val="20"/>
                <w:lang w:val="en-CA"/>
              </w:rPr>
              <w:t>Australia</w:t>
            </w:r>
          </w:p>
        </w:tc>
        <w:tc>
          <w:tcPr>
            <w:tcW w:w="1250" w:type="pct"/>
            <w:tcBorders>
              <w:top w:val="nil"/>
              <w:left w:val="nil"/>
              <w:bottom w:val="nil"/>
              <w:right w:val="nil"/>
            </w:tcBorders>
            <w:shd w:val="clear" w:color="auto" w:fill="auto"/>
            <w:vAlign w:val="center"/>
            <w:hideMark/>
          </w:tcPr>
          <w:p w14:paraId="0474BEF3" w14:textId="77777777" w:rsidR="00214ACC" w:rsidRPr="00DB3A16" w:rsidRDefault="00214ACC" w:rsidP="001E5A52">
            <w:pPr>
              <w:rPr>
                <w:color w:val="000000"/>
                <w:sz w:val="20"/>
                <w:szCs w:val="20"/>
                <w:lang w:val="en-CA"/>
              </w:rPr>
            </w:pPr>
            <w:r w:rsidRPr="00DB3A16">
              <w:rPr>
                <w:color w:val="000000"/>
                <w:sz w:val="20"/>
                <w:szCs w:val="20"/>
                <w:lang w:val="en-CA"/>
              </w:rPr>
              <w:t>Women with breast or gynecologic cancer</w:t>
            </w:r>
          </w:p>
        </w:tc>
        <w:tc>
          <w:tcPr>
            <w:tcW w:w="577" w:type="pct"/>
            <w:tcBorders>
              <w:top w:val="nil"/>
              <w:left w:val="nil"/>
              <w:bottom w:val="nil"/>
              <w:right w:val="nil"/>
            </w:tcBorders>
            <w:shd w:val="clear" w:color="auto" w:fill="auto"/>
            <w:noWrap/>
            <w:vAlign w:val="center"/>
            <w:hideMark/>
          </w:tcPr>
          <w:p w14:paraId="0DCE2F38" w14:textId="77777777" w:rsidR="00214ACC" w:rsidRPr="00DB3A16" w:rsidRDefault="00214ACC" w:rsidP="001E5A52">
            <w:pPr>
              <w:rPr>
                <w:color w:val="000000"/>
                <w:sz w:val="20"/>
                <w:szCs w:val="20"/>
                <w:lang w:val="en-CA"/>
              </w:rPr>
            </w:pPr>
            <w:r w:rsidRPr="00DB3A16">
              <w:rPr>
                <w:color w:val="000000"/>
                <w:sz w:val="20"/>
                <w:szCs w:val="20"/>
                <w:lang w:val="en-CA"/>
              </w:rPr>
              <w:t>MINI</w:t>
            </w:r>
          </w:p>
        </w:tc>
        <w:tc>
          <w:tcPr>
            <w:tcW w:w="697" w:type="pct"/>
            <w:tcBorders>
              <w:top w:val="nil"/>
              <w:left w:val="nil"/>
              <w:bottom w:val="nil"/>
              <w:right w:val="nil"/>
            </w:tcBorders>
            <w:shd w:val="clear" w:color="auto" w:fill="auto"/>
            <w:noWrap/>
            <w:vAlign w:val="center"/>
            <w:hideMark/>
          </w:tcPr>
          <w:p w14:paraId="39F64100"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372865AE" w14:textId="77777777" w:rsidR="00214ACC" w:rsidRPr="00DB3A16" w:rsidRDefault="00214ACC" w:rsidP="001E5A52">
            <w:pPr>
              <w:jc w:val="center"/>
              <w:rPr>
                <w:color w:val="000000"/>
                <w:sz w:val="20"/>
                <w:szCs w:val="20"/>
                <w:lang w:val="en-CA"/>
              </w:rPr>
            </w:pPr>
            <w:r w:rsidRPr="00DB3A16">
              <w:rPr>
                <w:color w:val="000000"/>
                <w:sz w:val="20"/>
                <w:szCs w:val="20"/>
                <w:lang w:val="en-CA"/>
              </w:rPr>
              <w:t>100</w:t>
            </w:r>
          </w:p>
        </w:tc>
        <w:tc>
          <w:tcPr>
            <w:tcW w:w="607" w:type="pct"/>
            <w:tcBorders>
              <w:top w:val="nil"/>
              <w:left w:val="nil"/>
              <w:bottom w:val="nil"/>
              <w:right w:val="nil"/>
            </w:tcBorders>
            <w:shd w:val="clear" w:color="auto" w:fill="auto"/>
            <w:noWrap/>
            <w:vAlign w:val="center"/>
            <w:hideMark/>
          </w:tcPr>
          <w:p w14:paraId="23D1A565" w14:textId="77777777" w:rsidR="00214ACC" w:rsidRPr="00DB3A16" w:rsidRDefault="00214ACC" w:rsidP="001E5A52">
            <w:pPr>
              <w:jc w:val="center"/>
              <w:rPr>
                <w:color w:val="000000"/>
                <w:sz w:val="20"/>
                <w:szCs w:val="20"/>
                <w:lang w:val="en-CA"/>
              </w:rPr>
            </w:pPr>
            <w:r w:rsidRPr="00DB3A16">
              <w:rPr>
                <w:color w:val="000000"/>
                <w:sz w:val="20"/>
                <w:szCs w:val="20"/>
                <w:lang w:val="en-CA"/>
              </w:rPr>
              <w:t>17 (17)</w:t>
            </w:r>
          </w:p>
        </w:tc>
      </w:tr>
      <w:tr w:rsidR="00214ACC" w:rsidRPr="00DB3A16" w14:paraId="1B6456FC" w14:textId="77777777" w:rsidTr="00D519AE">
        <w:trPr>
          <w:trHeight w:val="20"/>
        </w:trPr>
        <w:tc>
          <w:tcPr>
            <w:tcW w:w="832" w:type="pct"/>
            <w:tcBorders>
              <w:top w:val="nil"/>
              <w:left w:val="nil"/>
              <w:bottom w:val="nil"/>
              <w:right w:val="nil"/>
            </w:tcBorders>
            <w:shd w:val="clear" w:color="auto" w:fill="auto"/>
            <w:noWrap/>
            <w:vAlign w:val="center"/>
            <w:hideMark/>
          </w:tcPr>
          <w:p w14:paraId="1AC0C75E" w14:textId="77777777" w:rsidR="00214ACC" w:rsidRPr="00CD7CC0" w:rsidRDefault="00214ACC" w:rsidP="001E5A52">
            <w:pPr>
              <w:rPr>
                <w:color w:val="000000"/>
                <w:sz w:val="20"/>
                <w:szCs w:val="20"/>
                <w:lang w:val="en-CA"/>
              </w:rPr>
            </w:pPr>
            <w:r w:rsidRPr="00CD7CC0">
              <w:rPr>
                <w:color w:val="000000"/>
                <w:sz w:val="20"/>
                <w:szCs w:val="20"/>
                <w:lang w:val="en-CA"/>
              </w:rPr>
              <w:t>Sultan, 2009</w:t>
            </w:r>
            <w:r w:rsidRPr="00CD7CC0">
              <w:rPr>
                <w:color w:val="000000"/>
                <w:sz w:val="20"/>
                <w:szCs w:val="20"/>
                <w:vertAlign w:val="superscript"/>
                <w:lang w:val="en-CA"/>
              </w:rPr>
              <w:t>9</w:t>
            </w:r>
            <w:r>
              <w:rPr>
                <w:color w:val="000000"/>
                <w:sz w:val="20"/>
                <w:szCs w:val="20"/>
                <w:vertAlign w:val="superscript"/>
                <w:lang w:val="en-CA"/>
              </w:rPr>
              <w:t>4</w:t>
            </w:r>
          </w:p>
        </w:tc>
        <w:tc>
          <w:tcPr>
            <w:tcW w:w="658" w:type="pct"/>
            <w:tcBorders>
              <w:top w:val="nil"/>
              <w:left w:val="nil"/>
              <w:bottom w:val="nil"/>
              <w:right w:val="nil"/>
            </w:tcBorders>
            <w:shd w:val="clear" w:color="auto" w:fill="auto"/>
            <w:noWrap/>
            <w:vAlign w:val="center"/>
            <w:hideMark/>
          </w:tcPr>
          <w:p w14:paraId="70AD2DB9" w14:textId="77777777" w:rsidR="00214ACC" w:rsidRPr="00DB3A16" w:rsidRDefault="00214ACC" w:rsidP="001E5A52">
            <w:pPr>
              <w:rPr>
                <w:color w:val="000000"/>
                <w:sz w:val="20"/>
                <w:szCs w:val="20"/>
                <w:lang w:val="en-CA"/>
              </w:rPr>
            </w:pPr>
            <w:r w:rsidRPr="00DB3A16">
              <w:rPr>
                <w:color w:val="000000"/>
                <w:sz w:val="20"/>
                <w:szCs w:val="20"/>
                <w:lang w:val="en-CA"/>
              </w:rPr>
              <w:t>France</w:t>
            </w:r>
          </w:p>
        </w:tc>
        <w:tc>
          <w:tcPr>
            <w:tcW w:w="1250" w:type="pct"/>
            <w:tcBorders>
              <w:top w:val="nil"/>
              <w:left w:val="nil"/>
              <w:bottom w:val="nil"/>
              <w:right w:val="nil"/>
            </w:tcBorders>
            <w:shd w:val="clear" w:color="auto" w:fill="auto"/>
            <w:vAlign w:val="center"/>
            <w:hideMark/>
          </w:tcPr>
          <w:p w14:paraId="3EC00479" w14:textId="77777777" w:rsidR="00214ACC" w:rsidRPr="00DB3A16" w:rsidRDefault="00214ACC" w:rsidP="001E5A52">
            <w:pPr>
              <w:rPr>
                <w:color w:val="000000"/>
                <w:sz w:val="20"/>
                <w:szCs w:val="20"/>
                <w:lang w:val="en-CA"/>
              </w:rPr>
            </w:pPr>
            <w:r w:rsidRPr="00DB3A16">
              <w:rPr>
                <w:color w:val="000000"/>
                <w:sz w:val="20"/>
                <w:szCs w:val="20"/>
                <w:lang w:val="en-CA"/>
              </w:rPr>
              <w:t>Patients with diabetes</w:t>
            </w:r>
          </w:p>
        </w:tc>
        <w:tc>
          <w:tcPr>
            <w:tcW w:w="577" w:type="pct"/>
            <w:tcBorders>
              <w:top w:val="nil"/>
              <w:left w:val="nil"/>
              <w:bottom w:val="nil"/>
              <w:right w:val="nil"/>
            </w:tcBorders>
            <w:shd w:val="clear" w:color="auto" w:fill="auto"/>
            <w:noWrap/>
            <w:vAlign w:val="center"/>
            <w:hideMark/>
          </w:tcPr>
          <w:p w14:paraId="67786FF2" w14:textId="77777777" w:rsidR="00214ACC" w:rsidRPr="00DB3A16" w:rsidRDefault="00214ACC" w:rsidP="001E5A52">
            <w:pPr>
              <w:rPr>
                <w:color w:val="000000"/>
                <w:sz w:val="20"/>
                <w:szCs w:val="20"/>
                <w:lang w:val="en-CA"/>
              </w:rPr>
            </w:pPr>
            <w:r w:rsidRPr="00DB3A16">
              <w:rPr>
                <w:color w:val="000000"/>
                <w:sz w:val="20"/>
                <w:szCs w:val="20"/>
                <w:lang w:val="en-CA"/>
              </w:rPr>
              <w:t>MINI</w:t>
            </w:r>
          </w:p>
        </w:tc>
        <w:tc>
          <w:tcPr>
            <w:tcW w:w="697" w:type="pct"/>
            <w:tcBorders>
              <w:top w:val="nil"/>
              <w:left w:val="nil"/>
              <w:bottom w:val="nil"/>
              <w:right w:val="nil"/>
            </w:tcBorders>
            <w:shd w:val="clear" w:color="auto" w:fill="auto"/>
            <w:noWrap/>
            <w:vAlign w:val="center"/>
            <w:hideMark/>
          </w:tcPr>
          <w:p w14:paraId="126B7687"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nil"/>
              <w:right w:val="nil"/>
            </w:tcBorders>
            <w:shd w:val="clear" w:color="auto" w:fill="auto"/>
            <w:noWrap/>
            <w:vAlign w:val="center"/>
            <w:hideMark/>
          </w:tcPr>
          <w:p w14:paraId="3FAEC3D4" w14:textId="77777777" w:rsidR="00214ACC" w:rsidRPr="00DB3A16" w:rsidRDefault="00214ACC" w:rsidP="001E5A52">
            <w:pPr>
              <w:jc w:val="center"/>
              <w:rPr>
                <w:color w:val="000000"/>
                <w:sz w:val="20"/>
                <w:szCs w:val="20"/>
                <w:lang w:val="en-CA"/>
              </w:rPr>
            </w:pPr>
            <w:r w:rsidRPr="00DB3A16">
              <w:rPr>
                <w:color w:val="000000"/>
                <w:sz w:val="20"/>
                <w:szCs w:val="20"/>
                <w:lang w:val="en-CA"/>
              </w:rPr>
              <w:t>292</w:t>
            </w:r>
          </w:p>
        </w:tc>
        <w:tc>
          <w:tcPr>
            <w:tcW w:w="607" w:type="pct"/>
            <w:tcBorders>
              <w:top w:val="nil"/>
              <w:left w:val="nil"/>
              <w:bottom w:val="nil"/>
              <w:right w:val="nil"/>
            </w:tcBorders>
            <w:shd w:val="clear" w:color="auto" w:fill="auto"/>
            <w:noWrap/>
            <w:vAlign w:val="center"/>
            <w:hideMark/>
          </w:tcPr>
          <w:p w14:paraId="2E9B6AFE" w14:textId="77777777" w:rsidR="00214ACC" w:rsidRPr="00DB3A16" w:rsidRDefault="00214ACC" w:rsidP="001E5A52">
            <w:pPr>
              <w:jc w:val="center"/>
              <w:rPr>
                <w:color w:val="000000"/>
                <w:sz w:val="20"/>
                <w:szCs w:val="20"/>
                <w:lang w:val="en-CA"/>
              </w:rPr>
            </w:pPr>
            <w:r w:rsidRPr="00DB3A16">
              <w:rPr>
                <w:color w:val="000000"/>
                <w:sz w:val="20"/>
                <w:szCs w:val="20"/>
                <w:lang w:val="en-CA"/>
              </w:rPr>
              <w:t>30 (10)</w:t>
            </w:r>
          </w:p>
        </w:tc>
      </w:tr>
      <w:tr w:rsidR="00214ACC" w:rsidRPr="00DB3A16" w14:paraId="6E915A94" w14:textId="77777777" w:rsidTr="00D519AE">
        <w:trPr>
          <w:trHeight w:val="20"/>
        </w:trPr>
        <w:tc>
          <w:tcPr>
            <w:tcW w:w="832" w:type="pct"/>
            <w:tcBorders>
              <w:top w:val="nil"/>
              <w:left w:val="nil"/>
              <w:right w:val="nil"/>
            </w:tcBorders>
            <w:shd w:val="clear" w:color="auto" w:fill="auto"/>
            <w:noWrap/>
            <w:vAlign w:val="center"/>
            <w:hideMark/>
          </w:tcPr>
          <w:p w14:paraId="7369CAAD" w14:textId="77777777" w:rsidR="00214ACC" w:rsidRPr="00CD7CC0" w:rsidRDefault="00214ACC" w:rsidP="001E5A52">
            <w:pPr>
              <w:rPr>
                <w:color w:val="000000"/>
                <w:sz w:val="20"/>
                <w:szCs w:val="20"/>
                <w:lang w:val="en-CA"/>
              </w:rPr>
            </w:pPr>
            <w:r w:rsidRPr="00CD7CC0">
              <w:rPr>
                <w:color w:val="000000"/>
                <w:sz w:val="20"/>
                <w:szCs w:val="20"/>
                <w:lang w:val="en-CA"/>
              </w:rPr>
              <w:t>Tiringer, 2008</w:t>
            </w:r>
            <w:r w:rsidRPr="00CD7CC0">
              <w:rPr>
                <w:color w:val="000000"/>
                <w:sz w:val="20"/>
                <w:szCs w:val="20"/>
                <w:vertAlign w:val="superscript"/>
                <w:lang w:val="en-CA"/>
              </w:rPr>
              <w:t>9</w:t>
            </w:r>
            <w:r>
              <w:rPr>
                <w:color w:val="000000"/>
                <w:sz w:val="20"/>
                <w:szCs w:val="20"/>
                <w:vertAlign w:val="superscript"/>
                <w:lang w:val="en-CA"/>
              </w:rPr>
              <w:t>5</w:t>
            </w:r>
          </w:p>
        </w:tc>
        <w:tc>
          <w:tcPr>
            <w:tcW w:w="658" w:type="pct"/>
            <w:tcBorders>
              <w:top w:val="nil"/>
              <w:left w:val="nil"/>
              <w:right w:val="nil"/>
            </w:tcBorders>
            <w:shd w:val="clear" w:color="auto" w:fill="auto"/>
            <w:noWrap/>
            <w:vAlign w:val="center"/>
            <w:hideMark/>
          </w:tcPr>
          <w:p w14:paraId="3C91337A" w14:textId="77777777" w:rsidR="00214ACC" w:rsidRPr="00DB3A16" w:rsidRDefault="00214ACC" w:rsidP="001E5A52">
            <w:pPr>
              <w:rPr>
                <w:color w:val="000000"/>
                <w:sz w:val="20"/>
                <w:szCs w:val="20"/>
                <w:lang w:val="en-CA"/>
              </w:rPr>
            </w:pPr>
            <w:r w:rsidRPr="00DB3A16">
              <w:rPr>
                <w:color w:val="000000"/>
                <w:sz w:val="20"/>
                <w:szCs w:val="20"/>
                <w:lang w:val="en-CA"/>
              </w:rPr>
              <w:t>Hungary</w:t>
            </w:r>
          </w:p>
        </w:tc>
        <w:tc>
          <w:tcPr>
            <w:tcW w:w="1250" w:type="pct"/>
            <w:tcBorders>
              <w:top w:val="nil"/>
              <w:left w:val="nil"/>
              <w:right w:val="nil"/>
            </w:tcBorders>
            <w:shd w:val="clear" w:color="auto" w:fill="auto"/>
            <w:vAlign w:val="center"/>
            <w:hideMark/>
          </w:tcPr>
          <w:p w14:paraId="2970A710" w14:textId="77777777" w:rsidR="00214ACC" w:rsidRPr="00DB3A16" w:rsidRDefault="00214ACC" w:rsidP="001E5A52">
            <w:pPr>
              <w:rPr>
                <w:color w:val="000000"/>
                <w:sz w:val="20"/>
                <w:szCs w:val="20"/>
                <w:lang w:val="en-CA"/>
              </w:rPr>
            </w:pPr>
            <w:r w:rsidRPr="00DB3A16">
              <w:rPr>
                <w:color w:val="000000"/>
                <w:sz w:val="20"/>
                <w:szCs w:val="20"/>
                <w:lang w:val="en-CA"/>
              </w:rPr>
              <w:t>Outpatients in residential cardiac rehabilitation</w:t>
            </w:r>
          </w:p>
        </w:tc>
        <w:tc>
          <w:tcPr>
            <w:tcW w:w="577" w:type="pct"/>
            <w:tcBorders>
              <w:top w:val="nil"/>
              <w:left w:val="nil"/>
              <w:right w:val="nil"/>
            </w:tcBorders>
            <w:shd w:val="clear" w:color="auto" w:fill="auto"/>
            <w:noWrap/>
            <w:vAlign w:val="center"/>
            <w:hideMark/>
          </w:tcPr>
          <w:p w14:paraId="61C5DF30" w14:textId="77777777" w:rsidR="00214ACC" w:rsidRPr="00DB3A16" w:rsidRDefault="00214ACC" w:rsidP="001E5A52">
            <w:pPr>
              <w:rPr>
                <w:color w:val="000000"/>
                <w:sz w:val="20"/>
                <w:szCs w:val="20"/>
                <w:lang w:val="en-CA"/>
              </w:rPr>
            </w:pPr>
            <w:r w:rsidRPr="00DB3A16">
              <w:rPr>
                <w:color w:val="000000"/>
                <w:sz w:val="20"/>
                <w:szCs w:val="20"/>
                <w:lang w:val="en-CA"/>
              </w:rPr>
              <w:t>MINI</w:t>
            </w:r>
          </w:p>
        </w:tc>
        <w:tc>
          <w:tcPr>
            <w:tcW w:w="697" w:type="pct"/>
            <w:tcBorders>
              <w:top w:val="nil"/>
              <w:left w:val="nil"/>
              <w:right w:val="nil"/>
            </w:tcBorders>
            <w:shd w:val="clear" w:color="auto" w:fill="auto"/>
            <w:noWrap/>
            <w:vAlign w:val="center"/>
            <w:hideMark/>
          </w:tcPr>
          <w:p w14:paraId="7F100E20"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right w:val="nil"/>
            </w:tcBorders>
            <w:shd w:val="clear" w:color="auto" w:fill="auto"/>
            <w:noWrap/>
            <w:vAlign w:val="center"/>
            <w:hideMark/>
          </w:tcPr>
          <w:p w14:paraId="25FACBBA" w14:textId="77777777" w:rsidR="00214ACC" w:rsidRPr="00DB3A16" w:rsidRDefault="00214ACC" w:rsidP="001E5A52">
            <w:pPr>
              <w:jc w:val="center"/>
              <w:rPr>
                <w:color w:val="000000"/>
                <w:sz w:val="20"/>
                <w:szCs w:val="20"/>
                <w:lang w:val="en-CA"/>
              </w:rPr>
            </w:pPr>
            <w:r w:rsidRPr="00DB3A16">
              <w:rPr>
                <w:color w:val="000000"/>
                <w:sz w:val="20"/>
                <w:szCs w:val="20"/>
                <w:lang w:val="en-CA"/>
              </w:rPr>
              <w:t>143</w:t>
            </w:r>
          </w:p>
        </w:tc>
        <w:tc>
          <w:tcPr>
            <w:tcW w:w="607" w:type="pct"/>
            <w:tcBorders>
              <w:top w:val="nil"/>
              <w:left w:val="nil"/>
              <w:right w:val="nil"/>
            </w:tcBorders>
            <w:shd w:val="clear" w:color="auto" w:fill="auto"/>
            <w:noWrap/>
            <w:vAlign w:val="center"/>
            <w:hideMark/>
          </w:tcPr>
          <w:p w14:paraId="216659D7" w14:textId="77777777" w:rsidR="00214ACC" w:rsidRPr="00DB3A16" w:rsidRDefault="00214ACC" w:rsidP="001E5A52">
            <w:pPr>
              <w:jc w:val="center"/>
              <w:rPr>
                <w:color w:val="000000"/>
                <w:sz w:val="20"/>
                <w:szCs w:val="20"/>
                <w:lang w:val="en-CA"/>
              </w:rPr>
            </w:pPr>
            <w:r w:rsidRPr="00DB3A16">
              <w:rPr>
                <w:color w:val="000000"/>
                <w:sz w:val="20"/>
                <w:szCs w:val="20"/>
                <w:lang w:val="en-CA"/>
              </w:rPr>
              <w:t>9 (6)</w:t>
            </w:r>
          </w:p>
        </w:tc>
      </w:tr>
      <w:tr w:rsidR="00214ACC" w:rsidRPr="00DB3A16" w14:paraId="05AF5623" w14:textId="77777777" w:rsidTr="00D519AE">
        <w:trPr>
          <w:trHeight w:val="20"/>
        </w:trPr>
        <w:tc>
          <w:tcPr>
            <w:tcW w:w="832" w:type="pct"/>
            <w:tcBorders>
              <w:top w:val="nil"/>
              <w:left w:val="nil"/>
              <w:bottom w:val="single" w:sz="4" w:space="0" w:color="auto"/>
              <w:right w:val="nil"/>
            </w:tcBorders>
            <w:shd w:val="clear" w:color="auto" w:fill="auto"/>
            <w:noWrap/>
            <w:vAlign w:val="center"/>
            <w:hideMark/>
          </w:tcPr>
          <w:p w14:paraId="594CD8EC" w14:textId="77777777" w:rsidR="00214ACC" w:rsidRPr="00CD7CC0" w:rsidRDefault="00214ACC" w:rsidP="001E5A52">
            <w:pPr>
              <w:rPr>
                <w:color w:val="000000"/>
                <w:sz w:val="20"/>
                <w:szCs w:val="20"/>
                <w:lang w:val="en-CA"/>
              </w:rPr>
            </w:pPr>
            <w:r w:rsidRPr="00CD7CC0">
              <w:rPr>
                <w:color w:val="000000"/>
                <w:sz w:val="20"/>
                <w:szCs w:val="20"/>
                <w:lang w:val="en-CA"/>
              </w:rPr>
              <w:t>Yamashita, 2017</w:t>
            </w:r>
            <w:r w:rsidRPr="00CD7CC0">
              <w:rPr>
                <w:color w:val="000000"/>
                <w:sz w:val="20"/>
                <w:szCs w:val="20"/>
                <w:vertAlign w:val="superscript"/>
                <w:lang w:val="en-CA"/>
              </w:rPr>
              <w:t>9</w:t>
            </w:r>
            <w:r>
              <w:rPr>
                <w:color w:val="000000"/>
                <w:sz w:val="20"/>
                <w:szCs w:val="20"/>
                <w:vertAlign w:val="superscript"/>
                <w:lang w:val="en-CA"/>
              </w:rPr>
              <w:t>6</w:t>
            </w:r>
          </w:p>
        </w:tc>
        <w:tc>
          <w:tcPr>
            <w:tcW w:w="658" w:type="pct"/>
            <w:tcBorders>
              <w:top w:val="nil"/>
              <w:left w:val="nil"/>
              <w:bottom w:val="single" w:sz="4" w:space="0" w:color="auto"/>
              <w:right w:val="nil"/>
            </w:tcBorders>
            <w:shd w:val="clear" w:color="auto" w:fill="auto"/>
            <w:noWrap/>
            <w:vAlign w:val="center"/>
            <w:hideMark/>
          </w:tcPr>
          <w:p w14:paraId="742ACAFF" w14:textId="77777777" w:rsidR="00214ACC" w:rsidRPr="00DB3A16" w:rsidRDefault="00214ACC" w:rsidP="001E5A52">
            <w:pPr>
              <w:rPr>
                <w:color w:val="000000"/>
                <w:sz w:val="20"/>
                <w:szCs w:val="20"/>
                <w:lang w:val="en-CA"/>
              </w:rPr>
            </w:pPr>
            <w:r w:rsidRPr="00DB3A16">
              <w:rPr>
                <w:color w:val="000000"/>
                <w:sz w:val="20"/>
                <w:szCs w:val="20"/>
                <w:lang w:val="en-CA"/>
              </w:rPr>
              <w:t>Japan</w:t>
            </w:r>
          </w:p>
        </w:tc>
        <w:tc>
          <w:tcPr>
            <w:tcW w:w="1250" w:type="pct"/>
            <w:tcBorders>
              <w:top w:val="nil"/>
              <w:left w:val="nil"/>
              <w:bottom w:val="single" w:sz="4" w:space="0" w:color="auto"/>
              <w:right w:val="nil"/>
            </w:tcBorders>
            <w:shd w:val="clear" w:color="auto" w:fill="auto"/>
            <w:vAlign w:val="center"/>
            <w:hideMark/>
          </w:tcPr>
          <w:p w14:paraId="28BA7CBE" w14:textId="77777777" w:rsidR="00214ACC" w:rsidRPr="00DB3A16" w:rsidRDefault="00214ACC" w:rsidP="001E5A52">
            <w:pPr>
              <w:rPr>
                <w:color w:val="000000"/>
                <w:sz w:val="20"/>
                <w:szCs w:val="20"/>
                <w:lang w:val="en-CA"/>
              </w:rPr>
            </w:pPr>
            <w:r w:rsidRPr="00DB3A16">
              <w:rPr>
                <w:color w:val="000000"/>
                <w:sz w:val="20"/>
                <w:szCs w:val="20"/>
                <w:lang w:val="en-CA"/>
              </w:rPr>
              <w:t>Patients with acute coronary syndrome</w:t>
            </w:r>
          </w:p>
        </w:tc>
        <w:tc>
          <w:tcPr>
            <w:tcW w:w="577" w:type="pct"/>
            <w:tcBorders>
              <w:top w:val="nil"/>
              <w:left w:val="nil"/>
              <w:bottom w:val="single" w:sz="4" w:space="0" w:color="auto"/>
              <w:right w:val="nil"/>
            </w:tcBorders>
            <w:shd w:val="clear" w:color="auto" w:fill="auto"/>
            <w:noWrap/>
            <w:vAlign w:val="center"/>
            <w:hideMark/>
          </w:tcPr>
          <w:p w14:paraId="15505247" w14:textId="77777777" w:rsidR="00214ACC" w:rsidRPr="00DB3A16" w:rsidRDefault="00214ACC" w:rsidP="001E5A52">
            <w:pPr>
              <w:rPr>
                <w:color w:val="000000"/>
                <w:sz w:val="20"/>
                <w:szCs w:val="20"/>
                <w:lang w:val="en-CA"/>
              </w:rPr>
            </w:pPr>
            <w:r w:rsidRPr="00DB3A16">
              <w:rPr>
                <w:color w:val="000000"/>
                <w:sz w:val="20"/>
                <w:szCs w:val="20"/>
                <w:lang w:val="en-CA"/>
              </w:rPr>
              <w:t>MINI</w:t>
            </w:r>
          </w:p>
        </w:tc>
        <w:tc>
          <w:tcPr>
            <w:tcW w:w="697" w:type="pct"/>
            <w:tcBorders>
              <w:top w:val="nil"/>
              <w:left w:val="nil"/>
              <w:bottom w:val="single" w:sz="4" w:space="0" w:color="auto"/>
              <w:right w:val="nil"/>
            </w:tcBorders>
            <w:shd w:val="clear" w:color="auto" w:fill="auto"/>
            <w:noWrap/>
            <w:vAlign w:val="center"/>
            <w:hideMark/>
          </w:tcPr>
          <w:p w14:paraId="45712BAF" w14:textId="77777777" w:rsidR="00214ACC" w:rsidRPr="00DB3A16" w:rsidRDefault="00214ACC" w:rsidP="001E5A52">
            <w:pPr>
              <w:rPr>
                <w:color w:val="000000"/>
                <w:sz w:val="20"/>
                <w:szCs w:val="20"/>
                <w:lang w:val="en-CA"/>
              </w:rPr>
            </w:pPr>
            <w:r w:rsidRPr="00DB3A16">
              <w:rPr>
                <w:color w:val="000000"/>
                <w:sz w:val="20"/>
                <w:szCs w:val="20"/>
                <w:lang w:val="en-CA"/>
              </w:rPr>
              <w:t>DSM-IV</w:t>
            </w:r>
          </w:p>
        </w:tc>
        <w:tc>
          <w:tcPr>
            <w:tcW w:w="379" w:type="pct"/>
            <w:tcBorders>
              <w:top w:val="nil"/>
              <w:left w:val="nil"/>
              <w:bottom w:val="single" w:sz="4" w:space="0" w:color="auto"/>
              <w:right w:val="nil"/>
            </w:tcBorders>
            <w:shd w:val="clear" w:color="auto" w:fill="auto"/>
            <w:noWrap/>
            <w:vAlign w:val="center"/>
            <w:hideMark/>
          </w:tcPr>
          <w:p w14:paraId="21A5B3C4" w14:textId="77777777" w:rsidR="00214ACC" w:rsidRPr="00DB3A16" w:rsidRDefault="00214ACC" w:rsidP="001E5A52">
            <w:pPr>
              <w:jc w:val="center"/>
              <w:rPr>
                <w:color w:val="000000"/>
                <w:sz w:val="20"/>
                <w:szCs w:val="20"/>
                <w:lang w:val="en-CA"/>
              </w:rPr>
            </w:pPr>
            <w:r w:rsidRPr="00DB3A16">
              <w:rPr>
                <w:color w:val="000000"/>
                <w:sz w:val="20"/>
                <w:szCs w:val="20"/>
                <w:lang w:val="en-CA"/>
              </w:rPr>
              <w:t>98</w:t>
            </w:r>
          </w:p>
        </w:tc>
        <w:tc>
          <w:tcPr>
            <w:tcW w:w="607" w:type="pct"/>
            <w:tcBorders>
              <w:top w:val="nil"/>
              <w:left w:val="nil"/>
              <w:bottom w:val="single" w:sz="4" w:space="0" w:color="auto"/>
              <w:right w:val="nil"/>
            </w:tcBorders>
            <w:shd w:val="clear" w:color="auto" w:fill="auto"/>
            <w:noWrap/>
            <w:vAlign w:val="center"/>
            <w:hideMark/>
          </w:tcPr>
          <w:p w14:paraId="6CEE1BD9" w14:textId="77777777" w:rsidR="00214ACC" w:rsidRPr="00DB3A16" w:rsidRDefault="00214ACC" w:rsidP="001E5A52">
            <w:pPr>
              <w:jc w:val="center"/>
              <w:rPr>
                <w:color w:val="000000"/>
                <w:sz w:val="20"/>
                <w:szCs w:val="20"/>
                <w:lang w:val="en-CA"/>
              </w:rPr>
            </w:pPr>
            <w:r w:rsidRPr="00DB3A16">
              <w:rPr>
                <w:color w:val="000000"/>
                <w:sz w:val="20"/>
                <w:szCs w:val="20"/>
                <w:lang w:val="en-CA"/>
              </w:rPr>
              <w:t>5 (5)</w:t>
            </w:r>
          </w:p>
        </w:tc>
      </w:tr>
    </w:tbl>
    <w:p w14:paraId="32882B65" w14:textId="77777777" w:rsidR="00214ACC" w:rsidRDefault="00214ACC" w:rsidP="00214ACC">
      <w:pPr>
        <w:ind w:right="-221"/>
        <w:rPr>
          <w:color w:val="000000" w:themeColor="text1"/>
          <w:sz w:val="20"/>
          <w:szCs w:val="20"/>
          <w:lang w:val="en-GB"/>
        </w:rPr>
      </w:pPr>
      <w:r>
        <w:rPr>
          <w:color w:val="000000" w:themeColor="text1"/>
          <w:sz w:val="20"/>
          <w:szCs w:val="20"/>
          <w:vertAlign w:val="superscript"/>
          <w:lang w:val="en-GB"/>
        </w:rPr>
        <w:t xml:space="preserve">a </w:t>
      </w:r>
      <w:r w:rsidRPr="0039495D">
        <w:rPr>
          <w:color w:val="000000" w:themeColor="text1"/>
          <w:sz w:val="20"/>
          <w:szCs w:val="20"/>
          <w:lang w:val="en-GB"/>
        </w:rPr>
        <w:t>Unpublished studies at time of the electronic search</w:t>
      </w:r>
    </w:p>
    <w:p w14:paraId="2CF5A1C0" w14:textId="77777777" w:rsidR="00214ACC" w:rsidRDefault="00214ACC" w:rsidP="00214ACC">
      <w:pPr>
        <w:ind w:right="-221"/>
        <w:rPr>
          <w:color w:val="000000" w:themeColor="text1"/>
          <w:sz w:val="20"/>
          <w:szCs w:val="20"/>
          <w:lang w:val="en-GB"/>
        </w:rPr>
      </w:pPr>
      <w:r>
        <w:rPr>
          <w:color w:val="000000" w:themeColor="text1"/>
          <w:sz w:val="20"/>
          <w:szCs w:val="20"/>
          <w:vertAlign w:val="superscript"/>
          <w:lang w:val="en-GB"/>
        </w:rPr>
        <w:t xml:space="preserve">b </w:t>
      </w:r>
      <w:r w:rsidRPr="0039495D">
        <w:rPr>
          <w:color w:val="000000" w:themeColor="text1"/>
          <w:sz w:val="20"/>
          <w:szCs w:val="20"/>
          <w:lang w:val="en-GB"/>
        </w:rPr>
        <w:t>Studies that did not come up in our search</w:t>
      </w:r>
    </w:p>
    <w:p w14:paraId="664B1758" w14:textId="77777777" w:rsidR="00214ACC" w:rsidRDefault="00214ACC" w:rsidP="00214ACC">
      <w:pPr>
        <w:ind w:right="-221"/>
        <w:rPr>
          <w:color w:val="000000" w:themeColor="text1"/>
          <w:sz w:val="20"/>
          <w:szCs w:val="20"/>
          <w:lang w:val="en-GB"/>
        </w:rPr>
      </w:pPr>
      <w:r w:rsidRPr="003E0943">
        <w:rPr>
          <w:b/>
          <w:color w:val="000000" w:themeColor="text1"/>
          <w:sz w:val="20"/>
          <w:szCs w:val="20"/>
          <w:lang w:val="en-GB"/>
        </w:rPr>
        <w:t>Abbreviations</w:t>
      </w:r>
      <w:r w:rsidRPr="003E0943">
        <w:rPr>
          <w:color w:val="000000" w:themeColor="text1"/>
          <w:sz w:val="20"/>
          <w:szCs w:val="20"/>
          <w:lang w:val="en-GB"/>
        </w:rPr>
        <w:t>: DSM: Diagnostic and Statistical Manual of Mental Disorders; ICD: International Classification of Diseases; UK: United Kingdom; USA: United States of America.</w:t>
      </w:r>
    </w:p>
    <w:p w14:paraId="69CB6794" w14:textId="77777777" w:rsidR="00214ACC" w:rsidRDefault="00214ACC" w:rsidP="00214ACC">
      <w:pPr>
        <w:spacing w:line="480" w:lineRule="auto"/>
        <w:ind w:right="-221"/>
        <w:rPr>
          <w:color w:val="000000" w:themeColor="text1"/>
          <w:sz w:val="20"/>
          <w:szCs w:val="20"/>
          <w:vertAlign w:val="superscript"/>
          <w:lang w:val="en-GB"/>
        </w:rPr>
      </w:pPr>
    </w:p>
    <w:p w14:paraId="3B518616" w14:textId="77777777" w:rsidR="00214ACC" w:rsidRDefault="00214ACC" w:rsidP="00214ACC">
      <w:pPr>
        <w:rPr>
          <w:color w:val="000000" w:themeColor="text1"/>
          <w:sz w:val="20"/>
          <w:szCs w:val="20"/>
          <w:vertAlign w:val="superscript"/>
          <w:lang w:val="en-GB"/>
        </w:rPr>
      </w:pPr>
      <w:r>
        <w:rPr>
          <w:color w:val="000000" w:themeColor="text1"/>
          <w:sz w:val="20"/>
          <w:szCs w:val="20"/>
          <w:vertAlign w:val="superscript"/>
          <w:lang w:val="en-GB"/>
        </w:rPr>
        <w:br w:type="page"/>
      </w:r>
    </w:p>
    <w:p w14:paraId="056B4183" w14:textId="77777777" w:rsidR="003B585A" w:rsidRPr="001C641D" w:rsidRDefault="003B585A" w:rsidP="003B585A">
      <w:pPr>
        <w:spacing w:line="480" w:lineRule="auto"/>
        <w:ind w:right="-221"/>
        <w:rPr>
          <w:b/>
          <w:color w:val="000000"/>
        </w:rPr>
      </w:pPr>
      <w:r w:rsidRPr="009D2A46">
        <w:rPr>
          <w:b/>
          <w:color w:val="000000"/>
          <w:lang w:val="en-GB"/>
        </w:rPr>
        <w:lastRenderedPageBreak/>
        <w:t xml:space="preserve">Supplementary Table </w:t>
      </w:r>
      <w:r>
        <w:rPr>
          <w:b/>
          <w:color w:val="000000"/>
          <w:lang w:val="en-GB"/>
        </w:rPr>
        <w:t>B2</w:t>
      </w:r>
      <w:r w:rsidRPr="009D2A46">
        <w:rPr>
          <w:b/>
          <w:color w:val="000000"/>
          <w:lang w:val="en-GB"/>
        </w:rPr>
        <w:t xml:space="preserve">. </w:t>
      </w:r>
      <w:r w:rsidRPr="001C641D">
        <w:rPr>
          <w:b/>
          <w:color w:val="000000"/>
          <w:lang w:val="en-GB"/>
        </w:rPr>
        <w:t>Characteristics of eligible primary studies that did not provide data for the present study</w:t>
      </w:r>
      <w:r w:rsidRPr="001C641D">
        <w:rPr>
          <w:b/>
          <w:color w:val="000000"/>
        </w:rPr>
        <w:t xml:space="preserve"> (N = </w:t>
      </w:r>
      <w:r>
        <w:rPr>
          <w:b/>
          <w:color w:val="000000"/>
        </w:rPr>
        <w:t>77</w:t>
      </w:r>
      <w:r w:rsidRPr="001C641D">
        <w:rPr>
          <w:b/>
          <w:color w:val="000000"/>
        </w:rPr>
        <w:t>)</w:t>
      </w:r>
      <w:r>
        <w:rPr>
          <w:b/>
          <w:color w:val="000000"/>
        </w:rPr>
        <w:t xml:space="preserve"> </w:t>
      </w:r>
    </w:p>
    <w:tbl>
      <w:tblPr>
        <w:tblW w:w="0" w:type="auto"/>
        <w:tblLook w:val="04A0" w:firstRow="1" w:lastRow="0" w:firstColumn="1" w:lastColumn="0" w:noHBand="0" w:noVBand="1"/>
      </w:tblPr>
      <w:tblGrid>
        <w:gridCol w:w="2268"/>
        <w:gridCol w:w="1418"/>
        <w:gridCol w:w="2041"/>
        <w:gridCol w:w="939"/>
        <w:gridCol w:w="1141"/>
        <w:gridCol w:w="581"/>
        <w:gridCol w:w="972"/>
      </w:tblGrid>
      <w:tr w:rsidR="003B585A" w:rsidRPr="00823422" w14:paraId="560A0A03" w14:textId="77777777" w:rsidTr="00041313">
        <w:trPr>
          <w:trHeight w:val="20"/>
        </w:trPr>
        <w:tc>
          <w:tcPr>
            <w:tcW w:w="2268" w:type="dxa"/>
            <w:vMerge w:val="restart"/>
            <w:tcBorders>
              <w:top w:val="single" w:sz="12" w:space="0" w:color="auto"/>
              <w:left w:val="nil"/>
              <w:bottom w:val="single" w:sz="12" w:space="0" w:color="000000"/>
              <w:right w:val="nil"/>
            </w:tcBorders>
            <w:shd w:val="clear" w:color="auto" w:fill="auto"/>
            <w:vAlign w:val="center"/>
            <w:hideMark/>
          </w:tcPr>
          <w:p w14:paraId="7EBCFF2D" w14:textId="77777777" w:rsidR="003B585A" w:rsidRPr="00823422" w:rsidRDefault="003B585A" w:rsidP="00041313">
            <w:pPr>
              <w:rPr>
                <w:b/>
                <w:bCs/>
                <w:color w:val="000000"/>
                <w:sz w:val="16"/>
                <w:szCs w:val="16"/>
                <w:lang w:val="en-CA"/>
              </w:rPr>
            </w:pPr>
            <w:r w:rsidRPr="00823422">
              <w:rPr>
                <w:b/>
                <w:bCs/>
                <w:color w:val="000000"/>
                <w:sz w:val="16"/>
                <w:szCs w:val="16"/>
                <w:lang w:val="en-CA"/>
              </w:rPr>
              <w:t>First Author, Journal, Year</w:t>
            </w:r>
          </w:p>
        </w:tc>
        <w:tc>
          <w:tcPr>
            <w:tcW w:w="1418" w:type="dxa"/>
            <w:vMerge w:val="restart"/>
            <w:tcBorders>
              <w:top w:val="single" w:sz="12" w:space="0" w:color="auto"/>
              <w:left w:val="nil"/>
              <w:bottom w:val="single" w:sz="12" w:space="0" w:color="000000"/>
              <w:right w:val="nil"/>
            </w:tcBorders>
            <w:shd w:val="clear" w:color="auto" w:fill="auto"/>
            <w:vAlign w:val="center"/>
            <w:hideMark/>
          </w:tcPr>
          <w:p w14:paraId="33965137" w14:textId="77777777" w:rsidR="003B585A" w:rsidRPr="00823422" w:rsidRDefault="003B585A" w:rsidP="00041313">
            <w:pPr>
              <w:rPr>
                <w:b/>
                <w:bCs/>
                <w:color w:val="000000"/>
                <w:sz w:val="16"/>
                <w:szCs w:val="16"/>
                <w:lang w:val="en-CA"/>
              </w:rPr>
            </w:pPr>
            <w:r w:rsidRPr="00823422">
              <w:rPr>
                <w:b/>
                <w:bCs/>
                <w:color w:val="000000"/>
                <w:sz w:val="16"/>
                <w:szCs w:val="16"/>
                <w:lang w:val="en-CA"/>
              </w:rPr>
              <w:t>Country</w:t>
            </w:r>
          </w:p>
        </w:tc>
        <w:tc>
          <w:tcPr>
            <w:tcW w:w="2041" w:type="dxa"/>
            <w:vMerge w:val="restart"/>
            <w:tcBorders>
              <w:top w:val="single" w:sz="12" w:space="0" w:color="auto"/>
              <w:left w:val="nil"/>
              <w:bottom w:val="single" w:sz="12" w:space="0" w:color="000000"/>
              <w:right w:val="nil"/>
            </w:tcBorders>
            <w:shd w:val="clear" w:color="auto" w:fill="auto"/>
            <w:vAlign w:val="center"/>
            <w:hideMark/>
          </w:tcPr>
          <w:p w14:paraId="28B68C2A" w14:textId="77777777" w:rsidR="003B585A" w:rsidRPr="00823422" w:rsidRDefault="003B585A" w:rsidP="00041313">
            <w:pPr>
              <w:rPr>
                <w:b/>
                <w:bCs/>
                <w:color w:val="000000"/>
                <w:sz w:val="16"/>
                <w:szCs w:val="16"/>
                <w:lang w:val="en-CA"/>
              </w:rPr>
            </w:pPr>
            <w:r w:rsidRPr="00823422">
              <w:rPr>
                <w:b/>
                <w:bCs/>
                <w:color w:val="000000"/>
                <w:sz w:val="16"/>
                <w:szCs w:val="16"/>
                <w:lang w:val="en-CA"/>
              </w:rPr>
              <w:t>Recruited Population</w:t>
            </w:r>
          </w:p>
        </w:tc>
        <w:tc>
          <w:tcPr>
            <w:tcW w:w="939" w:type="dxa"/>
            <w:vMerge w:val="restart"/>
            <w:tcBorders>
              <w:top w:val="single" w:sz="12" w:space="0" w:color="auto"/>
              <w:left w:val="nil"/>
              <w:bottom w:val="single" w:sz="12" w:space="0" w:color="000000"/>
              <w:right w:val="nil"/>
            </w:tcBorders>
            <w:shd w:val="clear" w:color="auto" w:fill="auto"/>
            <w:vAlign w:val="center"/>
            <w:hideMark/>
          </w:tcPr>
          <w:p w14:paraId="7E2BF149" w14:textId="77777777" w:rsidR="003B585A" w:rsidRPr="00823422" w:rsidRDefault="003B585A" w:rsidP="00041313">
            <w:pPr>
              <w:rPr>
                <w:b/>
                <w:bCs/>
                <w:color w:val="000000"/>
                <w:sz w:val="16"/>
                <w:szCs w:val="16"/>
                <w:lang w:val="en-CA"/>
              </w:rPr>
            </w:pPr>
            <w:r w:rsidRPr="00823422">
              <w:rPr>
                <w:b/>
                <w:bCs/>
                <w:color w:val="000000"/>
                <w:sz w:val="16"/>
                <w:szCs w:val="16"/>
                <w:lang w:val="en-CA"/>
              </w:rPr>
              <w:t>Diagnostic Interview</w:t>
            </w:r>
          </w:p>
        </w:tc>
        <w:tc>
          <w:tcPr>
            <w:tcW w:w="1141" w:type="dxa"/>
            <w:vMerge w:val="restart"/>
            <w:tcBorders>
              <w:top w:val="single" w:sz="12" w:space="0" w:color="auto"/>
              <w:left w:val="nil"/>
              <w:bottom w:val="single" w:sz="12" w:space="0" w:color="000000"/>
              <w:right w:val="nil"/>
            </w:tcBorders>
            <w:shd w:val="clear" w:color="auto" w:fill="auto"/>
            <w:vAlign w:val="center"/>
            <w:hideMark/>
          </w:tcPr>
          <w:p w14:paraId="76D4690A" w14:textId="77777777" w:rsidR="003B585A" w:rsidRPr="00823422" w:rsidRDefault="003B585A" w:rsidP="00041313">
            <w:pPr>
              <w:rPr>
                <w:b/>
                <w:bCs/>
                <w:color w:val="000000"/>
                <w:sz w:val="16"/>
                <w:szCs w:val="16"/>
                <w:lang w:val="en-CA"/>
              </w:rPr>
            </w:pPr>
            <w:r w:rsidRPr="00823422">
              <w:rPr>
                <w:b/>
                <w:bCs/>
                <w:color w:val="000000"/>
                <w:sz w:val="16"/>
                <w:szCs w:val="16"/>
                <w:lang w:val="en-CA"/>
              </w:rPr>
              <w:t>Classification System</w:t>
            </w:r>
          </w:p>
        </w:tc>
        <w:tc>
          <w:tcPr>
            <w:tcW w:w="581" w:type="dxa"/>
            <w:vMerge w:val="restart"/>
            <w:tcBorders>
              <w:top w:val="single" w:sz="12" w:space="0" w:color="auto"/>
              <w:left w:val="nil"/>
              <w:bottom w:val="single" w:sz="12" w:space="0" w:color="000000"/>
              <w:right w:val="nil"/>
            </w:tcBorders>
            <w:shd w:val="clear" w:color="auto" w:fill="auto"/>
            <w:vAlign w:val="center"/>
            <w:hideMark/>
          </w:tcPr>
          <w:p w14:paraId="4DCE97A6" w14:textId="77777777" w:rsidR="003B585A" w:rsidRPr="00823422" w:rsidRDefault="003B585A" w:rsidP="00041313">
            <w:pPr>
              <w:rPr>
                <w:b/>
                <w:bCs/>
                <w:color w:val="000000"/>
                <w:sz w:val="16"/>
                <w:szCs w:val="16"/>
                <w:lang w:val="en-CA"/>
              </w:rPr>
            </w:pPr>
            <w:r w:rsidRPr="00823422">
              <w:rPr>
                <w:b/>
                <w:bCs/>
                <w:color w:val="000000"/>
                <w:sz w:val="16"/>
                <w:szCs w:val="16"/>
                <w:lang w:val="en-CA"/>
              </w:rPr>
              <w:t>Total N</w:t>
            </w:r>
          </w:p>
        </w:tc>
        <w:tc>
          <w:tcPr>
            <w:tcW w:w="972" w:type="dxa"/>
            <w:tcBorders>
              <w:top w:val="single" w:sz="12" w:space="0" w:color="auto"/>
              <w:left w:val="nil"/>
              <w:bottom w:val="nil"/>
              <w:right w:val="nil"/>
            </w:tcBorders>
            <w:shd w:val="clear" w:color="auto" w:fill="auto"/>
            <w:vAlign w:val="center"/>
            <w:hideMark/>
          </w:tcPr>
          <w:p w14:paraId="099C8E41" w14:textId="77777777" w:rsidR="003B585A" w:rsidRPr="00823422" w:rsidRDefault="003B585A" w:rsidP="00041313">
            <w:pPr>
              <w:rPr>
                <w:b/>
                <w:bCs/>
                <w:color w:val="000000"/>
                <w:sz w:val="16"/>
                <w:szCs w:val="16"/>
                <w:lang w:val="en-CA"/>
              </w:rPr>
            </w:pPr>
            <w:r w:rsidRPr="00823422">
              <w:rPr>
                <w:b/>
                <w:bCs/>
                <w:color w:val="000000"/>
                <w:sz w:val="16"/>
                <w:szCs w:val="16"/>
                <w:lang w:val="en-CA"/>
              </w:rPr>
              <w:t>Major Depression</w:t>
            </w:r>
          </w:p>
        </w:tc>
      </w:tr>
      <w:tr w:rsidR="003B585A" w:rsidRPr="00823422" w14:paraId="78A1D339" w14:textId="77777777" w:rsidTr="00041313">
        <w:trPr>
          <w:trHeight w:val="20"/>
        </w:trPr>
        <w:tc>
          <w:tcPr>
            <w:tcW w:w="2268" w:type="dxa"/>
            <w:vMerge/>
            <w:tcBorders>
              <w:top w:val="single" w:sz="12" w:space="0" w:color="auto"/>
              <w:left w:val="nil"/>
              <w:bottom w:val="single" w:sz="12" w:space="0" w:color="000000"/>
              <w:right w:val="nil"/>
            </w:tcBorders>
            <w:vAlign w:val="center"/>
            <w:hideMark/>
          </w:tcPr>
          <w:p w14:paraId="5A2EE9FB" w14:textId="77777777" w:rsidR="003B585A" w:rsidRPr="00823422" w:rsidRDefault="003B585A" w:rsidP="00041313">
            <w:pPr>
              <w:rPr>
                <w:b/>
                <w:bCs/>
                <w:color w:val="000000"/>
                <w:sz w:val="16"/>
                <w:szCs w:val="16"/>
                <w:lang w:val="en-CA"/>
              </w:rPr>
            </w:pPr>
          </w:p>
        </w:tc>
        <w:tc>
          <w:tcPr>
            <w:tcW w:w="1418" w:type="dxa"/>
            <w:vMerge/>
            <w:tcBorders>
              <w:top w:val="single" w:sz="12" w:space="0" w:color="auto"/>
              <w:left w:val="nil"/>
              <w:bottom w:val="single" w:sz="12" w:space="0" w:color="000000"/>
              <w:right w:val="nil"/>
            </w:tcBorders>
            <w:vAlign w:val="center"/>
            <w:hideMark/>
          </w:tcPr>
          <w:p w14:paraId="54D33AAB" w14:textId="77777777" w:rsidR="003B585A" w:rsidRPr="00823422" w:rsidRDefault="003B585A" w:rsidP="00041313">
            <w:pPr>
              <w:rPr>
                <w:b/>
                <w:bCs/>
                <w:color w:val="000000"/>
                <w:sz w:val="16"/>
                <w:szCs w:val="16"/>
                <w:lang w:val="en-CA"/>
              </w:rPr>
            </w:pPr>
          </w:p>
        </w:tc>
        <w:tc>
          <w:tcPr>
            <w:tcW w:w="2041" w:type="dxa"/>
            <w:vMerge/>
            <w:tcBorders>
              <w:top w:val="single" w:sz="12" w:space="0" w:color="auto"/>
              <w:left w:val="nil"/>
              <w:bottom w:val="single" w:sz="12" w:space="0" w:color="000000"/>
              <w:right w:val="nil"/>
            </w:tcBorders>
            <w:vAlign w:val="center"/>
            <w:hideMark/>
          </w:tcPr>
          <w:p w14:paraId="467E8EF5" w14:textId="77777777" w:rsidR="003B585A" w:rsidRPr="00823422" w:rsidRDefault="003B585A" w:rsidP="00041313">
            <w:pPr>
              <w:rPr>
                <w:b/>
                <w:bCs/>
                <w:color w:val="000000"/>
                <w:sz w:val="16"/>
                <w:szCs w:val="16"/>
                <w:lang w:val="en-CA"/>
              </w:rPr>
            </w:pPr>
          </w:p>
        </w:tc>
        <w:tc>
          <w:tcPr>
            <w:tcW w:w="939" w:type="dxa"/>
            <w:vMerge/>
            <w:tcBorders>
              <w:top w:val="single" w:sz="12" w:space="0" w:color="auto"/>
              <w:left w:val="nil"/>
              <w:bottom w:val="single" w:sz="12" w:space="0" w:color="000000"/>
              <w:right w:val="nil"/>
            </w:tcBorders>
            <w:vAlign w:val="center"/>
            <w:hideMark/>
          </w:tcPr>
          <w:p w14:paraId="003F28DF" w14:textId="77777777" w:rsidR="003B585A" w:rsidRPr="00823422" w:rsidRDefault="003B585A" w:rsidP="00041313">
            <w:pPr>
              <w:rPr>
                <w:b/>
                <w:bCs/>
                <w:color w:val="000000"/>
                <w:sz w:val="16"/>
                <w:szCs w:val="16"/>
                <w:lang w:val="en-CA"/>
              </w:rPr>
            </w:pPr>
          </w:p>
        </w:tc>
        <w:tc>
          <w:tcPr>
            <w:tcW w:w="1141" w:type="dxa"/>
            <w:vMerge/>
            <w:tcBorders>
              <w:top w:val="single" w:sz="12" w:space="0" w:color="auto"/>
              <w:left w:val="nil"/>
              <w:bottom w:val="single" w:sz="12" w:space="0" w:color="000000"/>
              <w:right w:val="nil"/>
            </w:tcBorders>
            <w:vAlign w:val="center"/>
            <w:hideMark/>
          </w:tcPr>
          <w:p w14:paraId="120F9AA7" w14:textId="77777777" w:rsidR="003B585A" w:rsidRPr="00823422" w:rsidRDefault="003B585A" w:rsidP="00041313">
            <w:pPr>
              <w:rPr>
                <w:b/>
                <w:bCs/>
                <w:color w:val="000000"/>
                <w:sz w:val="16"/>
                <w:szCs w:val="16"/>
                <w:lang w:val="en-CA"/>
              </w:rPr>
            </w:pPr>
          </w:p>
        </w:tc>
        <w:tc>
          <w:tcPr>
            <w:tcW w:w="581" w:type="dxa"/>
            <w:vMerge/>
            <w:tcBorders>
              <w:top w:val="single" w:sz="12" w:space="0" w:color="auto"/>
              <w:left w:val="nil"/>
              <w:bottom w:val="single" w:sz="12" w:space="0" w:color="000000"/>
              <w:right w:val="nil"/>
            </w:tcBorders>
            <w:vAlign w:val="center"/>
            <w:hideMark/>
          </w:tcPr>
          <w:p w14:paraId="7BACAF83" w14:textId="77777777" w:rsidR="003B585A" w:rsidRPr="00823422" w:rsidRDefault="003B585A" w:rsidP="00041313">
            <w:pPr>
              <w:rPr>
                <w:b/>
                <w:bCs/>
                <w:color w:val="000000"/>
                <w:sz w:val="16"/>
                <w:szCs w:val="16"/>
                <w:lang w:val="en-CA"/>
              </w:rPr>
            </w:pPr>
          </w:p>
        </w:tc>
        <w:tc>
          <w:tcPr>
            <w:tcW w:w="972" w:type="dxa"/>
            <w:tcBorders>
              <w:top w:val="nil"/>
              <w:left w:val="nil"/>
              <w:bottom w:val="single" w:sz="12" w:space="0" w:color="auto"/>
              <w:right w:val="nil"/>
            </w:tcBorders>
            <w:shd w:val="clear" w:color="auto" w:fill="auto"/>
            <w:vAlign w:val="center"/>
            <w:hideMark/>
          </w:tcPr>
          <w:p w14:paraId="2AD641AA" w14:textId="77777777" w:rsidR="003B585A" w:rsidRPr="00823422" w:rsidRDefault="003B585A" w:rsidP="00041313">
            <w:pPr>
              <w:rPr>
                <w:b/>
                <w:bCs/>
                <w:color w:val="000000"/>
                <w:sz w:val="16"/>
                <w:szCs w:val="16"/>
                <w:lang w:val="en-CA"/>
              </w:rPr>
            </w:pPr>
            <w:r w:rsidRPr="00823422">
              <w:rPr>
                <w:b/>
                <w:bCs/>
                <w:color w:val="000000"/>
                <w:sz w:val="16"/>
                <w:szCs w:val="16"/>
                <w:lang w:val="en-CA"/>
              </w:rPr>
              <w:t>N (%)</w:t>
            </w:r>
          </w:p>
        </w:tc>
      </w:tr>
      <w:tr w:rsidR="003B585A" w:rsidRPr="00823422" w14:paraId="0B650F1E" w14:textId="77777777" w:rsidTr="00041313">
        <w:trPr>
          <w:trHeight w:val="20"/>
        </w:trPr>
        <w:tc>
          <w:tcPr>
            <w:tcW w:w="2268" w:type="dxa"/>
            <w:tcBorders>
              <w:top w:val="nil"/>
              <w:left w:val="nil"/>
              <w:bottom w:val="nil"/>
              <w:right w:val="nil"/>
            </w:tcBorders>
            <w:shd w:val="clear" w:color="auto" w:fill="auto"/>
            <w:hideMark/>
          </w:tcPr>
          <w:p w14:paraId="733121F2" w14:textId="77777777" w:rsidR="003B585A" w:rsidRPr="002A4B5A" w:rsidRDefault="003B585A" w:rsidP="00041313">
            <w:pPr>
              <w:rPr>
                <w:color w:val="000000"/>
                <w:sz w:val="16"/>
                <w:szCs w:val="16"/>
                <w:vertAlign w:val="superscript"/>
                <w:lang w:val="en-CA"/>
              </w:rPr>
            </w:pPr>
            <w:r w:rsidRPr="00823422">
              <w:rPr>
                <w:color w:val="000000"/>
                <w:sz w:val="16"/>
                <w:szCs w:val="16"/>
                <w:lang w:val="en-CA"/>
              </w:rPr>
              <w:t>Annagur, Pain Med, 2014</w:t>
            </w:r>
            <w:r>
              <w:rPr>
                <w:color w:val="000000"/>
                <w:sz w:val="16"/>
                <w:szCs w:val="16"/>
                <w:vertAlign w:val="superscript"/>
                <w:lang w:val="en-CA"/>
              </w:rPr>
              <w:t>97</w:t>
            </w:r>
          </w:p>
        </w:tc>
        <w:tc>
          <w:tcPr>
            <w:tcW w:w="1418" w:type="dxa"/>
            <w:tcBorders>
              <w:top w:val="nil"/>
              <w:left w:val="nil"/>
              <w:bottom w:val="nil"/>
              <w:right w:val="nil"/>
            </w:tcBorders>
            <w:shd w:val="clear" w:color="auto" w:fill="auto"/>
            <w:noWrap/>
            <w:hideMark/>
          </w:tcPr>
          <w:p w14:paraId="3EF04503" w14:textId="77777777" w:rsidR="003B585A" w:rsidRPr="00823422" w:rsidRDefault="003B585A" w:rsidP="00041313">
            <w:pPr>
              <w:rPr>
                <w:color w:val="000000"/>
                <w:sz w:val="16"/>
                <w:szCs w:val="16"/>
                <w:lang w:val="en-CA"/>
              </w:rPr>
            </w:pPr>
            <w:r w:rsidRPr="00823422">
              <w:rPr>
                <w:color w:val="000000"/>
                <w:sz w:val="16"/>
                <w:szCs w:val="16"/>
                <w:lang w:val="en-CA"/>
              </w:rPr>
              <w:t>Turkey</w:t>
            </w:r>
          </w:p>
        </w:tc>
        <w:tc>
          <w:tcPr>
            <w:tcW w:w="2041" w:type="dxa"/>
            <w:tcBorders>
              <w:top w:val="nil"/>
              <w:left w:val="nil"/>
              <w:bottom w:val="nil"/>
              <w:right w:val="nil"/>
            </w:tcBorders>
            <w:shd w:val="clear" w:color="auto" w:fill="auto"/>
            <w:hideMark/>
          </w:tcPr>
          <w:p w14:paraId="229466EC" w14:textId="77777777" w:rsidR="003B585A" w:rsidRPr="00823422" w:rsidRDefault="003B585A" w:rsidP="00041313">
            <w:pPr>
              <w:rPr>
                <w:color w:val="000000"/>
                <w:sz w:val="16"/>
                <w:szCs w:val="16"/>
                <w:lang w:val="en-CA"/>
              </w:rPr>
            </w:pPr>
            <w:r w:rsidRPr="00823422">
              <w:rPr>
                <w:color w:val="000000"/>
                <w:sz w:val="16"/>
                <w:szCs w:val="16"/>
                <w:lang w:val="en-CA"/>
              </w:rPr>
              <w:t xml:space="preserve">Patients with chronic pain </w:t>
            </w:r>
          </w:p>
        </w:tc>
        <w:tc>
          <w:tcPr>
            <w:tcW w:w="939" w:type="dxa"/>
            <w:tcBorders>
              <w:top w:val="nil"/>
              <w:left w:val="nil"/>
              <w:bottom w:val="nil"/>
              <w:right w:val="nil"/>
            </w:tcBorders>
            <w:shd w:val="clear" w:color="auto" w:fill="auto"/>
            <w:noWrap/>
            <w:hideMark/>
          </w:tcPr>
          <w:p w14:paraId="323D359D" w14:textId="77777777" w:rsidR="003B585A" w:rsidRPr="00823422" w:rsidRDefault="003B585A" w:rsidP="00041313">
            <w:pPr>
              <w:rPr>
                <w:sz w:val="16"/>
                <w:szCs w:val="16"/>
                <w:lang w:val="en-CA"/>
              </w:rPr>
            </w:pPr>
            <w:r w:rsidRPr="00823422">
              <w:rPr>
                <w:sz w:val="16"/>
                <w:szCs w:val="16"/>
                <w:lang w:val="en-CA"/>
              </w:rPr>
              <w:t>SCID</w:t>
            </w:r>
          </w:p>
        </w:tc>
        <w:tc>
          <w:tcPr>
            <w:tcW w:w="1141" w:type="dxa"/>
            <w:tcBorders>
              <w:top w:val="nil"/>
              <w:left w:val="nil"/>
              <w:bottom w:val="nil"/>
              <w:right w:val="nil"/>
            </w:tcBorders>
            <w:shd w:val="clear" w:color="auto" w:fill="auto"/>
            <w:noWrap/>
            <w:hideMark/>
          </w:tcPr>
          <w:p w14:paraId="713EA59E" w14:textId="77777777" w:rsidR="003B585A" w:rsidRPr="00823422" w:rsidRDefault="003B585A" w:rsidP="00041313">
            <w:pPr>
              <w:rPr>
                <w:color w:val="000000"/>
                <w:sz w:val="16"/>
                <w:szCs w:val="16"/>
                <w:lang w:val="en-CA"/>
              </w:rPr>
            </w:pPr>
            <w:r w:rsidRPr="00823422">
              <w:rPr>
                <w:color w:val="000000"/>
                <w:sz w:val="16"/>
                <w:szCs w:val="16"/>
                <w:lang w:val="en-CA"/>
              </w:rPr>
              <w:t>DSM-IV</w:t>
            </w:r>
          </w:p>
        </w:tc>
        <w:tc>
          <w:tcPr>
            <w:tcW w:w="581" w:type="dxa"/>
            <w:tcBorders>
              <w:top w:val="nil"/>
              <w:left w:val="nil"/>
              <w:bottom w:val="nil"/>
              <w:right w:val="nil"/>
            </w:tcBorders>
            <w:shd w:val="clear" w:color="auto" w:fill="auto"/>
            <w:noWrap/>
            <w:hideMark/>
          </w:tcPr>
          <w:p w14:paraId="0B649996" w14:textId="77777777" w:rsidR="003B585A" w:rsidRPr="00823422" w:rsidRDefault="003B585A" w:rsidP="00041313">
            <w:pPr>
              <w:jc w:val="center"/>
              <w:rPr>
                <w:color w:val="000000"/>
                <w:sz w:val="16"/>
                <w:szCs w:val="16"/>
                <w:lang w:val="en-CA"/>
              </w:rPr>
            </w:pPr>
            <w:r w:rsidRPr="00823422">
              <w:rPr>
                <w:color w:val="000000"/>
                <w:sz w:val="16"/>
                <w:szCs w:val="16"/>
                <w:lang w:val="en-CA"/>
              </w:rPr>
              <w:t>162</w:t>
            </w:r>
          </w:p>
        </w:tc>
        <w:tc>
          <w:tcPr>
            <w:tcW w:w="972" w:type="dxa"/>
            <w:tcBorders>
              <w:top w:val="single" w:sz="12" w:space="0" w:color="auto"/>
              <w:left w:val="nil"/>
              <w:bottom w:val="nil"/>
              <w:right w:val="nil"/>
            </w:tcBorders>
            <w:shd w:val="clear" w:color="auto" w:fill="auto"/>
            <w:noWrap/>
            <w:hideMark/>
          </w:tcPr>
          <w:p w14:paraId="2D64B449" w14:textId="77777777" w:rsidR="003B585A" w:rsidRPr="00823422" w:rsidRDefault="003B585A" w:rsidP="00041313">
            <w:pPr>
              <w:jc w:val="center"/>
              <w:rPr>
                <w:color w:val="000000"/>
                <w:sz w:val="16"/>
                <w:szCs w:val="16"/>
                <w:lang w:val="en-CA"/>
              </w:rPr>
            </w:pPr>
            <w:r w:rsidRPr="00823422">
              <w:rPr>
                <w:color w:val="000000"/>
                <w:sz w:val="16"/>
                <w:szCs w:val="16"/>
                <w:lang w:val="en-CA"/>
              </w:rPr>
              <w:t>56 (35)</w:t>
            </w:r>
          </w:p>
        </w:tc>
      </w:tr>
      <w:tr w:rsidR="003B585A" w:rsidRPr="00823422" w14:paraId="78BAA47A" w14:textId="77777777" w:rsidTr="00041313">
        <w:trPr>
          <w:trHeight w:val="20"/>
        </w:trPr>
        <w:tc>
          <w:tcPr>
            <w:tcW w:w="2268" w:type="dxa"/>
            <w:tcBorders>
              <w:top w:val="nil"/>
              <w:left w:val="nil"/>
              <w:bottom w:val="nil"/>
              <w:right w:val="nil"/>
            </w:tcBorders>
            <w:shd w:val="clear" w:color="auto" w:fill="auto"/>
            <w:hideMark/>
          </w:tcPr>
          <w:p w14:paraId="3F01A706" w14:textId="77777777" w:rsidR="003B585A" w:rsidRPr="0051485B" w:rsidRDefault="003B585A" w:rsidP="00041313">
            <w:pPr>
              <w:rPr>
                <w:color w:val="000000"/>
                <w:sz w:val="16"/>
                <w:szCs w:val="16"/>
                <w:vertAlign w:val="superscript"/>
                <w:lang w:val="en-CA"/>
              </w:rPr>
            </w:pPr>
            <w:r w:rsidRPr="00823422">
              <w:rPr>
                <w:color w:val="000000"/>
                <w:sz w:val="16"/>
                <w:szCs w:val="16"/>
                <w:lang w:val="en-CA"/>
              </w:rPr>
              <w:t>Atesci, Support Care Cancer, 2004</w:t>
            </w:r>
            <w:r>
              <w:rPr>
                <w:color w:val="000000"/>
                <w:sz w:val="16"/>
                <w:szCs w:val="16"/>
                <w:vertAlign w:val="superscript"/>
                <w:lang w:val="en-CA"/>
              </w:rPr>
              <w:t>98</w:t>
            </w:r>
          </w:p>
        </w:tc>
        <w:tc>
          <w:tcPr>
            <w:tcW w:w="1418" w:type="dxa"/>
            <w:tcBorders>
              <w:top w:val="nil"/>
              <w:left w:val="nil"/>
              <w:bottom w:val="nil"/>
              <w:right w:val="nil"/>
            </w:tcBorders>
            <w:shd w:val="clear" w:color="auto" w:fill="auto"/>
            <w:noWrap/>
            <w:hideMark/>
          </w:tcPr>
          <w:p w14:paraId="3D7162B4" w14:textId="77777777" w:rsidR="003B585A" w:rsidRPr="00823422" w:rsidRDefault="003B585A" w:rsidP="00041313">
            <w:pPr>
              <w:rPr>
                <w:color w:val="000000"/>
                <w:sz w:val="16"/>
                <w:szCs w:val="16"/>
                <w:lang w:val="en-CA"/>
              </w:rPr>
            </w:pPr>
            <w:r w:rsidRPr="00823422">
              <w:rPr>
                <w:color w:val="000000"/>
                <w:sz w:val="16"/>
                <w:szCs w:val="16"/>
                <w:lang w:val="en-CA"/>
              </w:rPr>
              <w:t>Turkey</w:t>
            </w:r>
          </w:p>
        </w:tc>
        <w:tc>
          <w:tcPr>
            <w:tcW w:w="2041" w:type="dxa"/>
            <w:tcBorders>
              <w:top w:val="nil"/>
              <w:left w:val="nil"/>
              <w:bottom w:val="nil"/>
              <w:right w:val="nil"/>
            </w:tcBorders>
            <w:shd w:val="clear" w:color="auto" w:fill="auto"/>
            <w:hideMark/>
          </w:tcPr>
          <w:p w14:paraId="41E45ED8" w14:textId="77777777" w:rsidR="003B585A" w:rsidRPr="00823422" w:rsidRDefault="003B585A" w:rsidP="00041313">
            <w:pPr>
              <w:rPr>
                <w:color w:val="000000"/>
                <w:sz w:val="16"/>
                <w:szCs w:val="16"/>
                <w:lang w:val="en-CA"/>
              </w:rPr>
            </w:pPr>
            <w:r w:rsidRPr="00823422">
              <w:rPr>
                <w:color w:val="000000"/>
                <w:sz w:val="16"/>
                <w:szCs w:val="16"/>
                <w:lang w:val="en-CA"/>
              </w:rPr>
              <w:t>Patients with cancer</w:t>
            </w:r>
          </w:p>
        </w:tc>
        <w:tc>
          <w:tcPr>
            <w:tcW w:w="939" w:type="dxa"/>
            <w:tcBorders>
              <w:top w:val="nil"/>
              <w:left w:val="nil"/>
              <w:bottom w:val="nil"/>
              <w:right w:val="nil"/>
            </w:tcBorders>
            <w:shd w:val="clear" w:color="auto" w:fill="auto"/>
            <w:noWrap/>
            <w:hideMark/>
          </w:tcPr>
          <w:p w14:paraId="71175AEF" w14:textId="77777777" w:rsidR="003B585A" w:rsidRPr="00823422" w:rsidRDefault="003B585A" w:rsidP="00041313">
            <w:pPr>
              <w:rPr>
                <w:sz w:val="16"/>
                <w:szCs w:val="16"/>
                <w:lang w:val="en-CA"/>
              </w:rPr>
            </w:pPr>
            <w:r w:rsidRPr="00823422">
              <w:rPr>
                <w:sz w:val="16"/>
                <w:szCs w:val="16"/>
                <w:lang w:val="en-CA"/>
              </w:rPr>
              <w:t>SCID</w:t>
            </w:r>
          </w:p>
        </w:tc>
        <w:tc>
          <w:tcPr>
            <w:tcW w:w="1141" w:type="dxa"/>
            <w:tcBorders>
              <w:top w:val="nil"/>
              <w:left w:val="nil"/>
              <w:bottom w:val="nil"/>
              <w:right w:val="nil"/>
            </w:tcBorders>
            <w:shd w:val="clear" w:color="auto" w:fill="auto"/>
            <w:noWrap/>
            <w:hideMark/>
          </w:tcPr>
          <w:p w14:paraId="28087431" w14:textId="77777777" w:rsidR="003B585A" w:rsidRPr="00823422" w:rsidRDefault="003B585A" w:rsidP="00041313">
            <w:pPr>
              <w:rPr>
                <w:color w:val="000000"/>
                <w:sz w:val="16"/>
                <w:szCs w:val="16"/>
                <w:lang w:val="en-CA"/>
              </w:rPr>
            </w:pPr>
            <w:r w:rsidRPr="00823422">
              <w:rPr>
                <w:color w:val="000000"/>
                <w:sz w:val="16"/>
                <w:szCs w:val="16"/>
                <w:lang w:val="en-CA"/>
              </w:rPr>
              <w:t>DSM-IV</w:t>
            </w:r>
          </w:p>
        </w:tc>
        <w:tc>
          <w:tcPr>
            <w:tcW w:w="581" w:type="dxa"/>
            <w:tcBorders>
              <w:top w:val="nil"/>
              <w:left w:val="nil"/>
              <w:bottom w:val="nil"/>
              <w:right w:val="nil"/>
            </w:tcBorders>
            <w:shd w:val="clear" w:color="auto" w:fill="auto"/>
            <w:noWrap/>
            <w:hideMark/>
          </w:tcPr>
          <w:p w14:paraId="675E4EE5" w14:textId="77777777" w:rsidR="003B585A" w:rsidRPr="00823422" w:rsidRDefault="003B585A" w:rsidP="00041313">
            <w:pPr>
              <w:jc w:val="center"/>
              <w:rPr>
                <w:color w:val="000000"/>
                <w:sz w:val="16"/>
                <w:szCs w:val="16"/>
                <w:lang w:val="en-CA"/>
              </w:rPr>
            </w:pPr>
            <w:r w:rsidRPr="00823422">
              <w:rPr>
                <w:color w:val="000000"/>
                <w:sz w:val="16"/>
                <w:szCs w:val="16"/>
                <w:lang w:val="en-CA"/>
              </w:rPr>
              <w:t>117</w:t>
            </w:r>
          </w:p>
        </w:tc>
        <w:tc>
          <w:tcPr>
            <w:tcW w:w="972" w:type="dxa"/>
            <w:tcBorders>
              <w:top w:val="nil"/>
              <w:left w:val="nil"/>
              <w:bottom w:val="nil"/>
              <w:right w:val="nil"/>
            </w:tcBorders>
            <w:shd w:val="clear" w:color="auto" w:fill="auto"/>
            <w:noWrap/>
            <w:hideMark/>
          </w:tcPr>
          <w:p w14:paraId="280591E4" w14:textId="77777777" w:rsidR="003B585A" w:rsidRPr="00823422" w:rsidRDefault="003B585A" w:rsidP="00041313">
            <w:pPr>
              <w:jc w:val="center"/>
              <w:rPr>
                <w:color w:val="000000"/>
                <w:sz w:val="16"/>
                <w:szCs w:val="16"/>
                <w:lang w:val="en-CA"/>
              </w:rPr>
            </w:pPr>
            <w:r w:rsidRPr="00823422">
              <w:rPr>
                <w:color w:val="000000"/>
                <w:sz w:val="16"/>
                <w:szCs w:val="16"/>
                <w:lang w:val="en-CA"/>
              </w:rPr>
              <w:t>16 (14)</w:t>
            </w:r>
          </w:p>
        </w:tc>
      </w:tr>
      <w:tr w:rsidR="003B585A" w:rsidRPr="00823422" w14:paraId="111B4CDD" w14:textId="77777777" w:rsidTr="00041313">
        <w:trPr>
          <w:trHeight w:val="20"/>
        </w:trPr>
        <w:tc>
          <w:tcPr>
            <w:tcW w:w="2268" w:type="dxa"/>
            <w:tcBorders>
              <w:top w:val="nil"/>
              <w:left w:val="nil"/>
              <w:bottom w:val="nil"/>
              <w:right w:val="nil"/>
            </w:tcBorders>
            <w:shd w:val="clear" w:color="auto" w:fill="auto"/>
            <w:hideMark/>
          </w:tcPr>
          <w:p w14:paraId="2B44D58E" w14:textId="77777777" w:rsidR="003B585A" w:rsidRPr="0051485B" w:rsidRDefault="003B585A" w:rsidP="00041313">
            <w:pPr>
              <w:rPr>
                <w:color w:val="000000"/>
                <w:sz w:val="16"/>
                <w:szCs w:val="16"/>
                <w:vertAlign w:val="superscript"/>
                <w:lang w:val="en-CA"/>
              </w:rPr>
            </w:pPr>
            <w:r w:rsidRPr="00823422">
              <w:rPr>
                <w:color w:val="000000"/>
                <w:sz w:val="16"/>
                <w:szCs w:val="16"/>
                <w:lang w:val="en-CA"/>
              </w:rPr>
              <w:t>Balaban, Noro Psikiyatr Ars, 2017</w:t>
            </w:r>
            <w:r>
              <w:rPr>
                <w:color w:val="000000"/>
                <w:sz w:val="16"/>
                <w:szCs w:val="16"/>
                <w:vertAlign w:val="superscript"/>
                <w:lang w:val="en-CA"/>
              </w:rPr>
              <w:t>99</w:t>
            </w:r>
          </w:p>
        </w:tc>
        <w:tc>
          <w:tcPr>
            <w:tcW w:w="1418" w:type="dxa"/>
            <w:tcBorders>
              <w:top w:val="nil"/>
              <w:left w:val="nil"/>
              <w:bottom w:val="nil"/>
              <w:right w:val="nil"/>
            </w:tcBorders>
            <w:shd w:val="clear" w:color="auto" w:fill="auto"/>
            <w:noWrap/>
            <w:hideMark/>
          </w:tcPr>
          <w:p w14:paraId="0AC17E88" w14:textId="77777777" w:rsidR="003B585A" w:rsidRPr="00823422" w:rsidRDefault="003B585A" w:rsidP="00041313">
            <w:pPr>
              <w:rPr>
                <w:color w:val="000000"/>
                <w:sz w:val="16"/>
                <w:szCs w:val="16"/>
                <w:lang w:val="en-CA"/>
              </w:rPr>
            </w:pPr>
            <w:r w:rsidRPr="00823422">
              <w:rPr>
                <w:color w:val="000000"/>
                <w:sz w:val="16"/>
                <w:szCs w:val="16"/>
                <w:lang w:val="en-CA"/>
              </w:rPr>
              <w:t>Turkey</w:t>
            </w:r>
          </w:p>
        </w:tc>
        <w:tc>
          <w:tcPr>
            <w:tcW w:w="2041" w:type="dxa"/>
            <w:tcBorders>
              <w:top w:val="nil"/>
              <w:left w:val="nil"/>
              <w:bottom w:val="nil"/>
              <w:right w:val="nil"/>
            </w:tcBorders>
            <w:shd w:val="clear" w:color="auto" w:fill="auto"/>
            <w:hideMark/>
          </w:tcPr>
          <w:p w14:paraId="3C1FE7FF" w14:textId="77777777" w:rsidR="003B585A" w:rsidRPr="00823422" w:rsidRDefault="003B585A" w:rsidP="00041313">
            <w:pPr>
              <w:rPr>
                <w:color w:val="000000"/>
                <w:sz w:val="16"/>
                <w:szCs w:val="16"/>
                <w:lang w:val="en-CA"/>
              </w:rPr>
            </w:pPr>
            <w:r w:rsidRPr="00823422">
              <w:rPr>
                <w:color w:val="000000"/>
                <w:sz w:val="16"/>
                <w:szCs w:val="16"/>
                <w:lang w:val="en-CA"/>
              </w:rPr>
              <w:t>Hemodialysis patients</w:t>
            </w:r>
          </w:p>
        </w:tc>
        <w:tc>
          <w:tcPr>
            <w:tcW w:w="939" w:type="dxa"/>
            <w:tcBorders>
              <w:top w:val="nil"/>
              <w:left w:val="nil"/>
              <w:bottom w:val="nil"/>
              <w:right w:val="nil"/>
            </w:tcBorders>
            <w:shd w:val="clear" w:color="auto" w:fill="auto"/>
            <w:noWrap/>
            <w:hideMark/>
          </w:tcPr>
          <w:p w14:paraId="2F13EB25" w14:textId="77777777" w:rsidR="003B585A" w:rsidRPr="00823422" w:rsidRDefault="003B585A" w:rsidP="00041313">
            <w:pPr>
              <w:rPr>
                <w:color w:val="000000"/>
                <w:sz w:val="16"/>
                <w:szCs w:val="16"/>
                <w:lang w:val="en-CA"/>
              </w:rPr>
            </w:pPr>
            <w:r w:rsidRPr="00823422">
              <w:rPr>
                <w:color w:val="000000"/>
                <w:sz w:val="16"/>
                <w:szCs w:val="16"/>
                <w:lang w:val="en-CA"/>
              </w:rPr>
              <w:t>SCID</w:t>
            </w:r>
          </w:p>
        </w:tc>
        <w:tc>
          <w:tcPr>
            <w:tcW w:w="1141" w:type="dxa"/>
            <w:tcBorders>
              <w:top w:val="nil"/>
              <w:left w:val="nil"/>
              <w:bottom w:val="nil"/>
              <w:right w:val="nil"/>
            </w:tcBorders>
            <w:shd w:val="clear" w:color="auto" w:fill="auto"/>
            <w:noWrap/>
            <w:hideMark/>
          </w:tcPr>
          <w:p w14:paraId="2A30A530" w14:textId="77777777" w:rsidR="003B585A" w:rsidRPr="00823422" w:rsidRDefault="003B585A" w:rsidP="00041313">
            <w:pPr>
              <w:rPr>
                <w:color w:val="000000"/>
                <w:sz w:val="16"/>
                <w:szCs w:val="16"/>
                <w:lang w:val="en-CA"/>
              </w:rPr>
            </w:pPr>
            <w:r w:rsidRPr="00823422">
              <w:rPr>
                <w:color w:val="000000"/>
                <w:sz w:val="16"/>
                <w:szCs w:val="16"/>
                <w:lang w:val="en-CA"/>
              </w:rPr>
              <w:t>DSM-IV</w:t>
            </w:r>
          </w:p>
        </w:tc>
        <w:tc>
          <w:tcPr>
            <w:tcW w:w="581" w:type="dxa"/>
            <w:tcBorders>
              <w:top w:val="nil"/>
              <w:left w:val="nil"/>
              <w:bottom w:val="nil"/>
              <w:right w:val="nil"/>
            </w:tcBorders>
            <w:shd w:val="clear" w:color="auto" w:fill="auto"/>
            <w:noWrap/>
            <w:hideMark/>
          </w:tcPr>
          <w:p w14:paraId="273DE580" w14:textId="77777777" w:rsidR="003B585A" w:rsidRPr="00823422" w:rsidRDefault="003B585A" w:rsidP="00041313">
            <w:pPr>
              <w:jc w:val="center"/>
              <w:rPr>
                <w:color w:val="000000"/>
                <w:sz w:val="16"/>
                <w:szCs w:val="16"/>
                <w:lang w:val="en-CA"/>
              </w:rPr>
            </w:pPr>
            <w:r w:rsidRPr="00823422">
              <w:rPr>
                <w:color w:val="000000"/>
                <w:sz w:val="16"/>
                <w:szCs w:val="16"/>
                <w:lang w:val="en-CA"/>
              </w:rPr>
              <w:t>93</w:t>
            </w:r>
          </w:p>
        </w:tc>
        <w:tc>
          <w:tcPr>
            <w:tcW w:w="972" w:type="dxa"/>
            <w:tcBorders>
              <w:top w:val="nil"/>
              <w:left w:val="nil"/>
              <w:bottom w:val="nil"/>
              <w:right w:val="nil"/>
            </w:tcBorders>
            <w:shd w:val="clear" w:color="auto" w:fill="auto"/>
            <w:noWrap/>
            <w:hideMark/>
          </w:tcPr>
          <w:p w14:paraId="0C9A28C9" w14:textId="77777777" w:rsidR="003B585A" w:rsidRPr="00823422" w:rsidRDefault="003B585A" w:rsidP="00041313">
            <w:pPr>
              <w:jc w:val="center"/>
              <w:rPr>
                <w:color w:val="000000"/>
                <w:sz w:val="16"/>
                <w:szCs w:val="16"/>
                <w:lang w:val="en-CA"/>
              </w:rPr>
            </w:pPr>
            <w:r w:rsidRPr="00823422">
              <w:rPr>
                <w:color w:val="000000"/>
                <w:sz w:val="16"/>
                <w:szCs w:val="16"/>
                <w:lang w:val="en-CA"/>
              </w:rPr>
              <w:t>19 (20)</w:t>
            </w:r>
          </w:p>
        </w:tc>
      </w:tr>
      <w:tr w:rsidR="003B585A" w:rsidRPr="00823422" w14:paraId="49B57717" w14:textId="77777777" w:rsidTr="00041313">
        <w:trPr>
          <w:trHeight w:val="20"/>
        </w:trPr>
        <w:tc>
          <w:tcPr>
            <w:tcW w:w="2268" w:type="dxa"/>
            <w:tcBorders>
              <w:top w:val="nil"/>
              <w:left w:val="nil"/>
              <w:bottom w:val="nil"/>
              <w:right w:val="nil"/>
            </w:tcBorders>
            <w:shd w:val="clear" w:color="auto" w:fill="auto"/>
            <w:hideMark/>
          </w:tcPr>
          <w:p w14:paraId="5F606358" w14:textId="77777777" w:rsidR="003B585A" w:rsidRPr="00156A8F" w:rsidRDefault="003B585A" w:rsidP="00041313">
            <w:pPr>
              <w:rPr>
                <w:sz w:val="16"/>
                <w:szCs w:val="16"/>
                <w:vertAlign w:val="superscript"/>
                <w:lang w:val="en-CA"/>
              </w:rPr>
            </w:pPr>
            <w:r w:rsidRPr="00156A8F">
              <w:rPr>
                <w:sz w:val="16"/>
                <w:szCs w:val="16"/>
                <w:lang w:val="en-CA"/>
              </w:rPr>
              <w:t>Chan, Int J Rheum Dis, 2017</w:t>
            </w:r>
            <w:r w:rsidRPr="00156A8F">
              <w:rPr>
                <w:sz w:val="16"/>
                <w:szCs w:val="16"/>
                <w:vertAlign w:val="superscript"/>
                <w:lang w:val="en-CA"/>
              </w:rPr>
              <w:t>100</w:t>
            </w:r>
          </w:p>
        </w:tc>
        <w:tc>
          <w:tcPr>
            <w:tcW w:w="1418" w:type="dxa"/>
            <w:tcBorders>
              <w:top w:val="nil"/>
              <w:left w:val="nil"/>
              <w:bottom w:val="nil"/>
              <w:right w:val="nil"/>
            </w:tcBorders>
            <w:shd w:val="clear" w:color="auto" w:fill="auto"/>
            <w:noWrap/>
            <w:hideMark/>
          </w:tcPr>
          <w:p w14:paraId="0FD0157E" w14:textId="77777777" w:rsidR="003B585A" w:rsidRPr="00156A8F" w:rsidRDefault="003B585A" w:rsidP="00041313">
            <w:pPr>
              <w:rPr>
                <w:sz w:val="16"/>
                <w:szCs w:val="16"/>
                <w:lang w:val="en-CA"/>
              </w:rPr>
            </w:pPr>
            <w:r w:rsidRPr="00156A8F">
              <w:rPr>
                <w:sz w:val="16"/>
                <w:szCs w:val="16"/>
                <w:lang w:val="en-CA"/>
              </w:rPr>
              <w:t>Hong Kong, China</w:t>
            </w:r>
          </w:p>
        </w:tc>
        <w:tc>
          <w:tcPr>
            <w:tcW w:w="2041" w:type="dxa"/>
            <w:tcBorders>
              <w:top w:val="nil"/>
              <w:left w:val="nil"/>
              <w:bottom w:val="nil"/>
              <w:right w:val="nil"/>
            </w:tcBorders>
            <w:shd w:val="clear" w:color="auto" w:fill="auto"/>
            <w:hideMark/>
          </w:tcPr>
          <w:p w14:paraId="3CD5332D" w14:textId="77777777" w:rsidR="003B585A" w:rsidRPr="00156A8F" w:rsidRDefault="003B585A" w:rsidP="00041313">
            <w:pPr>
              <w:rPr>
                <w:sz w:val="16"/>
                <w:szCs w:val="16"/>
                <w:lang w:val="en-CA"/>
              </w:rPr>
            </w:pPr>
            <w:r w:rsidRPr="00156A8F">
              <w:rPr>
                <w:sz w:val="16"/>
                <w:szCs w:val="16"/>
                <w:lang w:val="en-CA"/>
              </w:rPr>
              <w:t>Patients with spondyloarthritis</w:t>
            </w:r>
          </w:p>
        </w:tc>
        <w:tc>
          <w:tcPr>
            <w:tcW w:w="939" w:type="dxa"/>
            <w:tcBorders>
              <w:top w:val="nil"/>
              <w:left w:val="nil"/>
              <w:bottom w:val="nil"/>
              <w:right w:val="nil"/>
            </w:tcBorders>
            <w:shd w:val="clear" w:color="auto" w:fill="auto"/>
            <w:noWrap/>
            <w:hideMark/>
          </w:tcPr>
          <w:p w14:paraId="5A192C39" w14:textId="77777777" w:rsidR="003B585A" w:rsidRPr="00156A8F" w:rsidRDefault="003B585A" w:rsidP="00041313">
            <w:pPr>
              <w:rPr>
                <w:sz w:val="16"/>
                <w:szCs w:val="16"/>
                <w:lang w:val="en-CA"/>
              </w:rPr>
            </w:pPr>
            <w:r w:rsidRPr="00156A8F">
              <w:rPr>
                <w:sz w:val="16"/>
                <w:szCs w:val="16"/>
                <w:lang w:val="en-CA"/>
              </w:rPr>
              <w:t>SCID</w:t>
            </w:r>
          </w:p>
        </w:tc>
        <w:tc>
          <w:tcPr>
            <w:tcW w:w="1141" w:type="dxa"/>
            <w:tcBorders>
              <w:top w:val="nil"/>
              <w:left w:val="nil"/>
              <w:bottom w:val="nil"/>
              <w:right w:val="nil"/>
            </w:tcBorders>
            <w:shd w:val="clear" w:color="auto" w:fill="auto"/>
            <w:noWrap/>
            <w:hideMark/>
          </w:tcPr>
          <w:p w14:paraId="12C26F9C" w14:textId="77777777" w:rsidR="003B585A" w:rsidRPr="00156A8F" w:rsidRDefault="003B585A" w:rsidP="00041313">
            <w:pPr>
              <w:rPr>
                <w:sz w:val="16"/>
                <w:szCs w:val="16"/>
                <w:lang w:val="en-CA"/>
              </w:rPr>
            </w:pPr>
            <w:r w:rsidRPr="00156A8F">
              <w:rPr>
                <w:sz w:val="16"/>
                <w:szCs w:val="16"/>
                <w:lang w:val="en-CA"/>
              </w:rPr>
              <w:t>DSM-IV</w:t>
            </w:r>
          </w:p>
        </w:tc>
        <w:tc>
          <w:tcPr>
            <w:tcW w:w="581" w:type="dxa"/>
            <w:tcBorders>
              <w:top w:val="nil"/>
              <w:left w:val="nil"/>
              <w:bottom w:val="nil"/>
              <w:right w:val="nil"/>
            </w:tcBorders>
            <w:shd w:val="clear" w:color="auto" w:fill="auto"/>
            <w:noWrap/>
            <w:hideMark/>
          </w:tcPr>
          <w:p w14:paraId="48407289" w14:textId="77777777" w:rsidR="003B585A" w:rsidRPr="00156A8F" w:rsidRDefault="003B585A" w:rsidP="00041313">
            <w:pPr>
              <w:jc w:val="center"/>
              <w:rPr>
                <w:sz w:val="16"/>
                <w:szCs w:val="16"/>
                <w:lang w:val="en-CA"/>
              </w:rPr>
            </w:pPr>
            <w:r w:rsidRPr="00156A8F">
              <w:rPr>
                <w:sz w:val="16"/>
                <w:szCs w:val="16"/>
                <w:lang w:val="en-CA"/>
              </w:rPr>
              <w:t>160</w:t>
            </w:r>
          </w:p>
        </w:tc>
        <w:tc>
          <w:tcPr>
            <w:tcW w:w="972" w:type="dxa"/>
            <w:tcBorders>
              <w:top w:val="nil"/>
              <w:left w:val="nil"/>
              <w:bottom w:val="nil"/>
              <w:right w:val="nil"/>
            </w:tcBorders>
            <w:shd w:val="clear" w:color="auto" w:fill="auto"/>
            <w:noWrap/>
            <w:hideMark/>
          </w:tcPr>
          <w:p w14:paraId="6B76DAD1" w14:textId="77777777" w:rsidR="003B585A" w:rsidRPr="00156A8F" w:rsidRDefault="003B585A" w:rsidP="00041313">
            <w:pPr>
              <w:jc w:val="center"/>
              <w:rPr>
                <w:sz w:val="16"/>
                <w:szCs w:val="16"/>
                <w:lang w:val="en-CA"/>
              </w:rPr>
            </w:pPr>
            <w:r w:rsidRPr="00156A8F">
              <w:rPr>
                <w:sz w:val="16"/>
                <w:szCs w:val="16"/>
                <w:lang w:val="en-CA"/>
              </w:rPr>
              <w:t>17 (11)</w:t>
            </w:r>
          </w:p>
        </w:tc>
      </w:tr>
      <w:tr w:rsidR="003B585A" w:rsidRPr="00823422" w14:paraId="21B408A6" w14:textId="77777777" w:rsidTr="00041313">
        <w:trPr>
          <w:trHeight w:val="20"/>
        </w:trPr>
        <w:tc>
          <w:tcPr>
            <w:tcW w:w="2268" w:type="dxa"/>
            <w:tcBorders>
              <w:top w:val="nil"/>
              <w:left w:val="nil"/>
              <w:bottom w:val="nil"/>
              <w:right w:val="nil"/>
            </w:tcBorders>
            <w:shd w:val="clear" w:color="auto" w:fill="auto"/>
            <w:hideMark/>
          </w:tcPr>
          <w:p w14:paraId="51A68E3D" w14:textId="77777777" w:rsidR="003B585A" w:rsidRPr="00156A8F" w:rsidRDefault="003B585A" w:rsidP="00041313">
            <w:pPr>
              <w:rPr>
                <w:sz w:val="16"/>
                <w:szCs w:val="16"/>
                <w:vertAlign w:val="superscript"/>
                <w:lang w:val="en-CA"/>
              </w:rPr>
            </w:pPr>
            <w:r w:rsidRPr="00156A8F">
              <w:rPr>
                <w:sz w:val="16"/>
                <w:szCs w:val="16"/>
                <w:lang w:val="en-CA"/>
              </w:rPr>
              <w:t>Chaturvedi, J Psychosom Res, 1998</w:t>
            </w:r>
            <w:r w:rsidRPr="00156A8F">
              <w:rPr>
                <w:sz w:val="16"/>
                <w:szCs w:val="16"/>
                <w:vertAlign w:val="superscript"/>
                <w:lang w:val="en-CA"/>
              </w:rPr>
              <w:t>101</w:t>
            </w:r>
          </w:p>
        </w:tc>
        <w:tc>
          <w:tcPr>
            <w:tcW w:w="1418" w:type="dxa"/>
            <w:tcBorders>
              <w:top w:val="nil"/>
              <w:left w:val="nil"/>
              <w:bottom w:val="nil"/>
              <w:right w:val="nil"/>
            </w:tcBorders>
            <w:shd w:val="clear" w:color="auto" w:fill="auto"/>
            <w:noWrap/>
            <w:hideMark/>
          </w:tcPr>
          <w:p w14:paraId="7DAB8EAD" w14:textId="77777777" w:rsidR="003B585A" w:rsidRPr="00156A8F" w:rsidRDefault="003B585A" w:rsidP="00041313">
            <w:pPr>
              <w:rPr>
                <w:sz w:val="16"/>
                <w:szCs w:val="16"/>
                <w:lang w:val="en-CA"/>
              </w:rPr>
            </w:pPr>
            <w:r w:rsidRPr="00156A8F">
              <w:rPr>
                <w:sz w:val="16"/>
                <w:szCs w:val="16"/>
                <w:lang w:val="en-CA"/>
              </w:rPr>
              <w:t>UK</w:t>
            </w:r>
          </w:p>
        </w:tc>
        <w:tc>
          <w:tcPr>
            <w:tcW w:w="2041" w:type="dxa"/>
            <w:tcBorders>
              <w:top w:val="nil"/>
              <w:left w:val="nil"/>
              <w:bottom w:val="nil"/>
              <w:right w:val="nil"/>
            </w:tcBorders>
            <w:shd w:val="clear" w:color="auto" w:fill="auto"/>
            <w:hideMark/>
          </w:tcPr>
          <w:p w14:paraId="398D7EDB" w14:textId="77777777" w:rsidR="003B585A" w:rsidRPr="00156A8F" w:rsidRDefault="003B585A" w:rsidP="00041313">
            <w:pPr>
              <w:rPr>
                <w:sz w:val="16"/>
                <w:szCs w:val="16"/>
                <w:lang w:val="en-CA"/>
              </w:rPr>
            </w:pPr>
            <w:r w:rsidRPr="00156A8F">
              <w:rPr>
                <w:sz w:val="16"/>
                <w:szCs w:val="16"/>
                <w:lang w:val="en-CA"/>
              </w:rPr>
              <w:t>Patients with cancer and disease and symptom-free controls</w:t>
            </w:r>
          </w:p>
        </w:tc>
        <w:tc>
          <w:tcPr>
            <w:tcW w:w="939" w:type="dxa"/>
            <w:tcBorders>
              <w:top w:val="nil"/>
              <w:left w:val="nil"/>
              <w:bottom w:val="nil"/>
              <w:right w:val="nil"/>
            </w:tcBorders>
            <w:shd w:val="clear" w:color="auto" w:fill="auto"/>
            <w:noWrap/>
            <w:hideMark/>
          </w:tcPr>
          <w:p w14:paraId="044862B7" w14:textId="77777777" w:rsidR="003B585A" w:rsidRPr="00156A8F" w:rsidRDefault="003B585A" w:rsidP="00041313">
            <w:pPr>
              <w:rPr>
                <w:sz w:val="16"/>
                <w:szCs w:val="16"/>
                <w:lang w:val="en-CA"/>
              </w:rPr>
            </w:pPr>
            <w:r w:rsidRPr="00156A8F">
              <w:rPr>
                <w:sz w:val="16"/>
                <w:szCs w:val="16"/>
                <w:lang w:val="en-CA"/>
              </w:rPr>
              <w:t>PAS</w:t>
            </w:r>
          </w:p>
        </w:tc>
        <w:tc>
          <w:tcPr>
            <w:tcW w:w="1141" w:type="dxa"/>
            <w:tcBorders>
              <w:top w:val="nil"/>
              <w:left w:val="nil"/>
              <w:bottom w:val="nil"/>
              <w:right w:val="nil"/>
            </w:tcBorders>
            <w:shd w:val="clear" w:color="auto" w:fill="auto"/>
            <w:noWrap/>
            <w:hideMark/>
          </w:tcPr>
          <w:p w14:paraId="67FFC113" w14:textId="77777777" w:rsidR="003B585A" w:rsidRPr="00156A8F" w:rsidRDefault="003B585A" w:rsidP="00041313">
            <w:pPr>
              <w:rPr>
                <w:sz w:val="16"/>
                <w:szCs w:val="16"/>
                <w:lang w:val="en-CA"/>
              </w:rPr>
            </w:pPr>
            <w:r w:rsidRPr="00156A8F">
              <w:rPr>
                <w:sz w:val="16"/>
                <w:szCs w:val="16"/>
                <w:lang w:val="en-CA"/>
              </w:rPr>
              <w:t>DSM-III-R</w:t>
            </w:r>
          </w:p>
        </w:tc>
        <w:tc>
          <w:tcPr>
            <w:tcW w:w="581" w:type="dxa"/>
            <w:tcBorders>
              <w:top w:val="nil"/>
              <w:left w:val="nil"/>
              <w:bottom w:val="nil"/>
              <w:right w:val="nil"/>
            </w:tcBorders>
            <w:shd w:val="clear" w:color="auto" w:fill="auto"/>
            <w:noWrap/>
            <w:hideMark/>
          </w:tcPr>
          <w:p w14:paraId="599ED163" w14:textId="77777777" w:rsidR="003B585A" w:rsidRPr="00156A8F" w:rsidRDefault="003B585A" w:rsidP="00041313">
            <w:pPr>
              <w:jc w:val="center"/>
              <w:rPr>
                <w:sz w:val="16"/>
                <w:szCs w:val="16"/>
                <w:lang w:val="en-CA"/>
              </w:rPr>
            </w:pPr>
            <w:r w:rsidRPr="00156A8F">
              <w:rPr>
                <w:sz w:val="16"/>
                <w:szCs w:val="16"/>
                <w:lang w:val="en-CA"/>
              </w:rPr>
              <w:t>81</w:t>
            </w:r>
          </w:p>
        </w:tc>
        <w:tc>
          <w:tcPr>
            <w:tcW w:w="972" w:type="dxa"/>
            <w:tcBorders>
              <w:top w:val="nil"/>
              <w:left w:val="nil"/>
              <w:bottom w:val="nil"/>
              <w:right w:val="nil"/>
            </w:tcBorders>
            <w:shd w:val="clear" w:color="auto" w:fill="auto"/>
            <w:noWrap/>
            <w:hideMark/>
          </w:tcPr>
          <w:p w14:paraId="3CD3BADA" w14:textId="77777777" w:rsidR="003B585A" w:rsidRPr="00156A8F" w:rsidRDefault="003B585A" w:rsidP="00041313">
            <w:pPr>
              <w:jc w:val="center"/>
              <w:rPr>
                <w:sz w:val="16"/>
                <w:szCs w:val="16"/>
                <w:lang w:val="en-CA"/>
              </w:rPr>
            </w:pPr>
            <w:r w:rsidRPr="00156A8F">
              <w:rPr>
                <w:sz w:val="16"/>
                <w:szCs w:val="16"/>
                <w:lang w:val="en-CA"/>
              </w:rPr>
              <w:t>NR</w:t>
            </w:r>
          </w:p>
        </w:tc>
      </w:tr>
      <w:tr w:rsidR="003B585A" w:rsidRPr="00823422" w14:paraId="67345FC5" w14:textId="77777777" w:rsidTr="00041313">
        <w:trPr>
          <w:trHeight w:val="20"/>
        </w:trPr>
        <w:tc>
          <w:tcPr>
            <w:tcW w:w="2268" w:type="dxa"/>
            <w:tcBorders>
              <w:top w:val="nil"/>
              <w:left w:val="nil"/>
              <w:bottom w:val="nil"/>
              <w:right w:val="nil"/>
            </w:tcBorders>
            <w:shd w:val="clear" w:color="auto" w:fill="auto"/>
            <w:hideMark/>
          </w:tcPr>
          <w:p w14:paraId="12BC9EC6" w14:textId="77777777" w:rsidR="003B585A" w:rsidRPr="00156A8F" w:rsidRDefault="003B585A" w:rsidP="00041313">
            <w:pPr>
              <w:rPr>
                <w:sz w:val="16"/>
                <w:szCs w:val="16"/>
                <w:vertAlign w:val="superscript"/>
                <w:lang w:val="en-CA"/>
              </w:rPr>
            </w:pPr>
            <w:r w:rsidRPr="00156A8F">
              <w:rPr>
                <w:sz w:val="16"/>
                <w:szCs w:val="16"/>
                <w:lang w:val="en-CA"/>
              </w:rPr>
              <w:t>Clarke, Int J Psychiatry Med, 1993</w:t>
            </w:r>
            <w:r w:rsidRPr="00156A8F">
              <w:rPr>
                <w:sz w:val="16"/>
                <w:szCs w:val="16"/>
                <w:vertAlign w:val="superscript"/>
                <w:lang w:val="en-CA"/>
              </w:rPr>
              <w:t>102</w:t>
            </w:r>
          </w:p>
        </w:tc>
        <w:tc>
          <w:tcPr>
            <w:tcW w:w="1418" w:type="dxa"/>
            <w:tcBorders>
              <w:top w:val="nil"/>
              <w:left w:val="nil"/>
              <w:bottom w:val="nil"/>
              <w:right w:val="nil"/>
            </w:tcBorders>
            <w:shd w:val="clear" w:color="auto" w:fill="auto"/>
            <w:noWrap/>
            <w:hideMark/>
          </w:tcPr>
          <w:p w14:paraId="6923DCEE" w14:textId="77777777" w:rsidR="003B585A" w:rsidRPr="00156A8F" w:rsidRDefault="003B585A" w:rsidP="00041313">
            <w:pPr>
              <w:rPr>
                <w:sz w:val="16"/>
                <w:szCs w:val="16"/>
                <w:lang w:val="en-CA"/>
              </w:rPr>
            </w:pPr>
            <w:r w:rsidRPr="00156A8F">
              <w:rPr>
                <w:sz w:val="16"/>
                <w:szCs w:val="16"/>
                <w:lang w:val="en-CA"/>
              </w:rPr>
              <w:t>Australia</w:t>
            </w:r>
          </w:p>
        </w:tc>
        <w:tc>
          <w:tcPr>
            <w:tcW w:w="2041" w:type="dxa"/>
            <w:tcBorders>
              <w:top w:val="nil"/>
              <w:left w:val="nil"/>
              <w:bottom w:val="nil"/>
              <w:right w:val="nil"/>
            </w:tcBorders>
            <w:shd w:val="clear" w:color="auto" w:fill="auto"/>
            <w:hideMark/>
          </w:tcPr>
          <w:p w14:paraId="1FDF8FD9" w14:textId="77777777" w:rsidR="003B585A" w:rsidRPr="00156A8F" w:rsidRDefault="003B585A" w:rsidP="00041313">
            <w:pPr>
              <w:rPr>
                <w:sz w:val="16"/>
                <w:szCs w:val="16"/>
                <w:lang w:val="en-CA"/>
              </w:rPr>
            </w:pPr>
            <w:r w:rsidRPr="00156A8F">
              <w:rPr>
                <w:sz w:val="16"/>
                <w:szCs w:val="16"/>
                <w:lang w:val="en-CA"/>
              </w:rPr>
              <w:t>General hospital patients</w:t>
            </w:r>
          </w:p>
        </w:tc>
        <w:tc>
          <w:tcPr>
            <w:tcW w:w="939" w:type="dxa"/>
            <w:tcBorders>
              <w:top w:val="nil"/>
              <w:left w:val="nil"/>
              <w:bottom w:val="nil"/>
              <w:right w:val="nil"/>
            </w:tcBorders>
            <w:shd w:val="clear" w:color="auto" w:fill="auto"/>
            <w:noWrap/>
            <w:hideMark/>
          </w:tcPr>
          <w:p w14:paraId="5E9E3532" w14:textId="77777777" w:rsidR="003B585A" w:rsidRPr="00156A8F" w:rsidRDefault="003B585A" w:rsidP="00041313">
            <w:pPr>
              <w:rPr>
                <w:sz w:val="16"/>
                <w:szCs w:val="16"/>
                <w:lang w:val="en-CA"/>
              </w:rPr>
            </w:pPr>
            <w:r w:rsidRPr="00156A8F">
              <w:rPr>
                <w:sz w:val="16"/>
                <w:szCs w:val="16"/>
                <w:lang w:val="en-CA"/>
              </w:rPr>
              <w:t>SCID</w:t>
            </w:r>
          </w:p>
        </w:tc>
        <w:tc>
          <w:tcPr>
            <w:tcW w:w="1141" w:type="dxa"/>
            <w:tcBorders>
              <w:top w:val="nil"/>
              <w:left w:val="nil"/>
              <w:bottom w:val="nil"/>
              <w:right w:val="nil"/>
            </w:tcBorders>
            <w:shd w:val="clear" w:color="auto" w:fill="auto"/>
            <w:noWrap/>
            <w:hideMark/>
          </w:tcPr>
          <w:p w14:paraId="766BB64C" w14:textId="77777777" w:rsidR="003B585A" w:rsidRPr="00156A8F" w:rsidRDefault="003B585A" w:rsidP="00041313">
            <w:pPr>
              <w:rPr>
                <w:sz w:val="16"/>
                <w:szCs w:val="16"/>
                <w:lang w:val="en-CA"/>
              </w:rPr>
            </w:pPr>
            <w:r w:rsidRPr="00156A8F">
              <w:rPr>
                <w:sz w:val="16"/>
                <w:szCs w:val="16"/>
                <w:lang w:val="en-CA"/>
              </w:rPr>
              <w:t>DSM-III-R</w:t>
            </w:r>
          </w:p>
        </w:tc>
        <w:tc>
          <w:tcPr>
            <w:tcW w:w="581" w:type="dxa"/>
            <w:tcBorders>
              <w:top w:val="nil"/>
              <w:left w:val="nil"/>
              <w:bottom w:val="nil"/>
              <w:right w:val="nil"/>
            </w:tcBorders>
            <w:shd w:val="clear" w:color="auto" w:fill="auto"/>
            <w:noWrap/>
            <w:hideMark/>
          </w:tcPr>
          <w:p w14:paraId="1D3D7A79" w14:textId="77777777" w:rsidR="003B585A" w:rsidRPr="00156A8F" w:rsidRDefault="003B585A" w:rsidP="00041313">
            <w:pPr>
              <w:jc w:val="center"/>
              <w:rPr>
                <w:sz w:val="16"/>
                <w:szCs w:val="16"/>
                <w:lang w:val="en-CA"/>
              </w:rPr>
            </w:pPr>
            <w:r w:rsidRPr="00156A8F">
              <w:rPr>
                <w:sz w:val="16"/>
                <w:szCs w:val="16"/>
                <w:lang w:val="en-CA"/>
              </w:rPr>
              <w:t>179</w:t>
            </w:r>
          </w:p>
        </w:tc>
        <w:tc>
          <w:tcPr>
            <w:tcW w:w="972" w:type="dxa"/>
            <w:tcBorders>
              <w:top w:val="nil"/>
              <w:left w:val="nil"/>
              <w:bottom w:val="nil"/>
              <w:right w:val="nil"/>
            </w:tcBorders>
            <w:shd w:val="clear" w:color="auto" w:fill="auto"/>
            <w:noWrap/>
            <w:hideMark/>
          </w:tcPr>
          <w:p w14:paraId="5A9026FB" w14:textId="77777777" w:rsidR="003B585A" w:rsidRPr="00156A8F" w:rsidRDefault="003B585A" w:rsidP="00041313">
            <w:pPr>
              <w:jc w:val="center"/>
              <w:rPr>
                <w:sz w:val="16"/>
                <w:szCs w:val="16"/>
                <w:lang w:val="en-CA"/>
              </w:rPr>
            </w:pPr>
            <w:r w:rsidRPr="00156A8F">
              <w:rPr>
                <w:sz w:val="16"/>
                <w:szCs w:val="16"/>
                <w:lang w:val="en-CA"/>
              </w:rPr>
              <w:t>22 (12)</w:t>
            </w:r>
          </w:p>
        </w:tc>
      </w:tr>
      <w:tr w:rsidR="003B585A" w:rsidRPr="00823422" w14:paraId="22C9B307" w14:textId="77777777" w:rsidTr="00041313">
        <w:trPr>
          <w:trHeight w:val="20"/>
        </w:trPr>
        <w:tc>
          <w:tcPr>
            <w:tcW w:w="2268" w:type="dxa"/>
            <w:tcBorders>
              <w:top w:val="nil"/>
              <w:left w:val="nil"/>
              <w:bottom w:val="nil"/>
              <w:right w:val="nil"/>
            </w:tcBorders>
            <w:shd w:val="clear" w:color="auto" w:fill="auto"/>
            <w:hideMark/>
          </w:tcPr>
          <w:p w14:paraId="5F4AFAAE" w14:textId="77777777" w:rsidR="003B585A" w:rsidRPr="00156A8F" w:rsidRDefault="003B585A" w:rsidP="00041313">
            <w:pPr>
              <w:rPr>
                <w:sz w:val="16"/>
                <w:szCs w:val="16"/>
                <w:vertAlign w:val="superscript"/>
                <w:lang w:val="en-CA"/>
              </w:rPr>
            </w:pPr>
            <w:r w:rsidRPr="00156A8F">
              <w:rPr>
                <w:sz w:val="16"/>
                <w:szCs w:val="16"/>
                <w:lang w:val="en-CA"/>
              </w:rPr>
              <w:t>Constantini, Support Care Cancer, 1999</w:t>
            </w:r>
            <w:r w:rsidRPr="00156A8F">
              <w:rPr>
                <w:sz w:val="16"/>
                <w:szCs w:val="16"/>
                <w:vertAlign w:val="superscript"/>
                <w:lang w:val="en-CA"/>
              </w:rPr>
              <w:t>103</w:t>
            </w:r>
          </w:p>
        </w:tc>
        <w:tc>
          <w:tcPr>
            <w:tcW w:w="1418" w:type="dxa"/>
            <w:tcBorders>
              <w:top w:val="nil"/>
              <w:left w:val="nil"/>
              <w:bottom w:val="nil"/>
              <w:right w:val="nil"/>
            </w:tcBorders>
            <w:shd w:val="clear" w:color="auto" w:fill="auto"/>
            <w:noWrap/>
            <w:hideMark/>
          </w:tcPr>
          <w:p w14:paraId="5A7FD78D" w14:textId="77777777" w:rsidR="003B585A" w:rsidRPr="00156A8F" w:rsidRDefault="003B585A" w:rsidP="00041313">
            <w:pPr>
              <w:rPr>
                <w:sz w:val="16"/>
                <w:szCs w:val="16"/>
                <w:lang w:val="en-CA"/>
              </w:rPr>
            </w:pPr>
            <w:r w:rsidRPr="00156A8F">
              <w:rPr>
                <w:sz w:val="16"/>
                <w:szCs w:val="16"/>
                <w:lang w:val="en-CA"/>
              </w:rPr>
              <w:t>Italy</w:t>
            </w:r>
          </w:p>
        </w:tc>
        <w:tc>
          <w:tcPr>
            <w:tcW w:w="2041" w:type="dxa"/>
            <w:tcBorders>
              <w:top w:val="nil"/>
              <w:left w:val="nil"/>
              <w:bottom w:val="nil"/>
              <w:right w:val="nil"/>
            </w:tcBorders>
            <w:shd w:val="clear" w:color="auto" w:fill="auto"/>
            <w:hideMark/>
          </w:tcPr>
          <w:p w14:paraId="757D1D1A" w14:textId="77777777" w:rsidR="003B585A" w:rsidRPr="00156A8F" w:rsidRDefault="003B585A" w:rsidP="00041313">
            <w:pPr>
              <w:rPr>
                <w:sz w:val="16"/>
                <w:szCs w:val="16"/>
                <w:lang w:val="en-CA"/>
              </w:rPr>
            </w:pPr>
            <w:r w:rsidRPr="00156A8F">
              <w:rPr>
                <w:sz w:val="16"/>
                <w:szCs w:val="16"/>
                <w:lang w:val="en-CA"/>
              </w:rPr>
              <w:t>Patients with cancer</w:t>
            </w:r>
          </w:p>
        </w:tc>
        <w:tc>
          <w:tcPr>
            <w:tcW w:w="939" w:type="dxa"/>
            <w:tcBorders>
              <w:top w:val="nil"/>
              <w:left w:val="nil"/>
              <w:bottom w:val="nil"/>
              <w:right w:val="nil"/>
            </w:tcBorders>
            <w:shd w:val="clear" w:color="auto" w:fill="auto"/>
            <w:noWrap/>
            <w:hideMark/>
          </w:tcPr>
          <w:p w14:paraId="5BD26954" w14:textId="77777777" w:rsidR="003B585A" w:rsidRPr="00156A8F" w:rsidRDefault="003B585A" w:rsidP="00041313">
            <w:pPr>
              <w:rPr>
                <w:sz w:val="16"/>
                <w:szCs w:val="16"/>
                <w:lang w:val="en-CA"/>
              </w:rPr>
            </w:pPr>
            <w:r w:rsidRPr="00156A8F">
              <w:rPr>
                <w:sz w:val="16"/>
                <w:szCs w:val="16"/>
                <w:lang w:val="en-CA"/>
              </w:rPr>
              <w:t>SCID</w:t>
            </w:r>
          </w:p>
        </w:tc>
        <w:tc>
          <w:tcPr>
            <w:tcW w:w="1141" w:type="dxa"/>
            <w:tcBorders>
              <w:top w:val="nil"/>
              <w:left w:val="nil"/>
              <w:bottom w:val="nil"/>
              <w:right w:val="nil"/>
            </w:tcBorders>
            <w:shd w:val="clear" w:color="auto" w:fill="auto"/>
            <w:noWrap/>
            <w:hideMark/>
          </w:tcPr>
          <w:p w14:paraId="321F9129" w14:textId="77777777" w:rsidR="003B585A" w:rsidRPr="00156A8F" w:rsidRDefault="003B585A" w:rsidP="00041313">
            <w:pPr>
              <w:rPr>
                <w:sz w:val="16"/>
                <w:szCs w:val="16"/>
                <w:lang w:val="en-CA"/>
              </w:rPr>
            </w:pPr>
            <w:r w:rsidRPr="00156A8F">
              <w:rPr>
                <w:sz w:val="16"/>
                <w:szCs w:val="16"/>
                <w:lang w:val="en-CA"/>
              </w:rPr>
              <w:t>DSM-III-R</w:t>
            </w:r>
          </w:p>
        </w:tc>
        <w:tc>
          <w:tcPr>
            <w:tcW w:w="581" w:type="dxa"/>
            <w:tcBorders>
              <w:top w:val="nil"/>
              <w:left w:val="nil"/>
              <w:bottom w:val="nil"/>
              <w:right w:val="nil"/>
            </w:tcBorders>
            <w:shd w:val="clear" w:color="auto" w:fill="auto"/>
            <w:noWrap/>
            <w:hideMark/>
          </w:tcPr>
          <w:p w14:paraId="00109CFA" w14:textId="77777777" w:rsidR="003B585A" w:rsidRPr="00156A8F" w:rsidRDefault="003B585A" w:rsidP="00041313">
            <w:pPr>
              <w:jc w:val="center"/>
              <w:rPr>
                <w:sz w:val="16"/>
                <w:szCs w:val="16"/>
                <w:lang w:val="en-CA"/>
              </w:rPr>
            </w:pPr>
            <w:r w:rsidRPr="00156A8F">
              <w:rPr>
                <w:sz w:val="16"/>
                <w:szCs w:val="16"/>
                <w:lang w:val="en-CA"/>
              </w:rPr>
              <w:t>132</w:t>
            </w:r>
          </w:p>
        </w:tc>
        <w:tc>
          <w:tcPr>
            <w:tcW w:w="972" w:type="dxa"/>
            <w:tcBorders>
              <w:top w:val="nil"/>
              <w:left w:val="nil"/>
              <w:bottom w:val="nil"/>
              <w:right w:val="nil"/>
            </w:tcBorders>
            <w:shd w:val="clear" w:color="auto" w:fill="auto"/>
            <w:noWrap/>
            <w:hideMark/>
          </w:tcPr>
          <w:p w14:paraId="1862D673" w14:textId="77777777" w:rsidR="003B585A" w:rsidRPr="00156A8F" w:rsidRDefault="003B585A" w:rsidP="00041313">
            <w:pPr>
              <w:jc w:val="center"/>
              <w:rPr>
                <w:sz w:val="16"/>
                <w:szCs w:val="16"/>
                <w:lang w:val="en-CA"/>
              </w:rPr>
            </w:pPr>
            <w:r w:rsidRPr="00156A8F">
              <w:rPr>
                <w:sz w:val="16"/>
                <w:szCs w:val="16"/>
                <w:lang w:val="en-CA"/>
              </w:rPr>
              <w:t>13 (10)</w:t>
            </w:r>
          </w:p>
        </w:tc>
      </w:tr>
      <w:tr w:rsidR="003B585A" w:rsidRPr="00823422" w14:paraId="1C09AC23" w14:textId="77777777" w:rsidTr="00041313">
        <w:trPr>
          <w:trHeight w:val="20"/>
        </w:trPr>
        <w:tc>
          <w:tcPr>
            <w:tcW w:w="2268" w:type="dxa"/>
            <w:tcBorders>
              <w:top w:val="nil"/>
              <w:left w:val="nil"/>
              <w:bottom w:val="nil"/>
              <w:right w:val="nil"/>
            </w:tcBorders>
            <w:shd w:val="clear" w:color="auto" w:fill="auto"/>
            <w:hideMark/>
          </w:tcPr>
          <w:p w14:paraId="2EE5CBFC" w14:textId="77777777" w:rsidR="003B585A" w:rsidRPr="00156A8F" w:rsidRDefault="003B585A" w:rsidP="00041313">
            <w:pPr>
              <w:rPr>
                <w:sz w:val="16"/>
                <w:szCs w:val="16"/>
                <w:vertAlign w:val="superscript"/>
                <w:lang w:val="en-CA"/>
              </w:rPr>
            </w:pPr>
            <w:r w:rsidRPr="00156A8F">
              <w:rPr>
                <w:sz w:val="16"/>
                <w:szCs w:val="16"/>
                <w:lang w:val="en-CA"/>
              </w:rPr>
              <w:t>Fritzsche, Psychosoc Med, 2005</w:t>
            </w:r>
            <w:r w:rsidRPr="00156A8F">
              <w:rPr>
                <w:sz w:val="16"/>
                <w:szCs w:val="16"/>
                <w:vertAlign w:val="superscript"/>
                <w:lang w:val="en-CA"/>
              </w:rPr>
              <w:t>104</w:t>
            </w:r>
          </w:p>
        </w:tc>
        <w:tc>
          <w:tcPr>
            <w:tcW w:w="1418" w:type="dxa"/>
            <w:tcBorders>
              <w:top w:val="nil"/>
              <w:left w:val="nil"/>
              <w:bottom w:val="nil"/>
              <w:right w:val="nil"/>
            </w:tcBorders>
            <w:shd w:val="clear" w:color="auto" w:fill="auto"/>
            <w:noWrap/>
            <w:hideMark/>
          </w:tcPr>
          <w:p w14:paraId="40CF4BE7" w14:textId="77777777" w:rsidR="003B585A" w:rsidRPr="00156A8F" w:rsidRDefault="003B585A" w:rsidP="00041313">
            <w:pPr>
              <w:rPr>
                <w:sz w:val="16"/>
                <w:szCs w:val="16"/>
                <w:lang w:val="en-CA"/>
              </w:rPr>
            </w:pPr>
            <w:r w:rsidRPr="00156A8F">
              <w:rPr>
                <w:sz w:val="16"/>
                <w:szCs w:val="16"/>
                <w:lang w:val="en-CA"/>
              </w:rPr>
              <w:t>Germany</w:t>
            </w:r>
          </w:p>
        </w:tc>
        <w:tc>
          <w:tcPr>
            <w:tcW w:w="2041" w:type="dxa"/>
            <w:tcBorders>
              <w:top w:val="nil"/>
              <w:left w:val="nil"/>
              <w:bottom w:val="nil"/>
              <w:right w:val="nil"/>
            </w:tcBorders>
            <w:shd w:val="clear" w:color="auto" w:fill="auto"/>
            <w:hideMark/>
          </w:tcPr>
          <w:p w14:paraId="6B9FB016" w14:textId="77777777" w:rsidR="003B585A" w:rsidRPr="00156A8F" w:rsidRDefault="003B585A" w:rsidP="00041313">
            <w:pPr>
              <w:rPr>
                <w:sz w:val="16"/>
                <w:szCs w:val="16"/>
                <w:lang w:val="en-CA"/>
              </w:rPr>
            </w:pPr>
            <w:r w:rsidRPr="00156A8F">
              <w:rPr>
                <w:sz w:val="16"/>
                <w:szCs w:val="16"/>
                <w:lang w:val="en-CA"/>
              </w:rPr>
              <w:t>Medically ill inpatients</w:t>
            </w:r>
          </w:p>
        </w:tc>
        <w:tc>
          <w:tcPr>
            <w:tcW w:w="939" w:type="dxa"/>
            <w:tcBorders>
              <w:top w:val="nil"/>
              <w:left w:val="nil"/>
              <w:bottom w:val="nil"/>
              <w:right w:val="nil"/>
            </w:tcBorders>
            <w:shd w:val="clear" w:color="auto" w:fill="auto"/>
            <w:noWrap/>
            <w:hideMark/>
          </w:tcPr>
          <w:p w14:paraId="68332DA8" w14:textId="77777777" w:rsidR="003B585A" w:rsidRPr="00156A8F" w:rsidRDefault="003B585A" w:rsidP="00041313">
            <w:pPr>
              <w:rPr>
                <w:sz w:val="16"/>
                <w:szCs w:val="16"/>
                <w:lang w:val="en-CA"/>
              </w:rPr>
            </w:pPr>
            <w:r w:rsidRPr="00156A8F">
              <w:rPr>
                <w:sz w:val="16"/>
                <w:szCs w:val="16"/>
                <w:lang w:val="en-CA"/>
              </w:rPr>
              <w:t>Mini-DIPS</w:t>
            </w:r>
          </w:p>
        </w:tc>
        <w:tc>
          <w:tcPr>
            <w:tcW w:w="1141" w:type="dxa"/>
            <w:tcBorders>
              <w:top w:val="nil"/>
              <w:left w:val="nil"/>
              <w:bottom w:val="nil"/>
              <w:right w:val="nil"/>
            </w:tcBorders>
            <w:shd w:val="clear" w:color="auto" w:fill="auto"/>
            <w:noWrap/>
            <w:hideMark/>
          </w:tcPr>
          <w:p w14:paraId="0E6B7501" w14:textId="77777777" w:rsidR="003B585A" w:rsidRPr="00156A8F" w:rsidRDefault="003B585A" w:rsidP="00041313">
            <w:pPr>
              <w:rPr>
                <w:sz w:val="16"/>
                <w:szCs w:val="16"/>
                <w:lang w:val="en-CA"/>
              </w:rPr>
            </w:pPr>
            <w:r w:rsidRPr="00156A8F">
              <w:rPr>
                <w:sz w:val="16"/>
                <w:szCs w:val="16"/>
                <w:lang w:val="en-CA"/>
              </w:rPr>
              <w:t>ICD-10</w:t>
            </w:r>
          </w:p>
        </w:tc>
        <w:tc>
          <w:tcPr>
            <w:tcW w:w="581" w:type="dxa"/>
            <w:tcBorders>
              <w:top w:val="nil"/>
              <w:left w:val="nil"/>
              <w:bottom w:val="nil"/>
              <w:right w:val="nil"/>
            </w:tcBorders>
            <w:shd w:val="clear" w:color="auto" w:fill="auto"/>
            <w:noWrap/>
            <w:hideMark/>
          </w:tcPr>
          <w:p w14:paraId="4B745B37" w14:textId="77777777" w:rsidR="003B585A" w:rsidRPr="00156A8F" w:rsidRDefault="003B585A" w:rsidP="00041313">
            <w:pPr>
              <w:jc w:val="center"/>
              <w:rPr>
                <w:sz w:val="16"/>
                <w:szCs w:val="16"/>
                <w:lang w:val="en-CA"/>
              </w:rPr>
            </w:pPr>
            <w:r w:rsidRPr="00156A8F">
              <w:rPr>
                <w:sz w:val="16"/>
                <w:szCs w:val="16"/>
                <w:lang w:val="en-CA"/>
              </w:rPr>
              <w:t>294</w:t>
            </w:r>
          </w:p>
        </w:tc>
        <w:tc>
          <w:tcPr>
            <w:tcW w:w="972" w:type="dxa"/>
            <w:tcBorders>
              <w:top w:val="nil"/>
              <w:left w:val="nil"/>
              <w:bottom w:val="nil"/>
              <w:right w:val="nil"/>
            </w:tcBorders>
            <w:shd w:val="clear" w:color="auto" w:fill="auto"/>
            <w:noWrap/>
            <w:hideMark/>
          </w:tcPr>
          <w:p w14:paraId="49DC1B21" w14:textId="77777777" w:rsidR="003B585A" w:rsidRPr="00156A8F" w:rsidRDefault="003B585A" w:rsidP="00041313">
            <w:pPr>
              <w:jc w:val="center"/>
              <w:rPr>
                <w:sz w:val="16"/>
                <w:szCs w:val="16"/>
                <w:lang w:val="en-CA"/>
              </w:rPr>
            </w:pPr>
            <w:r w:rsidRPr="00156A8F">
              <w:rPr>
                <w:sz w:val="16"/>
                <w:szCs w:val="16"/>
                <w:lang w:val="en-CA"/>
              </w:rPr>
              <w:t>21 (7)</w:t>
            </w:r>
          </w:p>
        </w:tc>
      </w:tr>
      <w:tr w:rsidR="003B585A" w:rsidRPr="00823422" w14:paraId="27F72B44" w14:textId="77777777" w:rsidTr="00041313">
        <w:trPr>
          <w:trHeight w:val="20"/>
        </w:trPr>
        <w:tc>
          <w:tcPr>
            <w:tcW w:w="2268" w:type="dxa"/>
            <w:tcBorders>
              <w:top w:val="nil"/>
              <w:left w:val="nil"/>
              <w:bottom w:val="nil"/>
              <w:right w:val="nil"/>
            </w:tcBorders>
            <w:shd w:val="clear" w:color="auto" w:fill="auto"/>
            <w:hideMark/>
          </w:tcPr>
          <w:p w14:paraId="3A1D8AD0" w14:textId="77777777" w:rsidR="003B585A" w:rsidRPr="00156A8F" w:rsidRDefault="003B585A" w:rsidP="00041313">
            <w:pPr>
              <w:rPr>
                <w:sz w:val="16"/>
                <w:szCs w:val="16"/>
                <w:vertAlign w:val="superscript"/>
                <w:lang w:val="en-CA"/>
              </w:rPr>
            </w:pPr>
            <w:r w:rsidRPr="00156A8F">
              <w:rPr>
                <w:sz w:val="16"/>
                <w:szCs w:val="16"/>
                <w:lang w:val="en-CA"/>
              </w:rPr>
              <w:t>Ganzini, BMJ, 2008</w:t>
            </w:r>
            <w:r w:rsidRPr="00156A8F">
              <w:rPr>
                <w:sz w:val="16"/>
                <w:szCs w:val="16"/>
                <w:vertAlign w:val="superscript"/>
                <w:lang w:val="en-CA"/>
              </w:rPr>
              <w:t>105</w:t>
            </w:r>
          </w:p>
        </w:tc>
        <w:tc>
          <w:tcPr>
            <w:tcW w:w="1418" w:type="dxa"/>
            <w:tcBorders>
              <w:top w:val="nil"/>
              <w:left w:val="nil"/>
              <w:bottom w:val="nil"/>
              <w:right w:val="nil"/>
            </w:tcBorders>
            <w:shd w:val="clear" w:color="auto" w:fill="auto"/>
            <w:noWrap/>
            <w:hideMark/>
          </w:tcPr>
          <w:p w14:paraId="1A632E13" w14:textId="77777777" w:rsidR="003B585A" w:rsidRPr="00156A8F" w:rsidRDefault="003B585A" w:rsidP="00041313">
            <w:pPr>
              <w:rPr>
                <w:sz w:val="16"/>
                <w:szCs w:val="16"/>
                <w:lang w:val="en-CA"/>
              </w:rPr>
            </w:pPr>
            <w:r w:rsidRPr="00156A8F">
              <w:rPr>
                <w:sz w:val="16"/>
                <w:szCs w:val="16"/>
                <w:lang w:val="en-CA"/>
              </w:rPr>
              <w:t>USA</w:t>
            </w:r>
          </w:p>
        </w:tc>
        <w:tc>
          <w:tcPr>
            <w:tcW w:w="2041" w:type="dxa"/>
            <w:tcBorders>
              <w:top w:val="nil"/>
              <w:left w:val="nil"/>
              <w:bottom w:val="nil"/>
              <w:right w:val="nil"/>
            </w:tcBorders>
            <w:shd w:val="clear" w:color="auto" w:fill="auto"/>
            <w:hideMark/>
          </w:tcPr>
          <w:p w14:paraId="69EB4094" w14:textId="77777777" w:rsidR="003B585A" w:rsidRPr="00156A8F" w:rsidRDefault="003B585A" w:rsidP="00041313">
            <w:pPr>
              <w:rPr>
                <w:sz w:val="16"/>
                <w:szCs w:val="16"/>
                <w:lang w:val="en-CA"/>
              </w:rPr>
            </w:pPr>
            <w:r w:rsidRPr="00156A8F">
              <w:rPr>
                <w:sz w:val="16"/>
                <w:szCs w:val="16"/>
                <w:lang w:val="en-CA"/>
              </w:rPr>
              <w:t>Patients with terminally ill</w:t>
            </w:r>
          </w:p>
        </w:tc>
        <w:tc>
          <w:tcPr>
            <w:tcW w:w="939" w:type="dxa"/>
            <w:tcBorders>
              <w:top w:val="nil"/>
              <w:left w:val="nil"/>
              <w:bottom w:val="nil"/>
              <w:right w:val="nil"/>
            </w:tcBorders>
            <w:shd w:val="clear" w:color="auto" w:fill="auto"/>
            <w:noWrap/>
            <w:hideMark/>
          </w:tcPr>
          <w:p w14:paraId="01195805" w14:textId="77777777" w:rsidR="003B585A" w:rsidRPr="00156A8F" w:rsidRDefault="003B585A" w:rsidP="00041313">
            <w:pPr>
              <w:rPr>
                <w:sz w:val="16"/>
                <w:szCs w:val="16"/>
                <w:lang w:val="en-CA"/>
              </w:rPr>
            </w:pPr>
            <w:r w:rsidRPr="00156A8F">
              <w:rPr>
                <w:sz w:val="16"/>
                <w:szCs w:val="16"/>
                <w:lang w:val="en-CA"/>
              </w:rPr>
              <w:t>SCID</w:t>
            </w:r>
          </w:p>
        </w:tc>
        <w:tc>
          <w:tcPr>
            <w:tcW w:w="1141" w:type="dxa"/>
            <w:tcBorders>
              <w:top w:val="nil"/>
              <w:left w:val="nil"/>
              <w:bottom w:val="nil"/>
              <w:right w:val="nil"/>
            </w:tcBorders>
            <w:shd w:val="clear" w:color="auto" w:fill="auto"/>
            <w:noWrap/>
            <w:hideMark/>
          </w:tcPr>
          <w:p w14:paraId="44525AA8" w14:textId="77777777" w:rsidR="003B585A" w:rsidRPr="00156A8F" w:rsidRDefault="003B585A" w:rsidP="00041313">
            <w:pPr>
              <w:rPr>
                <w:sz w:val="16"/>
                <w:szCs w:val="16"/>
                <w:lang w:val="en-CA"/>
              </w:rPr>
            </w:pPr>
            <w:r w:rsidRPr="00156A8F">
              <w:rPr>
                <w:sz w:val="16"/>
                <w:szCs w:val="16"/>
                <w:lang w:val="en-CA"/>
              </w:rPr>
              <w:t>DSM-IV</w:t>
            </w:r>
          </w:p>
        </w:tc>
        <w:tc>
          <w:tcPr>
            <w:tcW w:w="581" w:type="dxa"/>
            <w:tcBorders>
              <w:top w:val="nil"/>
              <w:left w:val="nil"/>
              <w:bottom w:val="nil"/>
              <w:right w:val="nil"/>
            </w:tcBorders>
            <w:shd w:val="clear" w:color="auto" w:fill="auto"/>
            <w:noWrap/>
            <w:hideMark/>
          </w:tcPr>
          <w:p w14:paraId="266CCAA2" w14:textId="77777777" w:rsidR="003B585A" w:rsidRPr="00156A8F" w:rsidRDefault="003B585A" w:rsidP="00041313">
            <w:pPr>
              <w:jc w:val="center"/>
              <w:rPr>
                <w:sz w:val="16"/>
                <w:szCs w:val="16"/>
                <w:lang w:val="en-CA"/>
              </w:rPr>
            </w:pPr>
            <w:r w:rsidRPr="00156A8F">
              <w:rPr>
                <w:sz w:val="16"/>
                <w:szCs w:val="16"/>
                <w:lang w:val="en-CA"/>
              </w:rPr>
              <w:t>58</w:t>
            </w:r>
          </w:p>
        </w:tc>
        <w:tc>
          <w:tcPr>
            <w:tcW w:w="972" w:type="dxa"/>
            <w:tcBorders>
              <w:top w:val="nil"/>
              <w:left w:val="nil"/>
              <w:bottom w:val="nil"/>
              <w:right w:val="nil"/>
            </w:tcBorders>
            <w:shd w:val="clear" w:color="auto" w:fill="auto"/>
            <w:noWrap/>
            <w:hideMark/>
          </w:tcPr>
          <w:p w14:paraId="36A66180" w14:textId="77777777" w:rsidR="003B585A" w:rsidRPr="00156A8F" w:rsidRDefault="003B585A" w:rsidP="00041313">
            <w:pPr>
              <w:jc w:val="center"/>
              <w:rPr>
                <w:sz w:val="16"/>
                <w:szCs w:val="16"/>
                <w:lang w:val="en-CA"/>
              </w:rPr>
            </w:pPr>
            <w:r w:rsidRPr="00156A8F">
              <w:rPr>
                <w:sz w:val="16"/>
                <w:szCs w:val="16"/>
                <w:lang w:val="en-CA"/>
              </w:rPr>
              <w:t>12 (21)</w:t>
            </w:r>
          </w:p>
        </w:tc>
      </w:tr>
      <w:tr w:rsidR="003B585A" w:rsidRPr="00823422" w14:paraId="3905667F" w14:textId="77777777" w:rsidTr="00041313">
        <w:trPr>
          <w:trHeight w:val="20"/>
        </w:trPr>
        <w:tc>
          <w:tcPr>
            <w:tcW w:w="2268" w:type="dxa"/>
            <w:tcBorders>
              <w:top w:val="nil"/>
              <w:left w:val="nil"/>
              <w:bottom w:val="nil"/>
              <w:right w:val="nil"/>
            </w:tcBorders>
            <w:shd w:val="clear" w:color="auto" w:fill="auto"/>
          </w:tcPr>
          <w:p w14:paraId="50439948" w14:textId="77777777" w:rsidR="003B585A" w:rsidRPr="00156A8F" w:rsidRDefault="003B585A" w:rsidP="00041313">
            <w:pPr>
              <w:rPr>
                <w:sz w:val="16"/>
                <w:szCs w:val="16"/>
                <w:vertAlign w:val="superscript"/>
                <w:lang w:val="en-CA"/>
              </w:rPr>
            </w:pPr>
            <w:r w:rsidRPr="00156A8F">
              <w:rPr>
                <w:sz w:val="16"/>
                <w:szCs w:val="16"/>
                <w:lang w:val="en-CA"/>
              </w:rPr>
              <w:t>Goebel, Support Care Cancer, 2011</w:t>
            </w:r>
            <w:r w:rsidRPr="00156A8F">
              <w:rPr>
                <w:sz w:val="16"/>
                <w:szCs w:val="16"/>
                <w:vertAlign w:val="superscript"/>
                <w:lang w:val="en-CA"/>
              </w:rPr>
              <w:t>106</w:t>
            </w:r>
          </w:p>
        </w:tc>
        <w:tc>
          <w:tcPr>
            <w:tcW w:w="1418" w:type="dxa"/>
            <w:tcBorders>
              <w:top w:val="nil"/>
              <w:left w:val="nil"/>
              <w:bottom w:val="nil"/>
              <w:right w:val="nil"/>
            </w:tcBorders>
            <w:shd w:val="clear" w:color="auto" w:fill="auto"/>
            <w:noWrap/>
          </w:tcPr>
          <w:p w14:paraId="4C5C473B" w14:textId="77777777" w:rsidR="003B585A" w:rsidRPr="00156A8F" w:rsidRDefault="003B585A" w:rsidP="00041313">
            <w:pPr>
              <w:rPr>
                <w:sz w:val="16"/>
                <w:szCs w:val="16"/>
                <w:lang w:val="en-CA"/>
              </w:rPr>
            </w:pPr>
            <w:r w:rsidRPr="00156A8F">
              <w:rPr>
                <w:sz w:val="16"/>
                <w:szCs w:val="16"/>
                <w:lang w:val="en-CA"/>
              </w:rPr>
              <w:t>Germany</w:t>
            </w:r>
          </w:p>
        </w:tc>
        <w:tc>
          <w:tcPr>
            <w:tcW w:w="2041" w:type="dxa"/>
            <w:tcBorders>
              <w:top w:val="nil"/>
              <w:left w:val="nil"/>
              <w:bottom w:val="nil"/>
              <w:right w:val="nil"/>
            </w:tcBorders>
            <w:shd w:val="clear" w:color="auto" w:fill="auto"/>
          </w:tcPr>
          <w:p w14:paraId="0B2587BD" w14:textId="77777777" w:rsidR="003B585A" w:rsidRPr="00156A8F" w:rsidRDefault="003B585A" w:rsidP="00041313">
            <w:pPr>
              <w:rPr>
                <w:sz w:val="16"/>
                <w:szCs w:val="16"/>
                <w:lang w:val="en-CA"/>
              </w:rPr>
            </w:pPr>
            <w:r w:rsidRPr="00156A8F">
              <w:rPr>
                <w:sz w:val="16"/>
                <w:szCs w:val="16"/>
                <w:lang w:val="en-CA"/>
              </w:rPr>
              <w:t>Patients with brain tumor</w:t>
            </w:r>
          </w:p>
        </w:tc>
        <w:tc>
          <w:tcPr>
            <w:tcW w:w="939" w:type="dxa"/>
            <w:tcBorders>
              <w:top w:val="nil"/>
              <w:left w:val="nil"/>
              <w:bottom w:val="nil"/>
              <w:right w:val="nil"/>
            </w:tcBorders>
            <w:shd w:val="clear" w:color="auto" w:fill="auto"/>
            <w:noWrap/>
          </w:tcPr>
          <w:p w14:paraId="39D52751" w14:textId="77777777" w:rsidR="003B585A" w:rsidRPr="00156A8F" w:rsidRDefault="003B585A" w:rsidP="00041313">
            <w:pPr>
              <w:rPr>
                <w:sz w:val="16"/>
                <w:szCs w:val="16"/>
                <w:lang w:val="en-CA"/>
              </w:rPr>
            </w:pPr>
            <w:r w:rsidRPr="00156A8F">
              <w:rPr>
                <w:sz w:val="16"/>
                <w:szCs w:val="16"/>
                <w:lang w:val="en-CA"/>
              </w:rPr>
              <w:t>SCID</w:t>
            </w:r>
          </w:p>
        </w:tc>
        <w:tc>
          <w:tcPr>
            <w:tcW w:w="1141" w:type="dxa"/>
            <w:tcBorders>
              <w:top w:val="nil"/>
              <w:left w:val="nil"/>
              <w:bottom w:val="nil"/>
              <w:right w:val="nil"/>
            </w:tcBorders>
            <w:shd w:val="clear" w:color="auto" w:fill="auto"/>
            <w:noWrap/>
          </w:tcPr>
          <w:p w14:paraId="4152171B" w14:textId="77777777" w:rsidR="003B585A" w:rsidRPr="00156A8F" w:rsidRDefault="003B585A" w:rsidP="00041313">
            <w:pPr>
              <w:rPr>
                <w:sz w:val="16"/>
                <w:szCs w:val="16"/>
                <w:lang w:val="en-CA"/>
              </w:rPr>
            </w:pPr>
            <w:r w:rsidRPr="00156A8F">
              <w:rPr>
                <w:sz w:val="16"/>
                <w:szCs w:val="16"/>
                <w:lang w:val="en-CA"/>
              </w:rPr>
              <w:t>DSM-IV</w:t>
            </w:r>
          </w:p>
        </w:tc>
        <w:tc>
          <w:tcPr>
            <w:tcW w:w="581" w:type="dxa"/>
            <w:tcBorders>
              <w:top w:val="nil"/>
              <w:left w:val="nil"/>
              <w:bottom w:val="nil"/>
              <w:right w:val="nil"/>
            </w:tcBorders>
            <w:shd w:val="clear" w:color="auto" w:fill="auto"/>
            <w:noWrap/>
          </w:tcPr>
          <w:p w14:paraId="054D47FF" w14:textId="77777777" w:rsidR="003B585A" w:rsidRPr="00156A8F" w:rsidRDefault="003B585A" w:rsidP="00041313">
            <w:pPr>
              <w:jc w:val="center"/>
              <w:rPr>
                <w:sz w:val="16"/>
                <w:szCs w:val="16"/>
                <w:lang w:val="en-CA"/>
              </w:rPr>
            </w:pPr>
            <w:r w:rsidRPr="00156A8F">
              <w:rPr>
                <w:sz w:val="16"/>
                <w:szCs w:val="16"/>
                <w:lang w:val="en-CA"/>
              </w:rPr>
              <w:t>26</w:t>
            </w:r>
          </w:p>
        </w:tc>
        <w:tc>
          <w:tcPr>
            <w:tcW w:w="972" w:type="dxa"/>
            <w:tcBorders>
              <w:top w:val="nil"/>
              <w:left w:val="nil"/>
              <w:bottom w:val="nil"/>
              <w:right w:val="nil"/>
            </w:tcBorders>
            <w:shd w:val="clear" w:color="auto" w:fill="auto"/>
            <w:noWrap/>
          </w:tcPr>
          <w:p w14:paraId="00CFA54F" w14:textId="77777777" w:rsidR="003B585A" w:rsidRPr="00156A8F" w:rsidRDefault="003B585A" w:rsidP="00041313">
            <w:pPr>
              <w:jc w:val="center"/>
              <w:rPr>
                <w:sz w:val="16"/>
                <w:szCs w:val="16"/>
                <w:lang w:val="en-CA"/>
              </w:rPr>
            </w:pPr>
            <w:r w:rsidRPr="00156A8F">
              <w:rPr>
                <w:sz w:val="16"/>
                <w:szCs w:val="16"/>
                <w:lang w:val="en-CA"/>
              </w:rPr>
              <w:t>0 (0)</w:t>
            </w:r>
          </w:p>
        </w:tc>
      </w:tr>
      <w:tr w:rsidR="003B585A" w:rsidRPr="00823422" w14:paraId="7B4F4B27" w14:textId="77777777" w:rsidTr="00041313">
        <w:trPr>
          <w:trHeight w:val="20"/>
        </w:trPr>
        <w:tc>
          <w:tcPr>
            <w:tcW w:w="2268" w:type="dxa"/>
            <w:tcBorders>
              <w:top w:val="nil"/>
              <w:left w:val="nil"/>
              <w:bottom w:val="nil"/>
              <w:right w:val="nil"/>
            </w:tcBorders>
            <w:shd w:val="clear" w:color="auto" w:fill="auto"/>
            <w:hideMark/>
          </w:tcPr>
          <w:p w14:paraId="1F39E2B8" w14:textId="77777777" w:rsidR="003B585A" w:rsidRPr="00156A8F" w:rsidRDefault="003B585A" w:rsidP="00041313">
            <w:pPr>
              <w:rPr>
                <w:sz w:val="16"/>
                <w:szCs w:val="16"/>
                <w:vertAlign w:val="superscript"/>
                <w:lang w:val="en-CA"/>
              </w:rPr>
            </w:pPr>
            <w:r w:rsidRPr="00156A8F">
              <w:rPr>
                <w:sz w:val="16"/>
                <w:szCs w:val="16"/>
                <w:lang w:val="en-CA"/>
              </w:rPr>
              <w:t>Goy, J Pain Symptom Manage, 2011</w:t>
            </w:r>
            <w:r w:rsidRPr="00156A8F">
              <w:rPr>
                <w:sz w:val="16"/>
                <w:szCs w:val="16"/>
                <w:vertAlign w:val="superscript"/>
                <w:lang w:val="en-CA"/>
              </w:rPr>
              <w:t>107</w:t>
            </w:r>
          </w:p>
        </w:tc>
        <w:tc>
          <w:tcPr>
            <w:tcW w:w="1418" w:type="dxa"/>
            <w:tcBorders>
              <w:top w:val="nil"/>
              <w:left w:val="nil"/>
              <w:bottom w:val="nil"/>
              <w:right w:val="nil"/>
            </w:tcBorders>
            <w:shd w:val="clear" w:color="auto" w:fill="auto"/>
            <w:noWrap/>
            <w:hideMark/>
          </w:tcPr>
          <w:p w14:paraId="0ABB5DDA" w14:textId="77777777" w:rsidR="003B585A" w:rsidRPr="00156A8F" w:rsidRDefault="003B585A" w:rsidP="00041313">
            <w:pPr>
              <w:rPr>
                <w:sz w:val="16"/>
                <w:szCs w:val="16"/>
                <w:lang w:val="en-CA"/>
              </w:rPr>
            </w:pPr>
            <w:r w:rsidRPr="00156A8F">
              <w:rPr>
                <w:sz w:val="16"/>
                <w:szCs w:val="16"/>
                <w:lang w:val="en-CA"/>
              </w:rPr>
              <w:t>USA</w:t>
            </w:r>
          </w:p>
        </w:tc>
        <w:tc>
          <w:tcPr>
            <w:tcW w:w="2041" w:type="dxa"/>
            <w:tcBorders>
              <w:top w:val="nil"/>
              <w:left w:val="nil"/>
              <w:bottom w:val="nil"/>
              <w:right w:val="nil"/>
            </w:tcBorders>
            <w:shd w:val="clear" w:color="auto" w:fill="auto"/>
            <w:hideMark/>
          </w:tcPr>
          <w:p w14:paraId="510C1FBA" w14:textId="77777777" w:rsidR="003B585A" w:rsidRPr="00156A8F" w:rsidRDefault="003B585A" w:rsidP="00041313">
            <w:pPr>
              <w:rPr>
                <w:sz w:val="16"/>
                <w:szCs w:val="16"/>
                <w:lang w:val="en-CA"/>
              </w:rPr>
            </w:pPr>
            <w:r w:rsidRPr="00156A8F">
              <w:rPr>
                <w:sz w:val="16"/>
                <w:szCs w:val="16"/>
                <w:lang w:val="en-CA"/>
              </w:rPr>
              <w:t>Hospice patients</w:t>
            </w:r>
          </w:p>
        </w:tc>
        <w:tc>
          <w:tcPr>
            <w:tcW w:w="939" w:type="dxa"/>
            <w:tcBorders>
              <w:top w:val="nil"/>
              <w:left w:val="nil"/>
              <w:bottom w:val="nil"/>
              <w:right w:val="nil"/>
            </w:tcBorders>
            <w:shd w:val="clear" w:color="auto" w:fill="auto"/>
            <w:noWrap/>
            <w:hideMark/>
          </w:tcPr>
          <w:p w14:paraId="592A10DD" w14:textId="77777777" w:rsidR="003B585A" w:rsidRPr="00156A8F" w:rsidRDefault="003B585A" w:rsidP="00041313">
            <w:pPr>
              <w:rPr>
                <w:sz w:val="16"/>
                <w:szCs w:val="16"/>
                <w:lang w:val="en-CA"/>
              </w:rPr>
            </w:pPr>
            <w:r w:rsidRPr="00156A8F">
              <w:rPr>
                <w:sz w:val="16"/>
                <w:szCs w:val="16"/>
                <w:lang w:val="en-CA"/>
              </w:rPr>
              <w:t>SCID</w:t>
            </w:r>
          </w:p>
        </w:tc>
        <w:tc>
          <w:tcPr>
            <w:tcW w:w="1141" w:type="dxa"/>
            <w:tcBorders>
              <w:top w:val="nil"/>
              <w:left w:val="nil"/>
              <w:bottom w:val="nil"/>
              <w:right w:val="nil"/>
            </w:tcBorders>
            <w:shd w:val="clear" w:color="auto" w:fill="auto"/>
            <w:noWrap/>
            <w:hideMark/>
          </w:tcPr>
          <w:p w14:paraId="3DD5D683" w14:textId="77777777" w:rsidR="003B585A" w:rsidRPr="00156A8F" w:rsidRDefault="003B585A" w:rsidP="00041313">
            <w:pPr>
              <w:rPr>
                <w:sz w:val="16"/>
                <w:szCs w:val="16"/>
                <w:lang w:val="en-CA"/>
              </w:rPr>
            </w:pPr>
            <w:r w:rsidRPr="00156A8F">
              <w:rPr>
                <w:sz w:val="16"/>
                <w:szCs w:val="16"/>
                <w:lang w:val="en-CA"/>
              </w:rPr>
              <w:t>DSM-IV</w:t>
            </w:r>
          </w:p>
        </w:tc>
        <w:tc>
          <w:tcPr>
            <w:tcW w:w="581" w:type="dxa"/>
            <w:tcBorders>
              <w:top w:val="nil"/>
              <w:left w:val="nil"/>
              <w:bottom w:val="nil"/>
              <w:right w:val="nil"/>
            </w:tcBorders>
            <w:shd w:val="clear" w:color="auto" w:fill="auto"/>
            <w:noWrap/>
            <w:hideMark/>
          </w:tcPr>
          <w:p w14:paraId="4F932C77" w14:textId="77777777" w:rsidR="003B585A" w:rsidRPr="00156A8F" w:rsidRDefault="003B585A" w:rsidP="00041313">
            <w:pPr>
              <w:jc w:val="center"/>
              <w:rPr>
                <w:sz w:val="16"/>
                <w:szCs w:val="16"/>
                <w:lang w:val="en-CA"/>
              </w:rPr>
            </w:pPr>
            <w:r w:rsidRPr="00156A8F">
              <w:rPr>
                <w:sz w:val="16"/>
                <w:szCs w:val="16"/>
                <w:lang w:val="en-CA"/>
              </w:rPr>
              <w:t>88</w:t>
            </w:r>
          </w:p>
        </w:tc>
        <w:tc>
          <w:tcPr>
            <w:tcW w:w="972" w:type="dxa"/>
            <w:tcBorders>
              <w:top w:val="nil"/>
              <w:left w:val="nil"/>
              <w:bottom w:val="nil"/>
              <w:right w:val="nil"/>
            </w:tcBorders>
            <w:shd w:val="clear" w:color="auto" w:fill="auto"/>
            <w:noWrap/>
            <w:hideMark/>
          </w:tcPr>
          <w:p w14:paraId="5C1DB901" w14:textId="77777777" w:rsidR="003B585A" w:rsidRPr="00156A8F" w:rsidRDefault="003B585A" w:rsidP="00041313">
            <w:pPr>
              <w:jc w:val="center"/>
              <w:rPr>
                <w:sz w:val="16"/>
                <w:szCs w:val="16"/>
                <w:lang w:val="en-CA"/>
              </w:rPr>
            </w:pPr>
            <w:r w:rsidRPr="00156A8F">
              <w:rPr>
                <w:sz w:val="16"/>
                <w:szCs w:val="16"/>
                <w:lang w:val="en-CA"/>
              </w:rPr>
              <w:t>NR</w:t>
            </w:r>
          </w:p>
        </w:tc>
      </w:tr>
      <w:tr w:rsidR="003B585A" w:rsidRPr="00823422" w14:paraId="783DBCEA" w14:textId="77777777" w:rsidTr="00041313">
        <w:trPr>
          <w:trHeight w:val="20"/>
        </w:trPr>
        <w:tc>
          <w:tcPr>
            <w:tcW w:w="2268" w:type="dxa"/>
            <w:tcBorders>
              <w:top w:val="nil"/>
              <w:left w:val="nil"/>
              <w:bottom w:val="nil"/>
              <w:right w:val="nil"/>
            </w:tcBorders>
            <w:shd w:val="clear" w:color="auto" w:fill="auto"/>
            <w:hideMark/>
          </w:tcPr>
          <w:p w14:paraId="2C0317AC" w14:textId="77777777" w:rsidR="003B585A" w:rsidRPr="00156A8F" w:rsidRDefault="003B585A" w:rsidP="00041313">
            <w:pPr>
              <w:rPr>
                <w:sz w:val="16"/>
                <w:szCs w:val="16"/>
                <w:vertAlign w:val="superscript"/>
                <w:lang w:val="en-CA"/>
              </w:rPr>
            </w:pPr>
            <w:r w:rsidRPr="00156A8F">
              <w:rPr>
                <w:sz w:val="16"/>
                <w:szCs w:val="16"/>
                <w:lang w:val="en-CA"/>
              </w:rPr>
              <w:t>Haworth, Int J Geriatr Psychiatry, 2007</w:t>
            </w:r>
            <w:r w:rsidRPr="00156A8F">
              <w:rPr>
                <w:sz w:val="16"/>
                <w:szCs w:val="16"/>
                <w:vertAlign w:val="superscript"/>
                <w:lang w:val="en-CA"/>
              </w:rPr>
              <w:t>108</w:t>
            </w:r>
          </w:p>
        </w:tc>
        <w:tc>
          <w:tcPr>
            <w:tcW w:w="1418" w:type="dxa"/>
            <w:tcBorders>
              <w:top w:val="nil"/>
              <w:left w:val="nil"/>
              <w:bottom w:val="nil"/>
              <w:right w:val="nil"/>
            </w:tcBorders>
            <w:shd w:val="clear" w:color="auto" w:fill="auto"/>
            <w:noWrap/>
            <w:hideMark/>
          </w:tcPr>
          <w:p w14:paraId="0DAFE8BF" w14:textId="77777777" w:rsidR="003B585A" w:rsidRPr="00156A8F" w:rsidRDefault="003B585A" w:rsidP="00041313">
            <w:pPr>
              <w:rPr>
                <w:sz w:val="16"/>
                <w:szCs w:val="16"/>
                <w:lang w:val="en-CA"/>
              </w:rPr>
            </w:pPr>
            <w:r w:rsidRPr="00156A8F">
              <w:rPr>
                <w:sz w:val="16"/>
                <w:szCs w:val="16"/>
                <w:lang w:val="en-CA"/>
              </w:rPr>
              <w:t>UK</w:t>
            </w:r>
          </w:p>
        </w:tc>
        <w:tc>
          <w:tcPr>
            <w:tcW w:w="2041" w:type="dxa"/>
            <w:tcBorders>
              <w:top w:val="nil"/>
              <w:left w:val="nil"/>
              <w:bottom w:val="nil"/>
              <w:right w:val="nil"/>
            </w:tcBorders>
            <w:shd w:val="clear" w:color="auto" w:fill="auto"/>
            <w:hideMark/>
          </w:tcPr>
          <w:p w14:paraId="308090E6" w14:textId="77777777" w:rsidR="003B585A" w:rsidRPr="00156A8F" w:rsidRDefault="003B585A" w:rsidP="00041313">
            <w:pPr>
              <w:rPr>
                <w:sz w:val="16"/>
                <w:szCs w:val="16"/>
                <w:lang w:val="en-CA"/>
              </w:rPr>
            </w:pPr>
            <w:r w:rsidRPr="00156A8F">
              <w:rPr>
                <w:sz w:val="16"/>
                <w:szCs w:val="16"/>
                <w:lang w:val="en-CA"/>
              </w:rPr>
              <w:t xml:space="preserve">Outpatients with chronic heart failure </w:t>
            </w:r>
          </w:p>
        </w:tc>
        <w:tc>
          <w:tcPr>
            <w:tcW w:w="939" w:type="dxa"/>
            <w:tcBorders>
              <w:top w:val="nil"/>
              <w:left w:val="nil"/>
              <w:bottom w:val="nil"/>
              <w:right w:val="nil"/>
            </w:tcBorders>
            <w:shd w:val="clear" w:color="auto" w:fill="auto"/>
            <w:noWrap/>
            <w:hideMark/>
          </w:tcPr>
          <w:p w14:paraId="4F439328" w14:textId="77777777" w:rsidR="003B585A" w:rsidRPr="00156A8F" w:rsidRDefault="003B585A" w:rsidP="00041313">
            <w:pPr>
              <w:rPr>
                <w:sz w:val="16"/>
                <w:szCs w:val="16"/>
                <w:lang w:val="en-CA"/>
              </w:rPr>
            </w:pPr>
            <w:r w:rsidRPr="00156A8F">
              <w:rPr>
                <w:sz w:val="16"/>
                <w:szCs w:val="16"/>
                <w:lang w:val="en-CA"/>
              </w:rPr>
              <w:t>SCID</w:t>
            </w:r>
          </w:p>
        </w:tc>
        <w:tc>
          <w:tcPr>
            <w:tcW w:w="1141" w:type="dxa"/>
            <w:tcBorders>
              <w:top w:val="nil"/>
              <w:left w:val="nil"/>
              <w:bottom w:val="nil"/>
              <w:right w:val="nil"/>
            </w:tcBorders>
            <w:shd w:val="clear" w:color="auto" w:fill="auto"/>
            <w:noWrap/>
            <w:hideMark/>
          </w:tcPr>
          <w:p w14:paraId="6E7149EF" w14:textId="77777777" w:rsidR="003B585A" w:rsidRPr="00156A8F" w:rsidRDefault="003B585A" w:rsidP="00041313">
            <w:pPr>
              <w:rPr>
                <w:sz w:val="16"/>
                <w:szCs w:val="16"/>
                <w:lang w:val="en-CA"/>
              </w:rPr>
            </w:pPr>
            <w:r w:rsidRPr="00156A8F">
              <w:rPr>
                <w:sz w:val="16"/>
                <w:szCs w:val="16"/>
                <w:lang w:val="en-CA"/>
              </w:rPr>
              <w:t>DSM-IV</w:t>
            </w:r>
          </w:p>
        </w:tc>
        <w:tc>
          <w:tcPr>
            <w:tcW w:w="581" w:type="dxa"/>
            <w:tcBorders>
              <w:top w:val="nil"/>
              <w:left w:val="nil"/>
              <w:bottom w:val="nil"/>
              <w:right w:val="nil"/>
            </w:tcBorders>
            <w:shd w:val="clear" w:color="auto" w:fill="auto"/>
            <w:noWrap/>
            <w:hideMark/>
          </w:tcPr>
          <w:p w14:paraId="0B2E3EF4" w14:textId="77777777" w:rsidR="003B585A" w:rsidRPr="00156A8F" w:rsidRDefault="003B585A" w:rsidP="00041313">
            <w:pPr>
              <w:jc w:val="center"/>
              <w:rPr>
                <w:sz w:val="16"/>
                <w:szCs w:val="16"/>
                <w:lang w:val="en-CA"/>
              </w:rPr>
            </w:pPr>
            <w:r w:rsidRPr="00156A8F">
              <w:rPr>
                <w:sz w:val="16"/>
                <w:szCs w:val="16"/>
                <w:lang w:val="en-CA"/>
              </w:rPr>
              <w:t>88</w:t>
            </w:r>
          </w:p>
        </w:tc>
        <w:tc>
          <w:tcPr>
            <w:tcW w:w="972" w:type="dxa"/>
            <w:tcBorders>
              <w:top w:val="nil"/>
              <w:left w:val="nil"/>
              <w:bottom w:val="nil"/>
              <w:right w:val="nil"/>
            </w:tcBorders>
            <w:shd w:val="clear" w:color="auto" w:fill="auto"/>
            <w:noWrap/>
            <w:hideMark/>
          </w:tcPr>
          <w:p w14:paraId="0831C420" w14:textId="77777777" w:rsidR="003B585A" w:rsidRPr="00156A8F" w:rsidRDefault="003B585A" w:rsidP="00041313">
            <w:pPr>
              <w:jc w:val="center"/>
              <w:rPr>
                <w:sz w:val="16"/>
                <w:szCs w:val="16"/>
                <w:lang w:val="en-CA"/>
              </w:rPr>
            </w:pPr>
            <w:r w:rsidRPr="00156A8F">
              <w:rPr>
                <w:sz w:val="16"/>
                <w:szCs w:val="16"/>
                <w:lang w:val="en-CA"/>
              </w:rPr>
              <w:t>13 (15)</w:t>
            </w:r>
          </w:p>
        </w:tc>
      </w:tr>
      <w:tr w:rsidR="003B585A" w:rsidRPr="00823422" w14:paraId="4104F25A" w14:textId="77777777" w:rsidTr="00041313">
        <w:trPr>
          <w:trHeight w:val="20"/>
        </w:trPr>
        <w:tc>
          <w:tcPr>
            <w:tcW w:w="2268" w:type="dxa"/>
            <w:tcBorders>
              <w:top w:val="nil"/>
              <w:left w:val="nil"/>
              <w:bottom w:val="nil"/>
              <w:right w:val="nil"/>
            </w:tcBorders>
            <w:shd w:val="clear" w:color="auto" w:fill="auto"/>
            <w:hideMark/>
          </w:tcPr>
          <w:p w14:paraId="73854D2C" w14:textId="77777777" w:rsidR="003B585A" w:rsidRPr="00156A8F" w:rsidRDefault="003B585A" w:rsidP="00041313">
            <w:pPr>
              <w:rPr>
                <w:sz w:val="16"/>
                <w:szCs w:val="16"/>
                <w:vertAlign w:val="superscript"/>
                <w:lang w:val="en-CA"/>
              </w:rPr>
            </w:pPr>
            <w:r w:rsidRPr="00156A8F">
              <w:rPr>
                <w:sz w:val="16"/>
                <w:szCs w:val="16"/>
                <w:lang w:val="en-CA"/>
              </w:rPr>
              <w:t>Healey, Int J Geriatr Psychiatry, 2008</w:t>
            </w:r>
            <w:r w:rsidRPr="00156A8F">
              <w:rPr>
                <w:sz w:val="16"/>
                <w:szCs w:val="16"/>
                <w:vertAlign w:val="superscript"/>
                <w:lang w:val="en-CA"/>
              </w:rPr>
              <w:t>109</w:t>
            </w:r>
          </w:p>
        </w:tc>
        <w:tc>
          <w:tcPr>
            <w:tcW w:w="1418" w:type="dxa"/>
            <w:tcBorders>
              <w:top w:val="nil"/>
              <w:left w:val="nil"/>
              <w:bottom w:val="nil"/>
              <w:right w:val="nil"/>
            </w:tcBorders>
            <w:shd w:val="clear" w:color="auto" w:fill="auto"/>
            <w:noWrap/>
            <w:hideMark/>
          </w:tcPr>
          <w:p w14:paraId="5BEE8E0A" w14:textId="77777777" w:rsidR="003B585A" w:rsidRPr="00156A8F" w:rsidRDefault="003B585A" w:rsidP="00041313">
            <w:pPr>
              <w:rPr>
                <w:sz w:val="16"/>
                <w:szCs w:val="16"/>
                <w:lang w:val="en-CA"/>
              </w:rPr>
            </w:pPr>
            <w:r w:rsidRPr="00156A8F">
              <w:rPr>
                <w:sz w:val="16"/>
                <w:szCs w:val="16"/>
                <w:lang w:val="en-CA"/>
              </w:rPr>
              <w:t>UK</w:t>
            </w:r>
          </w:p>
        </w:tc>
        <w:tc>
          <w:tcPr>
            <w:tcW w:w="2041" w:type="dxa"/>
            <w:tcBorders>
              <w:top w:val="nil"/>
              <w:left w:val="nil"/>
              <w:bottom w:val="nil"/>
              <w:right w:val="nil"/>
            </w:tcBorders>
            <w:shd w:val="clear" w:color="auto" w:fill="auto"/>
            <w:hideMark/>
          </w:tcPr>
          <w:p w14:paraId="69CBF59D" w14:textId="77777777" w:rsidR="003B585A" w:rsidRPr="00156A8F" w:rsidRDefault="003B585A" w:rsidP="00041313">
            <w:pPr>
              <w:rPr>
                <w:sz w:val="16"/>
                <w:szCs w:val="16"/>
                <w:lang w:val="en-CA"/>
              </w:rPr>
            </w:pPr>
            <w:r w:rsidRPr="00156A8F">
              <w:rPr>
                <w:sz w:val="16"/>
                <w:szCs w:val="16"/>
                <w:lang w:val="en-CA"/>
              </w:rPr>
              <w:t>Older stroke survivor patients</w:t>
            </w:r>
          </w:p>
        </w:tc>
        <w:tc>
          <w:tcPr>
            <w:tcW w:w="939" w:type="dxa"/>
            <w:tcBorders>
              <w:top w:val="nil"/>
              <w:left w:val="nil"/>
              <w:bottom w:val="nil"/>
              <w:right w:val="nil"/>
            </w:tcBorders>
            <w:shd w:val="clear" w:color="auto" w:fill="auto"/>
            <w:noWrap/>
            <w:hideMark/>
          </w:tcPr>
          <w:p w14:paraId="509A7C06" w14:textId="77777777" w:rsidR="003B585A" w:rsidRPr="00156A8F" w:rsidRDefault="003B585A" w:rsidP="00041313">
            <w:pPr>
              <w:rPr>
                <w:sz w:val="16"/>
                <w:szCs w:val="16"/>
                <w:lang w:val="en-CA"/>
              </w:rPr>
            </w:pPr>
            <w:r w:rsidRPr="00156A8F">
              <w:rPr>
                <w:sz w:val="16"/>
                <w:szCs w:val="16"/>
                <w:lang w:val="en-CA"/>
              </w:rPr>
              <w:t>SCID</w:t>
            </w:r>
          </w:p>
        </w:tc>
        <w:tc>
          <w:tcPr>
            <w:tcW w:w="1141" w:type="dxa"/>
            <w:tcBorders>
              <w:top w:val="nil"/>
              <w:left w:val="nil"/>
              <w:bottom w:val="nil"/>
              <w:right w:val="nil"/>
            </w:tcBorders>
            <w:shd w:val="clear" w:color="auto" w:fill="auto"/>
            <w:noWrap/>
            <w:hideMark/>
          </w:tcPr>
          <w:p w14:paraId="5194D2E9" w14:textId="77777777" w:rsidR="003B585A" w:rsidRPr="00156A8F" w:rsidRDefault="003B585A" w:rsidP="00041313">
            <w:pPr>
              <w:rPr>
                <w:sz w:val="16"/>
                <w:szCs w:val="16"/>
                <w:lang w:val="en-CA"/>
              </w:rPr>
            </w:pPr>
            <w:r w:rsidRPr="00156A8F">
              <w:rPr>
                <w:sz w:val="16"/>
                <w:szCs w:val="16"/>
                <w:lang w:val="en-CA"/>
              </w:rPr>
              <w:t>DSM-IV</w:t>
            </w:r>
          </w:p>
        </w:tc>
        <w:tc>
          <w:tcPr>
            <w:tcW w:w="581" w:type="dxa"/>
            <w:tcBorders>
              <w:top w:val="nil"/>
              <w:left w:val="nil"/>
              <w:bottom w:val="nil"/>
              <w:right w:val="nil"/>
            </w:tcBorders>
            <w:shd w:val="clear" w:color="auto" w:fill="auto"/>
            <w:noWrap/>
            <w:hideMark/>
          </w:tcPr>
          <w:p w14:paraId="556C2197" w14:textId="77777777" w:rsidR="003B585A" w:rsidRPr="00156A8F" w:rsidRDefault="003B585A" w:rsidP="00041313">
            <w:pPr>
              <w:jc w:val="center"/>
              <w:rPr>
                <w:sz w:val="16"/>
                <w:szCs w:val="16"/>
                <w:lang w:val="en-CA"/>
              </w:rPr>
            </w:pPr>
            <w:r w:rsidRPr="00156A8F">
              <w:rPr>
                <w:sz w:val="16"/>
                <w:szCs w:val="16"/>
                <w:lang w:val="en-CA"/>
              </w:rPr>
              <w:t>49</w:t>
            </w:r>
          </w:p>
        </w:tc>
        <w:tc>
          <w:tcPr>
            <w:tcW w:w="972" w:type="dxa"/>
            <w:tcBorders>
              <w:top w:val="nil"/>
              <w:left w:val="nil"/>
              <w:bottom w:val="nil"/>
              <w:right w:val="nil"/>
            </w:tcBorders>
            <w:shd w:val="clear" w:color="auto" w:fill="auto"/>
            <w:noWrap/>
            <w:hideMark/>
          </w:tcPr>
          <w:p w14:paraId="30517BBE" w14:textId="77777777" w:rsidR="003B585A" w:rsidRPr="00156A8F" w:rsidRDefault="003B585A" w:rsidP="00041313">
            <w:pPr>
              <w:jc w:val="center"/>
              <w:rPr>
                <w:sz w:val="16"/>
                <w:szCs w:val="16"/>
                <w:lang w:val="en-CA"/>
              </w:rPr>
            </w:pPr>
            <w:r w:rsidRPr="00156A8F">
              <w:rPr>
                <w:sz w:val="16"/>
                <w:szCs w:val="16"/>
                <w:lang w:val="en-CA"/>
              </w:rPr>
              <w:t>7 (14)</w:t>
            </w:r>
          </w:p>
        </w:tc>
      </w:tr>
      <w:tr w:rsidR="003B585A" w:rsidRPr="00823422" w14:paraId="52471E13" w14:textId="77777777" w:rsidTr="00041313">
        <w:trPr>
          <w:trHeight w:val="20"/>
        </w:trPr>
        <w:tc>
          <w:tcPr>
            <w:tcW w:w="2268" w:type="dxa"/>
            <w:tcBorders>
              <w:top w:val="nil"/>
              <w:left w:val="nil"/>
              <w:bottom w:val="nil"/>
              <w:right w:val="nil"/>
            </w:tcBorders>
            <w:shd w:val="clear" w:color="auto" w:fill="auto"/>
            <w:hideMark/>
          </w:tcPr>
          <w:p w14:paraId="75D247B9" w14:textId="77777777" w:rsidR="003B585A" w:rsidRPr="00156A8F" w:rsidRDefault="003B585A" w:rsidP="00041313">
            <w:pPr>
              <w:rPr>
                <w:sz w:val="16"/>
                <w:szCs w:val="16"/>
                <w:vertAlign w:val="superscript"/>
                <w:lang w:val="en-CA"/>
              </w:rPr>
            </w:pPr>
            <w:r w:rsidRPr="00156A8F">
              <w:rPr>
                <w:sz w:val="16"/>
                <w:szCs w:val="16"/>
                <w:lang w:val="en-CA"/>
              </w:rPr>
              <w:t>Henderson, J Psychosom Res, 2005</w:t>
            </w:r>
            <w:r w:rsidRPr="00156A8F">
              <w:rPr>
                <w:sz w:val="16"/>
                <w:szCs w:val="16"/>
                <w:vertAlign w:val="superscript"/>
                <w:lang w:val="en-CA"/>
              </w:rPr>
              <w:t>110</w:t>
            </w:r>
          </w:p>
        </w:tc>
        <w:tc>
          <w:tcPr>
            <w:tcW w:w="1418" w:type="dxa"/>
            <w:tcBorders>
              <w:top w:val="nil"/>
              <w:left w:val="nil"/>
              <w:bottom w:val="nil"/>
              <w:right w:val="nil"/>
            </w:tcBorders>
            <w:shd w:val="clear" w:color="auto" w:fill="auto"/>
            <w:noWrap/>
            <w:hideMark/>
          </w:tcPr>
          <w:p w14:paraId="1F168D07" w14:textId="77777777" w:rsidR="003B585A" w:rsidRPr="00156A8F" w:rsidRDefault="003B585A" w:rsidP="00041313">
            <w:pPr>
              <w:rPr>
                <w:sz w:val="16"/>
                <w:szCs w:val="16"/>
                <w:lang w:val="en-CA"/>
              </w:rPr>
            </w:pPr>
            <w:r w:rsidRPr="00156A8F">
              <w:rPr>
                <w:sz w:val="16"/>
                <w:szCs w:val="16"/>
                <w:lang w:val="en-CA"/>
              </w:rPr>
              <w:t>UK</w:t>
            </w:r>
          </w:p>
        </w:tc>
        <w:tc>
          <w:tcPr>
            <w:tcW w:w="2041" w:type="dxa"/>
            <w:tcBorders>
              <w:top w:val="nil"/>
              <w:left w:val="nil"/>
              <w:bottom w:val="nil"/>
              <w:right w:val="nil"/>
            </w:tcBorders>
            <w:shd w:val="clear" w:color="auto" w:fill="auto"/>
            <w:hideMark/>
          </w:tcPr>
          <w:p w14:paraId="3F2D1318" w14:textId="77777777" w:rsidR="003B585A" w:rsidRPr="00156A8F" w:rsidRDefault="003B585A" w:rsidP="00041313">
            <w:pPr>
              <w:rPr>
                <w:sz w:val="16"/>
                <w:szCs w:val="16"/>
                <w:lang w:val="en-CA"/>
              </w:rPr>
            </w:pPr>
            <w:r w:rsidRPr="00156A8F">
              <w:rPr>
                <w:sz w:val="16"/>
                <w:szCs w:val="16"/>
                <w:lang w:val="en-CA"/>
              </w:rPr>
              <w:t xml:space="preserve">Patients with chronic fatigue syndrome </w:t>
            </w:r>
          </w:p>
        </w:tc>
        <w:tc>
          <w:tcPr>
            <w:tcW w:w="939" w:type="dxa"/>
            <w:tcBorders>
              <w:top w:val="nil"/>
              <w:left w:val="nil"/>
              <w:bottom w:val="nil"/>
              <w:right w:val="nil"/>
            </w:tcBorders>
            <w:shd w:val="clear" w:color="auto" w:fill="auto"/>
            <w:noWrap/>
            <w:hideMark/>
          </w:tcPr>
          <w:p w14:paraId="3F42597C" w14:textId="77777777" w:rsidR="003B585A" w:rsidRPr="00156A8F" w:rsidRDefault="003B585A" w:rsidP="00041313">
            <w:pPr>
              <w:rPr>
                <w:sz w:val="16"/>
                <w:szCs w:val="16"/>
                <w:lang w:val="en-CA"/>
              </w:rPr>
            </w:pPr>
            <w:r w:rsidRPr="00156A8F">
              <w:rPr>
                <w:sz w:val="16"/>
                <w:szCs w:val="16"/>
                <w:lang w:val="en-CA"/>
              </w:rPr>
              <w:t>SCID</w:t>
            </w:r>
          </w:p>
        </w:tc>
        <w:tc>
          <w:tcPr>
            <w:tcW w:w="1141" w:type="dxa"/>
            <w:tcBorders>
              <w:top w:val="nil"/>
              <w:left w:val="nil"/>
              <w:bottom w:val="nil"/>
              <w:right w:val="nil"/>
            </w:tcBorders>
            <w:shd w:val="clear" w:color="auto" w:fill="auto"/>
            <w:noWrap/>
            <w:hideMark/>
          </w:tcPr>
          <w:p w14:paraId="6F6FB4BF" w14:textId="77777777" w:rsidR="003B585A" w:rsidRPr="00156A8F" w:rsidRDefault="003B585A" w:rsidP="00041313">
            <w:pPr>
              <w:rPr>
                <w:sz w:val="16"/>
                <w:szCs w:val="16"/>
                <w:lang w:val="en-CA"/>
              </w:rPr>
            </w:pPr>
            <w:r w:rsidRPr="00156A8F">
              <w:rPr>
                <w:sz w:val="16"/>
                <w:szCs w:val="16"/>
                <w:lang w:val="en-CA"/>
              </w:rPr>
              <w:t>DSM-III-R</w:t>
            </w:r>
          </w:p>
        </w:tc>
        <w:tc>
          <w:tcPr>
            <w:tcW w:w="581" w:type="dxa"/>
            <w:tcBorders>
              <w:top w:val="nil"/>
              <w:left w:val="nil"/>
              <w:bottom w:val="nil"/>
              <w:right w:val="nil"/>
            </w:tcBorders>
            <w:shd w:val="clear" w:color="auto" w:fill="auto"/>
            <w:noWrap/>
            <w:hideMark/>
          </w:tcPr>
          <w:p w14:paraId="2B760743" w14:textId="77777777" w:rsidR="003B585A" w:rsidRPr="00156A8F" w:rsidRDefault="003B585A" w:rsidP="00041313">
            <w:pPr>
              <w:jc w:val="center"/>
              <w:rPr>
                <w:sz w:val="16"/>
                <w:szCs w:val="16"/>
                <w:lang w:val="en-CA"/>
              </w:rPr>
            </w:pPr>
            <w:r w:rsidRPr="00156A8F">
              <w:rPr>
                <w:sz w:val="16"/>
                <w:szCs w:val="16"/>
                <w:lang w:val="en-CA"/>
              </w:rPr>
              <w:t>61</w:t>
            </w:r>
          </w:p>
        </w:tc>
        <w:tc>
          <w:tcPr>
            <w:tcW w:w="972" w:type="dxa"/>
            <w:tcBorders>
              <w:top w:val="nil"/>
              <w:left w:val="nil"/>
              <w:bottom w:val="nil"/>
              <w:right w:val="nil"/>
            </w:tcBorders>
            <w:shd w:val="clear" w:color="auto" w:fill="auto"/>
            <w:noWrap/>
            <w:hideMark/>
          </w:tcPr>
          <w:p w14:paraId="6A016330" w14:textId="77777777" w:rsidR="003B585A" w:rsidRPr="00156A8F" w:rsidRDefault="003B585A" w:rsidP="00041313">
            <w:pPr>
              <w:jc w:val="center"/>
              <w:rPr>
                <w:sz w:val="16"/>
                <w:szCs w:val="16"/>
                <w:lang w:val="en-CA"/>
              </w:rPr>
            </w:pPr>
            <w:r w:rsidRPr="00156A8F">
              <w:rPr>
                <w:sz w:val="16"/>
                <w:szCs w:val="16"/>
                <w:lang w:val="en-CA"/>
              </w:rPr>
              <w:t>19 (31)</w:t>
            </w:r>
          </w:p>
        </w:tc>
      </w:tr>
      <w:tr w:rsidR="003B585A" w:rsidRPr="00823422" w14:paraId="48EF2212" w14:textId="77777777" w:rsidTr="00041313">
        <w:trPr>
          <w:trHeight w:val="20"/>
        </w:trPr>
        <w:tc>
          <w:tcPr>
            <w:tcW w:w="2268" w:type="dxa"/>
            <w:tcBorders>
              <w:top w:val="nil"/>
              <w:left w:val="nil"/>
              <w:bottom w:val="nil"/>
              <w:right w:val="nil"/>
            </w:tcBorders>
            <w:shd w:val="clear" w:color="auto" w:fill="auto"/>
            <w:hideMark/>
          </w:tcPr>
          <w:p w14:paraId="0D599F7D" w14:textId="77777777" w:rsidR="003B585A" w:rsidRPr="00156A8F" w:rsidRDefault="003B585A" w:rsidP="00041313">
            <w:pPr>
              <w:rPr>
                <w:sz w:val="16"/>
                <w:szCs w:val="16"/>
                <w:vertAlign w:val="superscript"/>
                <w:lang w:val="en-CA"/>
              </w:rPr>
            </w:pPr>
            <w:r w:rsidRPr="00156A8F">
              <w:rPr>
                <w:sz w:val="16"/>
                <w:szCs w:val="16"/>
                <w:lang w:val="en-CA"/>
              </w:rPr>
              <w:t>Henningsen, J Nerv Ment Dis, 2005</w:t>
            </w:r>
            <w:r w:rsidRPr="00156A8F">
              <w:rPr>
                <w:sz w:val="16"/>
                <w:szCs w:val="16"/>
                <w:vertAlign w:val="superscript"/>
                <w:lang w:val="en-CA"/>
              </w:rPr>
              <w:t>111</w:t>
            </w:r>
          </w:p>
        </w:tc>
        <w:tc>
          <w:tcPr>
            <w:tcW w:w="1418" w:type="dxa"/>
            <w:tcBorders>
              <w:top w:val="nil"/>
              <w:left w:val="nil"/>
              <w:bottom w:val="nil"/>
              <w:right w:val="nil"/>
            </w:tcBorders>
            <w:shd w:val="clear" w:color="auto" w:fill="auto"/>
            <w:noWrap/>
            <w:hideMark/>
          </w:tcPr>
          <w:p w14:paraId="4248370E" w14:textId="77777777" w:rsidR="003B585A" w:rsidRPr="00156A8F" w:rsidRDefault="003B585A" w:rsidP="00041313">
            <w:pPr>
              <w:rPr>
                <w:sz w:val="16"/>
                <w:szCs w:val="16"/>
                <w:lang w:val="en-CA"/>
              </w:rPr>
            </w:pPr>
            <w:r w:rsidRPr="00156A8F">
              <w:rPr>
                <w:sz w:val="16"/>
                <w:szCs w:val="16"/>
                <w:lang w:val="en-CA"/>
              </w:rPr>
              <w:t>Germany</w:t>
            </w:r>
          </w:p>
        </w:tc>
        <w:tc>
          <w:tcPr>
            <w:tcW w:w="2041" w:type="dxa"/>
            <w:tcBorders>
              <w:top w:val="nil"/>
              <w:left w:val="nil"/>
              <w:bottom w:val="nil"/>
              <w:right w:val="nil"/>
            </w:tcBorders>
            <w:shd w:val="clear" w:color="auto" w:fill="auto"/>
            <w:hideMark/>
          </w:tcPr>
          <w:p w14:paraId="6774FA36" w14:textId="77777777" w:rsidR="003B585A" w:rsidRPr="00156A8F" w:rsidRDefault="003B585A" w:rsidP="00041313">
            <w:pPr>
              <w:rPr>
                <w:sz w:val="16"/>
                <w:szCs w:val="16"/>
                <w:lang w:val="en-CA"/>
              </w:rPr>
            </w:pPr>
            <w:r w:rsidRPr="00156A8F">
              <w:rPr>
                <w:sz w:val="16"/>
                <w:szCs w:val="16"/>
                <w:lang w:val="en-CA"/>
              </w:rPr>
              <w:t>Patients with medically unexplained somatic symptoms</w:t>
            </w:r>
          </w:p>
        </w:tc>
        <w:tc>
          <w:tcPr>
            <w:tcW w:w="939" w:type="dxa"/>
            <w:tcBorders>
              <w:top w:val="nil"/>
              <w:left w:val="nil"/>
              <w:bottom w:val="nil"/>
              <w:right w:val="nil"/>
            </w:tcBorders>
            <w:shd w:val="clear" w:color="auto" w:fill="auto"/>
            <w:noWrap/>
            <w:hideMark/>
          </w:tcPr>
          <w:p w14:paraId="0DAFD990" w14:textId="77777777" w:rsidR="003B585A" w:rsidRPr="00156A8F" w:rsidRDefault="003B585A" w:rsidP="00041313">
            <w:pPr>
              <w:rPr>
                <w:sz w:val="16"/>
                <w:szCs w:val="16"/>
                <w:lang w:val="en-CA"/>
              </w:rPr>
            </w:pPr>
            <w:r w:rsidRPr="00156A8F">
              <w:rPr>
                <w:sz w:val="16"/>
                <w:szCs w:val="16"/>
                <w:lang w:val="en-CA"/>
              </w:rPr>
              <w:t>SCID</w:t>
            </w:r>
          </w:p>
        </w:tc>
        <w:tc>
          <w:tcPr>
            <w:tcW w:w="1141" w:type="dxa"/>
            <w:tcBorders>
              <w:top w:val="nil"/>
              <w:left w:val="nil"/>
              <w:bottom w:val="nil"/>
              <w:right w:val="nil"/>
            </w:tcBorders>
            <w:shd w:val="clear" w:color="auto" w:fill="auto"/>
            <w:noWrap/>
            <w:hideMark/>
          </w:tcPr>
          <w:p w14:paraId="2E3A2B07" w14:textId="77777777" w:rsidR="003B585A" w:rsidRPr="00156A8F" w:rsidRDefault="003B585A" w:rsidP="00041313">
            <w:pPr>
              <w:rPr>
                <w:sz w:val="16"/>
                <w:szCs w:val="16"/>
                <w:lang w:val="en-CA"/>
              </w:rPr>
            </w:pPr>
            <w:r w:rsidRPr="00156A8F">
              <w:rPr>
                <w:sz w:val="16"/>
                <w:szCs w:val="16"/>
                <w:lang w:val="en-CA"/>
              </w:rPr>
              <w:t>DSM-IV</w:t>
            </w:r>
          </w:p>
        </w:tc>
        <w:tc>
          <w:tcPr>
            <w:tcW w:w="581" w:type="dxa"/>
            <w:tcBorders>
              <w:top w:val="nil"/>
              <w:left w:val="nil"/>
              <w:bottom w:val="nil"/>
              <w:right w:val="nil"/>
            </w:tcBorders>
            <w:shd w:val="clear" w:color="auto" w:fill="auto"/>
            <w:noWrap/>
            <w:hideMark/>
          </w:tcPr>
          <w:p w14:paraId="08916A7D" w14:textId="77777777" w:rsidR="003B585A" w:rsidRPr="00156A8F" w:rsidRDefault="003B585A" w:rsidP="00041313">
            <w:pPr>
              <w:jc w:val="center"/>
              <w:rPr>
                <w:sz w:val="16"/>
                <w:szCs w:val="16"/>
                <w:lang w:val="en-CA"/>
              </w:rPr>
            </w:pPr>
            <w:r w:rsidRPr="00156A8F">
              <w:rPr>
                <w:sz w:val="16"/>
                <w:szCs w:val="16"/>
                <w:lang w:val="en-CA"/>
              </w:rPr>
              <w:t>186</w:t>
            </w:r>
          </w:p>
        </w:tc>
        <w:tc>
          <w:tcPr>
            <w:tcW w:w="972" w:type="dxa"/>
            <w:tcBorders>
              <w:top w:val="nil"/>
              <w:left w:val="nil"/>
              <w:bottom w:val="nil"/>
              <w:right w:val="nil"/>
            </w:tcBorders>
            <w:shd w:val="clear" w:color="auto" w:fill="auto"/>
            <w:noWrap/>
            <w:hideMark/>
          </w:tcPr>
          <w:p w14:paraId="4DAEE0B3" w14:textId="77777777" w:rsidR="003B585A" w:rsidRPr="00156A8F" w:rsidRDefault="003B585A" w:rsidP="00041313">
            <w:pPr>
              <w:jc w:val="center"/>
              <w:rPr>
                <w:sz w:val="16"/>
                <w:szCs w:val="16"/>
                <w:lang w:val="en-CA"/>
              </w:rPr>
            </w:pPr>
            <w:r w:rsidRPr="00156A8F">
              <w:rPr>
                <w:sz w:val="16"/>
                <w:szCs w:val="16"/>
                <w:lang w:val="en-CA"/>
              </w:rPr>
              <w:t>50 (27)</w:t>
            </w:r>
          </w:p>
        </w:tc>
      </w:tr>
      <w:tr w:rsidR="003B585A" w:rsidRPr="00823422" w14:paraId="4FBE0C32" w14:textId="77777777" w:rsidTr="00041313">
        <w:trPr>
          <w:trHeight w:val="20"/>
        </w:trPr>
        <w:tc>
          <w:tcPr>
            <w:tcW w:w="2268" w:type="dxa"/>
            <w:tcBorders>
              <w:top w:val="nil"/>
              <w:left w:val="nil"/>
              <w:bottom w:val="nil"/>
              <w:right w:val="nil"/>
            </w:tcBorders>
            <w:shd w:val="clear" w:color="auto" w:fill="auto"/>
          </w:tcPr>
          <w:p w14:paraId="18FAEDB9" w14:textId="77777777" w:rsidR="003B585A" w:rsidRPr="00FF4959" w:rsidRDefault="003B585A" w:rsidP="00041313">
            <w:pPr>
              <w:rPr>
                <w:sz w:val="16"/>
                <w:szCs w:val="16"/>
                <w:vertAlign w:val="superscript"/>
                <w:lang w:val="en-CA"/>
              </w:rPr>
            </w:pPr>
            <w:r>
              <w:rPr>
                <w:sz w:val="16"/>
                <w:szCs w:val="16"/>
                <w:lang w:val="en-CA"/>
              </w:rPr>
              <w:t xml:space="preserve">Henry, </w:t>
            </w:r>
            <w:r w:rsidRPr="00777C34">
              <w:rPr>
                <w:sz w:val="16"/>
                <w:szCs w:val="16"/>
                <w:lang w:val="en-CA"/>
              </w:rPr>
              <w:t>Head Neck</w:t>
            </w:r>
            <w:r>
              <w:rPr>
                <w:sz w:val="16"/>
                <w:szCs w:val="16"/>
                <w:lang w:val="en-CA"/>
              </w:rPr>
              <w:t>, 2017</w:t>
            </w:r>
            <w:r>
              <w:rPr>
                <w:sz w:val="16"/>
                <w:szCs w:val="16"/>
                <w:vertAlign w:val="superscript"/>
                <w:lang w:val="en-CA"/>
              </w:rPr>
              <w:t>112</w:t>
            </w:r>
          </w:p>
        </w:tc>
        <w:tc>
          <w:tcPr>
            <w:tcW w:w="1418" w:type="dxa"/>
            <w:tcBorders>
              <w:top w:val="nil"/>
              <w:left w:val="nil"/>
              <w:bottom w:val="nil"/>
              <w:right w:val="nil"/>
            </w:tcBorders>
            <w:shd w:val="clear" w:color="auto" w:fill="auto"/>
            <w:noWrap/>
          </w:tcPr>
          <w:p w14:paraId="6D7E9C3C" w14:textId="77777777" w:rsidR="003B585A" w:rsidRPr="00156A8F" w:rsidRDefault="003B585A" w:rsidP="00041313">
            <w:pPr>
              <w:rPr>
                <w:sz w:val="16"/>
                <w:szCs w:val="16"/>
                <w:lang w:val="en-CA"/>
              </w:rPr>
            </w:pPr>
            <w:r>
              <w:rPr>
                <w:sz w:val="16"/>
                <w:szCs w:val="16"/>
                <w:lang w:val="en-CA"/>
              </w:rPr>
              <w:t>Canada</w:t>
            </w:r>
          </w:p>
        </w:tc>
        <w:tc>
          <w:tcPr>
            <w:tcW w:w="2041" w:type="dxa"/>
            <w:tcBorders>
              <w:top w:val="nil"/>
              <w:left w:val="nil"/>
              <w:bottom w:val="nil"/>
              <w:right w:val="nil"/>
            </w:tcBorders>
            <w:shd w:val="clear" w:color="auto" w:fill="auto"/>
          </w:tcPr>
          <w:p w14:paraId="2D3C9552" w14:textId="77777777" w:rsidR="003B585A" w:rsidRPr="00156A8F" w:rsidRDefault="003B585A" w:rsidP="00041313">
            <w:pPr>
              <w:rPr>
                <w:sz w:val="16"/>
                <w:szCs w:val="16"/>
                <w:lang w:val="en-CA"/>
              </w:rPr>
            </w:pPr>
            <w:r w:rsidRPr="004633A9">
              <w:rPr>
                <w:sz w:val="16"/>
                <w:szCs w:val="16"/>
                <w:lang w:val="en-CA"/>
              </w:rPr>
              <w:t>Patients with head and neck cancer</w:t>
            </w:r>
          </w:p>
        </w:tc>
        <w:tc>
          <w:tcPr>
            <w:tcW w:w="939" w:type="dxa"/>
            <w:tcBorders>
              <w:top w:val="nil"/>
              <w:left w:val="nil"/>
              <w:bottom w:val="nil"/>
              <w:right w:val="nil"/>
            </w:tcBorders>
            <w:shd w:val="clear" w:color="auto" w:fill="auto"/>
            <w:noWrap/>
          </w:tcPr>
          <w:p w14:paraId="08393772" w14:textId="77777777" w:rsidR="003B585A" w:rsidRPr="00156A8F" w:rsidRDefault="003B585A" w:rsidP="00041313">
            <w:pPr>
              <w:rPr>
                <w:sz w:val="16"/>
                <w:szCs w:val="16"/>
                <w:lang w:val="en-CA"/>
              </w:rPr>
            </w:pPr>
            <w:r>
              <w:rPr>
                <w:sz w:val="16"/>
                <w:szCs w:val="16"/>
                <w:lang w:val="en-CA"/>
              </w:rPr>
              <w:t>SCID</w:t>
            </w:r>
          </w:p>
        </w:tc>
        <w:tc>
          <w:tcPr>
            <w:tcW w:w="1141" w:type="dxa"/>
            <w:tcBorders>
              <w:top w:val="nil"/>
              <w:left w:val="nil"/>
              <w:bottom w:val="nil"/>
              <w:right w:val="nil"/>
            </w:tcBorders>
            <w:shd w:val="clear" w:color="auto" w:fill="auto"/>
            <w:noWrap/>
          </w:tcPr>
          <w:p w14:paraId="1610BCED" w14:textId="77777777" w:rsidR="003B585A" w:rsidRPr="00156A8F" w:rsidRDefault="003B585A" w:rsidP="00041313">
            <w:pPr>
              <w:rPr>
                <w:sz w:val="16"/>
                <w:szCs w:val="16"/>
                <w:lang w:val="en-CA"/>
              </w:rPr>
            </w:pPr>
            <w:r w:rsidRPr="004633A9">
              <w:rPr>
                <w:sz w:val="16"/>
                <w:szCs w:val="16"/>
                <w:lang w:val="en-CA"/>
              </w:rPr>
              <w:t>DSM-IV</w:t>
            </w:r>
          </w:p>
        </w:tc>
        <w:tc>
          <w:tcPr>
            <w:tcW w:w="581" w:type="dxa"/>
            <w:tcBorders>
              <w:top w:val="nil"/>
              <w:left w:val="nil"/>
              <w:bottom w:val="nil"/>
              <w:right w:val="nil"/>
            </w:tcBorders>
            <w:shd w:val="clear" w:color="auto" w:fill="auto"/>
            <w:noWrap/>
          </w:tcPr>
          <w:p w14:paraId="1B2C7F88" w14:textId="77777777" w:rsidR="003B585A" w:rsidRPr="00156A8F" w:rsidRDefault="003B585A" w:rsidP="00041313">
            <w:pPr>
              <w:jc w:val="center"/>
              <w:rPr>
                <w:sz w:val="16"/>
                <w:szCs w:val="16"/>
                <w:lang w:val="en-CA"/>
              </w:rPr>
            </w:pPr>
            <w:r>
              <w:rPr>
                <w:sz w:val="16"/>
                <w:szCs w:val="16"/>
                <w:lang w:val="en-CA"/>
              </w:rPr>
              <w:t>219</w:t>
            </w:r>
          </w:p>
        </w:tc>
        <w:tc>
          <w:tcPr>
            <w:tcW w:w="972" w:type="dxa"/>
            <w:tcBorders>
              <w:top w:val="nil"/>
              <w:left w:val="nil"/>
              <w:bottom w:val="nil"/>
              <w:right w:val="nil"/>
            </w:tcBorders>
            <w:shd w:val="clear" w:color="auto" w:fill="auto"/>
            <w:noWrap/>
          </w:tcPr>
          <w:p w14:paraId="15253710" w14:textId="77777777" w:rsidR="003B585A" w:rsidRPr="00156A8F" w:rsidRDefault="003B585A" w:rsidP="00041313">
            <w:pPr>
              <w:jc w:val="center"/>
              <w:rPr>
                <w:sz w:val="16"/>
                <w:szCs w:val="16"/>
                <w:lang w:val="en-CA"/>
              </w:rPr>
            </w:pPr>
            <w:r>
              <w:rPr>
                <w:sz w:val="16"/>
                <w:szCs w:val="16"/>
                <w:lang w:val="en-CA"/>
              </w:rPr>
              <w:t>13 (9)</w:t>
            </w:r>
          </w:p>
        </w:tc>
      </w:tr>
      <w:tr w:rsidR="003B585A" w:rsidRPr="00823422" w14:paraId="323D04CD" w14:textId="77777777" w:rsidTr="00041313">
        <w:trPr>
          <w:trHeight w:val="20"/>
        </w:trPr>
        <w:tc>
          <w:tcPr>
            <w:tcW w:w="2268" w:type="dxa"/>
            <w:tcBorders>
              <w:top w:val="nil"/>
              <w:left w:val="nil"/>
              <w:bottom w:val="nil"/>
              <w:right w:val="nil"/>
            </w:tcBorders>
            <w:shd w:val="clear" w:color="auto" w:fill="auto"/>
            <w:hideMark/>
          </w:tcPr>
          <w:p w14:paraId="48E6BA86" w14:textId="77777777" w:rsidR="003B585A" w:rsidRPr="00156A8F" w:rsidRDefault="003B585A" w:rsidP="00041313">
            <w:pPr>
              <w:rPr>
                <w:sz w:val="16"/>
                <w:szCs w:val="16"/>
                <w:vertAlign w:val="superscript"/>
                <w:lang w:val="en-CA"/>
              </w:rPr>
            </w:pPr>
            <w:r w:rsidRPr="00156A8F">
              <w:rPr>
                <w:sz w:val="16"/>
                <w:szCs w:val="16"/>
                <w:lang w:val="en-CA"/>
              </w:rPr>
              <w:t>Hosaka, Int J Psychiatry Clin Pract, 1999</w:t>
            </w:r>
            <w:r w:rsidRPr="00156A8F">
              <w:rPr>
                <w:sz w:val="16"/>
                <w:szCs w:val="16"/>
                <w:vertAlign w:val="superscript"/>
                <w:lang w:val="en-CA"/>
              </w:rPr>
              <w:t>11</w:t>
            </w:r>
            <w:r>
              <w:rPr>
                <w:sz w:val="16"/>
                <w:szCs w:val="16"/>
                <w:vertAlign w:val="superscript"/>
                <w:lang w:val="en-CA"/>
              </w:rPr>
              <w:t>3</w:t>
            </w:r>
          </w:p>
        </w:tc>
        <w:tc>
          <w:tcPr>
            <w:tcW w:w="1418" w:type="dxa"/>
            <w:tcBorders>
              <w:top w:val="nil"/>
              <w:left w:val="nil"/>
              <w:bottom w:val="nil"/>
              <w:right w:val="nil"/>
            </w:tcBorders>
            <w:shd w:val="clear" w:color="auto" w:fill="auto"/>
            <w:noWrap/>
            <w:hideMark/>
          </w:tcPr>
          <w:p w14:paraId="568E70C8" w14:textId="77777777" w:rsidR="003B585A" w:rsidRPr="00156A8F" w:rsidRDefault="003B585A" w:rsidP="00041313">
            <w:pPr>
              <w:rPr>
                <w:sz w:val="16"/>
                <w:szCs w:val="16"/>
                <w:lang w:val="en-CA"/>
              </w:rPr>
            </w:pPr>
            <w:r w:rsidRPr="00156A8F">
              <w:rPr>
                <w:sz w:val="16"/>
                <w:szCs w:val="16"/>
                <w:lang w:val="en-CA"/>
              </w:rPr>
              <w:t>Japan</w:t>
            </w:r>
          </w:p>
        </w:tc>
        <w:tc>
          <w:tcPr>
            <w:tcW w:w="2041" w:type="dxa"/>
            <w:tcBorders>
              <w:top w:val="nil"/>
              <w:left w:val="nil"/>
              <w:bottom w:val="nil"/>
              <w:right w:val="nil"/>
            </w:tcBorders>
            <w:shd w:val="clear" w:color="auto" w:fill="auto"/>
            <w:hideMark/>
          </w:tcPr>
          <w:p w14:paraId="31899B26" w14:textId="77777777" w:rsidR="003B585A" w:rsidRPr="00156A8F" w:rsidRDefault="003B585A" w:rsidP="00041313">
            <w:pPr>
              <w:rPr>
                <w:sz w:val="16"/>
                <w:szCs w:val="16"/>
                <w:lang w:val="en-CA"/>
              </w:rPr>
            </w:pPr>
            <w:r w:rsidRPr="00156A8F">
              <w:rPr>
                <w:sz w:val="16"/>
                <w:szCs w:val="16"/>
                <w:lang w:val="en-CA"/>
              </w:rPr>
              <w:t>Patients with otolaryngology</w:t>
            </w:r>
          </w:p>
        </w:tc>
        <w:tc>
          <w:tcPr>
            <w:tcW w:w="939" w:type="dxa"/>
            <w:tcBorders>
              <w:top w:val="nil"/>
              <w:left w:val="nil"/>
              <w:bottom w:val="nil"/>
              <w:right w:val="nil"/>
            </w:tcBorders>
            <w:shd w:val="clear" w:color="auto" w:fill="auto"/>
            <w:noWrap/>
            <w:hideMark/>
          </w:tcPr>
          <w:p w14:paraId="0711C944" w14:textId="77777777" w:rsidR="003B585A" w:rsidRPr="00156A8F" w:rsidRDefault="003B585A" w:rsidP="00041313">
            <w:pPr>
              <w:rPr>
                <w:sz w:val="16"/>
                <w:szCs w:val="16"/>
                <w:lang w:val="en-CA"/>
              </w:rPr>
            </w:pPr>
            <w:r w:rsidRPr="00156A8F">
              <w:rPr>
                <w:sz w:val="16"/>
                <w:szCs w:val="16"/>
                <w:lang w:val="en-CA"/>
              </w:rPr>
              <w:t>SCID</w:t>
            </w:r>
          </w:p>
        </w:tc>
        <w:tc>
          <w:tcPr>
            <w:tcW w:w="1141" w:type="dxa"/>
            <w:tcBorders>
              <w:top w:val="nil"/>
              <w:left w:val="nil"/>
              <w:bottom w:val="nil"/>
              <w:right w:val="nil"/>
            </w:tcBorders>
            <w:shd w:val="clear" w:color="auto" w:fill="auto"/>
            <w:noWrap/>
            <w:hideMark/>
          </w:tcPr>
          <w:p w14:paraId="5062DB9E" w14:textId="77777777" w:rsidR="003B585A" w:rsidRPr="00156A8F" w:rsidRDefault="003B585A" w:rsidP="00041313">
            <w:pPr>
              <w:rPr>
                <w:sz w:val="16"/>
                <w:szCs w:val="16"/>
                <w:lang w:val="en-CA"/>
              </w:rPr>
            </w:pPr>
            <w:r w:rsidRPr="00156A8F">
              <w:rPr>
                <w:sz w:val="16"/>
                <w:szCs w:val="16"/>
                <w:lang w:val="en-CA"/>
              </w:rPr>
              <w:t>DSM-IV</w:t>
            </w:r>
          </w:p>
        </w:tc>
        <w:tc>
          <w:tcPr>
            <w:tcW w:w="581" w:type="dxa"/>
            <w:tcBorders>
              <w:top w:val="nil"/>
              <w:left w:val="nil"/>
              <w:bottom w:val="nil"/>
              <w:right w:val="nil"/>
            </w:tcBorders>
            <w:shd w:val="clear" w:color="auto" w:fill="auto"/>
            <w:noWrap/>
            <w:hideMark/>
          </w:tcPr>
          <w:p w14:paraId="7B9012CA" w14:textId="77777777" w:rsidR="003B585A" w:rsidRPr="00156A8F" w:rsidRDefault="003B585A" w:rsidP="00041313">
            <w:pPr>
              <w:jc w:val="center"/>
              <w:rPr>
                <w:sz w:val="16"/>
                <w:szCs w:val="16"/>
                <w:lang w:val="en-CA"/>
              </w:rPr>
            </w:pPr>
            <w:r w:rsidRPr="00156A8F">
              <w:rPr>
                <w:sz w:val="16"/>
                <w:szCs w:val="16"/>
                <w:lang w:val="en-CA"/>
              </w:rPr>
              <w:t>100</w:t>
            </w:r>
          </w:p>
        </w:tc>
        <w:tc>
          <w:tcPr>
            <w:tcW w:w="972" w:type="dxa"/>
            <w:tcBorders>
              <w:top w:val="nil"/>
              <w:left w:val="nil"/>
              <w:bottom w:val="nil"/>
              <w:right w:val="nil"/>
            </w:tcBorders>
            <w:shd w:val="clear" w:color="auto" w:fill="auto"/>
            <w:noWrap/>
            <w:hideMark/>
          </w:tcPr>
          <w:p w14:paraId="612DB9C7" w14:textId="77777777" w:rsidR="003B585A" w:rsidRPr="00156A8F" w:rsidRDefault="003B585A" w:rsidP="00041313">
            <w:pPr>
              <w:jc w:val="center"/>
              <w:rPr>
                <w:sz w:val="16"/>
                <w:szCs w:val="16"/>
                <w:lang w:val="en-CA"/>
              </w:rPr>
            </w:pPr>
            <w:r w:rsidRPr="00156A8F">
              <w:rPr>
                <w:sz w:val="16"/>
                <w:szCs w:val="16"/>
                <w:lang w:val="en-CA"/>
              </w:rPr>
              <w:t>10 (10)</w:t>
            </w:r>
          </w:p>
        </w:tc>
      </w:tr>
      <w:tr w:rsidR="003B585A" w:rsidRPr="00823422" w14:paraId="13D65294" w14:textId="77777777" w:rsidTr="00041313">
        <w:trPr>
          <w:trHeight w:val="20"/>
        </w:trPr>
        <w:tc>
          <w:tcPr>
            <w:tcW w:w="2268" w:type="dxa"/>
            <w:tcBorders>
              <w:top w:val="nil"/>
              <w:left w:val="nil"/>
              <w:bottom w:val="nil"/>
              <w:right w:val="nil"/>
            </w:tcBorders>
            <w:shd w:val="clear" w:color="auto" w:fill="auto"/>
            <w:hideMark/>
          </w:tcPr>
          <w:p w14:paraId="69EDE976" w14:textId="77777777" w:rsidR="003B585A" w:rsidRPr="00156A8F" w:rsidRDefault="003B585A" w:rsidP="00041313">
            <w:pPr>
              <w:rPr>
                <w:sz w:val="16"/>
                <w:szCs w:val="16"/>
                <w:vertAlign w:val="superscript"/>
                <w:lang w:val="en-CA"/>
              </w:rPr>
            </w:pPr>
            <w:r w:rsidRPr="00156A8F">
              <w:rPr>
                <w:sz w:val="16"/>
                <w:szCs w:val="16"/>
                <w:lang w:val="en-CA"/>
              </w:rPr>
              <w:t>Kallestad, J Psychosom Res, 2015</w:t>
            </w:r>
            <w:r w:rsidRPr="00156A8F">
              <w:rPr>
                <w:sz w:val="16"/>
                <w:szCs w:val="16"/>
                <w:vertAlign w:val="superscript"/>
                <w:lang w:val="en-CA"/>
              </w:rPr>
              <w:t>11</w:t>
            </w:r>
            <w:r>
              <w:rPr>
                <w:sz w:val="16"/>
                <w:szCs w:val="16"/>
                <w:vertAlign w:val="superscript"/>
                <w:lang w:val="en-CA"/>
              </w:rPr>
              <w:t>4</w:t>
            </w:r>
          </w:p>
        </w:tc>
        <w:tc>
          <w:tcPr>
            <w:tcW w:w="1418" w:type="dxa"/>
            <w:tcBorders>
              <w:top w:val="nil"/>
              <w:left w:val="nil"/>
              <w:bottom w:val="nil"/>
              <w:right w:val="nil"/>
            </w:tcBorders>
            <w:shd w:val="clear" w:color="auto" w:fill="auto"/>
            <w:noWrap/>
            <w:hideMark/>
          </w:tcPr>
          <w:p w14:paraId="67224E86" w14:textId="77777777" w:rsidR="003B585A" w:rsidRPr="00156A8F" w:rsidRDefault="003B585A" w:rsidP="00041313">
            <w:pPr>
              <w:rPr>
                <w:sz w:val="16"/>
                <w:szCs w:val="16"/>
                <w:lang w:val="en-CA"/>
              </w:rPr>
            </w:pPr>
            <w:r w:rsidRPr="00156A8F">
              <w:rPr>
                <w:sz w:val="16"/>
                <w:szCs w:val="16"/>
                <w:lang w:val="en-CA"/>
              </w:rPr>
              <w:t>Norway</w:t>
            </w:r>
          </w:p>
        </w:tc>
        <w:tc>
          <w:tcPr>
            <w:tcW w:w="2041" w:type="dxa"/>
            <w:tcBorders>
              <w:top w:val="nil"/>
              <w:left w:val="nil"/>
              <w:bottom w:val="nil"/>
              <w:right w:val="nil"/>
            </w:tcBorders>
            <w:shd w:val="clear" w:color="auto" w:fill="auto"/>
            <w:hideMark/>
          </w:tcPr>
          <w:p w14:paraId="2A2B51C8" w14:textId="77777777" w:rsidR="003B585A" w:rsidRPr="00156A8F" w:rsidRDefault="003B585A" w:rsidP="00041313">
            <w:pPr>
              <w:rPr>
                <w:sz w:val="16"/>
                <w:szCs w:val="16"/>
                <w:lang w:val="en-CA"/>
              </w:rPr>
            </w:pPr>
            <w:r w:rsidRPr="00156A8F">
              <w:rPr>
                <w:sz w:val="16"/>
                <w:szCs w:val="16"/>
                <w:lang w:val="en-CA"/>
              </w:rPr>
              <w:t>Patients with chronic fatigue</w:t>
            </w:r>
          </w:p>
        </w:tc>
        <w:tc>
          <w:tcPr>
            <w:tcW w:w="939" w:type="dxa"/>
            <w:tcBorders>
              <w:top w:val="nil"/>
              <w:left w:val="nil"/>
              <w:bottom w:val="nil"/>
              <w:right w:val="nil"/>
            </w:tcBorders>
            <w:shd w:val="clear" w:color="auto" w:fill="auto"/>
            <w:noWrap/>
            <w:hideMark/>
          </w:tcPr>
          <w:p w14:paraId="5AED3D19" w14:textId="77777777" w:rsidR="003B585A" w:rsidRPr="00156A8F" w:rsidRDefault="003B585A" w:rsidP="00041313">
            <w:pPr>
              <w:rPr>
                <w:sz w:val="16"/>
                <w:szCs w:val="16"/>
                <w:lang w:val="en-CA"/>
              </w:rPr>
            </w:pPr>
            <w:r w:rsidRPr="00156A8F">
              <w:rPr>
                <w:sz w:val="16"/>
                <w:szCs w:val="16"/>
                <w:lang w:val="en-CA"/>
              </w:rPr>
              <w:t>SCID</w:t>
            </w:r>
          </w:p>
        </w:tc>
        <w:tc>
          <w:tcPr>
            <w:tcW w:w="1141" w:type="dxa"/>
            <w:tcBorders>
              <w:top w:val="nil"/>
              <w:left w:val="nil"/>
              <w:bottom w:val="nil"/>
              <w:right w:val="nil"/>
            </w:tcBorders>
            <w:shd w:val="clear" w:color="auto" w:fill="auto"/>
            <w:noWrap/>
            <w:hideMark/>
          </w:tcPr>
          <w:p w14:paraId="5A4DC0F2" w14:textId="77777777" w:rsidR="003B585A" w:rsidRPr="00156A8F" w:rsidRDefault="003B585A" w:rsidP="00041313">
            <w:pPr>
              <w:rPr>
                <w:sz w:val="16"/>
                <w:szCs w:val="16"/>
                <w:lang w:val="en-CA"/>
              </w:rPr>
            </w:pPr>
            <w:r w:rsidRPr="00156A8F">
              <w:rPr>
                <w:sz w:val="16"/>
                <w:szCs w:val="16"/>
                <w:lang w:val="en-CA"/>
              </w:rPr>
              <w:t>DSM-IV</w:t>
            </w:r>
          </w:p>
        </w:tc>
        <w:tc>
          <w:tcPr>
            <w:tcW w:w="581" w:type="dxa"/>
            <w:tcBorders>
              <w:top w:val="nil"/>
              <w:left w:val="nil"/>
              <w:bottom w:val="nil"/>
              <w:right w:val="nil"/>
            </w:tcBorders>
            <w:shd w:val="clear" w:color="auto" w:fill="auto"/>
            <w:noWrap/>
            <w:hideMark/>
          </w:tcPr>
          <w:p w14:paraId="73EFEE16" w14:textId="77777777" w:rsidR="003B585A" w:rsidRPr="00156A8F" w:rsidRDefault="003B585A" w:rsidP="00041313">
            <w:pPr>
              <w:jc w:val="center"/>
              <w:rPr>
                <w:sz w:val="16"/>
                <w:szCs w:val="16"/>
                <w:lang w:val="en-CA"/>
              </w:rPr>
            </w:pPr>
            <w:r w:rsidRPr="00156A8F">
              <w:rPr>
                <w:sz w:val="16"/>
                <w:szCs w:val="16"/>
                <w:lang w:val="en-CA"/>
              </w:rPr>
              <w:t>122</w:t>
            </w:r>
          </w:p>
        </w:tc>
        <w:tc>
          <w:tcPr>
            <w:tcW w:w="972" w:type="dxa"/>
            <w:tcBorders>
              <w:top w:val="nil"/>
              <w:left w:val="nil"/>
              <w:bottom w:val="nil"/>
              <w:right w:val="nil"/>
            </w:tcBorders>
            <w:shd w:val="clear" w:color="auto" w:fill="auto"/>
            <w:noWrap/>
            <w:hideMark/>
          </w:tcPr>
          <w:p w14:paraId="568DAA97" w14:textId="77777777" w:rsidR="003B585A" w:rsidRPr="00156A8F" w:rsidRDefault="003B585A" w:rsidP="00041313">
            <w:pPr>
              <w:jc w:val="center"/>
              <w:rPr>
                <w:sz w:val="16"/>
                <w:szCs w:val="16"/>
                <w:lang w:val="en-CA"/>
              </w:rPr>
            </w:pPr>
            <w:r w:rsidRPr="00156A8F">
              <w:rPr>
                <w:sz w:val="16"/>
                <w:szCs w:val="16"/>
                <w:lang w:val="en-CA"/>
              </w:rPr>
              <w:t>NR</w:t>
            </w:r>
          </w:p>
        </w:tc>
      </w:tr>
      <w:tr w:rsidR="003B585A" w:rsidRPr="00823422" w14:paraId="1CD53D57" w14:textId="77777777" w:rsidTr="00041313">
        <w:trPr>
          <w:trHeight w:val="20"/>
        </w:trPr>
        <w:tc>
          <w:tcPr>
            <w:tcW w:w="2268" w:type="dxa"/>
            <w:tcBorders>
              <w:top w:val="nil"/>
              <w:left w:val="nil"/>
              <w:bottom w:val="nil"/>
              <w:right w:val="nil"/>
            </w:tcBorders>
            <w:shd w:val="clear" w:color="auto" w:fill="auto"/>
            <w:hideMark/>
          </w:tcPr>
          <w:p w14:paraId="202AA493" w14:textId="77777777" w:rsidR="003B585A" w:rsidRPr="00156A8F" w:rsidRDefault="003B585A" w:rsidP="00041313">
            <w:pPr>
              <w:rPr>
                <w:sz w:val="16"/>
                <w:szCs w:val="16"/>
                <w:vertAlign w:val="superscript"/>
                <w:lang w:val="en-CA"/>
              </w:rPr>
            </w:pPr>
            <w:r w:rsidRPr="00156A8F">
              <w:rPr>
                <w:sz w:val="16"/>
                <w:szCs w:val="16"/>
                <w:lang w:val="en-CA"/>
              </w:rPr>
              <w:t>Katz, Psychooncology, 2004</w:t>
            </w:r>
            <w:r w:rsidRPr="00156A8F">
              <w:rPr>
                <w:sz w:val="16"/>
                <w:szCs w:val="16"/>
                <w:vertAlign w:val="superscript"/>
                <w:lang w:val="en-CA"/>
              </w:rPr>
              <w:t>11</w:t>
            </w:r>
            <w:r>
              <w:rPr>
                <w:sz w:val="16"/>
                <w:szCs w:val="16"/>
                <w:vertAlign w:val="superscript"/>
                <w:lang w:val="en-CA"/>
              </w:rPr>
              <w:t>5</w:t>
            </w:r>
          </w:p>
        </w:tc>
        <w:tc>
          <w:tcPr>
            <w:tcW w:w="1418" w:type="dxa"/>
            <w:tcBorders>
              <w:top w:val="nil"/>
              <w:left w:val="nil"/>
              <w:bottom w:val="nil"/>
              <w:right w:val="nil"/>
            </w:tcBorders>
            <w:shd w:val="clear" w:color="auto" w:fill="auto"/>
            <w:noWrap/>
            <w:hideMark/>
          </w:tcPr>
          <w:p w14:paraId="1EF866B5" w14:textId="77777777" w:rsidR="003B585A" w:rsidRPr="00156A8F" w:rsidRDefault="003B585A" w:rsidP="00041313">
            <w:pPr>
              <w:rPr>
                <w:sz w:val="16"/>
                <w:szCs w:val="16"/>
                <w:lang w:val="en-CA"/>
              </w:rPr>
            </w:pPr>
            <w:r w:rsidRPr="00156A8F">
              <w:rPr>
                <w:sz w:val="16"/>
                <w:szCs w:val="16"/>
                <w:lang w:val="en-CA"/>
              </w:rPr>
              <w:t>Canada</w:t>
            </w:r>
          </w:p>
        </w:tc>
        <w:tc>
          <w:tcPr>
            <w:tcW w:w="2041" w:type="dxa"/>
            <w:tcBorders>
              <w:top w:val="nil"/>
              <w:left w:val="nil"/>
              <w:bottom w:val="nil"/>
              <w:right w:val="nil"/>
            </w:tcBorders>
            <w:shd w:val="clear" w:color="auto" w:fill="auto"/>
            <w:hideMark/>
          </w:tcPr>
          <w:p w14:paraId="3A88F649" w14:textId="77777777" w:rsidR="003B585A" w:rsidRPr="00156A8F" w:rsidRDefault="003B585A" w:rsidP="00041313">
            <w:pPr>
              <w:rPr>
                <w:sz w:val="16"/>
                <w:szCs w:val="16"/>
                <w:lang w:val="en-CA"/>
              </w:rPr>
            </w:pPr>
            <w:r w:rsidRPr="00156A8F">
              <w:rPr>
                <w:sz w:val="16"/>
                <w:szCs w:val="16"/>
                <w:lang w:val="en-CA"/>
              </w:rPr>
              <w:t>Patients with head and neck cancer</w:t>
            </w:r>
          </w:p>
        </w:tc>
        <w:tc>
          <w:tcPr>
            <w:tcW w:w="939" w:type="dxa"/>
            <w:tcBorders>
              <w:top w:val="nil"/>
              <w:left w:val="nil"/>
              <w:bottom w:val="nil"/>
              <w:right w:val="nil"/>
            </w:tcBorders>
            <w:shd w:val="clear" w:color="auto" w:fill="auto"/>
            <w:noWrap/>
            <w:hideMark/>
          </w:tcPr>
          <w:p w14:paraId="335D21C4" w14:textId="77777777" w:rsidR="003B585A" w:rsidRPr="00156A8F" w:rsidRDefault="003B585A" w:rsidP="00041313">
            <w:pPr>
              <w:rPr>
                <w:sz w:val="16"/>
                <w:szCs w:val="16"/>
                <w:lang w:val="en-CA"/>
              </w:rPr>
            </w:pPr>
            <w:r w:rsidRPr="00156A8F">
              <w:rPr>
                <w:sz w:val="16"/>
                <w:szCs w:val="16"/>
                <w:lang w:val="en-CA"/>
              </w:rPr>
              <w:t>SADS</w:t>
            </w:r>
          </w:p>
        </w:tc>
        <w:tc>
          <w:tcPr>
            <w:tcW w:w="1141" w:type="dxa"/>
            <w:tcBorders>
              <w:top w:val="nil"/>
              <w:left w:val="nil"/>
              <w:bottom w:val="nil"/>
              <w:right w:val="nil"/>
            </w:tcBorders>
            <w:shd w:val="clear" w:color="auto" w:fill="auto"/>
            <w:noWrap/>
            <w:hideMark/>
          </w:tcPr>
          <w:p w14:paraId="16E52E7A" w14:textId="77777777" w:rsidR="003B585A" w:rsidRPr="00156A8F" w:rsidRDefault="003B585A" w:rsidP="00041313">
            <w:pPr>
              <w:rPr>
                <w:sz w:val="16"/>
                <w:szCs w:val="16"/>
                <w:lang w:val="en-CA"/>
              </w:rPr>
            </w:pPr>
            <w:r w:rsidRPr="00156A8F">
              <w:rPr>
                <w:sz w:val="16"/>
                <w:szCs w:val="16"/>
                <w:lang w:val="en-CA"/>
              </w:rPr>
              <w:t>DSM-IV</w:t>
            </w:r>
          </w:p>
        </w:tc>
        <w:tc>
          <w:tcPr>
            <w:tcW w:w="581" w:type="dxa"/>
            <w:tcBorders>
              <w:top w:val="nil"/>
              <w:left w:val="nil"/>
              <w:bottom w:val="nil"/>
              <w:right w:val="nil"/>
            </w:tcBorders>
            <w:shd w:val="clear" w:color="auto" w:fill="auto"/>
            <w:noWrap/>
            <w:hideMark/>
          </w:tcPr>
          <w:p w14:paraId="7134C2BA" w14:textId="77777777" w:rsidR="003B585A" w:rsidRPr="00156A8F" w:rsidRDefault="003B585A" w:rsidP="00041313">
            <w:pPr>
              <w:jc w:val="center"/>
              <w:rPr>
                <w:sz w:val="16"/>
                <w:szCs w:val="16"/>
                <w:lang w:val="en-CA"/>
              </w:rPr>
            </w:pPr>
            <w:r w:rsidRPr="00156A8F">
              <w:rPr>
                <w:sz w:val="16"/>
                <w:szCs w:val="16"/>
                <w:lang w:val="en-CA"/>
              </w:rPr>
              <w:t>60</w:t>
            </w:r>
          </w:p>
        </w:tc>
        <w:tc>
          <w:tcPr>
            <w:tcW w:w="972" w:type="dxa"/>
            <w:tcBorders>
              <w:top w:val="nil"/>
              <w:left w:val="nil"/>
              <w:bottom w:val="nil"/>
              <w:right w:val="nil"/>
            </w:tcBorders>
            <w:shd w:val="clear" w:color="auto" w:fill="auto"/>
            <w:noWrap/>
            <w:hideMark/>
          </w:tcPr>
          <w:p w14:paraId="101F538F" w14:textId="77777777" w:rsidR="003B585A" w:rsidRPr="00156A8F" w:rsidRDefault="003B585A" w:rsidP="00041313">
            <w:pPr>
              <w:jc w:val="center"/>
              <w:rPr>
                <w:sz w:val="16"/>
                <w:szCs w:val="16"/>
                <w:lang w:val="en-CA"/>
              </w:rPr>
            </w:pPr>
            <w:r w:rsidRPr="00156A8F">
              <w:rPr>
                <w:sz w:val="16"/>
                <w:szCs w:val="16"/>
                <w:lang w:val="en-CA"/>
              </w:rPr>
              <w:t>3 (5)</w:t>
            </w:r>
          </w:p>
        </w:tc>
      </w:tr>
      <w:tr w:rsidR="003B585A" w:rsidRPr="00823422" w14:paraId="53C5BF19" w14:textId="77777777" w:rsidTr="00041313">
        <w:trPr>
          <w:trHeight w:val="20"/>
        </w:trPr>
        <w:tc>
          <w:tcPr>
            <w:tcW w:w="2268" w:type="dxa"/>
            <w:tcBorders>
              <w:top w:val="nil"/>
              <w:left w:val="nil"/>
              <w:bottom w:val="nil"/>
              <w:right w:val="nil"/>
            </w:tcBorders>
            <w:shd w:val="clear" w:color="auto" w:fill="auto"/>
            <w:hideMark/>
          </w:tcPr>
          <w:p w14:paraId="3B9EE269" w14:textId="77777777" w:rsidR="003B585A" w:rsidRPr="00156A8F" w:rsidRDefault="003B585A" w:rsidP="00041313">
            <w:pPr>
              <w:rPr>
                <w:sz w:val="16"/>
                <w:szCs w:val="16"/>
                <w:vertAlign w:val="superscript"/>
                <w:lang w:val="en-CA"/>
              </w:rPr>
            </w:pPr>
            <w:r w:rsidRPr="00156A8F">
              <w:rPr>
                <w:sz w:val="16"/>
                <w:szCs w:val="16"/>
                <w:lang w:val="en-CA"/>
              </w:rPr>
              <w:t>Krespi Boothby, Türk Psikiyatri Dergisi, 2010</w:t>
            </w:r>
            <w:r w:rsidRPr="00156A8F">
              <w:rPr>
                <w:sz w:val="16"/>
                <w:szCs w:val="16"/>
                <w:vertAlign w:val="superscript"/>
                <w:lang w:val="en-CA"/>
              </w:rPr>
              <w:t>11</w:t>
            </w:r>
            <w:r>
              <w:rPr>
                <w:sz w:val="16"/>
                <w:szCs w:val="16"/>
                <w:vertAlign w:val="superscript"/>
                <w:lang w:val="en-CA"/>
              </w:rPr>
              <w:t>6</w:t>
            </w:r>
          </w:p>
        </w:tc>
        <w:tc>
          <w:tcPr>
            <w:tcW w:w="1418" w:type="dxa"/>
            <w:tcBorders>
              <w:top w:val="nil"/>
              <w:left w:val="nil"/>
              <w:bottom w:val="nil"/>
              <w:right w:val="nil"/>
            </w:tcBorders>
            <w:shd w:val="clear" w:color="auto" w:fill="auto"/>
            <w:noWrap/>
            <w:hideMark/>
          </w:tcPr>
          <w:p w14:paraId="5960ABA3" w14:textId="77777777" w:rsidR="003B585A" w:rsidRPr="00156A8F" w:rsidRDefault="003B585A" w:rsidP="00041313">
            <w:pPr>
              <w:rPr>
                <w:sz w:val="16"/>
                <w:szCs w:val="16"/>
                <w:lang w:val="en-CA"/>
              </w:rPr>
            </w:pPr>
            <w:r w:rsidRPr="00156A8F">
              <w:rPr>
                <w:sz w:val="16"/>
                <w:szCs w:val="16"/>
                <w:lang w:val="en-CA"/>
              </w:rPr>
              <w:t>England</w:t>
            </w:r>
          </w:p>
        </w:tc>
        <w:tc>
          <w:tcPr>
            <w:tcW w:w="2041" w:type="dxa"/>
            <w:tcBorders>
              <w:top w:val="nil"/>
              <w:left w:val="nil"/>
              <w:bottom w:val="nil"/>
              <w:right w:val="nil"/>
            </w:tcBorders>
            <w:shd w:val="clear" w:color="auto" w:fill="auto"/>
            <w:hideMark/>
          </w:tcPr>
          <w:p w14:paraId="6CA56FB8" w14:textId="77777777" w:rsidR="003B585A" w:rsidRPr="00156A8F" w:rsidRDefault="003B585A" w:rsidP="00041313">
            <w:pPr>
              <w:rPr>
                <w:sz w:val="16"/>
                <w:szCs w:val="16"/>
                <w:lang w:val="en-CA"/>
              </w:rPr>
            </w:pPr>
            <w:r w:rsidRPr="00156A8F">
              <w:rPr>
                <w:sz w:val="16"/>
                <w:szCs w:val="16"/>
                <w:lang w:val="en-CA"/>
              </w:rPr>
              <w:t>Patients with breast cancer</w:t>
            </w:r>
          </w:p>
        </w:tc>
        <w:tc>
          <w:tcPr>
            <w:tcW w:w="939" w:type="dxa"/>
            <w:tcBorders>
              <w:top w:val="nil"/>
              <w:left w:val="nil"/>
              <w:bottom w:val="nil"/>
              <w:right w:val="nil"/>
            </w:tcBorders>
            <w:shd w:val="clear" w:color="auto" w:fill="auto"/>
            <w:noWrap/>
            <w:hideMark/>
          </w:tcPr>
          <w:p w14:paraId="21BBC814" w14:textId="77777777" w:rsidR="003B585A" w:rsidRPr="00156A8F" w:rsidRDefault="003B585A" w:rsidP="00041313">
            <w:pPr>
              <w:rPr>
                <w:sz w:val="16"/>
                <w:szCs w:val="16"/>
                <w:lang w:val="en-CA"/>
              </w:rPr>
            </w:pPr>
            <w:r w:rsidRPr="00156A8F">
              <w:rPr>
                <w:sz w:val="16"/>
                <w:szCs w:val="16"/>
                <w:lang w:val="en-CA"/>
              </w:rPr>
              <w:t>SADS</w:t>
            </w:r>
          </w:p>
        </w:tc>
        <w:tc>
          <w:tcPr>
            <w:tcW w:w="1141" w:type="dxa"/>
            <w:tcBorders>
              <w:top w:val="nil"/>
              <w:left w:val="nil"/>
              <w:bottom w:val="nil"/>
              <w:right w:val="nil"/>
            </w:tcBorders>
            <w:shd w:val="clear" w:color="auto" w:fill="auto"/>
            <w:noWrap/>
            <w:hideMark/>
          </w:tcPr>
          <w:p w14:paraId="3BF75FD6" w14:textId="77777777" w:rsidR="003B585A" w:rsidRPr="00156A8F" w:rsidRDefault="003B585A" w:rsidP="00041313">
            <w:pPr>
              <w:rPr>
                <w:sz w:val="16"/>
                <w:szCs w:val="16"/>
                <w:lang w:val="en-CA"/>
              </w:rPr>
            </w:pPr>
            <w:r w:rsidRPr="00156A8F">
              <w:rPr>
                <w:sz w:val="16"/>
                <w:szCs w:val="16"/>
                <w:lang w:val="en-CA"/>
              </w:rPr>
              <w:t>DSM-IV</w:t>
            </w:r>
          </w:p>
        </w:tc>
        <w:tc>
          <w:tcPr>
            <w:tcW w:w="581" w:type="dxa"/>
            <w:tcBorders>
              <w:top w:val="nil"/>
              <w:left w:val="nil"/>
              <w:bottom w:val="nil"/>
              <w:right w:val="nil"/>
            </w:tcBorders>
            <w:shd w:val="clear" w:color="auto" w:fill="auto"/>
            <w:noWrap/>
            <w:hideMark/>
          </w:tcPr>
          <w:p w14:paraId="1C2473E7" w14:textId="77777777" w:rsidR="003B585A" w:rsidRPr="00156A8F" w:rsidRDefault="003B585A" w:rsidP="00041313">
            <w:pPr>
              <w:jc w:val="center"/>
              <w:rPr>
                <w:sz w:val="16"/>
                <w:szCs w:val="16"/>
                <w:lang w:val="en-CA"/>
              </w:rPr>
            </w:pPr>
            <w:r w:rsidRPr="00156A8F">
              <w:rPr>
                <w:sz w:val="16"/>
                <w:szCs w:val="16"/>
                <w:lang w:val="en-CA"/>
              </w:rPr>
              <w:t>255</w:t>
            </w:r>
          </w:p>
        </w:tc>
        <w:tc>
          <w:tcPr>
            <w:tcW w:w="972" w:type="dxa"/>
            <w:tcBorders>
              <w:top w:val="nil"/>
              <w:left w:val="nil"/>
              <w:bottom w:val="nil"/>
              <w:right w:val="nil"/>
            </w:tcBorders>
            <w:shd w:val="clear" w:color="auto" w:fill="auto"/>
            <w:noWrap/>
            <w:hideMark/>
          </w:tcPr>
          <w:p w14:paraId="3D7F329E" w14:textId="77777777" w:rsidR="003B585A" w:rsidRPr="00156A8F" w:rsidRDefault="003B585A" w:rsidP="00041313">
            <w:pPr>
              <w:jc w:val="center"/>
              <w:rPr>
                <w:sz w:val="16"/>
                <w:szCs w:val="16"/>
                <w:lang w:val="en-CA"/>
              </w:rPr>
            </w:pPr>
            <w:r w:rsidRPr="00156A8F">
              <w:rPr>
                <w:sz w:val="16"/>
                <w:szCs w:val="16"/>
                <w:lang w:val="en-CA"/>
              </w:rPr>
              <w:t>22 (9)</w:t>
            </w:r>
          </w:p>
        </w:tc>
      </w:tr>
      <w:tr w:rsidR="003B585A" w:rsidRPr="00823422" w14:paraId="0741C464" w14:textId="77777777" w:rsidTr="00041313">
        <w:trPr>
          <w:trHeight w:val="20"/>
        </w:trPr>
        <w:tc>
          <w:tcPr>
            <w:tcW w:w="2268" w:type="dxa"/>
            <w:tcBorders>
              <w:top w:val="nil"/>
              <w:left w:val="nil"/>
              <w:bottom w:val="nil"/>
              <w:right w:val="nil"/>
            </w:tcBorders>
            <w:shd w:val="clear" w:color="auto" w:fill="auto"/>
          </w:tcPr>
          <w:p w14:paraId="64410AE8" w14:textId="77777777" w:rsidR="003B585A" w:rsidRPr="00156A8F" w:rsidRDefault="003B585A" w:rsidP="00041313">
            <w:pPr>
              <w:rPr>
                <w:sz w:val="16"/>
                <w:szCs w:val="16"/>
                <w:vertAlign w:val="superscript"/>
                <w:lang w:val="en-CA"/>
              </w:rPr>
            </w:pPr>
            <w:r w:rsidRPr="00156A8F">
              <w:rPr>
                <w:sz w:val="16"/>
                <w:szCs w:val="16"/>
                <w:lang w:val="en-CA"/>
              </w:rPr>
              <w:t>Leong Abdullah, IMJM, 2019</w:t>
            </w:r>
            <w:r w:rsidRPr="00156A8F">
              <w:rPr>
                <w:sz w:val="16"/>
                <w:szCs w:val="16"/>
                <w:vertAlign w:val="superscript"/>
                <w:lang w:val="en-CA"/>
              </w:rPr>
              <w:t>11</w:t>
            </w:r>
            <w:r>
              <w:rPr>
                <w:sz w:val="16"/>
                <w:szCs w:val="16"/>
                <w:vertAlign w:val="superscript"/>
                <w:lang w:val="en-CA"/>
              </w:rPr>
              <w:t>7</w:t>
            </w:r>
          </w:p>
        </w:tc>
        <w:tc>
          <w:tcPr>
            <w:tcW w:w="1418" w:type="dxa"/>
            <w:tcBorders>
              <w:top w:val="nil"/>
              <w:left w:val="nil"/>
              <w:bottom w:val="nil"/>
              <w:right w:val="nil"/>
            </w:tcBorders>
            <w:shd w:val="clear" w:color="auto" w:fill="auto"/>
            <w:noWrap/>
          </w:tcPr>
          <w:p w14:paraId="2E4C448B" w14:textId="77777777" w:rsidR="003B585A" w:rsidRPr="00156A8F" w:rsidRDefault="003B585A" w:rsidP="00041313">
            <w:pPr>
              <w:rPr>
                <w:sz w:val="16"/>
                <w:szCs w:val="16"/>
                <w:lang w:val="en-CA"/>
              </w:rPr>
            </w:pPr>
            <w:r w:rsidRPr="00156A8F">
              <w:rPr>
                <w:sz w:val="16"/>
                <w:szCs w:val="16"/>
                <w:lang w:val="en-CA"/>
              </w:rPr>
              <w:t>Malaysia</w:t>
            </w:r>
          </w:p>
        </w:tc>
        <w:tc>
          <w:tcPr>
            <w:tcW w:w="2041" w:type="dxa"/>
            <w:tcBorders>
              <w:top w:val="nil"/>
              <w:left w:val="nil"/>
              <w:bottom w:val="nil"/>
              <w:right w:val="nil"/>
            </w:tcBorders>
            <w:shd w:val="clear" w:color="auto" w:fill="auto"/>
          </w:tcPr>
          <w:p w14:paraId="3EEE4F4E" w14:textId="77777777" w:rsidR="003B585A" w:rsidRPr="00156A8F" w:rsidRDefault="003B585A" w:rsidP="00041313">
            <w:pPr>
              <w:rPr>
                <w:sz w:val="16"/>
                <w:szCs w:val="16"/>
                <w:lang w:val="en-CA"/>
              </w:rPr>
            </w:pPr>
            <w:r w:rsidRPr="00156A8F">
              <w:rPr>
                <w:sz w:val="16"/>
                <w:szCs w:val="16"/>
                <w:lang w:val="en-CA"/>
              </w:rPr>
              <w:t>Traumatic brain injury patients</w:t>
            </w:r>
          </w:p>
        </w:tc>
        <w:tc>
          <w:tcPr>
            <w:tcW w:w="939" w:type="dxa"/>
            <w:tcBorders>
              <w:top w:val="nil"/>
              <w:left w:val="nil"/>
              <w:bottom w:val="nil"/>
              <w:right w:val="nil"/>
            </w:tcBorders>
            <w:shd w:val="clear" w:color="auto" w:fill="auto"/>
            <w:noWrap/>
          </w:tcPr>
          <w:p w14:paraId="57652FC3" w14:textId="77777777" w:rsidR="003B585A" w:rsidRPr="00156A8F" w:rsidRDefault="003B585A" w:rsidP="00041313">
            <w:pPr>
              <w:rPr>
                <w:sz w:val="16"/>
                <w:szCs w:val="16"/>
                <w:lang w:val="en-CA"/>
              </w:rPr>
            </w:pPr>
            <w:r w:rsidRPr="00156A8F">
              <w:rPr>
                <w:sz w:val="16"/>
                <w:szCs w:val="16"/>
                <w:lang w:val="en-CA"/>
              </w:rPr>
              <w:t>SCID</w:t>
            </w:r>
          </w:p>
        </w:tc>
        <w:tc>
          <w:tcPr>
            <w:tcW w:w="1141" w:type="dxa"/>
            <w:tcBorders>
              <w:top w:val="nil"/>
              <w:left w:val="nil"/>
              <w:bottom w:val="nil"/>
              <w:right w:val="nil"/>
            </w:tcBorders>
            <w:shd w:val="clear" w:color="auto" w:fill="auto"/>
            <w:noWrap/>
          </w:tcPr>
          <w:p w14:paraId="5FE6302B" w14:textId="77777777" w:rsidR="003B585A" w:rsidRPr="00156A8F" w:rsidRDefault="003B585A" w:rsidP="00041313">
            <w:pPr>
              <w:rPr>
                <w:sz w:val="16"/>
                <w:szCs w:val="16"/>
                <w:lang w:val="en-CA"/>
              </w:rPr>
            </w:pPr>
            <w:r w:rsidRPr="00156A8F">
              <w:rPr>
                <w:sz w:val="16"/>
                <w:szCs w:val="16"/>
                <w:lang w:val="en-CA"/>
              </w:rPr>
              <w:t>DSM-IV</w:t>
            </w:r>
          </w:p>
        </w:tc>
        <w:tc>
          <w:tcPr>
            <w:tcW w:w="581" w:type="dxa"/>
            <w:tcBorders>
              <w:top w:val="nil"/>
              <w:left w:val="nil"/>
              <w:bottom w:val="nil"/>
              <w:right w:val="nil"/>
            </w:tcBorders>
            <w:shd w:val="clear" w:color="auto" w:fill="auto"/>
            <w:noWrap/>
          </w:tcPr>
          <w:p w14:paraId="1CD2C3C8" w14:textId="77777777" w:rsidR="003B585A" w:rsidRPr="00156A8F" w:rsidRDefault="003B585A" w:rsidP="00041313">
            <w:pPr>
              <w:jc w:val="center"/>
              <w:rPr>
                <w:sz w:val="16"/>
                <w:szCs w:val="16"/>
                <w:lang w:val="en-CA"/>
              </w:rPr>
            </w:pPr>
            <w:r w:rsidRPr="00156A8F">
              <w:rPr>
                <w:sz w:val="16"/>
                <w:szCs w:val="16"/>
                <w:lang w:val="en-CA"/>
              </w:rPr>
              <w:t>101</w:t>
            </w:r>
          </w:p>
        </w:tc>
        <w:tc>
          <w:tcPr>
            <w:tcW w:w="972" w:type="dxa"/>
            <w:tcBorders>
              <w:top w:val="nil"/>
              <w:left w:val="nil"/>
              <w:bottom w:val="nil"/>
              <w:right w:val="nil"/>
            </w:tcBorders>
            <w:shd w:val="clear" w:color="auto" w:fill="auto"/>
            <w:noWrap/>
          </w:tcPr>
          <w:p w14:paraId="5CAD812F" w14:textId="77777777" w:rsidR="003B585A" w:rsidRPr="00156A8F" w:rsidRDefault="003B585A" w:rsidP="00041313">
            <w:pPr>
              <w:jc w:val="center"/>
              <w:rPr>
                <w:sz w:val="16"/>
                <w:szCs w:val="16"/>
                <w:lang w:val="en-CA"/>
              </w:rPr>
            </w:pPr>
            <w:r w:rsidRPr="00156A8F">
              <w:rPr>
                <w:sz w:val="16"/>
                <w:szCs w:val="16"/>
                <w:lang w:val="en-CA"/>
              </w:rPr>
              <w:t>NR</w:t>
            </w:r>
          </w:p>
        </w:tc>
      </w:tr>
      <w:tr w:rsidR="003B585A" w:rsidRPr="00823422" w14:paraId="7D3469C3" w14:textId="77777777" w:rsidTr="00041313">
        <w:trPr>
          <w:trHeight w:val="20"/>
        </w:trPr>
        <w:tc>
          <w:tcPr>
            <w:tcW w:w="2268" w:type="dxa"/>
            <w:tcBorders>
              <w:top w:val="nil"/>
              <w:left w:val="nil"/>
              <w:bottom w:val="nil"/>
              <w:right w:val="nil"/>
            </w:tcBorders>
            <w:shd w:val="clear" w:color="auto" w:fill="auto"/>
            <w:hideMark/>
          </w:tcPr>
          <w:p w14:paraId="0117DB6B" w14:textId="77777777" w:rsidR="003B585A" w:rsidRPr="00156A8F" w:rsidRDefault="003B585A" w:rsidP="00041313">
            <w:pPr>
              <w:rPr>
                <w:sz w:val="16"/>
                <w:szCs w:val="16"/>
                <w:vertAlign w:val="superscript"/>
                <w:lang w:val="en-CA"/>
              </w:rPr>
            </w:pPr>
            <w:r w:rsidRPr="00156A8F">
              <w:rPr>
                <w:sz w:val="16"/>
                <w:szCs w:val="16"/>
                <w:lang w:val="en-CA"/>
              </w:rPr>
              <w:t>Lloyd-Williams, J Pain Symptom Manage, 2001</w:t>
            </w:r>
            <w:r w:rsidRPr="00156A8F">
              <w:rPr>
                <w:sz w:val="16"/>
                <w:szCs w:val="16"/>
                <w:vertAlign w:val="superscript"/>
                <w:lang w:val="en-CA"/>
              </w:rPr>
              <w:t>11</w:t>
            </w:r>
            <w:r>
              <w:rPr>
                <w:sz w:val="16"/>
                <w:szCs w:val="16"/>
                <w:vertAlign w:val="superscript"/>
                <w:lang w:val="en-CA"/>
              </w:rPr>
              <w:t>8</w:t>
            </w:r>
          </w:p>
        </w:tc>
        <w:tc>
          <w:tcPr>
            <w:tcW w:w="1418" w:type="dxa"/>
            <w:tcBorders>
              <w:top w:val="nil"/>
              <w:left w:val="nil"/>
              <w:bottom w:val="nil"/>
              <w:right w:val="nil"/>
            </w:tcBorders>
            <w:shd w:val="clear" w:color="auto" w:fill="auto"/>
            <w:noWrap/>
            <w:hideMark/>
          </w:tcPr>
          <w:p w14:paraId="0B4935FF" w14:textId="77777777" w:rsidR="003B585A" w:rsidRPr="00156A8F" w:rsidRDefault="003B585A" w:rsidP="00041313">
            <w:pPr>
              <w:rPr>
                <w:sz w:val="16"/>
                <w:szCs w:val="16"/>
                <w:lang w:val="en-CA"/>
              </w:rPr>
            </w:pPr>
            <w:r w:rsidRPr="00156A8F">
              <w:rPr>
                <w:sz w:val="16"/>
                <w:szCs w:val="16"/>
                <w:lang w:val="en-CA"/>
              </w:rPr>
              <w:t>UK</w:t>
            </w:r>
          </w:p>
        </w:tc>
        <w:tc>
          <w:tcPr>
            <w:tcW w:w="2041" w:type="dxa"/>
            <w:tcBorders>
              <w:top w:val="nil"/>
              <w:left w:val="nil"/>
              <w:bottom w:val="nil"/>
              <w:right w:val="nil"/>
            </w:tcBorders>
            <w:shd w:val="clear" w:color="auto" w:fill="auto"/>
            <w:hideMark/>
          </w:tcPr>
          <w:p w14:paraId="12A92BDE" w14:textId="77777777" w:rsidR="003B585A" w:rsidRPr="00156A8F" w:rsidRDefault="003B585A" w:rsidP="00041313">
            <w:pPr>
              <w:rPr>
                <w:sz w:val="16"/>
                <w:szCs w:val="16"/>
                <w:lang w:val="en-CA"/>
              </w:rPr>
            </w:pPr>
            <w:r w:rsidRPr="00156A8F">
              <w:rPr>
                <w:sz w:val="16"/>
                <w:szCs w:val="16"/>
                <w:lang w:val="en-CA"/>
              </w:rPr>
              <w:t>Advanced metastatic cancer patients</w:t>
            </w:r>
          </w:p>
        </w:tc>
        <w:tc>
          <w:tcPr>
            <w:tcW w:w="939" w:type="dxa"/>
            <w:tcBorders>
              <w:top w:val="nil"/>
              <w:left w:val="nil"/>
              <w:bottom w:val="nil"/>
              <w:right w:val="nil"/>
            </w:tcBorders>
            <w:shd w:val="clear" w:color="auto" w:fill="auto"/>
            <w:noWrap/>
            <w:hideMark/>
          </w:tcPr>
          <w:p w14:paraId="7F049369" w14:textId="77777777" w:rsidR="003B585A" w:rsidRPr="00156A8F" w:rsidRDefault="003B585A" w:rsidP="00041313">
            <w:pPr>
              <w:rPr>
                <w:sz w:val="16"/>
                <w:szCs w:val="16"/>
                <w:lang w:val="en-CA"/>
              </w:rPr>
            </w:pPr>
            <w:r w:rsidRPr="00156A8F">
              <w:rPr>
                <w:sz w:val="16"/>
                <w:szCs w:val="16"/>
                <w:lang w:val="en-CA"/>
              </w:rPr>
              <w:t>PSE</w:t>
            </w:r>
          </w:p>
        </w:tc>
        <w:tc>
          <w:tcPr>
            <w:tcW w:w="1141" w:type="dxa"/>
            <w:tcBorders>
              <w:top w:val="nil"/>
              <w:left w:val="nil"/>
              <w:bottom w:val="nil"/>
              <w:right w:val="nil"/>
            </w:tcBorders>
            <w:shd w:val="clear" w:color="auto" w:fill="auto"/>
            <w:noWrap/>
            <w:hideMark/>
          </w:tcPr>
          <w:p w14:paraId="6D982EB2" w14:textId="77777777" w:rsidR="003B585A" w:rsidRPr="00156A8F" w:rsidRDefault="003B585A" w:rsidP="00041313">
            <w:pPr>
              <w:rPr>
                <w:sz w:val="16"/>
                <w:szCs w:val="16"/>
                <w:lang w:val="en-CA"/>
              </w:rPr>
            </w:pPr>
            <w:r w:rsidRPr="00156A8F">
              <w:rPr>
                <w:sz w:val="16"/>
                <w:szCs w:val="16"/>
                <w:lang w:val="en-CA"/>
              </w:rPr>
              <w:t>ICD-10</w:t>
            </w:r>
          </w:p>
        </w:tc>
        <w:tc>
          <w:tcPr>
            <w:tcW w:w="581" w:type="dxa"/>
            <w:tcBorders>
              <w:top w:val="nil"/>
              <w:left w:val="nil"/>
              <w:bottom w:val="nil"/>
              <w:right w:val="nil"/>
            </w:tcBorders>
            <w:shd w:val="clear" w:color="auto" w:fill="auto"/>
            <w:noWrap/>
            <w:hideMark/>
          </w:tcPr>
          <w:p w14:paraId="02445B87" w14:textId="77777777" w:rsidR="003B585A" w:rsidRPr="00156A8F" w:rsidRDefault="003B585A" w:rsidP="00041313">
            <w:pPr>
              <w:jc w:val="center"/>
              <w:rPr>
                <w:sz w:val="16"/>
                <w:szCs w:val="16"/>
                <w:lang w:val="en-CA"/>
              </w:rPr>
            </w:pPr>
            <w:r w:rsidRPr="00156A8F">
              <w:rPr>
                <w:sz w:val="16"/>
                <w:szCs w:val="16"/>
                <w:lang w:val="en-CA"/>
              </w:rPr>
              <w:t>100</w:t>
            </w:r>
          </w:p>
        </w:tc>
        <w:tc>
          <w:tcPr>
            <w:tcW w:w="972" w:type="dxa"/>
            <w:tcBorders>
              <w:top w:val="nil"/>
              <w:left w:val="nil"/>
              <w:bottom w:val="nil"/>
              <w:right w:val="nil"/>
            </w:tcBorders>
            <w:shd w:val="clear" w:color="auto" w:fill="auto"/>
            <w:noWrap/>
            <w:hideMark/>
          </w:tcPr>
          <w:p w14:paraId="1377FD12" w14:textId="77777777" w:rsidR="003B585A" w:rsidRPr="00156A8F" w:rsidRDefault="003B585A" w:rsidP="00041313">
            <w:pPr>
              <w:jc w:val="center"/>
              <w:rPr>
                <w:sz w:val="16"/>
                <w:szCs w:val="16"/>
                <w:lang w:val="en-CA"/>
              </w:rPr>
            </w:pPr>
            <w:r w:rsidRPr="00156A8F">
              <w:rPr>
                <w:sz w:val="16"/>
                <w:szCs w:val="16"/>
                <w:lang w:val="en-CA"/>
              </w:rPr>
              <w:t>NR</w:t>
            </w:r>
          </w:p>
        </w:tc>
      </w:tr>
      <w:tr w:rsidR="003B585A" w:rsidRPr="00823422" w14:paraId="36822B78" w14:textId="77777777" w:rsidTr="00041313">
        <w:trPr>
          <w:trHeight w:val="20"/>
        </w:trPr>
        <w:tc>
          <w:tcPr>
            <w:tcW w:w="2268" w:type="dxa"/>
            <w:tcBorders>
              <w:top w:val="nil"/>
              <w:left w:val="nil"/>
              <w:bottom w:val="nil"/>
              <w:right w:val="nil"/>
            </w:tcBorders>
            <w:shd w:val="clear" w:color="auto" w:fill="auto"/>
            <w:hideMark/>
          </w:tcPr>
          <w:p w14:paraId="5ECA66F5" w14:textId="77777777" w:rsidR="003B585A" w:rsidRPr="00156A8F" w:rsidRDefault="003B585A" w:rsidP="00041313">
            <w:pPr>
              <w:rPr>
                <w:sz w:val="16"/>
                <w:szCs w:val="16"/>
                <w:vertAlign w:val="superscript"/>
                <w:lang w:val="en-CA"/>
              </w:rPr>
            </w:pPr>
            <w:r w:rsidRPr="00156A8F">
              <w:rPr>
                <w:sz w:val="16"/>
                <w:szCs w:val="16"/>
                <w:lang w:val="en-CA"/>
              </w:rPr>
              <w:t>Mehnert, Psychooncology, 2007</w:t>
            </w:r>
            <w:r w:rsidRPr="00156A8F">
              <w:rPr>
                <w:sz w:val="16"/>
                <w:szCs w:val="16"/>
                <w:vertAlign w:val="superscript"/>
                <w:lang w:val="en-CA"/>
              </w:rPr>
              <w:t>11</w:t>
            </w:r>
            <w:r>
              <w:rPr>
                <w:sz w:val="16"/>
                <w:szCs w:val="16"/>
                <w:vertAlign w:val="superscript"/>
                <w:lang w:val="en-CA"/>
              </w:rPr>
              <w:t>9</w:t>
            </w:r>
          </w:p>
        </w:tc>
        <w:tc>
          <w:tcPr>
            <w:tcW w:w="1418" w:type="dxa"/>
            <w:tcBorders>
              <w:top w:val="nil"/>
              <w:left w:val="nil"/>
              <w:bottom w:val="nil"/>
              <w:right w:val="nil"/>
            </w:tcBorders>
            <w:shd w:val="clear" w:color="auto" w:fill="auto"/>
            <w:noWrap/>
            <w:hideMark/>
          </w:tcPr>
          <w:p w14:paraId="15DCAE6E" w14:textId="77777777" w:rsidR="003B585A" w:rsidRPr="00156A8F" w:rsidRDefault="003B585A" w:rsidP="00041313">
            <w:pPr>
              <w:rPr>
                <w:sz w:val="16"/>
                <w:szCs w:val="16"/>
                <w:lang w:val="en-CA"/>
              </w:rPr>
            </w:pPr>
            <w:r w:rsidRPr="00156A8F">
              <w:rPr>
                <w:sz w:val="16"/>
                <w:szCs w:val="16"/>
                <w:lang w:val="en-CA"/>
              </w:rPr>
              <w:t>Germany</w:t>
            </w:r>
          </w:p>
        </w:tc>
        <w:tc>
          <w:tcPr>
            <w:tcW w:w="2041" w:type="dxa"/>
            <w:tcBorders>
              <w:top w:val="nil"/>
              <w:left w:val="nil"/>
              <w:bottom w:val="nil"/>
              <w:right w:val="nil"/>
            </w:tcBorders>
            <w:shd w:val="clear" w:color="auto" w:fill="auto"/>
            <w:hideMark/>
          </w:tcPr>
          <w:p w14:paraId="4E1C7B3E" w14:textId="77777777" w:rsidR="003B585A" w:rsidRPr="00156A8F" w:rsidRDefault="003B585A" w:rsidP="00041313">
            <w:pPr>
              <w:rPr>
                <w:sz w:val="16"/>
                <w:szCs w:val="16"/>
                <w:lang w:val="en-CA"/>
              </w:rPr>
            </w:pPr>
            <w:r w:rsidRPr="00156A8F">
              <w:rPr>
                <w:sz w:val="16"/>
                <w:szCs w:val="16"/>
                <w:lang w:val="en-CA"/>
              </w:rPr>
              <w:t>Patients with breast cancer</w:t>
            </w:r>
          </w:p>
        </w:tc>
        <w:tc>
          <w:tcPr>
            <w:tcW w:w="939" w:type="dxa"/>
            <w:tcBorders>
              <w:top w:val="nil"/>
              <w:left w:val="nil"/>
              <w:bottom w:val="nil"/>
              <w:right w:val="nil"/>
            </w:tcBorders>
            <w:shd w:val="clear" w:color="auto" w:fill="auto"/>
            <w:noWrap/>
            <w:hideMark/>
          </w:tcPr>
          <w:p w14:paraId="35B0C5BA" w14:textId="77777777" w:rsidR="003B585A" w:rsidRPr="00156A8F" w:rsidRDefault="003B585A" w:rsidP="00041313">
            <w:pPr>
              <w:rPr>
                <w:sz w:val="16"/>
                <w:szCs w:val="16"/>
                <w:lang w:val="en-CA"/>
              </w:rPr>
            </w:pPr>
            <w:r w:rsidRPr="00156A8F">
              <w:rPr>
                <w:sz w:val="16"/>
                <w:szCs w:val="16"/>
                <w:lang w:val="en-CA"/>
              </w:rPr>
              <w:t>SCID</w:t>
            </w:r>
          </w:p>
        </w:tc>
        <w:tc>
          <w:tcPr>
            <w:tcW w:w="1141" w:type="dxa"/>
            <w:tcBorders>
              <w:top w:val="nil"/>
              <w:left w:val="nil"/>
              <w:bottom w:val="nil"/>
              <w:right w:val="nil"/>
            </w:tcBorders>
            <w:shd w:val="clear" w:color="auto" w:fill="auto"/>
            <w:noWrap/>
            <w:hideMark/>
          </w:tcPr>
          <w:p w14:paraId="599E3FFE" w14:textId="77777777" w:rsidR="003B585A" w:rsidRPr="00156A8F" w:rsidRDefault="003B585A" w:rsidP="00041313">
            <w:pPr>
              <w:rPr>
                <w:sz w:val="16"/>
                <w:szCs w:val="16"/>
                <w:lang w:val="en-CA"/>
              </w:rPr>
            </w:pPr>
            <w:r w:rsidRPr="00156A8F">
              <w:rPr>
                <w:sz w:val="16"/>
                <w:szCs w:val="16"/>
                <w:lang w:val="en-CA"/>
              </w:rPr>
              <w:t>DSM-IV</w:t>
            </w:r>
          </w:p>
        </w:tc>
        <w:tc>
          <w:tcPr>
            <w:tcW w:w="581" w:type="dxa"/>
            <w:tcBorders>
              <w:top w:val="nil"/>
              <w:left w:val="nil"/>
              <w:bottom w:val="nil"/>
              <w:right w:val="nil"/>
            </w:tcBorders>
            <w:shd w:val="clear" w:color="auto" w:fill="auto"/>
            <w:noWrap/>
            <w:hideMark/>
          </w:tcPr>
          <w:p w14:paraId="2709E1CB" w14:textId="77777777" w:rsidR="003B585A" w:rsidRPr="00156A8F" w:rsidRDefault="003B585A" w:rsidP="00041313">
            <w:pPr>
              <w:jc w:val="center"/>
              <w:rPr>
                <w:sz w:val="16"/>
                <w:szCs w:val="16"/>
                <w:lang w:val="en-CA"/>
              </w:rPr>
            </w:pPr>
            <w:r w:rsidRPr="00156A8F">
              <w:rPr>
                <w:sz w:val="16"/>
                <w:szCs w:val="16"/>
                <w:lang w:val="en-CA"/>
              </w:rPr>
              <w:t>127</w:t>
            </w:r>
          </w:p>
        </w:tc>
        <w:tc>
          <w:tcPr>
            <w:tcW w:w="972" w:type="dxa"/>
            <w:tcBorders>
              <w:top w:val="nil"/>
              <w:left w:val="nil"/>
              <w:bottom w:val="nil"/>
              <w:right w:val="nil"/>
            </w:tcBorders>
            <w:shd w:val="clear" w:color="auto" w:fill="auto"/>
            <w:noWrap/>
            <w:hideMark/>
          </w:tcPr>
          <w:p w14:paraId="4127FF83" w14:textId="77777777" w:rsidR="003B585A" w:rsidRPr="00156A8F" w:rsidRDefault="003B585A" w:rsidP="00041313">
            <w:pPr>
              <w:jc w:val="center"/>
              <w:rPr>
                <w:sz w:val="16"/>
                <w:szCs w:val="16"/>
                <w:lang w:val="en-CA"/>
              </w:rPr>
            </w:pPr>
            <w:r w:rsidRPr="00156A8F">
              <w:rPr>
                <w:sz w:val="16"/>
                <w:szCs w:val="16"/>
                <w:lang w:val="en-CA"/>
              </w:rPr>
              <w:t>6 (5)</w:t>
            </w:r>
          </w:p>
        </w:tc>
      </w:tr>
      <w:tr w:rsidR="003B585A" w:rsidRPr="00823422" w14:paraId="74671D9F" w14:textId="77777777" w:rsidTr="00041313">
        <w:trPr>
          <w:trHeight w:val="20"/>
        </w:trPr>
        <w:tc>
          <w:tcPr>
            <w:tcW w:w="2268" w:type="dxa"/>
            <w:tcBorders>
              <w:top w:val="nil"/>
              <w:left w:val="nil"/>
              <w:bottom w:val="nil"/>
              <w:right w:val="nil"/>
            </w:tcBorders>
            <w:shd w:val="clear" w:color="auto" w:fill="auto"/>
            <w:hideMark/>
          </w:tcPr>
          <w:p w14:paraId="3ACA5D21" w14:textId="77777777" w:rsidR="003B585A" w:rsidRPr="00156A8F" w:rsidRDefault="003B585A" w:rsidP="00041313">
            <w:pPr>
              <w:rPr>
                <w:sz w:val="16"/>
                <w:szCs w:val="16"/>
                <w:vertAlign w:val="superscript"/>
                <w:lang w:val="en-CA"/>
              </w:rPr>
            </w:pPr>
            <w:r w:rsidRPr="00156A8F">
              <w:rPr>
                <w:sz w:val="16"/>
                <w:szCs w:val="16"/>
                <w:lang w:val="en-CA"/>
              </w:rPr>
              <w:t>Morasso, Eur J Cancer, 2001</w:t>
            </w:r>
            <w:r w:rsidRPr="00156A8F">
              <w:rPr>
                <w:sz w:val="16"/>
                <w:szCs w:val="16"/>
                <w:vertAlign w:val="superscript"/>
                <w:lang w:val="en-CA"/>
              </w:rPr>
              <w:t>1</w:t>
            </w:r>
            <w:r>
              <w:rPr>
                <w:sz w:val="16"/>
                <w:szCs w:val="16"/>
                <w:vertAlign w:val="superscript"/>
                <w:lang w:val="en-CA"/>
              </w:rPr>
              <w:t>20</w:t>
            </w:r>
          </w:p>
        </w:tc>
        <w:tc>
          <w:tcPr>
            <w:tcW w:w="1418" w:type="dxa"/>
            <w:tcBorders>
              <w:top w:val="nil"/>
              <w:left w:val="nil"/>
              <w:bottom w:val="nil"/>
              <w:right w:val="nil"/>
            </w:tcBorders>
            <w:shd w:val="clear" w:color="auto" w:fill="auto"/>
            <w:noWrap/>
            <w:hideMark/>
          </w:tcPr>
          <w:p w14:paraId="0063A038" w14:textId="77777777" w:rsidR="003B585A" w:rsidRPr="00156A8F" w:rsidRDefault="003B585A" w:rsidP="00041313">
            <w:pPr>
              <w:rPr>
                <w:sz w:val="16"/>
                <w:szCs w:val="16"/>
                <w:lang w:val="en-CA"/>
              </w:rPr>
            </w:pPr>
            <w:r w:rsidRPr="00156A8F">
              <w:rPr>
                <w:sz w:val="16"/>
                <w:szCs w:val="16"/>
                <w:lang w:val="en-CA"/>
              </w:rPr>
              <w:t>Italy</w:t>
            </w:r>
          </w:p>
        </w:tc>
        <w:tc>
          <w:tcPr>
            <w:tcW w:w="2041" w:type="dxa"/>
            <w:tcBorders>
              <w:top w:val="nil"/>
              <w:left w:val="nil"/>
              <w:bottom w:val="nil"/>
              <w:right w:val="nil"/>
            </w:tcBorders>
            <w:shd w:val="clear" w:color="auto" w:fill="auto"/>
            <w:hideMark/>
          </w:tcPr>
          <w:p w14:paraId="09064709" w14:textId="77777777" w:rsidR="003B585A" w:rsidRPr="00156A8F" w:rsidRDefault="003B585A" w:rsidP="00041313">
            <w:pPr>
              <w:rPr>
                <w:sz w:val="16"/>
                <w:szCs w:val="16"/>
                <w:lang w:val="en-CA"/>
              </w:rPr>
            </w:pPr>
            <w:r w:rsidRPr="00156A8F">
              <w:rPr>
                <w:sz w:val="16"/>
                <w:szCs w:val="16"/>
                <w:lang w:val="en-CA"/>
              </w:rPr>
              <w:t>Patients with breast cancer</w:t>
            </w:r>
          </w:p>
        </w:tc>
        <w:tc>
          <w:tcPr>
            <w:tcW w:w="939" w:type="dxa"/>
            <w:tcBorders>
              <w:top w:val="nil"/>
              <w:left w:val="nil"/>
              <w:bottom w:val="nil"/>
              <w:right w:val="nil"/>
            </w:tcBorders>
            <w:shd w:val="clear" w:color="auto" w:fill="auto"/>
            <w:noWrap/>
            <w:hideMark/>
          </w:tcPr>
          <w:p w14:paraId="50DFCAB5" w14:textId="77777777" w:rsidR="003B585A" w:rsidRPr="00156A8F" w:rsidRDefault="003B585A" w:rsidP="00041313">
            <w:pPr>
              <w:rPr>
                <w:sz w:val="16"/>
                <w:szCs w:val="16"/>
                <w:lang w:val="en-CA"/>
              </w:rPr>
            </w:pPr>
            <w:r w:rsidRPr="00156A8F">
              <w:rPr>
                <w:sz w:val="16"/>
                <w:szCs w:val="16"/>
                <w:lang w:val="en-CA"/>
              </w:rPr>
              <w:t>SCID</w:t>
            </w:r>
          </w:p>
        </w:tc>
        <w:tc>
          <w:tcPr>
            <w:tcW w:w="1141" w:type="dxa"/>
            <w:tcBorders>
              <w:top w:val="nil"/>
              <w:left w:val="nil"/>
              <w:bottom w:val="nil"/>
              <w:right w:val="nil"/>
            </w:tcBorders>
            <w:shd w:val="clear" w:color="auto" w:fill="auto"/>
            <w:noWrap/>
            <w:hideMark/>
          </w:tcPr>
          <w:p w14:paraId="347070F0" w14:textId="77777777" w:rsidR="003B585A" w:rsidRPr="00156A8F" w:rsidRDefault="003B585A" w:rsidP="00041313">
            <w:pPr>
              <w:rPr>
                <w:sz w:val="16"/>
                <w:szCs w:val="16"/>
                <w:lang w:val="en-CA"/>
              </w:rPr>
            </w:pPr>
            <w:r w:rsidRPr="00156A8F">
              <w:rPr>
                <w:sz w:val="16"/>
                <w:szCs w:val="16"/>
                <w:lang w:val="en-CA"/>
              </w:rPr>
              <w:t>DSM-III-R</w:t>
            </w:r>
          </w:p>
        </w:tc>
        <w:tc>
          <w:tcPr>
            <w:tcW w:w="581" w:type="dxa"/>
            <w:tcBorders>
              <w:top w:val="nil"/>
              <w:left w:val="nil"/>
              <w:bottom w:val="nil"/>
              <w:right w:val="nil"/>
            </w:tcBorders>
            <w:shd w:val="clear" w:color="auto" w:fill="auto"/>
            <w:noWrap/>
            <w:hideMark/>
          </w:tcPr>
          <w:p w14:paraId="58A98705" w14:textId="77777777" w:rsidR="003B585A" w:rsidRPr="00156A8F" w:rsidRDefault="003B585A" w:rsidP="00041313">
            <w:pPr>
              <w:jc w:val="center"/>
              <w:rPr>
                <w:sz w:val="16"/>
                <w:szCs w:val="16"/>
                <w:lang w:val="en-CA"/>
              </w:rPr>
            </w:pPr>
            <w:r w:rsidRPr="00156A8F">
              <w:rPr>
                <w:sz w:val="16"/>
                <w:szCs w:val="16"/>
                <w:lang w:val="en-CA"/>
              </w:rPr>
              <w:t>113</w:t>
            </w:r>
          </w:p>
        </w:tc>
        <w:tc>
          <w:tcPr>
            <w:tcW w:w="972" w:type="dxa"/>
            <w:tcBorders>
              <w:top w:val="nil"/>
              <w:left w:val="nil"/>
              <w:bottom w:val="nil"/>
              <w:right w:val="nil"/>
            </w:tcBorders>
            <w:shd w:val="clear" w:color="auto" w:fill="auto"/>
            <w:noWrap/>
            <w:hideMark/>
          </w:tcPr>
          <w:p w14:paraId="7AADB0DE" w14:textId="77777777" w:rsidR="003B585A" w:rsidRPr="00156A8F" w:rsidRDefault="003B585A" w:rsidP="00041313">
            <w:pPr>
              <w:jc w:val="center"/>
              <w:rPr>
                <w:sz w:val="16"/>
                <w:szCs w:val="16"/>
                <w:lang w:val="en-CA"/>
              </w:rPr>
            </w:pPr>
            <w:r w:rsidRPr="00156A8F">
              <w:rPr>
                <w:sz w:val="16"/>
                <w:szCs w:val="16"/>
                <w:lang w:val="en-CA"/>
              </w:rPr>
              <w:t>13 (12)</w:t>
            </w:r>
          </w:p>
        </w:tc>
      </w:tr>
      <w:tr w:rsidR="003B585A" w:rsidRPr="00823422" w14:paraId="4647697B" w14:textId="77777777" w:rsidTr="00041313">
        <w:trPr>
          <w:trHeight w:val="20"/>
        </w:trPr>
        <w:tc>
          <w:tcPr>
            <w:tcW w:w="2268" w:type="dxa"/>
            <w:tcBorders>
              <w:top w:val="nil"/>
              <w:left w:val="nil"/>
              <w:bottom w:val="nil"/>
              <w:right w:val="nil"/>
            </w:tcBorders>
            <w:shd w:val="clear" w:color="auto" w:fill="auto"/>
          </w:tcPr>
          <w:p w14:paraId="32E84909" w14:textId="77777777" w:rsidR="003B585A" w:rsidRPr="00156A8F" w:rsidRDefault="003B585A" w:rsidP="00041313">
            <w:pPr>
              <w:rPr>
                <w:rFonts w:eastAsiaTheme="minorEastAsia"/>
                <w:sz w:val="16"/>
                <w:szCs w:val="16"/>
                <w:vertAlign w:val="superscript"/>
                <w:lang w:val="en-CA"/>
              </w:rPr>
            </w:pPr>
            <w:r w:rsidRPr="00156A8F">
              <w:rPr>
                <w:sz w:val="16"/>
                <w:szCs w:val="16"/>
                <w:lang w:val="en-CA"/>
              </w:rPr>
              <w:t>Navines, J Affect Disord, 2012</w:t>
            </w:r>
            <w:r w:rsidRPr="00156A8F">
              <w:rPr>
                <w:sz w:val="16"/>
                <w:szCs w:val="16"/>
                <w:vertAlign w:val="superscript"/>
                <w:lang w:val="en-CA"/>
              </w:rPr>
              <w:t>12</w:t>
            </w:r>
            <w:r>
              <w:rPr>
                <w:sz w:val="16"/>
                <w:szCs w:val="16"/>
                <w:vertAlign w:val="superscript"/>
                <w:lang w:val="en-CA"/>
              </w:rPr>
              <w:t>1</w:t>
            </w:r>
          </w:p>
        </w:tc>
        <w:tc>
          <w:tcPr>
            <w:tcW w:w="1418" w:type="dxa"/>
            <w:tcBorders>
              <w:top w:val="nil"/>
              <w:left w:val="nil"/>
              <w:bottom w:val="nil"/>
              <w:right w:val="nil"/>
            </w:tcBorders>
            <w:shd w:val="clear" w:color="auto" w:fill="auto"/>
            <w:noWrap/>
          </w:tcPr>
          <w:p w14:paraId="1446A3E2" w14:textId="77777777" w:rsidR="003B585A" w:rsidRPr="00156A8F" w:rsidRDefault="003B585A" w:rsidP="00041313">
            <w:pPr>
              <w:rPr>
                <w:sz w:val="16"/>
                <w:szCs w:val="16"/>
                <w:lang w:val="en-CA"/>
              </w:rPr>
            </w:pPr>
            <w:r w:rsidRPr="00156A8F">
              <w:rPr>
                <w:sz w:val="16"/>
                <w:szCs w:val="16"/>
                <w:lang w:val="en-CA"/>
              </w:rPr>
              <w:t>Spain</w:t>
            </w:r>
          </w:p>
        </w:tc>
        <w:tc>
          <w:tcPr>
            <w:tcW w:w="2041" w:type="dxa"/>
            <w:tcBorders>
              <w:top w:val="nil"/>
              <w:left w:val="nil"/>
              <w:bottom w:val="nil"/>
              <w:right w:val="nil"/>
            </w:tcBorders>
            <w:shd w:val="clear" w:color="auto" w:fill="auto"/>
          </w:tcPr>
          <w:p w14:paraId="7509BEC2" w14:textId="77777777" w:rsidR="003B585A" w:rsidRPr="00156A8F" w:rsidRDefault="003B585A" w:rsidP="00041313">
            <w:pPr>
              <w:rPr>
                <w:sz w:val="16"/>
                <w:szCs w:val="16"/>
                <w:lang w:val="en-CA"/>
              </w:rPr>
            </w:pPr>
            <w:r w:rsidRPr="00156A8F">
              <w:rPr>
                <w:sz w:val="16"/>
                <w:szCs w:val="16"/>
                <w:lang w:val="en-CA"/>
              </w:rPr>
              <w:t>Patients with chronic Hepatitis C</w:t>
            </w:r>
          </w:p>
        </w:tc>
        <w:tc>
          <w:tcPr>
            <w:tcW w:w="939" w:type="dxa"/>
            <w:tcBorders>
              <w:top w:val="nil"/>
              <w:left w:val="nil"/>
              <w:bottom w:val="nil"/>
              <w:right w:val="nil"/>
            </w:tcBorders>
            <w:shd w:val="clear" w:color="auto" w:fill="auto"/>
            <w:noWrap/>
          </w:tcPr>
          <w:p w14:paraId="11E81862" w14:textId="77777777" w:rsidR="003B585A" w:rsidRPr="00156A8F" w:rsidRDefault="003B585A" w:rsidP="00041313">
            <w:pPr>
              <w:rPr>
                <w:sz w:val="16"/>
                <w:szCs w:val="16"/>
                <w:lang w:val="en-CA"/>
              </w:rPr>
            </w:pPr>
            <w:r w:rsidRPr="00156A8F">
              <w:rPr>
                <w:sz w:val="16"/>
                <w:szCs w:val="16"/>
                <w:lang w:val="en-CA"/>
              </w:rPr>
              <w:t>SCID</w:t>
            </w:r>
          </w:p>
        </w:tc>
        <w:tc>
          <w:tcPr>
            <w:tcW w:w="1141" w:type="dxa"/>
            <w:tcBorders>
              <w:top w:val="nil"/>
              <w:left w:val="nil"/>
              <w:bottom w:val="nil"/>
              <w:right w:val="nil"/>
            </w:tcBorders>
            <w:shd w:val="clear" w:color="auto" w:fill="auto"/>
            <w:noWrap/>
          </w:tcPr>
          <w:p w14:paraId="0FFC1D7A" w14:textId="77777777" w:rsidR="003B585A" w:rsidRPr="00156A8F" w:rsidRDefault="003B585A" w:rsidP="00041313">
            <w:pPr>
              <w:rPr>
                <w:sz w:val="16"/>
                <w:szCs w:val="16"/>
                <w:lang w:val="en-CA"/>
              </w:rPr>
            </w:pPr>
            <w:r w:rsidRPr="00156A8F">
              <w:rPr>
                <w:sz w:val="16"/>
                <w:szCs w:val="16"/>
                <w:lang w:val="en-CA"/>
              </w:rPr>
              <w:t>DSM-IV</w:t>
            </w:r>
          </w:p>
        </w:tc>
        <w:tc>
          <w:tcPr>
            <w:tcW w:w="581" w:type="dxa"/>
            <w:tcBorders>
              <w:top w:val="nil"/>
              <w:left w:val="nil"/>
              <w:bottom w:val="nil"/>
              <w:right w:val="nil"/>
            </w:tcBorders>
            <w:shd w:val="clear" w:color="auto" w:fill="auto"/>
            <w:noWrap/>
          </w:tcPr>
          <w:p w14:paraId="56039BCC" w14:textId="77777777" w:rsidR="003B585A" w:rsidRPr="00156A8F" w:rsidRDefault="003B585A" w:rsidP="00041313">
            <w:pPr>
              <w:jc w:val="center"/>
              <w:rPr>
                <w:sz w:val="16"/>
                <w:szCs w:val="16"/>
                <w:lang w:val="en-CA"/>
              </w:rPr>
            </w:pPr>
            <w:r w:rsidRPr="00156A8F">
              <w:rPr>
                <w:sz w:val="16"/>
                <w:szCs w:val="16"/>
                <w:lang w:val="en-CA"/>
              </w:rPr>
              <w:t>500</w:t>
            </w:r>
          </w:p>
        </w:tc>
        <w:tc>
          <w:tcPr>
            <w:tcW w:w="972" w:type="dxa"/>
            <w:tcBorders>
              <w:top w:val="nil"/>
              <w:left w:val="nil"/>
              <w:bottom w:val="nil"/>
              <w:right w:val="nil"/>
            </w:tcBorders>
            <w:shd w:val="clear" w:color="auto" w:fill="auto"/>
            <w:noWrap/>
          </w:tcPr>
          <w:p w14:paraId="637CD014" w14:textId="77777777" w:rsidR="003B585A" w:rsidRPr="00156A8F" w:rsidRDefault="003B585A" w:rsidP="00041313">
            <w:pPr>
              <w:jc w:val="center"/>
              <w:rPr>
                <w:sz w:val="16"/>
                <w:szCs w:val="16"/>
                <w:lang w:val="en-CA"/>
              </w:rPr>
            </w:pPr>
            <w:r w:rsidRPr="00156A8F">
              <w:rPr>
                <w:sz w:val="16"/>
                <w:szCs w:val="16"/>
                <w:lang w:val="en-CA"/>
              </w:rPr>
              <w:t>32 (6)</w:t>
            </w:r>
          </w:p>
        </w:tc>
      </w:tr>
      <w:tr w:rsidR="003B585A" w:rsidRPr="00823422" w14:paraId="2AD62365" w14:textId="77777777" w:rsidTr="00041313">
        <w:trPr>
          <w:trHeight w:val="20"/>
        </w:trPr>
        <w:tc>
          <w:tcPr>
            <w:tcW w:w="2268" w:type="dxa"/>
            <w:tcBorders>
              <w:top w:val="nil"/>
              <w:left w:val="nil"/>
              <w:bottom w:val="nil"/>
              <w:right w:val="nil"/>
            </w:tcBorders>
            <w:shd w:val="clear" w:color="auto" w:fill="auto"/>
            <w:hideMark/>
          </w:tcPr>
          <w:p w14:paraId="3CA661D6" w14:textId="77777777" w:rsidR="003B585A" w:rsidRPr="00156A8F" w:rsidRDefault="003B585A" w:rsidP="00041313">
            <w:pPr>
              <w:rPr>
                <w:sz w:val="16"/>
                <w:szCs w:val="16"/>
                <w:vertAlign w:val="superscript"/>
                <w:lang w:val="en-CA"/>
              </w:rPr>
            </w:pPr>
            <w:r w:rsidRPr="00156A8F">
              <w:rPr>
                <w:sz w:val="16"/>
                <w:szCs w:val="16"/>
                <w:lang w:val="en-CA"/>
              </w:rPr>
              <w:t>Nilges, Schmerz, 2015</w:t>
            </w:r>
            <w:r w:rsidRPr="00156A8F">
              <w:rPr>
                <w:sz w:val="16"/>
                <w:szCs w:val="16"/>
                <w:vertAlign w:val="superscript"/>
                <w:lang w:val="en-CA"/>
              </w:rPr>
              <w:t>12</w:t>
            </w:r>
            <w:r>
              <w:rPr>
                <w:sz w:val="16"/>
                <w:szCs w:val="16"/>
                <w:vertAlign w:val="superscript"/>
                <w:lang w:val="en-CA"/>
              </w:rPr>
              <w:t>2</w:t>
            </w:r>
          </w:p>
        </w:tc>
        <w:tc>
          <w:tcPr>
            <w:tcW w:w="1418" w:type="dxa"/>
            <w:tcBorders>
              <w:top w:val="nil"/>
              <w:left w:val="nil"/>
              <w:bottom w:val="nil"/>
              <w:right w:val="nil"/>
            </w:tcBorders>
            <w:shd w:val="clear" w:color="auto" w:fill="auto"/>
            <w:noWrap/>
            <w:hideMark/>
          </w:tcPr>
          <w:p w14:paraId="56041386" w14:textId="77777777" w:rsidR="003B585A" w:rsidRPr="00156A8F" w:rsidRDefault="003B585A" w:rsidP="00041313">
            <w:pPr>
              <w:rPr>
                <w:sz w:val="16"/>
                <w:szCs w:val="16"/>
                <w:lang w:val="en-CA"/>
              </w:rPr>
            </w:pPr>
            <w:r w:rsidRPr="00156A8F">
              <w:rPr>
                <w:sz w:val="16"/>
                <w:szCs w:val="16"/>
                <w:lang w:val="en-CA"/>
              </w:rPr>
              <w:t>Germany</w:t>
            </w:r>
          </w:p>
        </w:tc>
        <w:tc>
          <w:tcPr>
            <w:tcW w:w="2041" w:type="dxa"/>
            <w:tcBorders>
              <w:top w:val="nil"/>
              <w:left w:val="nil"/>
              <w:bottom w:val="nil"/>
              <w:right w:val="nil"/>
            </w:tcBorders>
            <w:shd w:val="clear" w:color="auto" w:fill="auto"/>
            <w:hideMark/>
          </w:tcPr>
          <w:p w14:paraId="756DF223" w14:textId="77777777" w:rsidR="003B585A" w:rsidRPr="00156A8F" w:rsidRDefault="003B585A" w:rsidP="00041313">
            <w:pPr>
              <w:rPr>
                <w:sz w:val="16"/>
                <w:szCs w:val="16"/>
                <w:lang w:val="en-CA"/>
              </w:rPr>
            </w:pPr>
            <w:r w:rsidRPr="00156A8F">
              <w:rPr>
                <w:sz w:val="16"/>
                <w:szCs w:val="16"/>
                <w:lang w:val="en-CA"/>
              </w:rPr>
              <w:t>Patients with chronic pain</w:t>
            </w:r>
          </w:p>
        </w:tc>
        <w:tc>
          <w:tcPr>
            <w:tcW w:w="939" w:type="dxa"/>
            <w:tcBorders>
              <w:top w:val="nil"/>
              <w:left w:val="nil"/>
              <w:bottom w:val="nil"/>
              <w:right w:val="nil"/>
            </w:tcBorders>
            <w:shd w:val="clear" w:color="auto" w:fill="auto"/>
            <w:noWrap/>
            <w:hideMark/>
          </w:tcPr>
          <w:p w14:paraId="15EF2F97" w14:textId="77777777" w:rsidR="003B585A" w:rsidRPr="00156A8F" w:rsidRDefault="003B585A" w:rsidP="00041313">
            <w:pPr>
              <w:rPr>
                <w:sz w:val="16"/>
                <w:szCs w:val="16"/>
                <w:lang w:val="en-CA"/>
              </w:rPr>
            </w:pPr>
            <w:r w:rsidRPr="00156A8F">
              <w:rPr>
                <w:sz w:val="16"/>
                <w:szCs w:val="16"/>
                <w:lang w:val="en-CA"/>
              </w:rPr>
              <w:t>SCID</w:t>
            </w:r>
          </w:p>
        </w:tc>
        <w:tc>
          <w:tcPr>
            <w:tcW w:w="1141" w:type="dxa"/>
            <w:tcBorders>
              <w:top w:val="nil"/>
              <w:left w:val="nil"/>
              <w:bottom w:val="nil"/>
              <w:right w:val="nil"/>
            </w:tcBorders>
            <w:shd w:val="clear" w:color="auto" w:fill="auto"/>
            <w:noWrap/>
            <w:hideMark/>
          </w:tcPr>
          <w:p w14:paraId="14016589" w14:textId="77777777" w:rsidR="003B585A" w:rsidRPr="00156A8F" w:rsidRDefault="003B585A" w:rsidP="00041313">
            <w:pPr>
              <w:rPr>
                <w:sz w:val="16"/>
                <w:szCs w:val="16"/>
                <w:lang w:val="en-CA"/>
              </w:rPr>
            </w:pPr>
            <w:r w:rsidRPr="00156A8F">
              <w:rPr>
                <w:sz w:val="16"/>
                <w:szCs w:val="16"/>
                <w:lang w:val="en-CA"/>
              </w:rPr>
              <w:t>DSM-IV</w:t>
            </w:r>
          </w:p>
        </w:tc>
        <w:tc>
          <w:tcPr>
            <w:tcW w:w="581" w:type="dxa"/>
            <w:tcBorders>
              <w:top w:val="nil"/>
              <w:left w:val="nil"/>
              <w:bottom w:val="nil"/>
              <w:right w:val="nil"/>
            </w:tcBorders>
            <w:shd w:val="clear" w:color="auto" w:fill="auto"/>
            <w:noWrap/>
            <w:hideMark/>
          </w:tcPr>
          <w:p w14:paraId="14A0FCA8" w14:textId="77777777" w:rsidR="003B585A" w:rsidRPr="00156A8F" w:rsidRDefault="003B585A" w:rsidP="00041313">
            <w:pPr>
              <w:jc w:val="center"/>
              <w:rPr>
                <w:sz w:val="16"/>
                <w:szCs w:val="16"/>
                <w:lang w:val="en-CA"/>
              </w:rPr>
            </w:pPr>
            <w:r w:rsidRPr="00156A8F">
              <w:rPr>
                <w:sz w:val="16"/>
                <w:szCs w:val="16"/>
                <w:lang w:val="en-CA"/>
              </w:rPr>
              <w:t>100</w:t>
            </w:r>
          </w:p>
        </w:tc>
        <w:tc>
          <w:tcPr>
            <w:tcW w:w="972" w:type="dxa"/>
            <w:tcBorders>
              <w:top w:val="nil"/>
              <w:left w:val="nil"/>
              <w:bottom w:val="nil"/>
              <w:right w:val="nil"/>
            </w:tcBorders>
            <w:shd w:val="clear" w:color="auto" w:fill="auto"/>
            <w:noWrap/>
            <w:hideMark/>
          </w:tcPr>
          <w:p w14:paraId="7F09823C" w14:textId="77777777" w:rsidR="003B585A" w:rsidRPr="00156A8F" w:rsidRDefault="003B585A" w:rsidP="00041313">
            <w:pPr>
              <w:jc w:val="center"/>
              <w:rPr>
                <w:sz w:val="16"/>
                <w:szCs w:val="16"/>
                <w:lang w:val="en-CA"/>
              </w:rPr>
            </w:pPr>
            <w:r w:rsidRPr="00156A8F">
              <w:rPr>
                <w:sz w:val="16"/>
                <w:szCs w:val="16"/>
                <w:lang w:val="en-CA"/>
              </w:rPr>
              <w:t>26 (26)</w:t>
            </w:r>
          </w:p>
        </w:tc>
      </w:tr>
      <w:tr w:rsidR="003B585A" w:rsidRPr="00823422" w14:paraId="01A95F14" w14:textId="77777777" w:rsidTr="00041313">
        <w:trPr>
          <w:trHeight w:val="20"/>
        </w:trPr>
        <w:tc>
          <w:tcPr>
            <w:tcW w:w="2268" w:type="dxa"/>
            <w:tcBorders>
              <w:top w:val="nil"/>
              <w:left w:val="nil"/>
              <w:bottom w:val="nil"/>
              <w:right w:val="nil"/>
            </w:tcBorders>
            <w:shd w:val="clear" w:color="auto" w:fill="auto"/>
            <w:hideMark/>
          </w:tcPr>
          <w:p w14:paraId="7418AD3C" w14:textId="77777777" w:rsidR="003B585A" w:rsidRPr="00156A8F" w:rsidRDefault="003B585A" w:rsidP="00041313">
            <w:pPr>
              <w:rPr>
                <w:sz w:val="16"/>
                <w:szCs w:val="16"/>
                <w:vertAlign w:val="superscript"/>
                <w:lang w:val="en-CA"/>
              </w:rPr>
            </w:pPr>
            <w:r w:rsidRPr="00156A8F">
              <w:rPr>
                <w:sz w:val="16"/>
                <w:szCs w:val="16"/>
                <w:lang w:val="en-CA"/>
              </w:rPr>
              <w:t>Ozalp, Psychooncology, 2008</w:t>
            </w:r>
            <w:r w:rsidRPr="00156A8F">
              <w:rPr>
                <w:sz w:val="16"/>
                <w:szCs w:val="16"/>
                <w:vertAlign w:val="superscript"/>
                <w:lang w:val="en-CA"/>
              </w:rPr>
              <w:t>12</w:t>
            </w:r>
            <w:r>
              <w:rPr>
                <w:sz w:val="16"/>
                <w:szCs w:val="16"/>
                <w:vertAlign w:val="superscript"/>
                <w:lang w:val="en-CA"/>
              </w:rPr>
              <w:t>3</w:t>
            </w:r>
          </w:p>
        </w:tc>
        <w:tc>
          <w:tcPr>
            <w:tcW w:w="1418" w:type="dxa"/>
            <w:tcBorders>
              <w:top w:val="nil"/>
              <w:left w:val="nil"/>
              <w:bottom w:val="nil"/>
              <w:right w:val="nil"/>
            </w:tcBorders>
            <w:shd w:val="clear" w:color="auto" w:fill="auto"/>
            <w:noWrap/>
            <w:hideMark/>
          </w:tcPr>
          <w:p w14:paraId="71BAC4F0" w14:textId="77777777" w:rsidR="003B585A" w:rsidRPr="00156A8F" w:rsidRDefault="003B585A" w:rsidP="00041313">
            <w:pPr>
              <w:rPr>
                <w:sz w:val="16"/>
                <w:szCs w:val="16"/>
                <w:lang w:val="en-CA"/>
              </w:rPr>
            </w:pPr>
            <w:r w:rsidRPr="00156A8F">
              <w:rPr>
                <w:sz w:val="16"/>
                <w:szCs w:val="16"/>
                <w:lang w:val="en-CA"/>
              </w:rPr>
              <w:t>Turkey</w:t>
            </w:r>
          </w:p>
        </w:tc>
        <w:tc>
          <w:tcPr>
            <w:tcW w:w="2041" w:type="dxa"/>
            <w:tcBorders>
              <w:top w:val="nil"/>
              <w:left w:val="nil"/>
              <w:bottom w:val="nil"/>
              <w:right w:val="nil"/>
            </w:tcBorders>
            <w:shd w:val="clear" w:color="auto" w:fill="auto"/>
            <w:hideMark/>
          </w:tcPr>
          <w:p w14:paraId="25222BFE" w14:textId="77777777" w:rsidR="003B585A" w:rsidRPr="00156A8F" w:rsidRDefault="003B585A" w:rsidP="00041313">
            <w:pPr>
              <w:rPr>
                <w:sz w:val="16"/>
                <w:szCs w:val="16"/>
                <w:lang w:val="en-CA"/>
              </w:rPr>
            </w:pPr>
            <w:r w:rsidRPr="00156A8F">
              <w:rPr>
                <w:sz w:val="16"/>
                <w:szCs w:val="16"/>
                <w:lang w:val="en-CA"/>
              </w:rPr>
              <w:t>Patients with breast cancer</w:t>
            </w:r>
          </w:p>
        </w:tc>
        <w:tc>
          <w:tcPr>
            <w:tcW w:w="939" w:type="dxa"/>
            <w:tcBorders>
              <w:top w:val="nil"/>
              <w:left w:val="nil"/>
              <w:bottom w:val="nil"/>
              <w:right w:val="nil"/>
            </w:tcBorders>
            <w:shd w:val="clear" w:color="auto" w:fill="auto"/>
            <w:noWrap/>
            <w:hideMark/>
          </w:tcPr>
          <w:p w14:paraId="2AFE6C0B" w14:textId="77777777" w:rsidR="003B585A" w:rsidRPr="00156A8F" w:rsidRDefault="003B585A" w:rsidP="00041313">
            <w:pPr>
              <w:rPr>
                <w:sz w:val="16"/>
                <w:szCs w:val="16"/>
                <w:lang w:val="en-CA"/>
              </w:rPr>
            </w:pPr>
            <w:r w:rsidRPr="00156A8F">
              <w:rPr>
                <w:sz w:val="16"/>
                <w:szCs w:val="16"/>
                <w:lang w:val="en-CA"/>
              </w:rPr>
              <w:t>SCID</w:t>
            </w:r>
          </w:p>
        </w:tc>
        <w:tc>
          <w:tcPr>
            <w:tcW w:w="1141" w:type="dxa"/>
            <w:tcBorders>
              <w:top w:val="nil"/>
              <w:left w:val="nil"/>
              <w:bottom w:val="nil"/>
              <w:right w:val="nil"/>
            </w:tcBorders>
            <w:shd w:val="clear" w:color="auto" w:fill="auto"/>
            <w:noWrap/>
            <w:hideMark/>
          </w:tcPr>
          <w:p w14:paraId="7D83A162" w14:textId="77777777" w:rsidR="003B585A" w:rsidRPr="00156A8F" w:rsidRDefault="003B585A" w:rsidP="00041313">
            <w:pPr>
              <w:rPr>
                <w:sz w:val="16"/>
                <w:szCs w:val="16"/>
                <w:lang w:val="en-CA"/>
              </w:rPr>
            </w:pPr>
            <w:r w:rsidRPr="00156A8F">
              <w:rPr>
                <w:sz w:val="16"/>
                <w:szCs w:val="16"/>
                <w:lang w:val="en-CA"/>
              </w:rPr>
              <w:t>DSM-IV</w:t>
            </w:r>
          </w:p>
        </w:tc>
        <w:tc>
          <w:tcPr>
            <w:tcW w:w="581" w:type="dxa"/>
            <w:tcBorders>
              <w:top w:val="nil"/>
              <w:left w:val="nil"/>
              <w:bottom w:val="nil"/>
              <w:right w:val="nil"/>
            </w:tcBorders>
            <w:shd w:val="clear" w:color="auto" w:fill="auto"/>
            <w:noWrap/>
            <w:hideMark/>
          </w:tcPr>
          <w:p w14:paraId="3DD32011" w14:textId="77777777" w:rsidR="003B585A" w:rsidRPr="00156A8F" w:rsidRDefault="003B585A" w:rsidP="00041313">
            <w:pPr>
              <w:jc w:val="center"/>
              <w:rPr>
                <w:sz w:val="16"/>
                <w:szCs w:val="16"/>
                <w:lang w:val="en-CA"/>
              </w:rPr>
            </w:pPr>
            <w:r w:rsidRPr="00156A8F">
              <w:rPr>
                <w:sz w:val="16"/>
                <w:szCs w:val="16"/>
                <w:lang w:val="en-CA"/>
              </w:rPr>
              <w:t>204</w:t>
            </w:r>
          </w:p>
        </w:tc>
        <w:tc>
          <w:tcPr>
            <w:tcW w:w="972" w:type="dxa"/>
            <w:tcBorders>
              <w:top w:val="nil"/>
              <w:left w:val="nil"/>
              <w:bottom w:val="nil"/>
              <w:right w:val="nil"/>
            </w:tcBorders>
            <w:shd w:val="clear" w:color="auto" w:fill="auto"/>
            <w:noWrap/>
            <w:hideMark/>
          </w:tcPr>
          <w:p w14:paraId="67820291" w14:textId="77777777" w:rsidR="003B585A" w:rsidRPr="00156A8F" w:rsidRDefault="003B585A" w:rsidP="00041313">
            <w:pPr>
              <w:jc w:val="center"/>
              <w:rPr>
                <w:sz w:val="16"/>
                <w:szCs w:val="16"/>
                <w:lang w:val="en-CA"/>
              </w:rPr>
            </w:pPr>
            <w:r w:rsidRPr="00156A8F">
              <w:rPr>
                <w:sz w:val="16"/>
                <w:szCs w:val="16"/>
                <w:lang w:val="en-CA"/>
              </w:rPr>
              <w:t>17 (8)</w:t>
            </w:r>
          </w:p>
        </w:tc>
      </w:tr>
      <w:tr w:rsidR="003B585A" w:rsidRPr="00823422" w14:paraId="763A922E" w14:textId="77777777" w:rsidTr="00041313">
        <w:trPr>
          <w:trHeight w:val="20"/>
        </w:trPr>
        <w:tc>
          <w:tcPr>
            <w:tcW w:w="2268" w:type="dxa"/>
            <w:tcBorders>
              <w:top w:val="nil"/>
              <w:left w:val="nil"/>
              <w:bottom w:val="nil"/>
              <w:right w:val="nil"/>
            </w:tcBorders>
            <w:shd w:val="clear" w:color="auto" w:fill="auto"/>
            <w:hideMark/>
          </w:tcPr>
          <w:p w14:paraId="59B1330B" w14:textId="77777777" w:rsidR="003B585A" w:rsidRPr="00156A8F" w:rsidRDefault="003B585A" w:rsidP="00041313">
            <w:pPr>
              <w:rPr>
                <w:sz w:val="16"/>
                <w:szCs w:val="16"/>
                <w:vertAlign w:val="superscript"/>
                <w:lang w:val="en-CA"/>
              </w:rPr>
            </w:pPr>
            <w:r w:rsidRPr="00156A8F">
              <w:rPr>
                <w:sz w:val="16"/>
                <w:szCs w:val="16"/>
                <w:lang w:val="en-CA"/>
              </w:rPr>
              <w:t>Poole, Gen Hosp Psychiatry, 2006</w:t>
            </w:r>
            <w:r w:rsidRPr="00156A8F">
              <w:rPr>
                <w:sz w:val="16"/>
                <w:szCs w:val="16"/>
                <w:vertAlign w:val="superscript"/>
                <w:lang w:val="en-CA"/>
              </w:rPr>
              <w:t>12</w:t>
            </w:r>
            <w:r>
              <w:rPr>
                <w:sz w:val="16"/>
                <w:szCs w:val="16"/>
                <w:vertAlign w:val="superscript"/>
                <w:lang w:val="en-CA"/>
              </w:rPr>
              <w:t>4</w:t>
            </w:r>
          </w:p>
        </w:tc>
        <w:tc>
          <w:tcPr>
            <w:tcW w:w="1418" w:type="dxa"/>
            <w:tcBorders>
              <w:top w:val="nil"/>
              <w:left w:val="nil"/>
              <w:bottom w:val="nil"/>
              <w:right w:val="nil"/>
            </w:tcBorders>
            <w:shd w:val="clear" w:color="auto" w:fill="auto"/>
            <w:noWrap/>
            <w:hideMark/>
          </w:tcPr>
          <w:p w14:paraId="7E001059" w14:textId="77777777" w:rsidR="003B585A" w:rsidRPr="00156A8F" w:rsidRDefault="003B585A" w:rsidP="00041313">
            <w:pPr>
              <w:rPr>
                <w:sz w:val="16"/>
                <w:szCs w:val="16"/>
                <w:lang w:val="en-CA"/>
              </w:rPr>
            </w:pPr>
            <w:r w:rsidRPr="00156A8F">
              <w:rPr>
                <w:sz w:val="16"/>
                <w:szCs w:val="16"/>
                <w:lang w:val="en-CA"/>
              </w:rPr>
              <w:t>UK</w:t>
            </w:r>
          </w:p>
        </w:tc>
        <w:tc>
          <w:tcPr>
            <w:tcW w:w="2041" w:type="dxa"/>
            <w:tcBorders>
              <w:top w:val="nil"/>
              <w:left w:val="nil"/>
              <w:bottom w:val="nil"/>
              <w:right w:val="nil"/>
            </w:tcBorders>
            <w:shd w:val="clear" w:color="auto" w:fill="auto"/>
            <w:hideMark/>
          </w:tcPr>
          <w:p w14:paraId="63802C74" w14:textId="77777777" w:rsidR="003B585A" w:rsidRPr="00156A8F" w:rsidRDefault="003B585A" w:rsidP="00041313">
            <w:pPr>
              <w:rPr>
                <w:sz w:val="16"/>
                <w:szCs w:val="16"/>
                <w:lang w:val="en-CA"/>
              </w:rPr>
            </w:pPr>
            <w:r w:rsidRPr="00156A8F">
              <w:rPr>
                <w:sz w:val="16"/>
                <w:szCs w:val="16"/>
                <w:lang w:val="en-CA"/>
              </w:rPr>
              <w:t>Patients with cardiomyopathy</w:t>
            </w:r>
          </w:p>
        </w:tc>
        <w:tc>
          <w:tcPr>
            <w:tcW w:w="939" w:type="dxa"/>
            <w:tcBorders>
              <w:top w:val="nil"/>
              <w:left w:val="nil"/>
              <w:bottom w:val="nil"/>
              <w:right w:val="nil"/>
            </w:tcBorders>
            <w:shd w:val="clear" w:color="auto" w:fill="auto"/>
            <w:noWrap/>
            <w:hideMark/>
          </w:tcPr>
          <w:p w14:paraId="47363D60" w14:textId="77777777" w:rsidR="003B585A" w:rsidRPr="00156A8F" w:rsidRDefault="003B585A" w:rsidP="00041313">
            <w:pPr>
              <w:rPr>
                <w:sz w:val="16"/>
                <w:szCs w:val="16"/>
                <w:lang w:val="en-CA"/>
              </w:rPr>
            </w:pPr>
            <w:r w:rsidRPr="00156A8F">
              <w:rPr>
                <w:sz w:val="16"/>
                <w:szCs w:val="16"/>
                <w:lang w:val="en-CA"/>
              </w:rPr>
              <w:t>SCID</w:t>
            </w:r>
          </w:p>
        </w:tc>
        <w:tc>
          <w:tcPr>
            <w:tcW w:w="1141" w:type="dxa"/>
            <w:tcBorders>
              <w:top w:val="nil"/>
              <w:left w:val="nil"/>
              <w:bottom w:val="nil"/>
              <w:right w:val="nil"/>
            </w:tcBorders>
            <w:shd w:val="clear" w:color="auto" w:fill="auto"/>
            <w:noWrap/>
            <w:hideMark/>
          </w:tcPr>
          <w:p w14:paraId="06DD608C" w14:textId="77777777" w:rsidR="003B585A" w:rsidRPr="00156A8F" w:rsidRDefault="003B585A" w:rsidP="00041313">
            <w:pPr>
              <w:rPr>
                <w:sz w:val="16"/>
                <w:szCs w:val="16"/>
                <w:lang w:val="en-CA"/>
              </w:rPr>
            </w:pPr>
            <w:r w:rsidRPr="00156A8F">
              <w:rPr>
                <w:sz w:val="16"/>
                <w:szCs w:val="16"/>
                <w:lang w:val="en-CA"/>
              </w:rPr>
              <w:t>DSM-III-R</w:t>
            </w:r>
          </w:p>
        </w:tc>
        <w:tc>
          <w:tcPr>
            <w:tcW w:w="581" w:type="dxa"/>
            <w:tcBorders>
              <w:top w:val="nil"/>
              <w:left w:val="nil"/>
              <w:bottom w:val="nil"/>
              <w:right w:val="nil"/>
            </w:tcBorders>
            <w:shd w:val="clear" w:color="auto" w:fill="auto"/>
            <w:noWrap/>
            <w:hideMark/>
          </w:tcPr>
          <w:p w14:paraId="75CD9813" w14:textId="77777777" w:rsidR="003B585A" w:rsidRPr="00156A8F" w:rsidRDefault="003B585A" w:rsidP="00041313">
            <w:pPr>
              <w:jc w:val="center"/>
              <w:rPr>
                <w:sz w:val="16"/>
                <w:szCs w:val="16"/>
                <w:lang w:val="en-CA"/>
              </w:rPr>
            </w:pPr>
            <w:r w:rsidRPr="00156A8F">
              <w:rPr>
                <w:sz w:val="16"/>
                <w:szCs w:val="16"/>
                <w:lang w:val="en-CA"/>
              </w:rPr>
              <w:t>115</w:t>
            </w:r>
          </w:p>
        </w:tc>
        <w:tc>
          <w:tcPr>
            <w:tcW w:w="972" w:type="dxa"/>
            <w:tcBorders>
              <w:top w:val="nil"/>
              <w:left w:val="nil"/>
              <w:bottom w:val="nil"/>
              <w:right w:val="nil"/>
            </w:tcBorders>
            <w:shd w:val="clear" w:color="auto" w:fill="auto"/>
            <w:noWrap/>
            <w:hideMark/>
          </w:tcPr>
          <w:p w14:paraId="6B4FFA19" w14:textId="77777777" w:rsidR="003B585A" w:rsidRPr="00156A8F" w:rsidRDefault="003B585A" w:rsidP="00041313">
            <w:pPr>
              <w:jc w:val="center"/>
              <w:rPr>
                <w:sz w:val="16"/>
                <w:szCs w:val="16"/>
                <w:lang w:val="en-CA"/>
              </w:rPr>
            </w:pPr>
            <w:r w:rsidRPr="00156A8F">
              <w:rPr>
                <w:sz w:val="16"/>
                <w:szCs w:val="16"/>
                <w:lang w:val="en-CA"/>
              </w:rPr>
              <w:t>18 (16)</w:t>
            </w:r>
          </w:p>
        </w:tc>
      </w:tr>
      <w:tr w:rsidR="003B585A" w:rsidRPr="00823422" w14:paraId="7755EDFC" w14:textId="77777777" w:rsidTr="00041313">
        <w:trPr>
          <w:trHeight w:val="20"/>
        </w:trPr>
        <w:tc>
          <w:tcPr>
            <w:tcW w:w="2268" w:type="dxa"/>
            <w:tcBorders>
              <w:top w:val="nil"/>
              <w:left w:val="nil"/>
              <w:bottom w:val="nil"/>
              <w:right w:val="nil"/>
            </w:tcBorders>
            <w:shd w:val="clear" w:color="auto" w:fill="auto"/>
            <w:hideMark/>
          </w:tcPr>
          <w:p w14:paraId="4006EDB7" w14:textId="77777777" w:rsidR="003B585A" w:rsidRPr="00156A8F" w:rsidRDefault="003B585A" w:rsidP="00041313">
            <w:pPr>
              <w:rPr>
                <w:sz w:val="16"/>
                <w:szCs w:val="16"/>
                <w:vertAlign w:val="superscript"/>
                <w:lang w:val="en-CA"/>
              </w:rPr>
            </w:pPr>
            <w:r w:rsidRPr="00156A8F">
              <w:rPr>
                <w:sz w:val="16"/>
                <w:szCs w:val="16"/>
                <w:lang w:val="en-CA"/>
              </w:rPr>
              <w:t>Preljevic, Gen Hosp Psychiatry, 2013</w:t>
            </w:r>
            <w:r w:rsidRPr="00156A8F">
              <w:rPr>
                <w:sz w:val="16"/>
                <w:szCs w:val="16"/>
                <w:vertAlign w:val="superscript"/>
                <w:lang w:val="en-CA"/>
              </w:rPr>
              <w:t>12</w:t>
            </w:r>
            <w:r>
              <w:rPr>
                <w:sz w:val="16"/>
                <w:szCs w:val="16"/>
                <w:vertAlign w:val="superscript"/>
                <w:lang w:val="en-CA"/>
              </w:rPr>
              <w:t>5</w:t>
            </w:r>
          </w:p>
        </w:tc>
        <w:tc>
          <w:tcPr>
            <w:tcW w:w="1418" w:type="dxa"/>
            <w:tcBorders>
              <w:top w:val="nil"/>
              <w:left w:val="nil"/>
              <w:bottom w:val="nil"/>
              <w:right w:val="nil"/>
            </w:tcBorders>
            <w:shd w:val="clear" w:color="auto" w:fill="auto"/>
            <w:noWrap/>
            <w:hideMark/>
          </w:tcPr>
          <w:p w14:paraId="64DA5AD2" w14:textId="77777777" w:rsidR="003B585A" w:rsidRPr="00156A8F" w:rsidRDefault="003B585A" w:rsidP="00041313">
            <w:pPr>
              <w:rPr>
                <w:sz w:val="16"/>
                <w:szCs w:val="16"/>
                <w:lang w:val="en-CA"/>
              </w:rPr>
            </w:pPr>
            <w:r w:rsidRPr="00156A8F">
              <w:rPr>
                <w:sz w:val="16"/>
                <w:szCs w:val="16"/>
                <w:lang w:val="en-CA"/>
              </w:rPr>
              <w:t>Norway</w:t>
            </w:r>
          </w:p>
        </w:tc>
        <w:tc>
          <w:tcPr>
            <w:tcW w:w="2041" w:type="dxa"/>
            <w:tcBorders>
              <w:top w:val="nil"/>
              <w:left w:val="nil"/>
              <w:bottom w:val="nil"/>
              <w:right w:val="nil"/>
            </w:tcBorders>
            <w:shd w:val="clear" w:color="auto" w:fill="auto"/>
            <w:hideMark/>
          </w:tcPr>
          <w:p w14:paraId="27DB2639" w14:textId="77777777" w:rsidR="003B585A" w:rsidRPr="00156A8F" w:rsidRDefault="003B585A" w:rsidP="00041313">
            <w:pPr>
              <w:rPr>
                <w:sz w:val="16"/>
                <w:szCs w:val="16"/>
                <w:lang w:val="en-CA"/>
              </w:rPr>
            </w:pPr>
            <w:r w:rsidRPr="00156A8F">
              <w:rPr>
                <w:sz w:val="16"/>
                <w:szCs w:val="16"/>
                <w:lang w:val="en-CA"/>
              </w:rPr>
              <w:t>Patients with dialysis</w:t>
            </w:r>
          </w:p>
        </w:tc>
        <w:tc>
          <w:tcPr>
            <w:tcW w:w="939" w:type="dxa"/>
            <w:tcBorders>
              <w:top w:val="nil"/>
              <w:left w:val="nil"/>
              <w:bottom w:val="nil"/>
              <w:right w:val="nil"/>
            </w:tcBorders>
            <w:shd w:val="clear" w:color="auto" w:fill="auto"/>
            <w:noWrap/>
            <w:hideMark/>
          </w:tcPr>
          <w:p w14:paraId="1D561CD2" w14:textId="77777777" w:rsidR="003B585A" w:rsidRPr="00156A8F" w:rsidRDefault="003B585A" w:rsidP="00041313">
            <w:pPr>
              <w:rPr>
                <w:sz w:val="16"/>
                <w:szCs w:val="16"/>
                <w:lang w:val="en-CA"/>
              </w:rPr>
            </w:pPr>
            <w:r w:rsidRPr="00156A8F">
              <w:rPr>
                <w:sz w:val="16"/>
                <w:szCs w:val="16"/>
                <w:lang w:val="en-CA"/>
              </w:rPr>
              <w:t>SCID</w:t>
            </w:r>
          </w:p>
        </w:tc>
        <w:tc>
          <w:tcPr>
            <w:tcW w:w="1141" w:type="dxa"/>
            <w:tcBorders>
              <w:top w:val="nil"/>
              <w:left w:val="nil"/>
              <w:bottom w:val="nil"/>
              <w:right w:val="nil"/>
            </w:tcBorders>
            <w:shd w:val="clear" w:color="auto" w:fill="auto"/>
            <w:noWrap/>
            <w:hideMark/>
          </w:tcPr>
          <w:p w14:paraId="0B9C5C0A" w14:textId="77777777" w:rsidR="003B585A" w:rsidRPr="00156A8F" w:rsidRDefault="003B585A" w:rsidP="00041313">
            <w:pPr>
              <w:rPr>
                <w:sz w:val="16"/>
                <w:szCs w:val="16"/>
                <w:lang w:val="en-CA"/>
              </w:rPr>
            </w:pPr>
            <w:r w:rsidRPr="00156A8F">
              <w:rPr>
                <w:sz w:val="16"/>
                <w:szCs w:val="16"/>
                <w:lang w:val="en-CA"/>
              </w:rPr>
              <w:t>DSM-IV</w:t>
            </w:r>
          </w:p>
        </w:tc>
        <w:tc>
          <w:tcPr>
            <w:tcW w:w="581" w:type="dxa"/>
            <w:tcBorders>
              <w:top w:val="nil"/>
              <w:left w:val="nil"/>
              <w:bottom w:val="nil"/>
              <w:right w:val="nil"/>
            </w:tcBorders>
            <w:shd w:val="clear" w:color="auto" w:fill="auto"/>
            <w:noWrap/>
            <w:hideMark/>
          </w:tcPr>
          <w:p w14:paraId="0883A482" w14:textId="77777777" w:rsidR="003B585A" w:rsidRPr="00156A8F" w:rsidRDefault="003B585A" w:rsidP="00041313">
            <w:pPr>
              <w:jc w:val="center"/>
              <w:rPr>
                <w:sz w:val="16"/>
                <w:szCs w:val="16"/>
                <w:lang w:val="en-CA"/>
              </w:rPr>
            </w:pPr>
            <w:r w:rsidRPr="00156A8F">
              <w:rPr>
                <w:sz w:val="16"/>
                <w:szCs w:val="16"/>
                <w:lang w:val="en-CA"/>
              </w:rPr>
              <w:t>109</w:t>
            </w:r>
          </w:p>
        </w:tc>
        <w:tc>
          <w:tcPr>
            <w:tcW w:w="972" w:type="dxa"/>
            <w:tcBorders>
              <w:top w:val="nil"/>
              <w:left w:val="nil"/>
              <w:bottom w:val="nil"/>
              <w:right w:val="nil"/>
            </w:tcBorders>
            <w:shd w:val="clear" w:color="auto" w:fill="auto"/>
            <w:noWrap/>
            <w:hideMark/>
          </w:tcPr>
          <w:p w14:paraId="3D4ABD88" w14:textId="77777777" w:rsidR="003B585A" w:rsidRPr="00156A8F" w:rsidRDefault="003B585A" w:rsidP="00041313">
            <w:pPr>
              <w:jc w:val="center"/>
              <w:rPr>
                <w:sz w:val="16"/>
                <w:szCs w:val="16"/>
                <w:lang w:val="en-CA"/>
              </w:rPr>
            </w:pPr>
            <w:r w:rsidRPr="00156A8F">
              <w:rPr>
                <w:sz w:val="16"/>
                <w:szCs w:val="16"/>
                <w:lang w:val="en-CA"/>
              </w:rPr>
              <w:t>16 (15)</w:t>
            </w:r>
          </w:p>
        </w:tc>
      </w:tr>
      <w:tr w:rsidR="003B585A" w:rsidRPr="00823422" w14:paraId="5AF9D880" w14:textId="77777777" w:rsidTr="00041313">
        <w:trPr>
          <w:trHeight w:val="20"/>
        </w:trPr>
        <w:tc>
          <w:tcPr>
            <w:tcW w:w="2268" w:type="dxa"/>
            <w:tcBorders>
              <w:top w:val="nil"/>
              <w:left w:val="nil"/>
              <w:bottom w:val="nil"/>
              <w:right w:val="nil"/>
            </w:tcBorders>
            <w:shd w:val="clear" w:color="auto" w:fill="auto"/>
            <w:hideMark/>
          </w:tcPr>
          <w:p w14:paraId="3697C5BF" w14:textId="77777777" w:rsidR="003B585A" w:rsidRPr="00156A8F" w:rsidRDefault="003B585A" w:rsidP="00041313">
            <w:pPr>
              <w:rPr>
                <w:sz w:val="16"/>
                <w:szCs w:val="16"/>
                <w:vertAlign w:val="superscript"/>
                <w:lang w:val="en-CA"/>
              </w:rPr>
            </w:pPr>
            <w:r w:rsidRPr="00156A8F">
              <w:rPr>
                <w:sz w:val="16"/>
                <w:szCs w:val="16"/>
                <w:lang w:val="en-CA"/>
              </w:rPr>
              <w:t>Reckert, Z Psychosom Med Psychother, 2013</w:t>
            </w:r>
            <w:r w:rsidRPr="00156A8F">
              <w:rPr>
                <w:sz w:val="16"/>
                <w:szCs w:val="16"/>
                <w:vertAlign w:val="superscript"/>
                <w:lang w:val="en-CA"/>
              </w:rPr>
              <w:t>12</w:t>
            </w:r>
            <w:r>
              <w:rPr>
                <w:sz w:val="16"/>
                <w:szCs w:val="16"/>
                <w:vertAlign w:val="superscript"/>
                <w:lang w:val="en-CA"/>
              </w:rPr>
              <w:t>6</w:t>
            </w:r>
          </w:p>
        </w:tc>
        <w:tc>
          <w:tcPr>
            <w:tcW w:w="1418" w:type="dxa"/>
            <w:tcBorders>
              <w:top w:val="nil"/>
              <w:left w:val="nil"/>
              <w:bottom w:val="nil"/>
              <w:right w:val="nil"/>
            </w:tcBorders>
            <w:shd w:val="clear" w:color="auto" w:fill="auto"/>
            <w:noWrap/>
            <w:hideMark/>
          </w:tcPr>
          <w:p w14:paraId="778A0B1F" w14:textId="77777777" w:rsidR="003B585A" w:rsidRPr="00156A8F" w:rsidRDefault="003B585A" w:rsidP="00041313">
            <w:pPr>
              <w:rPr>
                <w:sz w:val="16"/>
                <w:szCs w:val="16"/>
                <w:lang w:val="en-CA"/>
              </w:rPr>
            </w:pPr>
            <w:r w:rsidRPr="00156A8F">
              <w:rPr>
                <w:sz w:val="16"/>
                <w:szCs w:val="16"/>
                <w:lang w:val="en-CA"/>
              </w:rPr>
              <w:t>Germany</w:t>
            </w:r>
          </w:p>
        </w:tc>
        <w:tc>
          <w:tcPr>
            <w:tcW w:w="2041" w:type="dxa"/>
            <w:tcBorders>
              <w:top w:val="nil"/>
              <w:left w:val="nil"/>
              <w:bottom w:val="nil"/>
              <w:right w:val="nil"/>
            </w:tcBorders>
            <w:shd w:val="clear" w:color="auto" w:fill="auto"/>
            <w:hideMark/>
          </w:tcPr>
          <w:p w14:paraId="05D9A332" w14:textId="77777777" w:rsidR="003B585A" w:rsidRPr="00156A8F" w:rsidRDefault="003B585A" w:rsidP="00041313">
            <w:pPr>
              <w:rPr>
                <w:sz w:val="16"/>
                <w:szCs w:val="16"/>
                <w:lang w:val="en-CA"/>
              </w:rPr>
            </w:pPr>
            <w:r w:rsidRPr="00156A8F">
              <w:rPr>
                <w:sz w:val="16"/>
                <w:szCs w:val="16"/>
                <w:lang w:val="en-CA"/>
              </w:rPr>
              <w:t>Patients in hemodialysis (end-stage renal disease)</w:t>
            </w:r>
          </w:p>
        </w:tc>
        <w:tc>
          <w:tcPr>
            <w:tcW w:w="939" w:type="dxa"/>
            <w:tcBorders>
              <w:top w:val="nil"/>
              <w:left w:val="nil"/>
              <w:bottom w:val="nil"/>
              <w:right w:val="nil"/>
            </w:tcBorders>
            <w:shd w:val="clear" w:color="auto" w:fill="auto"/>
            <w:noWrap/>
            <w:hideMark/>
          </w:tcPr>
          <w:p w14:paraId="09565D41" w14:textId="77777777" w:rsidR="003B585A" w:rsidRPr="00156A8F" w:rsidRDefault="003B585A" w:rsidP="00041313">
            <w:pPr>
              <w:rPr>
                <w:sz w:val="16"/>
                <w:szCs w:val="16"/>
                <w:lang w:val="en-CA"/>
              </w:rPr>
            </w:pPr>
            <w:r w:rsidRPr="00156A8F">
              <w:rPr>
                <w:sz w:val="16"/>
                <w:szCs w:val="16"/>
                <w:lang w:val="en-CA"/>
              </w:rPr>
              <w:t>SCID</w:t>
            </w:r>
          </w:p>
        </w:tc>
        <w:tc>
          <w:tcPr>
            <w:tcW w:w="1141" w:type="dxa"/>
            <w:tcBorders>
              <w:top w:val="nil"/>
              <w:left w:val="nil"/>
              <w:bottom w:val="nil"/>
              <w:right w:val="nil"/>
            </w:tcBorders>
            <w:shd w:val="clear" w:color="auto" w:fill="auto"/>
            <w:noWrap/>
            <w:hideMark/>
          </w:tcPr>
          <w:p w14:paraId="514440E8" w14:textId="77777777" w:rsidR="003B585A" w:rsidRPr="00156A8F" w:rsidRDefault="003B585A" w:rsidP="00041313">
            <w:pPr>
              <w:rPr>
                <w:sz w:val="16"/>
                <w:szCs w:val="16"/>
                <w:lang w:val="en-CA"/>
              </w:rPr>
            </w:pPr>
            <w:r w:rsidRPr="00156A8F">
              <w:rPr>
                <w:sz w:val="16"/>
                <w:szCs w:val="16"/>
                <w:lang w:val="en-CA"/>
              </w:rPr>
              <w:t>DSM-IV</w:t>
            </w:r>
          </w:p>
        </w:tc>
        <w:tc>
          <w:tcPr>
            <w:tcW w:w="581" w:type="dxa"/>
            <w:tcBorders>
              <w:top w:val="nil"/>
              <w:left w:val="nil"/>
              <w:bottom w:val="nil"/>
              <w:right w:val="nil"/>
            </w:tcBorders>
            <w:shd w:val="clear" w:color="auto" w:fill="auto"/>
            <w:noWrap/>
            <w:hideMark/>
          </w:tcPr>
          <w:p w14:paraId="427AEA42" w14:textId="77777777" w:rsidR="003B585A" w:rsidRPr="00156A8F" w:rsidRDefault="003B585A" w:rsidP="00041313">
            <w:pPr>
              <w:jc w:val="center"/>
              <w:rPr>
                <w:sz w:val="16"/>
                <w:szCs w:val="16"/>
                <w:lang w:val="en-CA"/>
              </w:rPr>
            </w:pPr>
            <w:r w:rsidRPr="00156A8F">
              <w:rPr>
                <w:sz w:val="16"/>
                <w:szCs w:val="16"/>
                <w:lang w:val="en-CA"/>
              </w:rPr>
              <w:t>52</w:t>
            </w:r>
          </w:p>
        </w:tc>
        <w:tc>
          <w:tcPr>
            <w:tcW w:w="972" w:type="dxa"/>
            <w:tcBorders>
              <w:top w:val="nil"/>
              <w:left w:val="nil"/>
              <w:bottom w:val="nil"/>
              <w:right w:val="nil"/>
            </w:tcBorders>
            <w:shd w:val="clear" w:color="auto" w:fill="auto"/>
            <w:noWrap/>
            <w:hideMark/>
          </w:tcPr>
          <w:p w14:paraId="0079C7FD" w14:textId="77777777" w:rsidR="003B585A" w:rsidRPr="00156A8F" w:rsidRDefault="003B585A" w:rsidP="00041313">
            <w:pPr>
              <w:jc w:val="center"/>
              <w:rPr>
                <w:sz w:val="16"/>
                <w:szCs w:val="16"/>
                <w:lang w:val="en-CA"/>
              </w:rPr>
            </w:pPr>
            <w:r w:rsidRPr="00156A8F">
              <w:rPr>
                <w:sz w:val="16"/>
                <w:szCs w:val="16"/>
                <w:lang w:val="en-CA"/>
              </w:rPr>
              <w:t>9 (17)</w:t>
            </w:r>
          </w:p>
        </w:tc>
      </w:tr>
      <w:tr w:rsidR="003B585A" w:rsidRPr="00823422" w14:paraId="2B2CFD2E" w14:textId="77777777" w:rsidTr="00041313">
        <w:trPr>
          <w:trHeight w:val="20"/>
        </w:trPr>
        <w:tc>
          <w:tcPr>
            <w:tcW w:w="2268" w:type="dxa"/>
            <w:tcBorders>
              <w:top w:val="nil"/>
              <w:left w:val="nil"/>
              <w:bottom w:val="nil"/>
              <w:right w:val="nil"/>
            </w:tcBorders>
            <w:shd w:val="clear" w:color="auto" w:fill="auto"/>
            <w:hideMark/>
          </w:tcPr>
          <w:p w14:paraId="3DF38B0E" w14:textId="77777777" w:rsidR="003B585A" w:rsidRPr="00156A8F" w:rsidRDefault="003B585A" w:rsidP="00041313">
            <w:pPr>
              <w:rPr>
                <w:sz w:val="16"/>
                <w:szCs w:val="16"/>
                <w:vertAlign w:val="superscript"/>
                <w:lang w:val="en-CA"/>
              </w:rPr>
            </w:pPr>
            <w:r w:rsidRPr="00156A8F">
              <w:rPr>
                <w:sz w:val="16"/>
                <w:szCs w:val="16"/>
                <w:lang w:val="en-CA"/>
              </w:rPr>
              <w:t>Rusu, Scand J Pain, 2016</w:t>
            </w:r>
            <w:r w:rsidRPr="00156A8F">
              <w:rPr>
                <w:sz w:val="16"/>
                <w:szCs w:val="16"/>
                <w:vertAlign w:val="superscript"/>
                <w:lang w:val="en-CA"/>
              </w:rPr>
              <w:t>12</w:t>
            </w:r>
            <w:r>
              <w:rPr>
                <w:sz w:val="16"/>
                <w:szCs w:val="16"/>
                <w:vertAlign w:val="superscript"/>
                <w:lang w:val="en-CA"/>
              </w:rPr>
              <w:t>7</w:t>
            </w:r>
          </w:p>
        </w:tc>
        <w:tc>
          <w:tcPr>
            <w:tcW w:w="1418" w:type="dxa"/>
            <w:tcBorders>
              <w:top w:val="nil"/>
              <w:left w:val="nil"/>
              <w:bottom w:val="nil"/>
              <w:right w:val="nil"/>
            </w:tcBorders>
            <w:shd w:val="clear" w:color="auto" w:fill="auto"/>
            <w:noWrap/>
            <w:hideMark/>
          </w:tcPr>
          <w:p w14:paraId="432A743F" w14:textId="77777777" w:rsidR="003B585A" w:rsidRPr="00156A8F" w:rsidRDefault="003B585A" w:rsidP="00041313">
            <w:pPr>
              <w:rPr>
                <w:sz w:val="16"/>
                <w:szCs w:val="16"/>
                <w:lang w:val="en-CA"/>
              </w:rPr>
            </w:pPr>
            <w:r w:rsidRPr="00156A8F">
              <w:rPr>
                <w:sz w:val="16"/>
                <w:szCs w:val="16"/>
                <w:lang w:val="en-CA"/>
              </w:rPr>
              <w:t>UK</w:t>
            </w:r>
          </w:p>
        </w:tc>
        <w:tc>
          <w:tcPr>
            <w:tcW w:w="2041" w:type="dxa"/>
            <w:tcBorders>
              <w:top w:val="nil"/>
              <w:left w:val="nil"/>
              <w:bottom w:val="nil"/>
              <w:right w:val="nil"/>
            </w:tcBorders>
            <w:shd w:val="clear" w:color="auto" w:fill="auto"/>
            <w:hideMark/>
          </w:tcPr>
          <w:p w14:paraId="4EBA7EC3" w14:textId="77777777" w:rsidR="003B585A" w:rsidRPr="00156A8F" w:rsidRDefault="003B585A" w:rsidP="00041313">
            <w:pPr>
              <w:rPr>
                <w:sz w:val="16"/>
                <w:szCs w:val="16"/>
                <w:lang w:val="en-CA"/>
              </w:rPr>
            </w:pPr>
            <w:r w:rsidRPr="00156A8F">
              <w:rPr>
                <w:sz w:val="16"/>
                <w:szCs w:val="16"/>
                <w:lang w:val="en-CA"/>
              </w:rPr>
              <w:t>Patients with chronic pain</w:t>
            </w:r>
          </w:p>
        </w:tc>
        <w:tc>
          <w:tcPr>
            <w:tcW w:w="939" w:type="dxa"/>
            <w:tcBorders>
              <w:top w:val="nil"/>
              <w:left w:val="nil"/>
              <w:bottom w:val="nil"/>
              <w:right w:val="nil"/>
            </w:tcBorders>
            <w:shd w:val="clear" w:color="auto" w:fill="auto"/>
            <w:noWrap/>
            <w:hideMark/>
          </w:tcPr>
          <w:p w14:paraId="639DCB91" w14:textId="77777777" w:rsidR="003B585A" w:rsidRPr="00156A8F" w:rsidRDefault="003B585A" w:rsidP="00041313">
            <w:pPr>
              <w:rPr>
                <w:sz w:val="16"/>
                <w:szCs w:val="16"/>
                <w:lang w:val="en-CA"/>
              </w:rPr>
            </w:pPr>
            <w:r w:rsidRPr="00156A8F">
              <w:rPr>
                <w:sz w:val="16"/>
                <w:szCs w:val="16"/>
                <w:lang w:val="en-CA"/>
              </w:rPr>
              <w:t>SCID</w:t>
            </w:r>
          </w:p>
        </w:tc>
        <w:tc>
          <w:tcPr>
            <w:tcW w:w="1141" w:type="dxa"/>
            <w:tcBorders>
              <w:top w:val="nil"/>
              <w:left w:val="nil"/>
              <w:bottom w:val="nil"/>
              <w:right w:val="nil"/>
            </w:tcBorders>
            <w:shd w:val="clear" w:color="auto" w:fill="auto"/>
            <w:noWrap/>
            <w:hideMark/>
          </w:tcPr>
          <w:p w14:paraId="37975384" w14:textId="77777777" w:rsidR="003B585A" w:rsidRPr="00156A8F" w:rsidRDefault="003B585A" w:rsidP="00041313">
            <w:pPr>
              <w:rPr>
                <w:sz w:val="16"/>
                <w:szCs w:val="16"/>
                <w:lang w:val="en-CA"/>
              </w:rPr>
            </w:pPr>
            <w:r w:rsidRPr="00156A8F">
              <w:rPr>
                <w:sz w:val="16"/>
                <w:szCs w:val="16"/>
                <w:lang w:val="en-CA"/>
              </w:rPr>
              <w:t>DSM-IV</w:t>
            </w:r>
          </w:p>
        </w:tc>
        <w:tc>
          <w:tcPr>
            <w:tcW w:w="581" w:type="dxa"/>
            <w:tcBorders>
              <w:top w:val="nil"/>
              <w:left w:val="nil"/>
              <w:bottom w:val="nil"/>
              <w:right w:val="nil"/>
            </w:tcBorders>
            <w:shd w:val="clear" w:color="auto" w:fill="auto"/>
            <w:noWrap/>
            <w:hideMark/>
          </w:tcPr>
          <w:p w14:paraId="436BC0A0" w14:textId="77777777" w:rsidR="003B585A" w:rsidRPr="00156A8F" w:rsidRDefault="003B585A" w:rsidP="00041313">
            <w:pPr>
              <w:jc w:val="center"/>
              <w:rPr>
                <w:sz w:val="16"/>
                <w:szCs w:val="16"/>
                <w:lang w:val="en-CA"/>
              </w:rPr>
            </w:pPr>
            <w:r w:rsidRPr="00156A8F">
              <w:rPr>
                <w:sz w:val="16"/>
                <w:szCs w:val="16"/>
                <w:lang w:val="en-CA"/>
              </w:rPr>
              <w:t>78</w:t>
            </w:r>
          </w:p>
        </w:tc>
        <w:tc>
          <w:tcPr>
            <w:tcW w:w="972" w:type="dxa"/>
            <w:tcBorders>
              <w:top w:val="nil"/>
              <w:left w:val="nil"/>
              <w:bottom w:val="nil"/>
              <w:right w:val="nil"/>
            </w:tcBorders>
            <w:shd w:val="clear" w:color="auto" w:fill="auto"/>
            <w:noWrap/>
            <w:hideMark/>
          </w:tcPr>
          <w:p w14:paraId="17C99384" w14:textId="77777777" w:rsidR="003B585A" w:rsidRPr="00156A8F" w:rsidRDefault="003B585A" w:rsidP="00041313">
            <w:pPr>
              <w:jc w:val="center"/>
              <w:rPr>
                <w:sz w:val="16"/>
                <w:szCs w:val="16"/>
                <w:lang w:val="en-CA"/>
              </w:rPr>
            </w:pPr>
            <w:r w:rsidRPr="00156A8F">
              <w:rPr>
                <w:sz w:val="16"/>
                <w:szCs w:val="16"/>
                <w:lang w:val="en-CA"/>
              </w:rPr>
              <w:t>28 (36)</w:t>
            </w:r>
          </w:p>
        </w:tc>
      </w:tr>
      <w:tr w:rsidR="003B585A" w:rsidRPr="00823422" w14:paraId="0C5E4F6A" w14:textId="77777777" w:rsidTr="00041313">
        <w:trPr>
          <w:trHeight w:val="20"/>
        </w:trPr>
        <w:tc>
          <w:tcPr>
            <w:tcW w:w="2268" w:type="dxa"/>
            <w:tcBorders>
              <w:top w:val="nil"/>
              <w:left w:val="nil"/>
              <w:bottom w:val="nil"/>
              <w:right w:val="nil"/>
            </w:tcBorders>
            <w:shd w:val="clear" w:color="auto" w:fill="auto"/>
            <w:hideMark/>
          </w:tcPr>
          <w:p w14:paraId="77F99976" w14:textId="77777777" w:rsidR="003B585A" w:rsidRPr="00156A8F" w:rsidRDefault="003B585A" w:rsidP="00041313">
            <w:pPr>
              <w:rPr>
                <w:sz w:val="16"/>
                <w:szCs w:val="16"/>
                <w:vertAlign w:val="superscript"/>
                <w:lang w:val="en-CA"/>
              </w:rPr>
            </w:pPr>
            <w:r w:rsidRPr="00156A8F">
              <w:rPr>
                <w:sz w:val="16"/>
                <w:szCs w:val="16"/>
                <w:lang w:val="en-CA"/>
              </w:rPr>
              <w:lastRenderedPageBreak/>
              <w:t>Saheeb, Niger J Clin Pract, 2005</w:t>
            </w:r>
            <w:r w:rsidRPr="00156A8F">
              <w:rPr>
                <w:sz w:val="16"/>
                <w:szCs w:val="16"/>
                <w:vertAlign w:val="superscript"/>
                <w:lang w:val="en-CA"/>
              </w:rPr>
              <w:t>12</w:t>
            </w:r>
            <w:r>
              <w:rPr>
                <w:sz w:val="16"/>
                <w:szCs w:val="16"/>
                <w:vertAlign w:val="superscript"/>
                <w:lang w:val="en-CA"/>
              </w:rPr>
              <w:t>8</w:t>
            </w:r>
          </w:p>
        </w:tc>
        <w:tc>
          <w:tcPr>
            <w:tcW w:w="1418" w:type="dxa"/>
            <w:tcBorders>
              <w:top w:val="nil"/>
              <w:left w:val="nil"/>
              <w:bottom w:val="nil"/>
              <w:right w:val="nil"/>
            </w:tcBorders>
            <w:shd w:val="clear" w:color="auto" w:fill="auto"/>
            <w:noWrap/>
            <w:hideMark/>
          </w:tcPr>
          <w:p w14:paraId="3D813635" w14:textId="77777777" w:rsidR="003B585A" w:rsidRPr="00156A8F" w:rsidRDefault="003B585A" w:rsidP="00041313">
            <w:pPr>
              <w:rPr>
                <w:sz w:val="16"/>
                <w:szCs w:val="16"/>
                <w:lang w:val="en-CA"/>
              </w:rPr>
            </w:pPr>
            <w:r w:rsidRPr="00156A8F">
              <w:rPr>
                <w:sz w:val="16"/>
                <w:szCs w:val="16"/>
                <w:lang w:val="en-CA"/>
              </w:rPr>
              <w:t>Nigeria</w:t>
            </w:r>
          </w:p>
        </w:tc>
        <w:tc>
          <w:tcPr>
            <w:tcW w:w="2041" w:type="dxa"/>
            <w:tcBorders>
              <w:top w:val="nil"/>
              <w:left w:val="nil"/>
              <w:bottom w:val="nil"/>
              <w:right w:val="nil"/>
            </w:tcBorders>
            <w:shd w:val="clear" w:color="auto" w:fill="auto"/>
            <w:hideMark/>
          </w:tcPr>
          <w:p w14:paraId="2109704A" w14:textId="77777777" w:rsidR="003B585A" w:rsidRPr="00156A8F" w:rsidRDefault="003B585A" w:rsidP="00041313">
            <w:pPr>
              <w:rPr>
                <w:sz w:val="16"/>
                <w:szCs w:val="16"/>
                <w:lang w:val="en-CA"/>
              </w:rPr>
            </w:pPr>
            <w:r w:rsidRPr="00156A8F">
              <w:rPr>
                <w:sz w:val="16"/>
                <w:szCs w:val="16"/>
                <w:lang w:val="en-CA"/>
              </w:rPr>
              <w:t>Patients with temporomandibular joint pain and dysfunction and controls</w:t>
            </w:r>
          </w:p>
        </w:tc>
        <w:tc>
          <w:tcPr>
            <w:tcW w:w="939" w:type="dxa"/>
            <w:tcBorders>
              <w:top w:val="nil"/>
              <w:left w:val="nil"/>
              <w:bottom w:val="nil"/>
              <w:right w:val="nil"/>
            </w:tcBorders>
            <w:shd w:val="clear" w:color="auto" w:fill="auto"/>
            <w:noWrap/>
            <w:hideMark/>
          </w:tcPr>
          <w:p w14:paraId="022582FB" w14:textId="77777777" w:rsidR="003B585A" w:rsidRPr="00156A8F" w:rsidRDefault="003B585A" w:rsidP="00041313">
            <w:pPr>
              <w:rPr>
                <w:sz w:val="16"/>
                <w:szCs w:val="16"/>
                <w:lang w:val="en-CA"/>
              </w:rPr>
            </w:pPr>
            <w:r w:rsidRPr="00156A8F">
              <w:rPr>
                <w:sz w:val="16"/>
                <w:szCs w:val="16"/>
                <w:lang w:val="en-CA"/>
              </w:rPr>
              <w:t>PAS</w:t>
            </w:r>
          </w:p>
        </w:tc>
        <w:tc>
          <w:tcPr>
            <w:tcW w:w="1141" w:type="dxa"/>
            <w:tcBorders>
              <w:top w:val="nil"/>
              <w:left w:val="nil"/>
              <w:bottom w:val="nil"/>
              <w:right w:val="nil"/>
            </w:tcBorders>
            <w:shd w:val="clear" w:color="auto" w:fill="auto"/>
            <w:noWrap/>
            <w:hideMark/>
          </w:tcPr>
          <w:p w14:paraId="741E7E38" w14:textId="77777777" w:rsidR="003B585A" w:rsidRPr="00156A8F" w:rsidRDefault="003B585A" w:rsidP="00041313">
            <w:pPr>
              <w:rPr>
                <w:sz w:val="16"/>
                <w:szCs w:val="16"/>
                <w:lang w:val="en-CA"/>
              </w:rPr>
            </w:pPr>
            <w:r w:rsidRPr="00156A8F">
              <w:rPr>
                <w:sz w:val="16"/>
                <w:szCs w:val="16"/>
                <w:lang w:val="en-CA"/>
              </w:rPr>
              <w:t>DSM-III-R</w:t>
            </w:r>
          </w:p>
        </w:tc>
        <w:tc>
          <w:tcPr>
            <w:tcW w:w="581" w:type="dxa"/>
            <w:tcBorders>
              <w:top w:val="nil"/>
              <w:left w:val="nil"/>
              <w:bottom w:val="nil"/>
              <w:right w:val="nil"/>
            </w:tcBorders>
            <w:shd w:val="clear" w:color="auto" w:fill="auto"/>
            <w:noWrap/>
            <w:hideMark/>
          </w:tcPr>
          <w:p w14:paraId="50DD1C89" w14:textId="77777777" w:rsidR="003B585A" w:rsidRPr="00156A8F" w:rsidRDefault="003B585A" w:rsidP="00041313">
            <w:pPr>
              <w:jc w:val="center"/>
              <w:rPr>
                <w:sz w:val="16"/>
                <w:szCs w:val="16"/>
                <w:lang w:val="en-CA"/>
              </w:rPr>
            </w:pPr>
            <w:r w:rsidRPr="00156A8F">
              <w:rPr>
                <w:sz w:val="16"/>
                <w:szCs w:val="16"/>
                <w:lang w:val="en-CA"/>
              </w:rPr>
              <w:t>48</w:t>
            </w:r>
          </w:p>
        </w:tc>
        <w:tc>
          <w:tcPr>
            <w:tcW w:w="972" w:type="dxa"/>
            <w:tcBorders>
              <w:top w:val="nil"/>
              <w:left w:val="nil"/>
              <w:bottom w:val="nil"/>
              <w:right w:val="nil"/>
            </w:tcBorders>
            <w:shd w:val="clear" w:color="auto" w:fill="auto"/>
            <w:noWrap/>
            <w:hideMark/>
          </w:tcPr>
          <w:p w14:paraId="4D9C9DCB" w14:textId="77777777" w:rsidR="003B585A" w:rsidRPr="00156A8F" w:rsidRDefault="003B585A" w:rsidP="00041313">
            <w:pPr>
              <w:jc w:val="center"/>
              <w:rPr>
                <w:sz w:val="16"/>
                <w:szCs w:val="16"/>
                <w:lang w:val="en-CA"/>
              </w:rPr>
            </w:pPr>
            <w:r w:rsidRPr="00156A8F">
              <w:rPr>
                <w:sz w:val="16"/>
                <w:szCs w:val="16"/>
                <w:lang w:val="en-CA"/>
              </w:rPr>
              <w:t>1 (2)</w:t>
            </w:r>
          </w:p>
        </w:tc>
      </w:tr>
      <w:tr w:rsidR="003B585A" w:rsidRPr="00823422" w14:paraId="566D77E7" w14:textId="77777777" w:rsidTr="00041313">
        <w:trPr>
          <w:trHeight w:val="20"/>
        </w:trPr>
        <w:tc>
          <w:tcPr>
            <w:tcW w:w="2268" w:type="dxa"/>
            <w:tcBorders>
              <w:top w:val="nil"/>
              <w:left w:val="nil"/>
              <w:bottom w:val="nil"/>
              <w:right w:val="nil"/>
            </w:tcBorders>
            <w:shd w:val="clear" w:color="auto" w:fill="auto"/>
            <w:hideMark/>
          </w:tcPr>
          <w:p w14:paraId="191940BF" w14:textId="77777777" w:rsidR="003B585A" w:rsidRPr="00156A8F" w:rsidRDefault="003B585A" w:rsidP="00041313">
            <w:pPr>
              <w:rPr>
                <w:sz w:val="16"/>
                <w:szCs w:val="16"/>
                <w:vertAlign w:val="superscript"/>
                <w:lang w:val="en-CA"/>
              </w:rPr>
            </w:pPr>
            <w:r w:rsidRPr="00156A8F">
              <w:rPr>
                <w:sz w:val="16"/>
                <w:szCs w:val="16"/>
                <w:lang w:val="en-CA"/>
              </w:rPr>
              <w:t>Silverstone, J Psychosom Res, 1996</w:t>
            </w:r>
            <w:r w:rsidRPr="00156A8F">
              <w:rPr>
                <w:sz w:val="16"/>
                <w:szCs w:val="16"/>
                <w:vertAlign w:val="superscript"/>
                <w:lang w:val="en-CA"/>
              </w:rPr>
              <w:t>12</w:t>
            </w:r>
            <w:r>
              <w:rPr>
                <w:sz w:val="16"/>
                <w:szCs w:val="16"/>
                <w:vertAlign w:val="superscript"/>
                <w:lang w:val="en-CA"/>
              </w:rPr>
              <w:t>9</w:t>
            </w:r>
          </w:p>
        </w:tc>
        <w:tc>
          <w:tcPr>
            <w:tcW w:w="1418" w:type="dxa"/>
            <w:tcBorders>
              <w:top w:val="nil"/>
              <w:left w:val="nil"/>
              <w:bottom w:val="nil"/>
              <w:right w:val="nil"/>
            </w:tcBorders>
            <w:shd w:val="clear" w:color="auto" w:fill="auto"/>
            <w:noWrap/>
            <w:hideMark/>
          </w:tcPr>
          <w:p w14:paraId="78D58B71" w14:textId="77777777" w:rsidR="003B585A" w:rsidRPr="00156A8F" w:rsidRDefault="003B585A" w:rsidP="00041313">
            <w:pPr>
              <w:rPr>
                <w:sz w:val="16"/>
                <w:szCs w:val="16"/>
                <w:lang w:val="en-CA"/>
              </w:rPr>
            </w:pPr>
            <w:r w:rsidRPr="00156A8F">
              <w:rPr>
                <w:sz w:val="16"/>
                <w:szCs w:val="16"/>
                <w:lang w:val="en-CA"/>
              </w:rPr>
              <w:t>UK</w:t>
            </w:r>
          </w:p>
        </w:tc>
        <w:tc>
          <w:tcPr>
            <w:tcW w:w="2041" w:type="dxa"/>
            <w:tcBorders>
              <w:top w:val="nil"/>
              <w:left w:val="nil"/>
              <w:bottom w:val="nil"/>
              <w:right w:val="nil"/>
            </w:tcBorders>
            <w:shd w:val="clear" w:color="auto" w:fill="auto"/>
            <w:hideMark/>
          </w:tcPr>
          <w:p w14:paraId="335366C3" w14:textId="77777777" w:rsidR="003B585A" w:rsidRPr="00156A8F" w:rsidRDefault="003B585A" w:rsidP="00041313">
            <w:pPr>
              <w:rPr>
                <w:sz w:val="16"/>
                <w:szCs w:val="16"/>
                <w:lang w:val="en-CA"/>
              </w:rPr>
            </w:pPr>
            <w:r w:rsidRPr="00156A8F">
              <w:rPr>
                <w:sz w:val="16"/>
                <w:szCs w:val="16"/>
                <w:lang w:val="en-CA"/>
              </w:rPr>
              <w:t>Emergency medical patients</w:t>
            </w:r>
          </w:p>
        </w:tc>
        <w:tc>
          <w:tcPr>
            <w:tcW w:w="939" w:type="dxa"/>
            <w:tcBorders>
              <w:top w:val="nil"/>
              <w:left w:val="nil"/>
              <w:bottom w:val="nil"/>
              <w:right w:val="nil"/>
            </w:tcBorders>
            <w:shd w:val="clear" w:color="auto" w:fill="auto"/>
            <w:noWrap/>
            <w:hideMark/>
          </w:tcPr>
          <w:p w14:paraId="219A124B" w14:textId="77777777" w:rsidR="003B585A" w:rsidRPr="00156A8F" w:rsidRDefault="003B585A" w:rsidP="00041313">
            <w:pPr>
              <w:rPr>
                <w:sz w:val="16"/>
                <w:szCs w:val="16"/>
                <w:lang w:val="en-CA"/>
              </w:rPr>
            </w:pPr>
            <w:r w:rsidRPr="00156A8F">
              <w:rPr>
                <w:sz w:val="16"/>
                <w:szCs w:val="16"/>
                <w:lang w:val="en-CA"/>
              </w:rPr>
              <w:t>SCAN</w:t>
            </w:r>
          </w:p>
        </w:tc>
        <w:tc>
          <w:tcPr>
            <w:tcW w:w="1141" w:type="dxa"/>
            <w:tcBorders>
              <w:top w:val="nil"/>
              <w:left w:val="nil"/>
              <w:bottom w:val="nil"/>
              <w:right w:val="nil"/>
            </w:tcBorders>
            <w:shd w:val="clear" w:color="auto" w:fill="auto"/>
            <w:noWrap/>
            <w:hideMark/>
          </w:tcPr>
          <w:p w14:paraId="2EBC9DB7" w14:textId="77777777" w:rsidR="003B585A" w:rsidRPr="00156A8F" w:rsidRDefault="003B585A" w:rsidP="00041313">
            <w:pPr>
              <w:rPr>
                <w:sz w:val="16"/>
                <w:szCs w:val="16"/>
                <w:lang w:val="en-CA"/>
              </w:rPr>
            </w:pPr>
            <w:r w:rsidRPr="00156A8F">
              <w:rPr>
                <w:sz w:val="16"/>
                <w:szCs w:val="16"/>
                <w:lang w:val="en-CA"/>
              </w:rPr>
              <w:t>DSM-IV</w:t>
            </w:r>
          </w:p>
        </w:tc>
        <w:tc>
          <w:tcPr>
            <w:tcW w:w="581" w:type="dxa"/>
            <w:tcBorders>
              <w:top w:val="nil"/>
              <w:left w:val="nil"/>
              <w:bottom w:val="nil"/>
              <w:right w:val="nil"/>
            </w:tcBorders>
            <w:shd w:val="clear" w:color="auto" w:fill="auto"/>
            <w:noWrap/>
            <w:hideMark/>
          </w:tcPr>
          <w:p w14:paraId="14FB407D" w14:textId="77777777" w:rsidR="003B585A" w:rsidRPr="00156A8F" w:rsidRDefault="003B585A" w:rsidP="00041313">
            <w:pPr>
              <w:jc w:val="center"/>
              <w:rPr>
                <w:sz w:val="16"/>
                <w:szCs w:val="16"/>
                <w:lang w:val="en-CA"/>
              </w:rPr>
            </w:pPr>
            <w:r w:rsidRPr="00156A8F">
              <w:rPr>
                <w:sz w:val="16"/>
                <w:szCs w:val="16"/>
                <w:lang w:val="en-CA"/>
              </w:rPr>
              <w:t>153</w:t>
            </w:r>
          </w:p>
        </w:tc>
        <w:tc>
          <w:tcPr>
            <w:tcW w:w="972" w:type="dxa"/>
            <w:tcBorders>
              <w:top w:val="nil"/>
              <w:left w:val="nil"/>
              <w:bottom w:val="nil"/>
              <w:right w:val="nil"/>
            </w:tcBorders>
            <w:shd w:val="clear" w:color="auto" w:fill="auto"/>
            <w:noWrap/>
            <w:hideMark/>
          </w:tcPr>
          <w:p w14:paraId="05E5A812" w14:textId="77777777" w:rsidR="003B585A" w:rsidRPr="00156A8F" w:rsidRDefault="003B585A" w:rsidP="00041313">
            <w:pPr>
              <w:jc w:val="center"/>
              <w:rPr>
                <w:sz w:val="16"/>
                <w:szCs w:val="16"/>
                <w:lang w:val="en-CA"/>
              </w:rPr>
            </w:pPr>
            <w:r w:rsidRPr="00156A8F">
              <w:rPr>
                <w:sz w:val="16"/>
                <w:szCs w:val="16"/>
                <w:lang w:val="en-CA"/>
              </w:rPr>
              <w:t>24 (16)</w:t>
            </w:r>
          </w:p>
        </w:tc>
      </w:tr>
      <w:tr w:rsidR="003B585A" w:rsidRPr="00823422" w14:paraId="6C19B46E" w14:textId="77777777" w:rsidTr="00041313">
        <w:trPr>
          <w:trHeight w:val="20"/>
        </w:trPr>
        <w:tc>
          <w:tcPr>
            <w:tcW w:w="2268" w:type="dxa"/>
            <w:tcBorders>
              <w:top w:val="nil"/>
              <w:left w:val="nil"/>
              <w:bottom w:val="nil"/>
              <w:right w:val="nil"/>
            </w:tcBorders>
            <w:shd w:val="clear" w:color="auto" w:fill="auto"/>
            <w:hideMark/>
          </w:tcPr>
          <w:p w14:paraId="409DD00E" w14:textId="77777777" w:rsidR="003B585A" w:rsidRPr="00156A8F" w:rsidRDefault="003B585A" w:rsidP="00041313">
            <w:pPr>
              <w:rPr>
                <w:sz w:val="16"/>
                <w:szCs w:val="16"/>
                <w:vertAlign w:val="superscript"/>
                <w:lang w:val="en-CA"/>
              </w:rPr>
            </w:pPr>
            <w:r w:rsidRPr="00156A8F">
              <w:rPr>
                <w:sz w:val="16"/>
                <w:szCs w:val="16"/>
                <w:lang w:val="en-CA"/>
              </w:rPr>
              <w:t>Strik, Psychosomatics, 2001</w:t>
            </w:r>
            <w:r w:rsidRPr="00156A8F">
              <w:rPr>
                <w:sz w:val="16"/>
                <w:szCs w:val="16"/>
                <w:vertAlign w:val="superscript"/>
                <w:lang w:val="en-CA"/>
              </w:rPr>
              <w:t>1</w:t>
            </w:r>
            <w:r>
              <w:rPr>
                <w:sz w:val="16"/>
                <w:szCs w:val="16"/>
                <w:vertAlign w:val="superscript"/>
                <w:lang w:val="en-CA"/>
              </w:rPr>
              <w:t>30</w:t>
            </w:r>
          </w:p>
        </w:tc>
        <w:tc>
          <w:tcPr>
            <w:tcW w:w="1418" w:type="dxa"/>
            <w:tcBorders>
              <w:top w:val="nil"/>
              <w:left w:val="nil"/>
              <w:bottom w:val="nil"/>
              <w:right w:val="nil"/>
            </w:tcBorders>
            <w:shd w:val="clear" w:color="auto" w:fill="auto"/>
            <w:noWrap/>
            <w:hideMark/>
          </w:tcPr>
          <w:p w14:paraId="01437B96" w14:textId="77777777" w:rsidR="003B585A" w:rsidRPr="00156A8F" w:rsidRDefault="003B585A" w:rsidP="00041313">
            <w:pPr>
              <w:rPr>
                <w:sz w:val="16"/>
                <w:szCs w:val="16"/>
                <w:lang w:val="en-CA"/>
              </w:rPr>
            </w:pPr>
            <w:r w:rsidRPr="00156A8F">
              <w:rPr>
                <w:sz w:val="16"/>
                <w:szCs w:val="16"/>
                <w:lang w:val="en-CA"/>
              </w:rPr>
              <w:t>Netherlands</w:t>
            </w:r>
          </w:p>
        </w:tc>
        <w:tc>
          <w:tcPr>
            <w:tcW w:w="2041" w:type="dxa"/>
            <w:tcBorders>
              <w:top w:val="nil"/>
              <w:left w:val="nil"/>
              <w:bottom w:val="nil"/>
              <w:right w:val="nil"/>
            </w:tcBorders>
            <w:shd w:val="clear" w:color="auto" w:fill="auto"/>
            <w:hideMark/>
          </w:tcPr>
          <w:p w14:paraId="14E8DC72" w14:textId="77777777" w:rsidR="003B585A" w:rsidRPr="00156A8F" w:rsidRDefault="003B585A" w:rsidP="00041313">
            <w:pPr>
              <w:rPr>
                <w:sz w:val="16"/>
                <w:szCs w:val="16"/>
                <w:lang w:val="en-CA"/>
              </w:rPr>
            </w:pPr>
            <w:r w:rsidRPr="00156A8F">
              <w:rPr>
                <w:sz w:val="16"/>
                <w:szCs w:val="16"/>
                <w:lang w:val="en-CA"/>
              </w:rPr>
              <w:t>Patients with myocardial infarction</w:t>
            </w:r>
          </w:p>
        </w:tc>
        <w:tc>
          <w:tcPr>
            <w:tcW w:w="939" w:type="dxa"/>
            <w:tcBorders>
              <w:top w:val="nil"/>
              <w:left w:val="nil"/>
              <w:bottom w:val="nil"/>
              <w:right w:val="nil"/>
            </w:tcBorders>
            <w:shd w:val="clear" w:color="auto" w:fill="auto"/>
            <w:noWrap/>
            <w:hideMark/>
          </w:tcPr>
          <w:p w14:paraId="445DC8AC" w14:textId="77777777" w:rsidR="003B585A" w:rsidRPr="00156A8F" w:rsidRDefault="003B585A" w:rsidP="00041313">
            <w:pPr>
              <w:rPr>
                <w:sz w:val="16"/>
                <w:szCs w:val="16"/>
                <w:lang w:val="en-CA"/>
              </w:rPr>
            </w:pPr>
            <w:r w:rsidRPr="00156A8F">
              <w:rPr>
                <w:sz w:val="16"/>
                <w:szCs w:val="16"/>
                <w:lang w:val="en-CA"/>
              </w:rPr>
              <w:t>SCID</w:t>
            </w:r>
          </w:p>
        </w:tc>
        <w:tc>
          <w:tcPr>
            <w:tcW w:w="1141" w:type="dxa"/>
            <w:tcBorders>
              <w:top w:val="nil"/>
              <w:left w:val="nil"/>
              <w:bottom w:val="nil"/>
              <w:right w:val="nil"/>
            </w:tcBorders>
            <w:shd w:val="clear" w:color="auto" w:fill="auto"/>
            <w:noWrap/>
            <w:hideMark/>
          </w:tcPr>
          <w:p w14:paraId="5CE849DC" w14:textId="77777777" w:rsidR="003B585A" w:rsidRPr="00156A8F" w:rsidRDefault="003B585A" w:rsidP="00041313">
            <w:pPr>
              <w:rPr>
                <w:sz w:val="16"/>
                <w:szCs w:val="16"/>
                <w:lang w:val="en-CA"/>
              </w:rPr>
            </w:pPr>
            <w:r w:rsidRPr="00156A8F">
              <w:rPr>
                <w:sz w:val="16"/>
                <w:szCs w:val="16"/>
                <w:lang w:val="en-CA"/>
              </w:rPr>
              <w:t>DSM-IV</w:t>
            </w:r>
          </w:p>
        </w:tc>
        <w:tc>
          <w:tcPr>
            <w:tcW w:w="581" w:type="dxa"/>
            <w:tcBorders>
              <w:top w:val="nil"/>
              <w:left w:val="nil"/>
              <w:bottom w:val="nil"/>
              <w:right w:val="nil"/>
            </w:tcBorders>
            <w:shd w:val="clear" w:color="auto" w:fill="auto"/>
            <w:noWrap/>
            <w:hideMark/>
          </w:tcPr>
          <w:p w14:paraId="56665722" w14:textId="77777777" w:rsidR="003B585A" w:rsidRPr="00156A8F" w:rsidRDefault="003B585A" w:rsidP="00041313">
            <w:pPr>
              <w:jc w:val="center"/>
              <w:rPr>
                <w:sz w:val="16"/>
                <w:szCs w:val="16"/>
                <w:lang w:val="en-CA"/>
              </w:rPr>
            </w:pPr>
            <w:r w:rsidRPr="00156A8F">
              <w:rPr>
                <w:sz w:val="16"/>
                <w:szCs w:val="16"/>
                <w:lang w:val="en-CA"/>
              </w:rPr>
              <w:t>179</w:t>
            </w:r>
          </w:p>
        </w:tc>
        <w:tc>
          <w:tcPr>
            <w:tcW w:w="972" w:type="dxa"/>
            <w:tcBorders>
              <w:top w:val="nil"/>
              <w:left w:val="nil"/>
              <w:bottom w:val="nil"/>
              <w:right w:val="nil"/>
            </w:tcBorders>
            <w:shd w:val="clear" w:color="auto" w:fill="auto"/>
            <w:noWrap/>
            <w:hideMark/>
          </w:tcPr>
          <w:p w14:paraId="2F29A7DE" w14:textId="77777777" w:rsidR="003B585A" w:rsidRPr="00156A8F" w:rsidRDefault="003B585A" w:rsidP="00041313">
            <w:pPr>
              <w:jc w:val="center"/>
              <w:rPr>
                <w:sz w:val="16"/>
                <w:szCs w:val="16"/>
                <w:lang w:val="en-CA"/>
              </w:rPr>
            </w:pPr>
            <w:r w:rsidRPr="00156A8F">
              <w:rPr>
                <w:sz w:val="16"/>
                <w:szCs w:val="16"/>
                <w:lang w:val="en-CA"/>
              </w:rPr>
              <w:t>23 (13)</w:t>
            </w:r>
          </w:p>
        </w:tc>
      </w:tr>
      <w:tr w:rsidR="003B585A" w:rsidRPr="00823422" w14:paraId="18D57701" w14:textId="77777777" w:rsidTr="00041313">
        <w:trPr>
          <w:trHeight w:val="20"/>
        </w:trPr>
        <w:tc>
          <w:tcPr>
            <w:tcW w:w="2268" w:type="dxa"/>
            <w:tcBorders>
              <w:top w:val="nil"/>
              <w:left w:val="nil"/>
              <w:bottom w:val="nil"/>
              <w:right w:val="nil"/>
            </w:tcBorders>
            <w:shd w:val="clear" w:color="auto" w:fill="auto"/>
            <w:hideMark/>
          </w:tcPr>
          <w:p w14:paraId="312BD66C" w14:textId="77777777" w:rsidR="003B585A" w:rsidRPr="00156A8F" w:rsidRDefault="003B585A" w:rsidP="00041313">
            <w:pPr>
              <w:rPr>
                <w:sz w:val="16"/>
                <w:szCs w:val="16"/>
                <w:vertAlign w:val="superscript"/>
                <w:lang w:val="en-CA"/>
              </w:rPr>
            </w:pPr>
            <w:r w:rsidRPr="00156A8F">
              <w:rPr>
                <w:sz w:val="16"/>
                <w:szCs w:val="16"/>
                <w:lang w:val="en-CA"/>
              </w:rPr>
              <w:t>Tang, Aging Ment Health, 2004</w:t>
            </w:r>
            <w:r w:rsidRPr="00156A8F">
              <w:rPr>
                <w:sz w:val="16"/>
                <w:szCs w:val="16"/>
                <w:vertAlign w:val="superscript"/>
                <w:lang w:val="en-CA"/>
              </w:rPr>
              <w:t>13</w:t>
            </w:r>
            <w:r>
              <w:rPr>
                <w:sz w:val="16"/>
                <w:szCs w:val="16"/>
                <w:vertAlign w:val="superscript"/>
                <w:lang w:val="en-CA"/>
              </w:rPr>
              <w:t>1</w:t>
            </w:r>
          </w:p>
        </w:tc>
        <w:tc>
          <w:tcPr>
            <w:tcW w:w="1418" w:type="dxa"/>
            <w:tcBorders>
              <w:top w:val="nil"/>
              <w:left w:val="nil"/>
              <w:bottom w:val="nil"/>
              <w:right w:val="nil"/>
            </w:tcBorders>
            <w:shd w:val="clear" w:color="auto" w:fill="auto"/>
            <w:noWrap/>
            <w:hideMark/>
          </w:tcPr>
          <w:p w14:paraId="79CDCDD0" w14:textId="77777777" w:rsidR="003B585A" w:rsidRPr="00156A8F" w:rsidRDefault="003B585A" w:rsidP="00041313">
            <w:pPr>
              <w:rPr>
                <w:sz w:val="16"/>
                <w:szCs w:val="16"/>
                <w:lang w:val="en-CA"/>
              </w:rPr>
            </w:pPr>
            <w:r w:rsidRPr="00156A8F">
              <w:rPr>
                <w:sz w:val="16"/>
                <w:szCs w:val="16"/>
                <w:lang w:val="en-CA"/>
              </w:rPr>
              <w:t>China</w:t>
            </w:r>
          </w:p>
        </w:tc>
        <w:tc>
          <w:tcPr>
            <w:tcW w:w="2041" w:type="dxa"/>
            <w:tcBorders>
              <w:top w:val="nil"/>
              <w:left w:val="nil"/>
              <w:bottom w:val="nil"/>
              <w:right w:val="nil"/>
            </w:tcBorders>
            <w:shd w:val="clear" w:color="auto" w:fill="auto"/>
            <w:hideMark/>
          </w:tcPr>
          <w:p w14:paraId="675DA9EF" w14:textId="77777777" w:rsidR="003B585A" w:rsidRPr="00156A8F" w:rsidRDefault="003B585A" w:rsidP="00041313">
            <w:pPr>
              <w:rPr>
                <w:sz w:val="16"/>
                <w:szCs w:val="16"/>
                <w:lang w:val="en-CA"/>
              </w:rPr>
            </w:pPr>
            <w:r w:rsidRPr="00156A8F">
              <w:rPr>
                <w:sz w:val="16"/>
                <w:szCs w:val="16"/>
                <w:lang w:val="en-CA"/>
              </w:rPr>
              <w:t>Geriatric post-stroke patients</w:t>
            </w:r>
          </w:p>
        </w:tc>
        <w:tc>
          <w:tcPr>
            <w:tcW w:w="939" w:type="dxa"/>
            <w:tcBorders>
              <w:top w:val="nil"/>
              <w:left w:val="nil"/>
              <w:bottom w:val="nil"/>
              <w:right w:val="nil"/>
            </w:tcBorders>
            <w:shd w:val="clear" w:color="auto" w:fill="auto"/>
            <w:noWrap/>
            <w:hideMark/>
          </w:tcPr>
          <w:p w14:paraId="0F4D1BF4" w14:textId="77777777" w:rsidR="003B585A" w:rsidRPr="00156A8F" w:rsidRDefault="003B585A" w:rsidP="00041313">
            <w:pPr>
              <w:rPr>
                <w:sz w:val="16"/>
                <w:szCs w:val="16"/>
                <w:lang w:val="en-CA"/>
              </w:rPr>
            </w:pPr>
            <w:r w:rsidRPr="00156A8F">
              <w:rPr>
                <w:sz w:val="16"/>
                <w:szCs w:val="16"/>
                <w:lang w:val="en-CA"/>
              </w:rPr>
              <w:t>SCID</w:t>
            </w:r>
          </w:p>
        </w:tc>
        <w:tc>
          <w:tcPr>
            <w:tcW w:w="1141" w:type="dxa"/>
            <w:tcBorders>
              <w:top w:val="nil"/>
              <w:left w:val="nil"/>
              <w:bottom w:val="nil"/>
              <w:right w:val="nil"/>
            </w:tcBorders>
            <w:shd w:val="clear" w:color="auto" w:fill="auto"/>
            <w:noWrap/>
            <w:hideMark/>
          </w:tcPr>
          <w:p w14:paraId="1C362939" w14:textId="77777777" w:rsidR="003B585A" w:rsidRPr="00156A8F" w:rsidRDefault="003B585A" w:rsidP="00041313">
            <w:pPr>
              <w:rPr>
                <w:sz w:val="16"/>
                <w:szCs w:val="16"/>
                <w:lang w:val="en-CA"/>
              </w:rPr>
            </w:pPr>
            <w:r w:rsidRPr="00156A8F">
              <w:rPr>
                <w:sz w:val="16"/>
                <w:szCs w:val="16"/>
                <w:lang w:val="en-CA"/>
              </w:rPr>
              <w:t>DSM-III-R</w:t>
            </w:r>
          </w:p>
        </w:tc>
        <w:tc>
          <w:tcPr>
            <w:tcW w:w="581" w:type="dxa"/>
            <w:tcBorders>
              <w:top w:val="nil"/>
              <w:left w:val="nil"/>
              <w:bottom w:val="nil"/>
              <w:right w:val="nil"/>
            </w:tcBorders>
            <w:shd w:val="clear" w:color="auto" w:fill="auto"/>
            <w:noWrap/>
            <w:hideMark/>
          </w:tcPr>
          <w:p w14:paraId="64D8316B" w14:textId="77777777" w:rsidR="003B585A" w:rsidRPr="00156A8F" w:rsidRDefault="003B585A" w:rsidP="00041313">
            <w:pPr>
              <w:jc w:val="center"/>
              <w:rPr>
                <w:sz w:val="16"/>
                <w:szCs w:val="16"/>
                <w:lang w:val="en-CA"/>
              </w:rPr>
            </w:pPr>
            <w:r w:rsidRPr="00156A8F">
              <w:rPr>
                <w:sz w:val="16"/>
                <w:szCs w:val="16"/>
                <w:lang w:val="en-CA"/>
              </w:rPr>
              <w:t>100</w:t>
            </w:r>
          </w:p>
        </w:tc>
        <w:tc>
          <w:tcPr>
            <w:tcW w:w="972" w:type="dxa"/>
            <w:tcBorders>
              <w:top w:val="nil"/>
              <w:left w:val="nil"/>
              <w:bottom w:val="nil"/>
              <w:right w:val="nil"/>
            </w:tcBorders>
            <w:shd w:val="clear" w:color="auto" w:fill="auto"/>
            <w:noWrap/>
            <w:hideMark/>
          </w:tcPr>
          <w:p w14:paraId="54ECBB2C" w14:textId="77777777" w:rsidR="003B585A" w:rsidRPr="00156A8F" w:rsidRDefault="003B585A" w:rsidP="00041313">
            <w:pPr>
              <w:jc w:val="center"/>
              <w:rPr>
                <w:sz w:val="16"/>
                <w:szCs w:val="16"/>
                <w:lang w:val="en-CA"/>
              </w:rPr>
            </w:pPr>
            <w:r w:rsidRPr="00156A8F">
              <w:rPr>
                <w:sz w:val="16"/>
                <w:szCs w:val="16"/>
                <w:lang w:val="en-CA"/>
              </w:rPr>
              <w:t>8 (8)</w:t>
            </w:r>
          </w:p>
        </w:tc>
      </w:tr>
      <w:tr w:rsidR="003B585A" w:rsidRPr="00823422" w14:paraId="77B36547" w14:textId="77777777" w:rsidTr="00041313">
        <w:trPr>
          <w:trHeight w:val="20"/>
        </w:trPr>
        <w:tc>
          <w:tcPr>
            <w:tcW w:w="2268" w:type="dxa"/>
            <w:tcBorders>
              <w:top w:val="nil"/>
              <w:left w:val="nil"/>
              <w:bottom w:val="nil"/>
              <w:right w:val="nil"/>
            </w:tcBorders>
            <w:shd w:val="clear" w:color="auto" w:fill="auto"/>
            <w:hideMark/>
          </w:tcPr>
          <w:p w14:paraId="50432A0B" w14:textId="77777777" w:rsidR="003B585A" w:rsidRPr="00156A8F" w:rsidRDefault="003B585A" w:rsidP="00041313">
            <w:pPr>
              <w:rPr>
                <w:sz w:val="16"/>
                <w:szCs w:val="16"/>
                <w:vertAlign w:val="superscript"/>
                <w:lang w:val="en-CA"/>
              </w:rPr>
            </w:pPr>
            <w:r w:rsidRPr="00156A8F">
              <w:rPr>
                <w:sz w:val="16"/>
                <w:szCs w:val="16"/>
                <w:lang w:val="en-CA"/>
              </w:rPr>
              <w:t>Tung, Hong Kong J Psychiatry, 2009</w:t>
            </w:r>
            <w:r w:rsidRPr="00156A8F">
              <w:rPr>
                <w:sz w:val="16"/>
                <w:szCs w:val="16"/>
                <w:vertAlign w:val="superscript"/>
                <w:lang w:val="en-CA"/>
              </w:rPr>
              <w:t>13</w:t>
            </w:r>
            <w:r>
              <w:rPr>
                <w:sz w:val="16"/>
                <w:szCs w:val="16"/>
                <w:vertAlign w:val="superscript"/>
                <w:lang w:val="en-CA"/>
              </w:rPr>
              <w:t>2</w:t>
            </w:r>
          </w:p>
        </w:tc>
        <w:tc>
          <w:tcPr>
            <w:tcW w:w="1418" w:type="dxa"/>
            <w:tcBorders>
              <w:top w:val="nil"/>
              <w:left w:val="nil"/>
              <w:bottom w:val="nil"/>
              <w:right w:val="nil"/>
            </w:tcBorders>
            <w:shd w:val="clear" w:color="auto" w:fill="auto"/>
            <w:noWrap/>
            <w:hideMark/>
          </w:tcPr>
          <w:p w14:paraId="3BB0C92E" w14:textId="77777777" w:rsidR="003B585A" w:rsidRPr="00156A8F" w:rsidRDefault="003B585A" w:rsidP="00041313">
            <w:pPr>
              <w:rPr>
                <w:sz w:val="16"/>
                <w:szCs w:val="16"/>
                <w:lang w:val="en-CA"/>
              </w:rPr>
            </w:pPr>
            <w:r w:rsidRPr="00156A8F">
              <w:rPr>
                <w:sz w:val="16"/>
                <w:szCs w:val="16"/>
                <w:lang w:val="en-CA"/>
              </w:rPr>
              <w:t>China</w:t>
            </w:r>
          </w:p>
        </w:tc>
        <w:tc>
          <w:tcPr>
            <w:tcW w:w="2041" w:type="dxa"/>
            <w:tcBorders>
              <w:top w:val="nil"/>
              <w:left w:val="nil"/>
              <w:bottom w:val="nil"/>
              <w:right w:val="nil"/>
            </w:tcBorders>
            <w:shd w:val="clear" w:color="auto" w:fill="auto"/>
            <w:hideMark/>
          </w:tcPr>
          <w:p w14:paraId="0822B3BE" w14:textId="77777777" w:rsidR="003B585A" w:rsidRPr="00156A8F" w:rsidRDefault="003B585A" w:rsidP="00041313">
            <w:pPr>
              <w:rPr>
                <w:sz w:val="16"/>
                <w:szCs w:val="16"/>
                <w:lang w:val="en-CA"/>
              </w:rPr>
            </w:pPr>
            <w:r w:rsidRPr="00156A8F">
              <w:rPr>
                <w:sz w:val="16"/>
                <w:szCs w:val="16"/>
                <w:lang w:val="en-CA"/>
              </w:rPr>
              <w:t xml:space="preserve">Patients with irritable bowel syndrome </w:t>
            </w:r>
          </w:p>
        </w:tc>
        <w:tc>
          <w:tcPr>
            <w:tcW w:w="939" w:type="dxa"/>
            <w:tcBorders>
              <w:top w:val="nil"/>
              <w:left w:val="nil"/>
              <w:bottom w:val="nil"/>
              <w:right w:val="nil"/>
            </w:tcBorders>
            <w:shd w:val="clear" w:color="auto" w:fill="auto"/>
            <w:noWrap/>
            <w:hideMark/>
          </w:tcPr>
          <w:p w14:paraId="3656452F" w14:textId="77777777" w:rsidR="003B585A" w:rsidRPr="00156A8F" w:rsidRDefault="003B585A" w:rsidP="00041313">
            <w:pPr>
              <w:rPr>
                <w:sz w:val="16"/>
                <w:szCs w:val="16"/>
                <w:lang w:val="en-CA"/>
              </w:rPr>
            </w:pPr>
            <w:r w:rsidRPr="00156A8F">
              <w:rPr>
                <w:sz w:val="16"/>
                <w:szCs w:val="16"/>
                <w:lang w:val="en-CA"/>
              </w:rPr>
              <w:t>SCID</w:t>
            </w:r>
          </w:p>
        </w:tc>
        <w:tc>
          <w:tcPr>
            <w:tcW w:w="1141" w:type="dxa"/>
            <w:tcBorders>
              <w:top w:val="nil"/>
              <w:left w:val="nil"/>
              <w:bottom w:val="nil"/>
              <w:right w:val="nil"/>
            </w:tcBorders>
            <w:shd w:val="clear" w:color="auto" w:fill="auto"/>
            <w:noWrap/>
            <w:hideMark/>
          </w:tcPr>
          <w:p w14:paraId="26A8E8A7" w14:textId="77777777" w:rsidR="003B585A" w:rsidRPr="00156A8F" w:rsidRDefault="003B585A" w:rsidP="00041313">
            <w:pPr>
              <w:rPr>
                <w:sz w:val="16"/>
                <w:szCs w:val="16"/>
                <w:lang w:val="en-CA"/>
              </w:rPr>
            </w:pPr>
            <w:r w:rsidRPr="00156A8F">
              <w:rPr>
                <w:sz w:val="16"/>
                <w:szCs w:val="16"/>
                <w:lang w:val="en-CA"/>
              </w:rPr>
              <w:t>DSM-IV</w:t>
            </w:r>
          </w:p>
        </w:tc>
        <w:tc>
          <w:tcPr>
            <w:tcW w:w="581" w:type="dxa"/>
            <w:tcBorders>
              <w:top w:val="nil"/>
              <w:left w:val="nil"/>
              <w:bottom w:val="nil"/>
              <w:right w:val="nil"/>
            </w:tcBorders>
            <w:shd w:val="clear" w:color="auto" w:fill="auto"/>
            <w:noWrap/>
            <w:hideMark/>
          </w:tcPr>
          <w:p w14:paraId="38F21A92" w14:textId="77777777" w:rsidR="003B585A" w:rsidRPr="00156A8F" w:rsidRDefault="003B585A" w:rsidP="00041313">
            <w:pPr>
              <w:jc w:val="center"/>
              <w:rPr>
                <w:sz w:val="16"/>
                <w:szCs w:val="16"/>
                <w:lang w:val="en-CA"/>
              </w:rPr>
            </w:pPr>
            <w:r w:rsidRPr="00156A8F">
              <w:rPr>
                <w:sz w:val="16"/>
                <w:szCs w:val="16"/>
                <w:lang w:val="en-CA"/>
              </w:rPr>
              <w:t>99</w:t>
            </w:r>
          </w:p>
        </w:tc>
        <w:tc>
          <w:tcPr>
            <w:tcW w:w="972" w:type="dxa"/>
            <w:tcBorders>
              <w:top w:val="nil"/>
              <w:left w:val="nil"/>
              <w:bottom w:val="nil"/>
              <w:right w:val="nil"/>
            </w:tcBorders>
            <w:shd w:val="clear" w:color="auto" w:fill="auto"/>
            <w:noWrap/>
            <w:hideMark/>
          </w:tcPr>
          <w:p w14:paraId="3AF22CF4" w14:textId="77777777" w:rsidR="003B585A" w:rsidRPr="00156A8F" w:rsidRDefault="003B585A" w:rsidP="00041313">
            <w:pPr>
              <w:jc w:val="center"/>
              <w:rPr>
                <w:sz w:val="16"/>
                <w:szCs w:val="16"/>
                <w:lang w:val="en-CA"/>
              </w:rPr>
            </w:pPr>
            <w:r w:rsidRPr="00156A8F">
              <w:rPr>
                <w:sz w:val="16"/>
                <w:szCs w:val="16"/>
                <w:lang w:val="en-CA"/>
              </w:rPr>
              <w:t>NR</w:t>
            </w:r>
          </w:p>
        </w:tc>
      </w:tr>
      <w:tr w:rsidR="003B585A" w:rsidRPr="00823422" w14:paraId="0A742354" w14:textId="77777777" w:rsidTr="00041313">
        <w:trPr>
          <w:trHeight w:val="20"/>
        </w:trPr>
        <w:tc>
          <w:tcPr>
            <w:tcW w:w="2268" w:type="dxa"/>
            <w:tcBorders>
              <w:top w:val="nil"/>
              <w:left w:val="nil"/>
              <w:bottom w:val="nil"/>
              <w:right w:val="nil"/>
            </w:tcBorders>
            <w:shd w:val="clear" w:color="auto" w:fill="auto"/>
            <w:hideMark/>
          </w:tcPr>
          <w:p w14:paraId="3841506D" w14:textId="77777777" w:rsidR="003B585A" w:rsidRPr="00156A8F" w:rsidRDefault="003B585A" w:rsidP="00041313">
            <w:pPr>
              <w:rPr>
                <w:sz w:val="16"/>
                <w:szCs w:val="16"/>
                <w:vertAlign w:val="superscript"/>
                <w:lang w:val="en-CA"/>
              </w:rPr>
            </w:pPr>
            <w:r w:rsidRPr="00156A8F">
              <w:rPr>
                <w:sz w:val="16"/>
                <w:szCs w:val="16"/>
                <w:lang w:val="en-CA"/>
              </w:rPr>
              <w:t>Vaeroy, Nord J Psychiatry, 2003</w:t>
            </w:r>
            <w:r w:rsidRPr="00156A8F">
              <w:rPr>
                <w:sz w:val="16"/>
                <w:szCs w:val="16"/>
                <w:vertAlign w:val="superscript"/>
                <w:lang w:val="en-CA"/>
              </w:rPr>
              <w:t>13</w:t>
            </w:r>
            <w:r>
              <w:rPr>
                <w:sz w:val="16"/>
                <w:szCs w:val="16"/>
                <w:vertAlign w:val="superscript"/>
                <w:lang w:val="en-CA"/>
              </w:rPr>
              <w:t>3</w:t>
            </w:r>
          </w:p>
        </w:tc>
        <w:tc>
          <w:tcPr>
            <w:tcW w:w="1418" w:type="dxa"/>
            <w:tcBorders>
              <w:top w:val="nil"/>
              <w:left w:val="nil"/>
              <w:bottom w:val="nil"/>
              <w:right w:val="nil"/>
            </w:tcBorders>
            <w:shd w:val="clear" w:color="auto" w:fill="auto"/>
            <w:noWrap/>
            <w:hideMark/>
          </w:tcPr>
          <w:p w14:paraId="3CB73459" w14:textId="77777777" w:rsidR="003B585A" w:rsidRPr="00156A8F" w:rsidRDefault="003B585A" w:rsidP="00041313">
            <w:pPr>
              <w:rPr>
                <w:sz w:val="16"/>
                <w:szCs w:val="16"/>
                <w:lang w:val="en-CA"/>
              </w:rPr>
            </w:pPr>
            <w:r w:rsidRPr="00156A8F">
              <w:rPr>
                <w:sz w:val="16"/>
                <w:szCs w:val="16"/>
                <w:lang w:val="en-CA"/>
              </w:rPr>
              <w:t>Norway</w:t>
            </w:r>
          </w:p>
        </w:tc>
        <w:tc>
          <w:tcPr>
            <w:tcW w:w="2041" w:type="dxa"/>
            <w:tcBorders>
              <w:top w:val="nil"/>
              <w:left w:val="nil"/>
              <w:bottom w:val="nil"/>
              <w:right w:val="nil"/>
            </w:tcBorders>
            <w:shd w:val="clear" w:color="auto" w:fill="auto"/>
            <w:hideMark/>
          </w:tcPr>
          <w:p w14:paraId="5B601080" w14:textId="77777777" w:rsidR="003B585A" w:rsidRPr="00156A8F" w:rsidRDefault="003B585A" w:rsidP="00041313">
            <w:pPr>
              <w:rPr>
                <w:sz w:val="16"/>
                <w:szCs w:val="16"/>
                <w:lang w:val="en-CA"/>
              </w:rPr>
            </w:pPr>
            <w:r w:rsidRPr="00156A8F">
              <w:rPr>
                <w:sz w:val="16"/>
                <w:szCs w:val="16"/>
                <w:lang w:val="en-CA"/>
              </w:rPr>
              <w:t>General surgical inpatients</w:t>
            </w:r>
          </w:p>
        </w:tc>
        <w:tc>
          <w:tcPr>
            <w:tcW w:w="939" w:type="dxa"/>
            <w:tcBorders>
              <w:top w:val="nil"/>
              <w:left w:val="nil"/>
              <w:bottom w:val="nil"/>
              <w:right w:val="nil"/>
            </w:tcBorders>
            <w:shd w:val="clear" w:color="auto" w:fill="auto"/>
            <w:noWrap/>
            <w:hideMark/>
          </w:tcPr>
          <w:p w14:paraId="0F65D3FF" w14:textId="77777777" w:rsidR="003B585A" w:rsidRPr="00156A8F" w:rsidRDefault="003B585A" w:rsidP="00041313">
            <w:pPr>
              <w:rPr>
                <w:sz w:val="16"/>
                <w:szCs w:val="16"/>
                <w:lang w:val="en-CA"/>
              </w:rPr>
            </w:pPr>
            <w:r w:rsidRPr="00156A8F">
              <w:rPr>
                <w:sz w:val="16"/>
                <w:szCs w:val="16"/>
                <w:lang w:val="en-CA"/>
              </w:rPr>
              <w:t>SCID</w:t>
            </w:r>
          </w:p>
        </w:tc>
        <w:tc>
          <w:tcPr>
            <w:tcW w:w="1141" w:type="dxa"/>
            <w:tcBorders>
              <w:top w:val="nil"/>
              <w:left w:val="nil"/>
              <w:bottom w:val="nil"/>
              <w:right w:val="nil"/>
            </w:tcBorders>
            <w:shd w:val="clear" w:color="auto" w:fill="auto"/>
            <w:noWrap/>
            <w:hideMark/>
          </w:tcPr>
          <w:p w14:paraId="50829AC7" w14:textId="77777777" w:rsidR="003B585A" w:rsidRPr="00156A8F" w:rsidRDefault="003B585A" w:rsidP="00041313">
            <w:pPr>
              <w:rPr>
                <w:sz w:val="16"/>
                <w:szCs w:val="16"/>
                <w:lang w:val="en-CA"/>
              </w:rPr>
            </w:pPr>
            <w:r w:rsidRPr="00156A8F">
              <w:rPr>
                <w:sz w:val="16"/>
                <w:szCs w:val="16"/>
                <w:lang w:val="en-CA"/>
              </w:rPr>
              <w:t>DSM-III-R</w:t>
            </w:r>
          </w:p>
        </w:tc>
        <w:tc>
          <w:tcPr>
            <w:tcW w:w="581" w:type="dxa"/>
            <w:tcBorders>
              <w:top w:val="nil"/>
              <w:left w:val="nil"/>
              <w:bottom w:val="nil"/>
              <w:right w:val="nil"/>
            </w:tcBorders>
            <w:shd w:val="clear" w:color="auto" w:fill="auto"/>
            <w:noWrap/>
            <w:hideMark/>
          </w:tcPr>
          <w:p w14:paraId="3D78A686" w14:textId="77777777" w:rsidR="003B585A" w:rsidRPr="00156A8F" w:rsidRDefault="003B585A" w:rsidP="00041313">
            <w:pPr>
              <w:jc w:val="center"/>
              <w:rPr>
                <w:sz w:val="16"/>
                <w:szCs w:val="16"/>
                <w:lang w:val="en-CA"/>
              </w:rPr>
            </w:pPr>
            <w:r w:rsidRPr="00156A8F">
              <w:rPr>
                <w:sz w:val="16"/>
                <w:szCs w:val="16"/>
                <w:lang w:val="en-CA"/>
              </w:rPr>
              <w:t>108</w:t>
            </w:r>
          </w:p>
        </w:tc>
        <w:tc>
          <w:tcPr>
            <w:tcW w:w="972" w:type="dxa"/>
            <w:tcBorders>
              <w:top w:val="nil"/>
              <w:left w:val="nil"/>
              <w:bottom w:val="nil"/>
              <w:right w:val="nil"/>
            </w:tcBorders>
            <w:shd w:val="clear" w:color="auto" w:fill="auto"/>
            <w:noWrap/>
            <w:hideMark/>
          </w:tcPr>
          <w:p w14:paraId="5899418A" w14:textId="77777777" w:rsidR="003B585A" w:rsidRPr="00156A8F" w:rsidRDefault="003B585A" w:rsidP="00041313">
            <w:pPr>
              <w:jc w:val="center"/>
              <w:rPr>
                <w:sz w:val="16"/>
                <w:szCs w:val="16"/>
                <w:lang w:val="en-CA"/>
              </w:rPr>
            </w:pPr>
            <w:r w:rsidRPr="00156A8F">
              <w:rPr>
                <w:sz w:val="16"/>
                <w:szCs w:val="16"/>
                <w:lang w:val="en-CA"/>
              </w:rPr>
              <w:t>14 (13)</w:t>
            </w:r>
          </w:p>
        </w:tc>
      </w:tr>
      <w:tr w:rsidR="003B585A" w:rsidRPr="00823422" w14:paraId="69E03D57" w14:textId="77777777" w:rsidTr="00041313">
        <w:trPr>
          <w:trHeight w:val="20"/>
        </w:trPr>
        <w:tc>
          <w:tcPr>
            <w:tcW w:w="2268" w:type="dxa"/>
            <w:tcBorders>
              <w:top w:val="nil"/>
              <w:left w:val="nil"/>
              <w:bottom w:val="nil"/>
              <w:right w:val="nil"/>
            </w:tcBorders>
            <w:shd w:val="clear" w:color="auto" w:fill="auto"/>
            <w:hideMark/>
          </w:tcPr>
          <w:p w14:paraId="247BF8FA" w14:textId="77777777" w:rsidR="003B585A" w:rsidRPr="00156A8F" w:rsidRDefault="003B585A" w:rsidP="00041313">
            <w:pPr>
              <w:rPr>
                <w:sz w:val="16"/>
                <w:szCs w:val="16"/>
                <w:vertAlign w:val="superscript"/>
                <w:lang w:val="en-CA"/>
              </w:rPr>
            </w:pPr>
            <w:r w:rsidRPr="00156A8F">
              <w:rPr>
                <w:sz w:val="16"/>
                <w:szCs w:val="16"/>
                <w:lang w:val="en-CA"/>
              </w:rPr>
              <w:t>Warmenhoven, J Affect Disord, 2012</w:t>
            </w:r>
            <w:r w:rsidRPr="00156A8F">
              <w:rPr>
                <w:sz w:val="16"/>
                <w:szCs w:val="16"/>
                <w:vertAlign w:val="superscript"/>
                <w:lang w:val="en-CA"/>
              </w:rPr>
              <w:t>13</w:t>
            </w:r>
            <w:r>
              <w:rPr>
                <w:sz w:val="16"/>
                <w:szCs w:val="16"/>
                <w:vertAlign w:val="superscript"/>
                <w:lang w:val="en-CA"/>
              </w:rPr>
              <w:t>4</w:t>
            </w:r>
          </w:p>
        </w:tc>
        <w:tc>
          <w:tcPr>
            <w:tcW w:w="1418" w:type="dxa"/>
            <w:tcBorders>
              <w:top w:val="nil"/>
              <w:left w:val="nil"/>
              <w:bottom w:val="nil"/>
              <w:right w:val="nil"/>
            </w:tcBorders>
            <w:shd w:val="clear" w:color="auto" w:fill="auto"/>
            <w:noWrap/>
            <w:hideMark/>
          </w:tcPr>
          <w:p w14:paraId="430B4FC9" w14:textId="77777777" w:rsidR="003B585A" w:rsidRPr="00156A8F" w:rsidRDefault="003B585A" w:rsidP="00041313">
            <w:pPr>
              <w:rPr>
                <w:sz w:val="16"/>
                <w:szCs w:val="16"/>
                <w:lang w:val="en-CA"/>
              </w:rPr>
            </w:pPr>
            <w:r w:rsidRPr="00156A8F">
              <w:rPr>
                <w:sz w:val="16"/>
                <w:szCs w:val="16"/>
                <w:lang w:val="en-CA"/>
              </w:rPr>
              <w:t>Netherlands</w:t>
            </w:r>
          </w:p>
        </w:tc>
        <w:tc>
          <w:tcPr>
            <w:tcW w:w="2041" w:type="dxa"/>
            <w:tcBorders>
              <w:top w:val="nil"/>
              <w:left w:val="nil"/>
              <w:bottom w:val="nil"/>
              <w:right w:val="nil"/>
            </w:tcBorders>
            <w:shd w:val="clear" w:color="auto" w:fill="auto"/>
            <w:hideMark/>
          </w:tcPr>
          <w:p w14:paraId="24009801" w14:textId="77777777" w:rsidR="003B585A" w:rsidRPr="00156A8F" w:rsidRDefault="003B585A" w:rsidP="00041313">
            <w:pPr>
              <w:rPr>
                <w:sz w:val="16"/>
                <w:szCs w:val="16"/>
                <w:lang w:val="en-CA"/>
              </w:rPr>
            </w:pPr>
            <w:r w:rsidRPr="00156A8F">
              <w:rPr>
                <w:sz w:val="16"/>
                <w:szCs w:val="16"/>
                <w:lang w:val="en-CA"/>
              </w:rPr>
              <w:t xml:space="preserve">Patients with advanced cancer </w:t>
            </w:r>
          </w:p>
        </w:tc>
        <w:tc>
          <w:tcPr>
            <w:tcW w:w="939" w:type="dxa"/>
            <w:tcBorders>
              <w:top w:val="nil"/>
              <w:left w:val="nil"/>
              <w:bottom w:val="nil"/>
              <w:right w:val="nil"/>
            </w:tcBorders>
            <w:shd w:val="clear" w:color="auto" w:fill="auto"/>
            <w:noWrap/>
            <w:hideMark/>
          </w:tcPr>
          <w:p w14:paraId="45D42ADD" w14:textId="77777777" w:rsidR="003B585A" w:rsidRPr="00156A8F" w:rsidRDefault="003B585A" w:rsidP="00041313">
            <w:pPr>
              <w:rPr>
                <w:sz w:val="16"/>
                <w:szCs w:val="16"/>
                <w:lang w:val="en-CA"/>
              </w:rPr>
            </w:pPr>
            <w:r w:rsidRPr="00156A8F">
              <w:rPr>
                <w:sz w:val="16"/>
                <w:szCs w:val="16"/>
                <w:lang w:val="en-CA"/>
              </w:rPr>
              <w:t>SCAN</w:t>
            </w:r>
          </w:p>
        </w:tc>
        <w:tc>
          <w:tcPr>
            <w:tcW w:w="1141" w:type="dxa"/>
            <w:tcBorders>
              <w:top w:val="nil"/>
              <w:left w:val="nil"/>
              <w:bottom w:val="nil"/>
              <w:right w:val="nil"/>
            </w:tcBorders>
            <w:shd w:val="clear" w:color="auto" w:fill="auto"/>
            <w:noWrap/>
            <w:hideMark/>
          </w:tcPr>
          <w:p w14:paraId="777D4B94" w14:textId="77777777" w:rsidR="003B585A" w:rsidRPr="00156A8F" w:rsidRDefault="003B585A" w:rsidP="00041313">
            <w:pPr>
              <w:rPr>
                <w:sz w:val="16"/>
                <w:szCs w:val="16"/>
                <w:lang w:val="en-CA"/>
              </w:rPr>
            </w:pPr>
            <w:r w:rsidRPr="00156A8F">
              <w:rPr>
                <w:sz w:val="16"/>
                <w:szCs w:val="16"/>
                <w:lang w:val="en-CA"/>
              </w:rPr>
              <w:t>DSM-IV</w:t>
            </w:r>
          </w:p>
        </w:tc>
        <w:tc>
          <w:tcPr>
            <w:tcW w:w="581" w:type="dxa"/>
            <w:tcBorders>
              <w:top w:val="nil"/>
              <w:left w:val="nil"/>
              <w:bottom w:val="nil"/>
              <w:right w:val="nil"/>
            </w:tcBorders>
            <w:shd w:val="clear" w:color="auto" w:fill="auto"/>
            <w:noWrap/>
            <w:hideMark/>
          </w:tcPr>
          <w:p w14:paraId="1CC9712B" w14:textId="77777777" w:rsidR="003B585A" w:rsidRPr="00156A8F" w:rsidRDefault="003B585A" w:rsidP="00041313">
            <w:pPr>
              <w:jc w:val="center"/>
              <w:rPr>
                <w:sz w:val="16"/>
                <w:szCs w:val="16"/>
                <w:lang w:val="en-CA"/>
              </w:rPr>
            </w:pPr>
            <w:r w:rsidRPr="00156A8F">
              <w:rPr>
                <w:sz w:val="16"/>
                <w:szCs w:val="16"/>
                <w:lang w:val="en-CA"/>
              </w:rPr>
              <w:t>64</w:t>
            </w:r>
          </w:p>
        </w:tc>
        <w:tc>
          <w:tcPr>
            <w:tcW w:w="972" w:type="dxa"/>
            <w:tcBorders>
              <w:top w:val="nil"/>
              <w:left w:val="nil"/>
              <w:bottom w:val="nil"/>
              <w:right w:val="nil"/>
            </w:tcBorders>
            <w:shd w:val="clear" w:color="auto" w:fill="auto"/>
            <w:noWrap/>
            <w:hideMark/>
          </w:tcPr>
          <w:p w14:paraId="77073098" w14:textId="77777777" w:rsidR="003B585A" w:rsidRPr="00156A8F" w:rsidRDefault="003B585A" w:rsidP="00041313">
            <w:pPr>
              <w:jc w:val="center"/>
              <w:rPr>
                <w:sz w:val="16"/>
                <w:szCs w:val="16"/>
                <w:lang w:val="en-CA"/>
              </w:rPr>
            </w:pPr>
            <w:r w:rsidRPr="00156A8F">
              <w:rPr>
                <w:sz w:val="16"/>
                <w:szCs w:val="16"/>
                <w:lang w:val="en-CA"/>
              </w:rPr>
              <w:t>2 (3)</w:t>
            </w:r>
          </w:p>
        </w:tc>
      </w:tr>
      <w:tr w:rsidR="003B585A" w:rsidRPr="00823422" w14:paraId="2CC7DA97" w14:textId="77777777" w:rsidTr="00041313">
        <w:trPr>
          <w:trHeight w:val="20"/>
        </w:trPr>
        <w:tc>
          <w:tcPr>
            <w:tcW w:w="2268" w:type="dxa"/>
            <w:tcBorders>
              <w:top w:val="nil"/>
              <w:left w:val="nil"/>
              <w:bottom w:val="nil"/>
              <w:right w:val="nil"/>
            </w:tcBorders>
            <w:shd w:val="clear" w:color="auto" w:fill="auto"/>
            <w:hideMark/>
          </w:tcPr>
          <w:p w14:paraId="5A9E11D7" w14:textId="77777777" w:rsidR="003B585A" w:rsidRPr="00156A8F" w:rsidRDefault="003B585A" w:rsidP="00041313">
            <w:pPr>
              <w:rPr>
                <w:sz w:val="16"/>
                <w:szCs w:val="16"/>
                <w:vertAlign w:val="superscript"/>
                <w:lang w:val="en-CA"/>
              </w:rPr>
            </w:pPr>
            <w:r w:rsidRPr="00156A8F">
              <w:rPr>
                <w:sz w:val="16"/>
                <w:szCs w:val="16"/>
                <w:lang w:val="en-CA"/>
              </w:rPr>
              <w:t>Westhoff-Bleck, J Affect Disord, 2016</w:t>
            </w:r>
            <w:r w:rsidRPr="00156A8F">
              <w:rPr>
                <w:sz w:val="16"/>
                <w:szCs w:val="16"/>
                <w:vertAlign w:val="superscript"/>
                <w:lang w:val="en-CA"/>
              </w:rPr>
              <w:t>13</w:t>
            </w:r>
            <w:r>
              <w:rPr>
                <w:sz w:val="16"/>
                <w:szCs w:val="16"/>
                <w:vertAlign w:val="superscript"/>
                <w:lang w:val="en-CA"/>
              </w:rPr>
              <w:t>5</w:t>
            </w:r>
          </w:p>
        </w:tc>
        <w:tc>
          <w:tcPr>
            <w:tcW w:w="1418" w:type="dxa"/>
            <w:tcBorders>
              <w:top w:val="nil"/>
              <w:left w:val="nil"/>
              <w:bottom w:val="nil"/>
              <w:right w:val="nil"/>
            </w:tcBorders>
            <w:shd w:val="clear" w:color="auto" w:fill="auto"/>
            <w:noWrap/>
            <w:hideMark/>
          </w:tcPr>
          <w:p w14:paraId="7D1F39C5" w14:textId="77777777" w:rsidR="003B585A" w:rsidRPr="00156A8F" w:rsidRDefault="003B585A" w:rsidP="00041313">
            <w:pPr>
              <w:rPr>
                <w:sz w:val="16"/>
                <w:szCs w:val="16"/>
                <w:lang w:val="en-CA"/>
              </w:rPr>
            </w:pPr>
            <w:r w:rsidRPr="00156A8F">
              <w:rPr>
                <w:sz w:val="16"/>
                <w:szCs w:val="16"/>
                <w:lang w:val="en-CA"/>
              </w:rPr>
              <w:t>Germany</w:t>
            </w:r>
          </w:p>
        </w:tc>
        <w:tc>
          <w:tcPr>
            <w:tcW w:w="2041" w:type="dxa"/>
            <w:tcBorders>
              <w:top w:val="nil"/>
              <w:left w:val="nil"/>
              <w:bottom w:val="nil"/>
              <w:right w:val="nil"/>
            </w:tcBorders>
            <w:shd w:val="clear" w:color="auto" w:fill="auto"/>
            <w:hideMark/>
          </w:tcPr>
          <w:p w14:paraId="31F84483" w14:textId="77777777" w:rsidR="003B585A" w:rsidRPr="00156A8F" w:rsidRDefault="003B585A" w:rsidP="00041313">
            <w:pPr>
              <w:rPr>
                <w:sz w:val="16"/>
                <w:szCs w:val="16"/>
                <w:lang w:val="en-CA"/>
              </w:rPr>
            </w:pPr>
            <w:r w:rsidRPr="00156A8F">
              <w:rPr>
                <w:sz w:val="16"/>
                <w:szCs w:val="16"/>
                <w:lang w:val="en-CA"/>
              </w:rPr>
              <w:t>Patients with congenital heart disease</w:t>
            </w:r>
          </w:p>
        </w:tc>
        <w:tc>
          <w:tcPr>
            <w:tcW w:w="939" w:type="dxa"/>
            <w:tcBorders>
              <w:top w:val="nil"/>
              <w:left w:val="nil"/>
              <w:bottom w:val="nil"/>
              <w:right w:val="nil"/>
            </w:tcBorders>
            <w:shd w:val="clear" w:color="auto" w:fill="auto"/>
            <w:noWrap/>
            <w:hideMark/>
          </w:tcPr>
          <w:p w14:paraId="1C691881" w14:textId="77777777" w:rsidR="003B585A" w:rsidRPr="00156A8F" w:rsidRDefault="003B585A" w:rsidP="00041313">
            <w:pPr>
              <w:rPr>
                <w:sz w:val="16"/>
                <w:szCs w:val="16"/>
                <w:lang w:val="en-CA"/>
              </w:rPr>
            </w:pPr>
            <w:r w:rsidRPr="00156A8F">
              <w:rPr>
                <w:sz w:val="16"/>
                <w:szCs w:val="16"/>
                <w:lang w:val="en-CA"/>
              </w:rPr>
              <w:t>SCID</w:t>
            </w:r>
          </w:p>
        </w:tc>
        <w:tc>
          <w:tcPr>
            <w:tcW w:w="1141" w:type="dxa"/>
            <w:tcBorders>
              <w:top w:val="nil"/>
              <w:left w:val="nil"/>
              <w:bottom w:val="nil"/>
              <w:right w:val="nil"/>
            </w:tcBorders>
            <w:shd w:val="clear" w:color="auto" w:fill="auto"/>
            <w:noWrap/>
            <w:hideMark/>
          </w:tcPr>
          <w:p w14:paraId="06DDC836" w14:textId="77777777" w:rsidR="003B585A" w:rsidRPr="00156A8F" w:rsidRDefault="003B585A" w:rsidP="00041313">
            <w:pPr>
              <w:rPr>
                <w:sz w:val="16"/>
                <w:szCs w:val="16"/>
                <w:lang w:val="en-CA"/>
              </w:rPr>
            </w:pPr>
            <w:r w:rsidRPr="00156A8F">
              <w:rPr>
                <w:sz w:val="16"/>
                <w:szCs w:val="16"/>
                <w:lang w:val="en-CA"/>
              </w:rPr>
              <w:t>DSM-IV</w:t>
            </w:r>
          </w:p>
        </w:tc>
        <w:tc>
          <w:tcPr>
            <w:tcW w:w="581" w:type="dxa"/>
            <w:tcBorders>
              <w:top w:val="nil"/>
              <w:left w:val="nil"/>
              <w:bottom w:val="nil"/>
              <w:right w:val="nil"/>
            </w:tcBorders>
            <w:shd w:val="clear" w:color="auto" w:fill="auto"/>
            <w:noWrap/>
            <w:hideMark/>
          </w:tcPr>
          <w:p w14:paraId="05566DB4" w14:textId="77777777" w:rsidR="003B585A" w:rsidRPr="00156A8F" w:rsidRDefault="003B585A" w:rsidP="00041313">
            <w:pPr>
              <w:jc w:val="center"/>
              <w:rPr>
                <w:sz w:val="16"/>
                <w:szCs w:val="16"/>
                <w:lang w:val="en-CA"/>
              </w:rPr>
            </w:pPr>
            <w:r w:rsidRPr="00156A8F">
              <w:rPr>
                <w:sz w:val="16"/>
                <w:szCs w:val="16"/>
                <w:lang w:val="en-CA"/>
              </w:rPr>
              <w:t>150</w:t>
            </w:r>
          </w:p>
        </w:tc>
        <w:tc>
          <w:tcPr>
            <w:tcW w:w="972" w:type="dxa"/>
            <w:tcBorders>
              <w:top w:val="nil"/>
              <w:left w:val="nil"/>
              <w:bottom w:val="nil"/>
              <w:right w:val="nil"/>
            </w:tcBorders>
            <w:shd w:val="clear" w:color="auto" w:fill="auto"/>
            <w:noWrap/>
            <w:hideMark/>
          </w:tcPr>
          <w:p w14:paraId="5FBB3AB3" w14:textId="77777777" w:rsidR="003B585A" w:rsidRPr="00156A8F" w:rsidRDefault="003B585A" w:rsidP="00041313">
            <w:pPr>
              <w:jc w:val="center"/>
              <w:rPr>
                <w:sz w:val="16"/>
                <w:szCs w:val="16"/>
                <w:lang w:val="en-CA"/>
              </w:rPr>
            </w:pPr>
            <w:r w:rsidRPr="00156A8F">
              <w:rPr>
                <w:sz w:val="16"/>
                <w:szCs w:val="16"/>
                <w:lang w:val="en-CA"/>
              </w:rPr>
              <w:t>37 (25)</w:t>
            </w:r>
          </w:p>
        </w:tc>
      </w:tr>
      <w:tr w:rsidR="003B585A" w:rsidRPr="00823422" w14:paraId="14273F3E" w14:textId="77777777" w:rsidTr="00041313">
        <w:trPr>
          <w:trHeight w:val="20"/>
        </w:trPr>
        <w:tc>
          <w:tcPr>
            <w:tcW w:w="2268" w:type="dxa"/>
            <w:tcBorders>
              <w:top w:val="nil"/>
              <w:left w:val="nil"/>
              <w:bottom w:val="nil"/>
              <w:right w:val="nil"/>
            </w:tcBorders>
            <w:shd w:val="clear" w:color="auto" w:fill="auto"/>
            <w:hideMark/>
          </w:tcPr>
          <w:p w14:paraId="0A19AC79" w14:textId="77777777" w:rsidR="003B585A" w:rsidRPr="00156A8F" w:rsidRDefault="003B585A" w:rsidP="00041313">
            <w:pPr>
              <w:rPr>
                <w:sz w:val="16"/>
                <w:szCs w:val="16"/>
                <w:vertAlign w:val="superscript"/>
                <w:lang w:val="en-CA"/>
              </w:rPr>
            </w:pPr>
            <w:r w:rsidRPr="00156A8F">
              <w:rPr>
                <w:sz w:val="16"/>
                <w:szCs w:val="16"/>
                <w:lang w:val="en-CA"/>
              </w:rPr>
              <w:t>Wiglusz, Epilepsy Behav, 2016</w:t>
            </w:r>
            <w:r w:rsidRPr="00156A8F">
              <w:rPr>
                <w:sz w:val="16"/>
                <w:szCs w:val="16"/>
                <w:vertAlign w:val="superscript"/>
                <w:lang w:val="en-CA"/>
              </w:rPr>
              <w:t>13</w:t>
            </w:r>
            <w:r>
              <w:rPr>
                <w:sz w:val="16"/>
                <w:szCs w:val="16"/>
                <w:vertAlign w:val="superscript"/>
                <w:lang w:val="en-CA"/>
              </w:rPr>
              <w:t>6</w:t>
            </w:r>
          </w:p>
        </w:tc>
        <w:tc>
          <w:tcPr>
            <w:tcW w:w="1418" w:type="dxa"/>
            <w:tcBorders>
              <w:top w:val="nil"/>
              <w:left w:val="nil"/>
              <w:bottom w:val="nil"/>
              <w:right w:val="nil"/>
            </w:tcBorders>
            <w:shd w:val="clear" w:color="auto" w:fill="auto"/>
            <w:noWrap/>
            <w:hideMark/>
          </w:tcPr>
          <w:p w14:paraId="15FA5ABA" w14:textId="77777777" w:rsidR="003B585A" w:rsidRPr="00156A8F" w:rsidRDefault="003B585A" w:rsidP="00041313">
            <w:pPr>
              <w:rPr>
                <w:sz w:val="16"/>
                <w:szCs w:val="16"/>
                <w:lang w:val="en-CA"/>
              </w:rPr>
            </w:pPr>
            <w:r w:rsidRPr="00156A8F">
              <w:rPr>
                <w:sz w:val="16"/>
                <w:szCs w:val="16"/>
                <w:lang w:val="en-CA"/>
              </w:rPr>
              <w:t>Poland</w:t>
            </w:r>
          </w:p>
        </w:tc>
        <w:tc>
          <w:tcPr>
            <w:tcW w:w="2041" w:type="dxa"/>
            <w:tcBorders>
              <w:top w:val="nil"/>
              <w:left w:val="nil"/>
              <w:bottom w:val="nil"/>
              <w:right w:val="nil"/>
            </w:tcBorders>
            <w:shd w:val="clear" w:color="auto" w:fill="auto"/>
            <w:hideMark/>
          </w:tcPr>
          <w:p w14:paraId="407750F6" w14:textId="77777777" w:rsidR="003B585A" w:rsidRPr="00156A8F" w:rsidRDefault="003B585A" w:rsidP="00041313">
            <w:pPr>
              <w:rPr>
                <w:sz w:val="16"/>
                <w:szCs w:val="16"/>
                <w:lang w:val="en-CA"/>
              </w:rPr>
            </w:pPr>
            <w:r w:rsidRPr="00156A8F">
              <w:rPr>
                <w:sz w:val="16"/>
                <w:szCs w:val="16"/>
                <w:lang w:val="en-CA"/>
              </w:rPr>
              <w:t>Patients with epilepsy</w:t>
            </w:r>
          </w:p>
        </w:tc>
        <w:tc>
          <w:tcPr>
            <w:tcW w:w="939" w:type="dxa"/>
            <w:tcBorders>
              <w:top w:val="nil"/>
              <w:left w:val="nil"/>
              <w:bottom w:val="nil"/>
              <w:right w:val="nil"/>
            </w:tcBorders>
            <w:shd w:val="clear" w:color="auto" w:fill="auto"/>
            <w:noWrap/>
            <w:hideMark/>
          </w:tcPr>
          <w:p w14:paraId="3C69BA78" w14:textId="77777777" w:rsidR="003B585A" w:rsidRPr="00156A8F" w:rsidRDefault="003B585A" w:rsidP="00041313">
            <w:pPr>
              <w:rPr>
                <w:sz w:val="16"/>
                <w:szCs w:val="16"/>
                <w:lang w:val="en-CA"/>
              </w:rPr>
            </w:pPr>
            <w:r w:rsidRPr="00156A8F">
              <w:rPr>
                <w:sz w:val="16"/>
                <w:szCs w:val="16"/>
                <w:lang w:val="en-CA"/>
              </w:rPr>
              <w:t>SCID</w:t>
            </w:r>
          </w:p>
        </w:tc>
        <w:tc>
          <w:tcPr>
            <w:tcW w:w="1141" w:type="dxa"/>
            <w:tcBorders>
              <w:top w:val="nil"/>
              <w:left w:val="nil"/>
              <w:bottom w:val="nil"/>
              <w:right w:val="nil"/>
            </w:tcBorders>
            <w:shd w:val="clear" w:color="auto" w:fill="auto"/>
            <w:noWrap/>
            <w:hideMark/>
          </w:tcPr>
          <w:p w14:paraId="3F2363E9" w14:textId="77777777" w:rsidR="003B585A" w:rsidRPr="00156A8F" w:rsidRDefault="003B585A" w:rsidP="00041313">
            <w:pPr>
              <w:rPr>
                <w:sz w:val="16"/>
                <w:szCs w:val="16"/>
                <w:lang w:val="en-CA"/>
              </w:rPr>
            </w:pPr>
            <w:r w:rsidRPr="00156A8F">
              <w:rPr>
                <w:sz w:val="16"/>
                <w:szCs w:val="16"/>
                <w:lang w:val="en-CA"/>
              </w:rPr>
              <w:t>DSM-IV-TR</w:t>
            </w:r>
          </w:p>
        </w:tc>
        <w:tc>
          <w:tcPr>
            <w:tcW w:w="581" w:type="dxa"/>
            <w:tcBorders>
              <w:top w:val="nil"/>
              <w:left w:val="nil"/>
              <w:bottom w:val="nil"/>
              <w:right w:val="nil"/>
            </w:tcBorders>
            <w:shd w:val="clear" w:color="auto" w:fill="auto"/>
            <w:noWrap/>
            <w:hideMark/>
          </w:tcPr>
          <w:p w14:paraId="4BBCC513" w14:textId="77777777" w:rsidR="003B585A" w:rsidRPr="00156A8F" w:rsidRDefault="003B585A" w:rsidP="00041313">
            <w:pPr>
              <w:jc w:val="center"/>
              <w:rPr>
                <w:sz w:val="16"/>
                <w:szCs w:val="16"/>
                <w:lang w:val="en-CA"/>
              </w:rPr>
            </w:pPr>
            <w:r w:rsidRPr="00156A8F">
              <w:rPr>
                <w:sz w:val="16"/>
                <w:szCs w:val="16"/>
                <w:lang w:val="en-CA"/>
              </w:rPr>
              <w:t>96</w:t>
            </w:r>
          </w:p>
        </w:tc>
        <w:tc>
          <w:tcPr>
            <w:tcW w:w="972" w:type="dxa"/>
            <w:tcBorders>
              <w:top w:val="nil"/>
              <w:left w:val="nil"/>
              <w:bottom w:val="nil"/>
              <w:right w:val="nil"/>
            </w:tcBorders>
            <w:shd w:val="clear" w:color="auto" w:fill="auto"/>
            <w:noWrap/>
            <w:hideMark/>
          </w:tcPr>
          <w:p w14:paraId="23E1452B" w14:textId="77777777" w:rsidR="003B585A" w:rsidRPr="00156A8F" w:rsidRDefault="003B585A" w:rsidP="00041313">
            <w:pPr>
              <w:jc w:val="center"/>
              <w:rPr>
                <w:sz w:val="16"/>
                <w:szCs w:val="16"/>
                <w:lang w:val="en-CA"/>
              </w:rPr>
            </w:pPr>
            <w:r w:rsidRPr="00156A8F">
              <w:rPr>
                <w:sz w:val="16"/>
                <w:szCs w:val="16"/>
                <w:lang w:val="en-CA"/>
              </w:rPr>
              <w:t>21 (22)</w:t>
            </w:r>
          </w:p>
        </w:tc>
      </w:tr>
      <w:tr w:rsidR="003B585A" w:rsidRPr="00823422" w14:paraId="16D9537A" w14:textId="77777777" w:rsidTr="00041313">
        <w:trPr>
          <w:trHeight w:val="20"/>
        </w:trPr>
        <w:tc>
          <w:tcPr>
            <w:tcW w:w="2268" w:type="dxa"/>
            <w:tcBorders>
              <w:top w:val="nil"/>
              <w:left w:val="nil"/>
              <w:bottom w:val="nil"/>
              <w:right w:val="nil"/>
            </w:tcBorders>
            <w:shd w:val="clear" w:color="auto" w:fill="auto"/>
            <w:hideMark/>
          </w:tcPr>
          <w:p w14:paraId="40B1DEFA" w14:textId="77777777" w:rsidR="003B585A" w:rsidRPr="00156A8F" w:rsidRDefault="003B585A" w:rsidP="00041313">
            <w:pPr>
              <w:rPr>
                <w:sz w:val="16"/>
                <w:szCs w:val="16"/>
                <w:vertAlign w:val="superscript"/>
                <w:lang w:val="en-CA"/>
              </w:rPr>
            </w:pPr>
            <w:r w:rsidRPr="00156A8F">
              <w:rPr>
                <w:sz w:val="16"/>
                <w:szCs w:val="16"/>
                <w:lang w:val="en-CA"/>
              </w:rPr>
              <w:t>Wilkinson, J R Coll Gen Pract, 1988</w:t>
            </w:r>
            <w:r w:rsidRPr="00156A8F">
              <w:rPr>
                <w:sz w:val="16"/>
                <w:szCs w:val="16"/>
                <w:vertAlign w:val="superscript"/>
                <w:lang w:val="en-CA"/>
              </w:rPr>
              <w:t>13</w:t>
            </w:r>
            <w:r>
              <w:rPr>
                <w:sz w:val="16"/>
                <w:szCs w:val="16"/>
                <w:vertAlign w:val="superscript"/>
                <w:lang w:val="en-CA"/>
              </w:rPr>
              <w:t>7</w:t>
            </w:r>
          </w:p>
        </w:tc>
        <w:tc>
          <w:tcPr>
            <w:tcW w:w="1418" w:type="dxa"/>
            <w:tcBorders>
              <w:top w:val="nil"/>
              <w:left w:val="nil"/>
              <w:bottom w:val="nil"/>
              <w:right w:val="nil"/>
            </w:tcBorders>
            <w:shd w:val="clear" w:color="auto" w:fill="auto"/>
            <w:noWrap/>
            <w:hideMark/>
          </w:tcPr>
          <w:p w14:paraId="02C3F22B" w14:textId="77777777" w:rsidR="003B585A" w:rsidRPr="00156A8F" w:rsidRDefault="003B585A" w:rsidP="00041313">
            <w:pPr>
              <w:rPr>
                <w:sz w:val="16"/>
                <w:szCs w:val="16"/>
                <w:lang w:val="en-CA"/>
              </w:rPr>
            </w:pPr>
            <w:r w:rsidRPr="00156A8F">
              <w:rPr>
                <w:sz w:val="16"/>
                <w:szCs w:val="16"/>
                <w:lang w:val="en-CA"/>
              </w:rPr>
              <w:t>UK</w:t>
            </w:r>
          </w:p>
        </w:tc>
        <w:tc>
          <w:tcPr>
            <w:tcW w:w="2041" w:type="dxa"/>
            <w:tcBorders>
              <w:top w:val="nil"/>
              <w:left w:val="nil"/>
              <w:bottom w:val="nil"/>
              <w:right w:val="nil"/>
            </w:tcBorders>
            <w:shd w:val="clear" w:color="auto" w:fill="auto"/>
            <w:hideMark/>
          </w:tcPr>
          <w:p w14:paraId="322E0AD4" w14:textId="77777777" w:rsidR="003B585A" w:rsidRPr="00156A8F" w:rsidRDefault="003B585A" w:rsidP="00041313">
            <w:pPr>
              <w:rPr>
                <w:sz w:val="16"/>
                <w:szCs w:val="16"/>
                <w:lang w:val="en-CA"/>
              </w:rPr>
            </w:pPr>
            <w:r w:rsidRPr="00156A8F">
              <w:rPr>
                <w:sz w:val="16"/>
                <w:szCs w:val="16"/>
                <w:lang w:val="en-CA"/>
              </w:rPr>
              <w:t>Patients attending general practitioners</w:t>
            </w:r>
          </w:p>
        </w:tc>
        <w:tc>
          <w:tcPr>
            <w:tcW w:w="939" w:type="dxa"/>
            <w:tcBorders>
              <w:top w:val="nil"/>
              <w:left w:val="nil"/>
              <w:bottom w:val="nil"/>
              <w:right w:val="nil"/>
            </w:tcBorders>
            <w:shd w:val="clear" w:color="auto" w:fill="auto"/>
            <w:noWrap/>
            <w:hideMark/>
          </w:tcPr>
          <w:p w14:paraId="2B622B21" w14:textId="77777777" w:rsidR="003B585A" w:rsidRPr="00156A8F" w:rsidRDefault="003B585A" w:rsidP="00041313">
            <w:pPr>
              <w:rPr>
                <w:sz w:val="16"/>
                <w:szCs w:val="16"/>
                <w:lang w:val="en-CA"/>
              </w:rPr>
            </w:pPr>
            <w:r w:rsidRPr="00156A8F">
              <w:rPr>
                <w:sz w:val="16"/>
                <w:szCs w:val="16"/>
                <w:lang w:val="en-CA"/>
              </w:rPr>
              <w:t>SCID</w:t>
            </w:r>
          </w:p>
        </w:tc>
        <w:tc>
          <w:tcPr>
            <w:tcW w:w="1141" w:type="dxa"/>
            <w:tcBorders>
              <w:top w:val="nil"/>
              <w:left w:val="nil"/>
              <w:bottom w:val="nil"/>
              <w:right w:val="nil"/>
            </w:tcBorders>
            <w:shd w:val="clear" w:color="auto" w:fill="auto"/>
            <w:noWrap/>
            <w:hideMark/>
          </w:tcPr>
          <w:p w14:paraId="701D5FBC" w14:textId="77777777" w:rsidR="003B585A" w:rsidRPr="00156A8F" w:rsidRDefault="003B585A" w:rsidP="00041313">
            <w:pPr>
              <w:rPr>
                <w:sz w:val="16"/>
                <w:szCs w:val="16"/>
                <w:lang w:val="en-CA"/>
              </w:rPr>
            </w:pPr>
            <w:r w:rsidRPr="00156A8F">
              <w:rPr>
                <w:sz w:val="16"/>
                <w:szCs w:val="16"/>
                <w:lang w:val="en-CA"/>
              </w:rPr>
              <w:t>DSM-III</w:t>
            </w:r>
          </w:p>
        </w:tc>
        <w:tc>
          <w:tcPr>
            <w:tcW w:w="581" w:type="dxa"/>
            <w:tcBorders>
              <w:top w:val="nil"/>
              <w:left w:val="nil"/>
              <w:bottom w:val="nil"/>
              <w:right w:val="nil"/>
            </w:tcBorders>
            <w:shd w:val="clear" w:color="auto" w:fill="auto"/>
            <w:noWrap/>
            <w:hideMark/>
          </w:tcPr>
          <w:p w14:paraId="31EEABD4" w14:textId="77777777" w:rsidR="003B585A" w:rsidRPr="00156A8F" w:rsidRDefault="003B585A" w:rsidP="00041313">
            <w:pPr>
              <w:jc w:val="center"/>
              <w:rPr>
                <w:sz w:val="16"/>
                <w:szCs w:val="16"/>
                <w:lang w:val="en-CA"/>
              </w:rPr>
            </w:pPr>
            <w:r w:rsidRPr="00156A8F">
              <w:rPr>
                <w:sz w:val="16"/>
                <w:szCs w:val="16"/>
                <w:lang w:val="en-CA"/>
              </w:rPr>
              <w:t>100</w:t>
            </w:r>
          </w:p>
        </w:tc>
        <w:tc>
          <w:tcPr>
            <w:tcW w:w="972" w:type="dxa"/>
            <w:tcBorders>
              <w:top w:val="nil"/>
              <w:left w:val="nil"/>
              <w:bottom w:val="nil"/>
              <w:right w:val="nil"/>
            </w:tcBorders>
            <w:shd w:val="clear" w:color="auto" w:fill="auto"/>
            <w:noWrap/>
            <w:hideMark/>
          </w:tcPr>
          <w:p w14:paraId="2C42B9A9" w14:textId="77777777" w:rsidR="003B585A" w:rsidRPr="00156A8F" w:rsidRDefault="003B585A" w:rsidP="00041313">
            <w:pPr>
              <w:jc w:val="center"/>
              <w:rPr>
                <w:sz w:val="16"/>
                <w:szCs w:val="16"/>
                <w:lang w:val="en-CA"/>
              </w:rPr>
            </w:pPr>
            <w:r w:rsidRPr="00156A8F">
              <w:rPr>
                <w:sz w:val="16"/>
                <w:szCs w:val="16"/>
                <w:lang w:val="en-CA"/>
              </w:rPr>
              <w:t>14 (14)</w:t>
            </w:r>
          </w:p>
        </w:tc>
      </w:tr>
      <w:tr w:rsidR="003B585A" w:rsidRPr="00823422" w14:paraId="630355FC" w14:textId="77777777" w:rsidTr="00041313">
        <w:trPr>
          <w:trHeight w:val="20"/>
        </w:trPr>
        <w:tc>
          <w:tcPr>
            <w:tcW w:w="2268" w:type="dxa"/>
            <w:tcBorders>
              <w:top w:val="nil"/>
              <w:left w:val="nil"/>
              <w:bottom w:val="nil"/>
              <w:right w:val="nil"/>
            </w:tcBorders>
            <w:shd w:val="clear" w:color="auto" w:fill="auto"/>
            <w:hideMark/>
          </w:tcPr>
          <w:p w14:paraId="2A6422F3" w14:textId="77777777" w:rsidR="003B585A" w:rsidRPr="00156A8F" w:rsidRDefault="003B585A" w:rsidP="00041313">
            <w:pPr>
              <w:rPr>
                <w:sz w:val="16"/>
                <w:szCs w:val="16"/>
                <w:vertAlign w:val="superscript"/>
                <w:lang w:val="en-CA"/>
              </w:rPr>
            </w:pPr>
            <w:r w:rsidRPr="00156A8F">
              <w:rPr>
                <w:sz w:val="16"/>
                <w:szCs w:val="16"/>
                <w:lang w:val="en-CA"/>
              </w:rPr>
              <w:t>Wong, East Asian Arch Psychiatry, 2013</w:t>
            </w:r>
            <w:r w:rsidRPr="00156A8F">
              <w:rPr>
                <w:sz w:val="16"/>
                <w:szCs w:val="16"/>
                <w:vertAlign w:val="superscript"/>
                <w:lang w:val="en-CA"/>
              </w:rPr>
              <w:t>13</w:t>
            </w:r>
            <w:r>
              <w:rPr>
                <w:sz w:val="16"/>
                <w:szCs w:val="16"/>
                <w:vertAlign w:val="superscript"/>
                <w:lang w:val="en-CA"/>
              </w:rPr>
              <w:t>8</w:t>
            </w:r>
          </w:p>
        </w:tc>
        <w:tc>
          <w:tcPr>
            <w:tcW w:w="1418" w:type="dxa"/>
            <w:tcBorders>
              <w:top w:val="nil"/>
              <w:left w:val="nil"/>
              <w:bottom w:val="nil"/>
              <w:right w:val="nil"/>
            </w:tcBorders>
            <w:shd w:val="clear" w:color="auto" w:fill="auto"/>
            <w:noWrap/>
            <w:hideMark/>
          </w:tcPr>
          <w:p w14:paraId="5E9D7D85" w14:textId="77777777" w:rsidR="003B585A" w:rsidRPr="00156A8F" w:rsidRDefault="003B585A" w:rsidP="00041313">
            <w:pPr>
              <w:rPr>
                <w:sz w:val="16"/>
                <w:szCs w:val="16"/>
                <w:lang w:val="en-CA"/>
              </w:rPr>
            </w:pPr>
            <w:r w:rsidRPr="00156A8F">
              <w:rPr>
                <w:sz w:val="16"/>
                <w:szCs w:val="16"/>
                <w:lang w:val="en-CA"/>
              </w:rPr>
              <w:t>China</w:t>
            </w:r>
          </w:p>
        </w:tc>
        <w:tc>
          <w:tcPr>
            <w:tcW w:w="2041" w:type="dxa"/>
            <w:tcBorders>
              <w:top w:val="nil"/>
              <w:left w:val="nil"/>
              <w:bottom w:val="nil"/>
              <w:right w:val="nil"/>
            </w:tcBorders>
            <w:shd w:val="clear" w:color="auto" w:fill="auto"/>
            <w:hideMark/>
          </w:tcPr>
          <w:p w14:paraId="5AE54ED3" w14:textId="77777777" w:rsidR="003B585A" w:rsidRPr="00156A8F" w:rsidRDefault="003B585A" w:rsidP="00041313">
            <w:pPr>
              <w:rPr>
                <w:sz w:val="16"/>
                <w:szCs w:val="16"/>
                <w:lang w:val="en-CA"/>
              </w:rPr>
            </w:pPr>
            <w:r w:rsidRPr="00156A8F">
              <w:rPr>
                <w:sz w:val="16"/>
                <w:szCs w:val="16"/>
                <w:lang w:val="en-CA"/>
              </w:rPr>
              <w:t xml:space="preserve">Patients with Graves' opthalmopathy </w:t>
            </w:r>
          </w:p>
        </w:tc>
        <w:tc>
          <w:tcPr>
            <w:tcW w:w="939" w:type="dxa"/>
            <w:tcBorders>
              <w:top w:val="nil"/>
              <w:left w:val="nil"/>
              <w:bottom w:val="nil"/>
              <w:right w:val="nil"/>
            </w:tcBorders>
            <w:shd w:val="clear" w:color="auto" w:fill="auto"/>
            <w:noWrap/>
            <w:hideMark/>
          </w:tcPr>
          <w:p w14:paraId="2A0DE9FE" w14:textId="77777777" w:rsidR="003B585A" w:rsidRPr="00156A8F" w:rsidRDefault="003B585A" w:rsidP="00041313">
            <w:pPr>
              <w:rPr>
                <w:sz w:val="16"/>
                <w:szCs w:val="16"/>
                <w:lang w:val="en-CA"/>
              </w:rPr>
            </w:pPr>
            <w:r w:rsidRPr="00156A8F">
              <w:rPr>
                <w:sz w:val="16"/>
                <w:szCs w:val="16"/>
                <w:lang w:val="en-CA"/>
              </w:rPr>
              <w:t>SCID</w:t>
            </w:r>
          </w:p>
        </w:tc>
        <w:tc>
          <w:tcPr>
            <w:tcW w:w="1141" w:type="dxa"/>
            <w:tcBorders>
              <w:top w:val="nil"/>
              <w:left w:val="nil"/>
              <w:bottom w:val="nil"/>
              <w:right w:val="nil"/>
            </w:tcBorders>
            <w:shd w:val="clear" w:color="auto" w:fill="auto"/>
            <w:noWrap/>
            <w:hideMark/>
          </w:tcPr>
          <w:p w14:paraId="72D679FB" w14:textId="77777777" w:rsidR="003B585A" w:rsidRPr="00156A8F" w:rsidRDefault="003B585A" w:rsidP="00041313">
            <w:pPr>
              <w:rPr>
                <w:sz w:val="16"/>
                <w:szCs w:val="16"/>
                <w:lang w:val="en-CA"/>
              </w:rPr>
            </w:pPr>
            <w:r w:rsidRPr="00156A8F">
              <w:rPr>
                <w:sz w:val="16"/>
                <w:szCs w:val="16"/>
                <w:lang w:val="en-CA"/>
              </w:rPr>
              <w:t>DSM-IV</w:t>
            </w:r>
          </w:p>
        </w:tc>
        <w:tc>
          <w:tcPr>
            <w:tcW w:w="581" w:type="dxa"/>
            <w:tcBorders>
              <w:top w:val="nil"/>
              <w:left w:val="nil"/>
              <w:bottom w:val="nil"/>
              <w:right w:val="nil"/>
            </w:tcBorders>
            <w:shd w:val="clear" w:color="auto" w:fill="auto"/>
            <w:noWrap/>
            <w:hideMark/>
          </w:tcPr>
          <w:p w14:paraId="291281AE" w14:textId="77777777" w:rsidR="003B585A" w:rsidRPr="00156A8F" w:rsidRDefault="003B585A" w:rsidP="00041313">
            <w:pPr>
              <w:jc w:val="center"/>
              <w:rPr>
                <w:sz w:val="16"/>
                <w:szCs w:val="16"/>
                <w:lang w:val="en-CA"/>
              </w:rPr>
            </w:pPr>
            <w:r w:rsidRPr="00156A8F">
              <w:rPr>
                <w:sz w:val="16"/>
                <w:szCs w:val="16"/>
                <w:lang w:val="en-CA"/>
              </w:rPr>
              <w:t>124</w:t>
            </w:r>
          </w:p>
        </w:tc>
        <w:tc>
          <w:tcPr>
            <w:tcW w:w="972" w:type="dxa"/>
            <w:tcBorders>
              <w:top w:val="nil"/>
              <w:left w:val="nil"/>
              <w:bottom w:val="nil"/>
              <w:right w:val="nil"/>
            </w:tcBorders>
            <w:shd w:val="clear" w:color="auto" w:fill="auto"/>
            <w:noWrap/>
            <w:hideMark/>
          </w:tcPr>
          <w:p w14:paraId="4605AE7A" w14:textId="77777777" w:rsidR="003B585A" w:rsidRPr="00156A8F" w:rsidRDefault="003B585A" w:rsidP="00041313">
            <w:pPr>
              <w:jc w:val="center"/>
              <w:rPr>
                <w:sz w:val="16"/>
                <w:szCs w:val="16"/>
                <w:lang w:val="en-CA"/>
              </w:rPr>
            </w:pPr>
            <w:r w:rsidRPr="00156A8F">
              <w:rPr>
                <w:sz w:val="16"/>
                <w:szCs w:val="16"/>
                <w:lang w:val="en-CA"/>
              </w:rPr>
              <w:t>8 (6)</w:t>
            </w:r>
          </w:p>
        </w:tc>
      </w:tr>
      <w:tr w:rsidR="003B585A" w:rsidRPr="00823422" w14:paraId="4E892FF6" w14:textId="77777777" w:rsidTr="00041313">
        <w:trPr>
          <w:trHeight w:val="20"/>
        </w:trPr>
        <w:tc>
          <w:tcPr>
            <w:tcW w:w="2268" w:type="dxa"/>
            <w:tcBorders>
              <w:top w:val="nil"/>
              <w:left w:val="nil"/>
              <w:bottom w:val="nil"/>
              <w:right w:val="nil"/>
            </w:tcBorders>
            <w:shd w:val="clear" w:color="auto" w:fill="auto"/>
            <w:hideMark/>
          </w:tcPr>
          <w:p w14:paraId="12069252" w14:textId="77777777" w:rsidR="003B585A" w:rsidRPr="00156A8F" w:rsidRDefault="003B585A" w:rsidP="00041313">
            <w:pPr>
              <w:rPr>
                <w:sz w:val="16"/>
                <w:szCs w:val="16"/>
                <w:vertAlign w:val="superscript"/>
                <w:lang w:val="en-CA"/>
              </w:rPr>
            </w:pPr>
            <w:r w:rsidRPr="00156A8F">
              <w:rPr>
                <w:sz w:val="16"/>
                <w:szCs w:val="16"/>
                <w:lang w:val="en-CA"/>
              </w:rPr>
              <w:t>Zoger, Psychosomatics, 2006</w:t>
            </w:r>
            <w:r w:rsidRPr="00156A8F">
              <w:rPr>
                <w:sz w:val="16"/>
                <w:szCs w:val="16"/>
                <w:vertAlign w:val="superscript"/>
                <w:lang w:val="en-CA"/>
              </w:rPr>
              <w:t>13</w:t>
            </w:r>
            <w:r>
              <w:rPr>
                <w:sz w:val="16"/>
                <w:szCs w:val="16"/>
                <w:vertAlign w:val="superscript"/>
                <w:lang w:val="en-CA"/>
              </w:rPr>
              <w:t>9</w:t>
            </w:r>
          </w:p>
        </w:tc>
        <w:tc>
          <w:tcPr>
            <w:tcW w:w="1418" w:type="dxa"/>
            <w:tcBorders>
              <w:top w:val="nil"/>
              <w:left w:val="nil"/>
              <w:bottom w:val="nil"/>
              <w:right w:val="nil"/>
            </w:tcBorders>
            <w:shd w:val="clear" w:color="auto" w:fill="auto"/>
            <w:noWrap/>
            <w:hideMark/>
          </w:tcPr>
          <w:p w14:paraId="21280B3D" w14:textId="77777777" w:rsidR="003B585A" w:rsidRPr="00156A8F" w:rsidRDefault="003B585A" w:rsidP="00041313">
            <w:pPr>
              <w:rPr>
                <w:sz w:val="16"/>
                <w:szCs w:val="16"/>
                <w:lang w:val="en-CA"/>
              </w:rPr>
            </w:pPr>
            <w:r w:rsidRPr="00156A8F">
              <w:rPr>
                <w:sz w:val="16"/>
                <w:szCs w:val="16"/>
                <w:lang w:val="en-CA"/>
              </w:rPr>
              <w:t>Sweden</w:t>
            </w:r>
          </w:p>
        </w:tc>
        <w:tc>
          <w:tcPr>
            <w:tcW w:w="2041" w:type="dxa"/>
            <w:tcBorders>
              <w:top w:val="nil"/>
              <w:left w:val="nil"/>
              <w:bottom w:val="nil"/>
              <w:right w:val="nil"/>
            </w:tcBorders>
            <w:shd w:val="clear" w:color="auto" w:fill="auto"/>
            <w:hideMark/>
          </w:tcPr>
          <w:p w14:paraId="1843E686" w14:textId="77777777" w:rsidR="003B585A" w:rsidRPr="00156A8F" w:rsidRDefault="003B585A" w:rsidP="00041313">
            <w:pPr>
              <w:rPr>
                <w:sz w:val="16"/>
                <w:szCs w:val="16"/>
                <w:lang w:val="en-CA"/>
              </w:rPr>
            </w:pPr>
            <w:r w:rsidRPr="00156A8F">
              <w:rPr>
                <w:sz w:val="16"/>
                <w:szCs w:val="16"/>
                <w:lang w:val="en-CA"/>
              </w:rPr>
              <w:t>Patients with tinnitus</w:t>
            </w:r>
          </w:p>
        </w:tc>
        <w:tc>
          <w:tcPr>
            <w:tcW w:w="939" w:type="dxa"/>
            <w:tcBorders>
              <w:top w:val="nil"/>
              <w:left w:val="nil"/>
              <w:bottom w:val="nil"/>
              <w:right w:val="nil"/>
            </w:tcBorders>
            <w:shd w:val="clear" w:color="auto" w:fill="auto"/>
            <w:noWrap/>
            <w:hideMark/>
          </w:tcPr>
          <w:p w14:paraId="7FEF6177" w14:textId="77777777" w:rsidR="003B585A" w:rsidRPr="00156A8F" w:rsidRDefault="003B585A" w:rsidP="00041313">
            <w:pPr>
              <w:rPr>
                <w:sz w:val="16"/>
                <w:szCs w:val="16"/>
                <w:lang w:val="en-CA"/>
              </w:rPr>
            </w:pPr>
            <w:r w:rsidRPr="00156A8F">
              <w:rPr>
                <w:sz w:val="16"/>
                <w:szCs w:val="16"/>
                <w:lang w:val="en-CA"/>
              </w:rPr>
              <w:t>SCID</w:t>
            </w:r>
          </w:p>
        </w:tc>
        <w:tc>
          <w:tcPr>
            <w:tcW w:w="1141" w:type="dxa"/>
            <w:tcBorders>
              <w:top w:val="nil"/>
              <w:left w:val="nil"/>
              <w:bottom w:val="nil"/>
              <w:right w:val="nil"/>
            </w:tcBorders>
            <w:shd w:val="clear" w:color="auto" w:fill="auto"/>
            <w:noWrap/>
            <w:hideMark/>
          </w:tcPr>
          <w:p w14:paraId="1D7B1AAD" w14:textId="77777777" w:rsidR="003B585A" w:rsidRPr="00156A8F" w:rsidRDefault="003B585A" w:rsidP="00041313">
            <w:pPr>
              <w:rPr>
                <w:sz w:val="16"/>
                <w:szCs w:val="16"/>
                <w:lang w:val="en-CA"/>
              </w:rPr>
            </w:pPr>
            <w:r w:rsidRPr="00156A8F">
              <w:rPr>
                <w:sz w:val="16"/>
                <w:szCs w:val="16"/>
                <w:lang w:val="en-CA"/>
              </w:rPr>
              <w:t>DSM-III-R</w:t>
            </w:r>
          </w:p>
        </w:tc>
        <w:tc>
          <w:tcPr>
            <w:tcW w:w="581" w:type="dxa"/>
            <w:tcBorders>
              <w:top w:val="nil"/>
              <w:left w:val="nil"/>
              <w:bottom w:val="nil"/>
              <w:right w:val="nil"/>
            </w:tcBorders>
            <w:shd w:val="clear" w:color="auto" w:fill="auto"/>
            <w:noWrap/>
            <w:hideMark/>
          </w:tcPr>
          <w:p w14:paraId="16BB2FD9" w14:textId="77777777" w:rsidR="003B585A" w:rsidRPr="00156A8F" w:rsidRDefault="003B585A" w:rsidP="00041313">
            <w:pPr>
              <w:jc w:val="center"/>
              <w:rPr>
                <w:sz w:val="16"/>
                <w:szCs w:val="16"/>
                <w:lang w:val="en-CA"/>
              </w:rPr>
            </w:pPr>
            <w:r w:rsidRPr="00156A8F">
              <w:rPr>
                <w:sz w:val="16"/>
                <w:szCs w:val="16"/>
                <w:lang w:val="en-CA"/>
              </w:rPr>
              <w:t>224</w:t>
            </w:r>
          </w:p>
        </w:tc>
        <w:tc>
          <w:tcPr>
            <w:tcW w:w="972" w:type="dxa"/>
            <w:tcBorders>
              <w:top w:val="nil"/>
              <w:left w:val="nil"/>
              <w:bottom w:val="nil"/>
              <w:right w:val="nil"/>
            </w:tcBorders>
            <w:shd w:val="clear" w:color="auto" w:fill="auto"/>
            <w:noWrap/>
            <w:hideMark/>
          </w:tcPr>
          <w:p w14:paraId="262758DF" w14:textId="77777777" w:rsidR="003B585A" w:rsidRPr="00156A8F" w:rsidRDefault="003B585A" w:rsidP="00041313">
            <w:pPr>
              <w:jc w:val="center"/>
              <w:rPr>
                <w:sz w:val="16"/>
                <w:szCs w:val="16"/>
                <w:lang w:val="en-CA"/>
              </w:rPr>
            </w:pPr>
            <w:r w:rsidRPr="00156A8F">
              <w:rPr>
                <w:sz w:val="16"/>
                <w:szCs w:val="16"/>
                <w:lang w:val="en-CA"/>
              </w:rPr>
              <w:t>101 (45)</w:t>
            </w:r>
          </w:p>
        </w:tc>
      </w:tr>
      <w:tr w:rsidR="003B585A" w:rsidRPr="00823422" w14:paraId="05968154" w14:textId="77777777" w:rsidTr="00041313">
        <w:trPr>
          <w:trHeight w:val="20"/>
        </w:trPr>
        <w:tc>
          <w:tcPr>
            <w:tcW w:w="2268" w:type="dxa"/>
            <w:tcBorders>
              <w:top w:val="nil"/>
              <w:left w:val="nil"/>
              <w:bottom w:val="nil"/>
              <w:right w:val="nil"/>
            </w:tcBorders>
            <w:shd w:val="clear" w:color="auto" w:fill="auto"/>
          </w:tcPr>
          <w:p w14:paraId="0001DF1E" w14:textId="77777777" w:rsidR="003B585A" w:rsidRPr="00156A8F" w:rsidRDefault="003B585A" w:rsidP="00041313">
            <w:pPr>
              <w:rPr>
                <w:sz w:val="16"/>
                <w:szCs w:val="16"/>
                <w:vertAlign w:val="superscript"/>
                <w:lang w:val="en-CA"/>
              </w:rPr>
            </w:pPr>
            <w:r w:rsidRPr="00156A8F">
              <w:rPr>
                <w:sz w:val="16"/>
                <w:szCs w:val="16"/>
                <w:lang w:val="en-CA"/>
              </w:rPr>
              <w:t>Al-Adawi, Brain Injury, 2007</w:t>
            </w:r>
            <w:r w:rsidRPr="00156A8F">
              <w:rPr>
                <w:sz w:val="16"/>
                <w:szCs w:val="16"/>
                <w:vertAlign w:val="superscript"/>
                <w:lang w:val="en-CA"/>
              </w:rPr>
              <w:t>1</w:t>
            </w:r>
            <w:r>
              <w:rPr>
                <w:sz w:val="16"/>
                <w:szCs w:val="16"/>
                <w:vertAlign w:val="superscript"/>
                <w:lang w:val="en-CA"/>
              </w:rPr>
              <w:t>40</w:t>
            </w:r>
          </w:p>
        </w:tc>
        <w:tc>
          <w:tcPr>
            <w:tcW w:w="1418" w:type="dxa"/>
            <w:tcBorders>
              <w:top w:val="nil"/>
              <w:left w:val="nil"/>
              <w:bottom w:val="nil"/>
              <w:right w:val="nil"/>
            </w:tcBorders>
            <w:shd w:val="clear" w:color="auto" w:fill="auto"/>
            <w:noWrap/>
          </w:tcPr>
          <w:p w14:paraId="62D920D8" w14:textId="77777777" w:rsidR="003B585A" w:rsidRPr="00156A8F" w:rsidRDefault="003B585A" w:rsidP="00041313">
            <w:pPr>
              <w:rPr>
                <w:sz w:val="16"/>
                <w:szCs w:val="16"/>
                <w:lang w:val="en-CA"/>
              </w:rPr>
            </w:pPr>
            <w:r w:rsidRPr="00156A8F">
              <w:rPr>
                <w:sz w:val="16"/>
                <w:szCs w:val="16"/>
                <w:lang w:val="en-CA"/>
              </w:rPr>
              <w:t>Oman</w:t>
            </w:r>
          </w:p>
        </w:tc>
        <w:tc>
          <w:tcPr>
            <w:tcW w:w="2041" w:type="dxa"/>
            <w:tcBorders>
              <w:top w:val="nil"/>
              <w:left w:val="nil"/>
              <w:bottom w:val="nil"/>
              <w:right w:val="nil"/>
            </w:tcBorders>
            <w:shd w:val="clear" w:color="auto" w:fill="auto"/>
          </w:tcPr>
          <w:p w14:paraId="3ECDD8FC" w14:textId="77777777" w:rsidR="003B585A" w:rsidRPr="00156A8F" w:rsidRDefault="003B585A" w:rsidP="00041313">
            <w:pPr>
              <w:rPr>
                <w:sz w:val="16"/>
                <w:szCs w:val="16"/>
                <w:lang w:val="en-CA"/>
              </w:rPr>
            </w:pPr>
            <w:r w:rsidRPr="00156A8F">
              <w:rPr>
                <w:sz w:val="16"/>
                <w:szCs w:val="16"/>
                <w:lang w:val="en-CA"/>
              </w:rPr>
              <w:t>Patients with TBI</w:t>
            </w:r>
          </w:p>
        </w:tc>
        <w:tc>
          <w:tcPr>
            <w:tcW w:w="939" w:type="dxa"/>
            <w:tcBorders>
              <w:top w:val="nil"/>
              <w:left w:val="nil"/>
              <w:bottom w:val="nil"/>
              <w:right w:val="nil"/>
            </w:tcBorders>
            <w:shd w:val="clear" w:color="auto" w:fill="auto"/>
            <w:noWrap/>
          </w:tcPr>
          <w:p w14:paraId="7A0A0D11" w14:textId="77777777" w:rsidR="003B585A" w:rsidRPr="00156A8F" w:rsidRDefault="003B585A" w:rsidP="00041313">
            <w:pPr>
              <w:rPr>
                <w:sz w:val="16"/>
                <w:szCs w:val="16"/>
                <w:lang w:val="en-CA"/>
              </w:rPr>
            </w:pPr>
            <w:r w:rsidRPr="00156A8F">
              <w:rPr>
                <w:sz w:val="16"/>
                <w:szCs w:val="16"/>
                <w:lang w:val="en-CA"/>
              </w:rPr>
              <w:t>CIDI</w:t>
            </w:r>
          </w:p>
        </w:tc>
        <w:tc>
          <w:tcPr>
            <w:tcW w:w="1141" w:type="dxa"/>
            <w:tcBorders>
              <w:top w:val="nil"/>
              <w:left w:val="nil"/>
              <w:bottom w:val="nil"/>
              <w:right w:val="nil"/>
            </w:tcBorders>
            <w:shd w:val="clear" w:color="auto" w:fill="auto"/>
            <w:noWrap/>
          </w:tcPr>
          <w:p w14:paraId="6EA436FD" w14:textId="77777777" w:rsidR="003B585A" w:rsidRPr="00156A8F" w:rsidRDefault="003B585A" w:rsidP="00041313">
            <w:pPr>
              <w:rPr>
                <w:sz w:val="16"/>
                <w:szCs w:val="16"/>
                <w:lang w:val="en-CA"/>
              </w:rPr>
            </w:pPr>
            <w:r w:rsidRPr="00156A8F">
              <w:rPr>
                <w:sz w:val="16"/>
                <w:szCs w:val="16"/>
                <w:lang w:val="en-CA"/>
              </w:rPr>
              <w:t>ICD-10</w:t>
            </w:r>
          </w:p>
        </w:tc>
        <w:tc>
          <w:tcPr>
            <w:tcW w:w="581" w:type="dxa"/>
            <w:tcBorders>
              <w:top w:val="nil"/>
              <w:left w:val="nil"/>
              <w:bottom w:val="nil"/>
              <w:right w:val="nil"/>
            </w:tcBorders>
            <w:shd w:val="clear" w:color="auto" w:fill="auto"/>
            <w:noWrap/>
          </w:tcPr>
          <w:p w14:paraId="2CDE84D1" w14:textId="77777777" w:rsidR="003B585A" w:rsidRPr="00156A8F" w:rsidRDefault="003B585A" w:rsidP="00041313">
            <w:pPr>
              <w:jc w:val="center"/>
              <w:rPr>
                <w:sz w:val="16"/>
                <w:szCs w:val="16"/>
                <w:lang w:val="en-CA"/>
              </w:rPr>
            </w:pPr>
            <w:r w:rsidRPr="00156A8F">
              <w:rPr>
                <w:sz w:val="16"/>
                <w:szCs w:val="16"/>
                <w:lang w:val="en-CA"/>
              </w:rPr>
              <w:t>67</w:t>
            </w:r>
          </w:p>
        </w:tc>
        <w:tc>
          <w:tcPr>
            <w:tcW w:w="972" w:type="dxa"/>
            <w:tcBorders>
              <w:top w:val="nil"/>
              <w:left w:val="nil"/>
              <w:bottom w:val="nil"/>
              <w:right w:val="nil"/>
            </w:tcBorders>
            <w:shd w:val="clear" w:color="auto" w:fill="auto"/>
            <w:noWrap/>
          </w:tcPr>
          <w:p w14:paraId="6F9A17F8" w14:textId="77777777" w:rsidR="003B585A" w:rsidRPr="00156A8F" w:rsidRDefault="003B585A" w:rsidP="00041313">
            <w:pPr>
              <w:jc w:val="center"/>
              <w:rPr>
                <w:sz w:val="16"/>
                <w:szCs w:val="16"/>
                <w:lang w:val="en-CA"/>
              </w:rPr>
            </w:pPr>
            <w:r w:rsidRPr="00156A8F">
              <w:rPr>
                <w:sz w:val="16"/>
                <w:szCs w:val="16"/>
                <w:lang w:val="en-CA"/>
              </w:rPr>
              <w:t>38 (57)</w:t>
            </w:r>
          </w:p>
        </w:tc>
      </w:tr>
      <w:tr w:rsidR="003B585A" w:rsidRPr="00823422" w14:paraId="1FE9DCF7" w14:textId="77777777" w:rsidTr="00041313">
        <w:trPr>
          <w:trHeight w:val="20"/>
        </w:trPr>
        <w:tc>
          <w:tcPr>
            <w:tcW w:w="2268" w:type="dxa"/>
            <w:tcBorders>
              <w:top w:val="nil"/>
              <w:left w:val="nil"/>
              <w:bottom w:val="nil"/>
              <w:right w:val="nil"/>
            </w:tcBorders>
            <w:shd w:val="clear" w:color="auto" w:fill="auto"/>
          </w:tcPr>
          <w:p w14:paraId="79EC2D48" w14:textId="77777777" w:rsidR="003B585A" w:rsidRPr="00156A8F" w:rsidRDefault="003B585A" w:rsidP="00041313">
            <w:pPr>
              <w:rPr>
                <w:sz w:val="16"/>
                <w:szCs w:val="16"/>
                <w:vertAlign w:val="superscript"/>
                <w:lang w:val="en-CA"/>
              </w:rPr>
            </w:pPr>
            <w:r w:rsidRPr="00156A8F">
              <w:rPr>
                <w:sz w:val="16"/>
                <w:szCs w:val="16"/>
                <w:lang w:val="en-CA"/>
              </w:rPr>
              <w:t>Azah, Int Med J, 2005</w:t>
            </w:r>
            <w:r w:rsidRPr="00156A8F">
              <w:rPr>
                <w:sz w:val="16"/>
                <w:szCs w:val="16"/>
                <w:vertAlign w:val="superscript"/>
                <w:lang w:val="en-CA"/>
              </w:rPr>
              <w:t>14</w:t>
            </w:r>
            <w:r>
              <w:rPr>
                <w:sz w:val="16"/>
                <w:szCs w:val="16"/>
                <w:vertAlign w:val="superscript"/>
                <w:lang w:val="en-CA"/>
              </w:rPr>
              <w:t>1</w:t>
            </w:r>
          </w:p>
        </w:tc>
        <w:tc>
          <w:tcPr>
            <w:tcW w:w="1418" w:type="dxa"/>
            <w:tcBorders>
              <w:top w:val="nil"/>
              <w:left w:val="nil"/>
              <w:bottom w:val="nil"/>
              <w:right w:val="nil"/>
            </w:tcBorders>
            <w:shd w:val="clear" w:color="auto" w:fill="auto"/>
            <w:noWrap/>
          </w:tcPr>
          <w:p w14:paraId="74922514" w14:textId="77777777" w:rsidR="003B585A" w:rsidRPr="00156A8F" w:rsidRDefault="003B585A" w:rsidP="00041313">
            <w:pPr>
              <w:rPr>
                <w:sz w:val="16"/>
                <w:szCs w:val="16"/>
                <w:lang w:val="en-CA"/>
              </w:rPr>
            </w:pPr>
            <w:r w:rsidRPr="00156A8F">
              <w:rPr>
                <w:sz w:val="16"/>
                <w:szCs w:val="16"/>
                <w:lang w:val="en-CA"/>
              </w:rPr>
              <w:t>Malaysia</w:t>
            </w:r>
          </w:p>
        </w:tc>
        <w:tc>
          <w:tcPr>
            <w:tcW w:w="2041" w:type="dxa"/>
            <w:tcBorders>
              <w:top w:val="nil"/>
              <w:left w:val="nil"/>
              <w:bottom w:val="nil"/>
              <w:right w:val="nil"/>
            </w:tcBorders>
            <w:shd w:val="clear" w:color="auto" w:fill="auto"/>
          </w:tcPr>
          <w:p w14:paraId="25A56F45" w14:textId="77777777" w:rsidR="003B585A" w:rsidRPr="00156A8F" w:rsidRDefault="003B585A" w:rsidP="00041313">
            <w:pPr>
              <w:rPr>
                <w:sz w:val="16"/>
                <w:szCs w:val="16"/>
                <w:lang w:val="en-CA"/>
              </w:rPr>
            </w:pPr>
            <w:r w:rsidRPr="00156A8F">
              <w:rPr>
                <w:sz w:val="16"/>
                <w:szCs w:val="16"/>
                <w:lang w:val="en-CA"/>
              </w:rPr>
              <w:t>Patients attending primary health care services</w:t>
            </w:r>
          </w:p>
        </w:tc>
        <w:tc>
          <w:tcPr>
            <w:tcW w:w="939" w:type="dxa"/>
            <w:tcBorders>
              <w:top w:val="nil"/>
              <w:left w:val="nil"/>
              <w:bottom w:val="nil"/>
              <w:right w:val="nil"/>
            </w:tcBorders>
            <w:shd w:val="clear" w:color="auto" w:fill="auto"/>
            <w:noWrap/>
          </w:tcPr>
          <w:p w14:paraId="56AA7F69" w14:textId="77777777" w:rsidR="003B585A" w:rsidRPr="00156A8F" w:rsidRDefault="003B585A" w:rsidP="00041313">
            <w:pPr>
              <w:rPr>
                <w:sz w:val="16"/>
                <w:szCs w:val="16"/>
                <w:lang w:val="en-CA"/>
              </w:rPr>
            </w:pPr>
            <w:r w:rsidRPr="00156A8F">
              <w:rPr>
                <w:sz w:val="16"/>
                <w:szCs w:val="16"/>
                <w:lang w:val="en-CA"/>
              </w:rPr>
              <w:t>CIDI</w:t>
            </w:r>
          </w:p>
        </w:tc>
        <w:tc>
          <w:tcPr>
            <w:tcW w:w="1141" w:type="dxa"/>
            <w:tcBorders>
              <w:top w:val="nil"/>
              <w:left w:val="nil"/>
              <w:bottom w:val="nil"/>
              <w:right w:val="nil"/>
            </w:tcBorders>
            <w:shd w:val="clear" w:color="auto" w:fill="auto"/>
            <w:noWrap/>
          </w:tcPr>
          <w:p w14:paraId="65E6B4B6" w14:textId="77777777" w:rsidR="003B585A" w:rsidRPr="00156A8F" w:rsidRDefault="003B585A" w:rsidP="00041313">
            <w:pPr>
              <w:rPr>
                <w:sz w:val="16"/>
                <w:szCs w:val="16"/>
                <w:lang w:val="en-CA"/>
              </w:rPr>
            </w:pPr>
            <w:r w:rsidRPr="00156A8F">
              <w:rPr>
                <w:sz w:val="16"/>
                <w:szCs w:val="16"/>
                <w:lang w:val="en-CA"/>
              </w:rPr>
              <w:t>ICD-10</w:t>
            </w:r>
          </w:p>
        </w:tc>
        <w:tc>
          <w:tcPr>
            <w:tcW w:w="581" w:type="dxa"/>
            <w:tcBorders>
              <w:top w:val="nil"/>
              <w:left w:val="nil"/>
              <w:bottom w:val="nil"/>
              <w:right w:val="nil"/>
            </w:tcBorders>
            <w:shd w:val="clear" w:color="auto" w:fill="auto"/>
            <w:noWrap/>
          </w:tcPr>
          <w:p w14:paraId="5EAF9497" w14:textId="77777777" w:rsidR="003B585A" w:rsidRPr="00156A8F" w:rsidRDefault="003B585A" w:rsidP="00041313">
            <w:pPr>
              <w:jc w:val="center"/>
              <w:rPr>
                <w:sz w:val="16"/>
                <w:szCs w:val="16"/>
                <w:lang w:val="en-CA"/>
              </w:rPr>
            </w:pPr>
            <w:r w:rsidRPr="00156A8F">
              <w:rPr>
                <w:sz w:val="16"/>
                <w:szCs w:val="16"/>
                <w:lang w:val="en-CA"/>
              </w:rPr>
              <w:t>180</w:t>
            </w:r>
          </w:p>
        </w:tc>
        <w:tc>
          <w:tcPr>
            <w:tcW w:w="972" w:type="dxa"/>
            <w:tcBorders>
              <w:top w:val="nil"/>
              <w:left w:val="nil"/>
              <w:bottom w:val="nil"/>
              <w:right w:val="nil"/>
            </w:tcBorders>
            <w:shd w:val="clear" w:color="auto" w:fill="auto"/>
            <w:noWrap/>
          </w:tcPr>
          <w:p w14:paraId="10E442F8" w14:textId="77777777" w:rsidR="003B585A" w:rsidRPr="00156A8F" w:rsidRDefault="003B585A" w:rsidP="00041313">
            <w:pPr>
              <w:jc w:val="center"/>
              <w:rPr>
                <w:sz w:val="16"/>
                <w:szCs w:val="16"/>
                <w:lang w:val="en-CA"/>
              </w:rPr>
            </w:pPr>
            <w:r w:rsidRPr="00156A8F">
              <w:rPr>
                <w:sz w:val="16"/>
                <w:szCs w:val="16"/>
                <w:lang w:val="en-CA"/>
              </w:rPr>
              <w:t>30 (17)</w:t>
            </w:r>
          </w:p>
        </w:tc>
      </w:tr>
      <w:tr w:rsidR="003B585A" w:rsidRPr="00823422" w14:paraId="47E128B0" w14:textId="77777777" w:rsidTr="00041313">
        <w:trPr>
          <w:trHeight w:val="20"/>
        </w:trPr>
        <w:tc>
          <w:tcPr>
            <w:tcW w:w="2268" w:type="dxa"/>
            <w:tcBorders>
              <w:top w:val="nil"/>
              <w:left w:val="nil"/>
              <w:bottom w:val="nil"/>
              <w:right w:val="nil"/>
            </w:tcBorders>
            <w:shd w:val="clear" w:color="auto" w:fill="auto"/>
            <w:hideMark/>
          </w:tcPr>
          <w:p w14:paraId="69CEC466" w14:textId="77777777" w:rsidR="003B585A" w:rsidRPr="00156A8F" w:rsidRDefault="003B585A" w:rsidP="00041313">
            <w:pPr>
              <w:rPr>
                <w:sz w:val="16"/>
                <w:szCs w:val="16"/>
                <w:vertAlign w:val="superscript"/>
                <w:lang w:val="en-CA"/>
              </w:rPr>
            </w:pPr>
            <w:r w:rsidRPr="00156A8F">
              <w:rPr>
                <w:sz w:val="16"/>
                <w:szCs w:val="16"/>
                <w:lang w:val="en-CA"/>
              </w:rPr>
              <w:t>Haddad, PLoS One, 2013</w:t>
            </w:r>
            <w:r w:rsidRPr="00156A8F">
              <w:rPr>
                <w:sz w:val="16"/>
                <w:szCs w:val="16"/>
                <w:vertAlign w:val="superscript"/>
                <w:lang w:val="en-CA"/>
              </w:rPr>
              <w:t>14</w:t>
            </w:r>
            <w:r>
              <w:rPr>
                <w:sz w:val="16"/>
                <w:szCs w:val="16"/>
                <w:vertAlign w:val="superscript"/>
                <w:lang w:val="en-CA"/>
              </w:rPr>
              <w:t>2</w:t>
            </w:r>
          </w:p>
        </w:tc>
        <w:tc>
          <w:tcPr>
            <w:tcW w:w="1418" w:type="dxa"/>
            <w:tcBorders>
              <w:top w:val="nil"/>
              <w:left w:val="nil"/>
              <w:bottom w:val="nil"/>
              <w:right w:val="nil"/>
            </w:tcBorders>
            <w:shd w:val="clear" w:color="auto" w:fill="auto"/>
            <w:noWrap/>
            <w:hideMark/>
          </w:tcPr>
          <w:p w14:paraId="3C5160A3" w14:textId="77777777" w:rsidR="003B585A" w:rsidRPr="00156A8F" w:rsidRDefault="003B585A" w:rsidP="00041313">
            <w:pPr>
              <w:rPr>
                <w:sz w:val="16"/>
                <w:szCs w:val="16"/>
                <w:lang w:val="en-CA"/>
              </w:rPr>
            </w:pPr>
            <w:r w:rsidRPr="00156A8F">
              <w:rPr>
                <w:sz w:val="16"/>
                <w:szCs w:val="16"/>
                <w:lang w:val="en-CA"/>
              </w:rPr>
              <w:t>UK</w:t>
            </w:r>
          </w:p>
        </w:tc>
        <w:tc>
          <w:tcPr>
            <w:tcW w:w="2041" w:type="dxa"/>
            <w:tcBorders>
              <w:top w:val="nil"/>
              <w:left w:val="nil"/>
              <w:bottom w:val="nil"/>
              <w:right w:val="nil"/>
            </w:tcBorders>
            <w:shd w:val="clear" w:color="auto" w:fill="auto"/>
            <w:hideMark/>
          </w:tcPr>
          <w:p w14:paraId="18F5100E" w14:textId="77777777" w:rsidR="003B585A" w:rsidRPr="00156A8F" w:rsidRDefault="003B585A" w:rsidP="00041313">
            <w:pPr>
              <w:rPr>
                <w:sz w:val="16"/>
                <w:szCs w:val="16"/>
                <w:lang w:val="en-CA"/>
              </w:rPr>
            </w:pPr>
            <w:r w:rsidRPr="00156A8F">
              <w:rPr>
                <w:sz w:val="16"/>
                <w:szCs w:val="16"/>
                <w:lang w:val="en-CA"/>
              </w:rPr>
              <w:t xml:space="preserve">Patients with coronary heart disease </w:t>
            </w:r>
          </w:p>
        </w:tc>
        <w:tc>
          <w:tcPr>
            <w:tcW w:w="939" w:type="dxa"/>
            <w:tcBorders>
              <w:top w:val="nil"/>
              <w:left w:val="nil"/>
              <w:bottom w:val="nil"/>
              <w:right w:val="nil"/>
            </w:tcBorders>
            <w:shd w:val="clear" w:color="auto" w:fill="auto"/>
            <w:noWrap/>
            <w:hideMark/>
          </w:tcPr>
          <w:p w14:paraId="0C759D77" w14:textId="77777777" w:rsidR="003B585A" w:rsidRPr="00156A8F" w:rsidRDefault="003B585A" w:rsidP="00041313">
            <w:pPr>
              <w:rPr>
                <w:sz w:val="16"/>
                <w:szCs w:val="16"/>
                <w:lang w:val="en-CA"/>
              </w:rPr>
            </w:pPr>
            <w:r w:rsidRPr="00156A8F">
              <w:rPr>
                <w:sz w:val="16"/>
                <w:szCs w:val="16"/>
                <w:lang w:val="en-CA"/>
              </w:rPr>
              <w:t>CIS-R</w:t>
            </w:r>
          </w:p>
        </w:tc>
        <w:tc>
          <w:tcPr>
            <w:tcW w:w="1141" w:type="dxa"/>
            <w:tcBorders>
              <w:top w:val="nil"/>
              <w:left w:val="nil"/>
              <w:bottom w:val="nil"/>
              <w:right w:val="nil"/>
            </w:tcBorders>
            <w:shd w:val="clear" w:color="auto" w:fill="auto"/>
            <w:noWrap/>
            <w:hideMark/>
          </w:tcPr>
          <w:p w14:paraId="1726906F" w14:textId="77777777" w:rsidR="003B585A" w:rsidRPr="00156A8F" w:rsidRDefault="003B585A" w:rsidP="00041313">
            <w:pPr>
              <w:rPr>
                <w:sz w:val="16"/>
                <w:szCs w:val="16"/>
                <w:lang w:val="en-CA"/>
              </w:rPr>
            </w:pPr>
            <w:r w:rsidRPr="00156A8F">
              <w:rPr>
                <w:sz w:val="16"/>
                <w:szCs w:val="16"/>
                <w:lang w:val="en-CA"/>
              </w:rPr>
              <w:t>ICD-10</w:t>
            </w:r>
          </w:p>
        </w:tc>
        <w:tc>
          <w:tcPr>
            <w:tcW w:w="581" w:type="dxa"/>
            <w:tcBorders>
              <w:top w:val="nil"/>
              <w:left w:val="nil"/>
              <w:bottom w:val="nil"/>
              <w:right w:val="nil"/>
            </w:tcBorders>
            <w:shd w:val="clear" w:color="auto" w:fill="auto"/>
            <w:noWrap/>
            <w:hideMark/>
          </w:tcPr>
          <w:p w14:paraId="3D7FC0A0" w14:textId="77777777" w:rsidR="003B585A" w:rsidRPr="00156A8F" w:rsidRDefault="003B585A" w:rsidP="00041313">
            <w:pPr>
              <w:jc w:val="center"/>
              <w:rPr>
                <w:sz w:val="16"/>
                <w:szCs w:val="16"/>
                <w:lang w:val="en-CA"/>
              </w:rPr>
            </w:pPr>
            <w:r w:rsidRPr="00156A8F">
              <w:rPr>
                <w:sz w:val="16"/>
                <w:szCs w:val="16"/>
                <w:lang w:val="en-CA"/>
              </w:rPr>
              <w:t>730</w:t>
            </w:r>
          </w:p>
        </w:tc>
        <w:tc>
          <w:tcPr>
            <w:tcW w:w="972" w:type="dxa"/>
            <w:tcBorders>
              <w:top w:val="nil"/>
              <w:left w:val="nil"/>
              <w:bottom w:val="nil"/>
              <w:right w:val="nil"/>
            </w:tcBorders>
            <w:shd w:val="clear" w:color="auto" w:fill="auto"/>
            <w:noWrap/>
            <w:hideMark/>
          </w:tcPr>
          <w:p w14:paraId="690D8CD8" w14:textId="77777777" w:rsidR="003B585A" w:rsidRPr="00156A8F" w:rsidRDefault="003B585A" w:rsidP="00041313">
            <w:pPr>
              <w:jc w:val="center"/>
              <w:rPr>
                <w:sz w:val="16"/>
                <w:szCs w:val="16"/>
                <w:lang w:val="en-CA"/>
              </w:rPr>
            </w:pPr>
            <w:r w:rsidRPr="00156A8F">
              <w:rPr>
                <w:sz w:val="16"/>
                <w:szCs w:val="16"/>
                <w:lang w:val="en-CA"/>
              </w:rPr>
              <w:t>11 (2)</w:t>
            </w:r>
          </w:p>
        </w:tc>
      </w:tr>
      <w:tr w:rsidR="003B585A" w:rsidRPr="00823422" w14:paraId="1258D36B" w14:textId="77777777" w:rsidTr="00041313">
        <w:trPr>
          <w:trHeight w:val="20"/>
        </w:trPr>
        <w:tc>
          <w:tcPr>
            <w:tcW w:w="2268" w:type="dxa"/>
            <w:tcBorders>
              <w:top w:val="nil"/>
              <w:left w:val="nil"/>
              <w:bottom w:val="nil"/>
              <w:right w:val="nil"/>
            </w:tcBorders>
            <w:shd w:val="clear" w:color="auto" w:fill="auto"/>
            <w:hideMark/>
          </w:tcPr>
          <w:p w14:paraId="23E2C932" w14:textId="77777777" w:rsidR="003B585A" w:rsidRPr="00156A8F" w:rsidRDefault="003B585A" w:rsidP="00041313">
            <w:pPr>
              <w:rPr>
                <w:sz w:val="16"/>
                <w:szCs w:val="16"/>
                <w:vertAlign w:val="superscript"/>
                <w:lang w:val="en-CA"/>
              </w:rPr>
            </w:pPr>
            <w:r w:rsidRPr="00156A8F">
              <w:rPr>
                <w:sz w:val="16"/>
                <w:szCs w:val="16"/>
                <w:lang w:val="en-CA"/>
              </w:rPr>
              <w:t>Jenkins, Psychosomatics, 1994</w:t>
            </w:r>
            <w:r w:rsidRPr="00156A8F">
              <w:rPr>
                <w:sz w:val="16"/>
                <w:szCs w:val="16"/>
                <w:vertAlign w:val="superscript"/>
                <w:lang w:val="en-CA"/>
              </w:rPr>
              <w:t>14</w:t>
            </w:r>
            <w:r>
              <w:rPr>
                <w:sz w:val="16"/>
                <w:szCs w:val="16"/>
                <w:vertAlign w:val="superscript"/>
                <w:lang w:val="en-CA"/>
              </w:rPr>
              <w:t>3</w:t>
            </w:r>
          </w:p>
        </w:tc>
        <w:tc>
          <w:tcPr>
            <w:tcW w:w="1418" w:type="dxa"/>
            <w:tcBorders>
              <w:top w:val="nil"/>
              <w:left w:val="nil"/>
              <w:bottom w:val="nil"/>
              <w:right w:val="nil"/>
            </w:tcBorders>
            <w:shd w:val="clear" w:color="auto" w:fill="auto"/>
            <w:noWrap/>
            <w:hideMark/>
          </w:tcPr>
          <w:p w14:paraId="4E4D5429" w14:textId="77777777" w:rsidR="003B585A" w:rsidRPr="00156A8F" w:rsidRDefault="003B585A" w:rsidP="00041313">
            <w:pPr>
              <w:rPr>
                <w:sz w:val="16"/>
                <w:szCs w:val="16"/>
                <w:lang w:val="en-CA"/>
              </w:rPr>
            </w:pPr>
            <w:r w:rsidRPr="00156A8F">
              <w:rPr>
                <w:sz w:val="16"/>
                <w:szCs w:val="16"/>
                <w:lang w:val="en-CA"/>
              </w:rPr>
              <w:t>UK</w:t>
            </w:r>
          </w:p>
        </w:tc>
        <w:tc>
          <w:tcPr>
            <w:tcW w:w="2041" w:type="dxa"/>
            <w:tcBorders>
              <w:top w:val="nil"/>
              <w:left w:val="nil"/>
              <w:bottom w:val="nil"/>
              <w:right w:val="nil"/>
            </w:tcBorders>
            <w:shd w:val="clear" w:color="auto" w:fill="auto"/>
            <w:hideMark/>
          </w:tcPr>
          <w:p w14:paraId="07A2904D" w14:textId="77777777" w:rsidR="003B585A" w:rsidRPr="00156A8F" w:rsidRDefault="003B585A" w:rsidP="00041313">
            <w:pPr>
              <w:rPr>
                <w:sz w:val="16"/>
                <w:szCs w:val="16"/>
                <w:lang w:val="en-CA"/>
              </w:rPr>
            </w:pPr>
            <w:r w:rsidRPr="00156A8F">
              <w:rPr>
                <w:sz w:val="16"/>
                <w:szCs w:val="16"/>
                <w:lang w:val="en-CA"/>
              </w:rPr>
              <w:t>Adult bone marrow transplant recipients</w:t>
            </w:r>
          </w:p>
        </w:tc>
        <w:tc>
          <w:tcPr>
            <w:tcW w:w="939" w:type="dxa"/>
            <w:tcBorders>
              <w:top w:val="nil"/>
              <w:left w:val="nil"/>
              <w:bottom w:val="nil"/>
              <w:right w:val="nil"/>
            </w:tcBorders>
            <w:shd w:val="clear" w:color="auto" w:fill="auto"/>
            <w:noWrap/>
            <w:hideMark/>
          </w:tcPr>
          <w:p w14:paraId="02868091" w14:textId="77777777" w:rsidR="003B585A" w:rsidRPr="00156A8F" w:rsidRDefault="003B585A" w:rsidP="00041313">
            <w:pPr>
              <w:rPr>
                <w:sz w:val="16"/>
                <w:szCs w:val="16"/>
                <w:lang w:val="en-CA"/>
              </w:rPr>
            </w:pPr>
            <w:r w:rsidRPr="00156A8F">
              <w:rPr>
                <w:sz w:val="16"/>
                <w:szCs w:val="16"/>
                <w:lang w:val="en-CA"/>
              </w:rPr>
              <w:t>CIDI</w:t>
            </w:r>
          </w:p>
        </w:tc>
        <w:tc>
          <w:tcPr>
            <w:tcW w:w="1141" w:type="dxa"/>
            <w:tcBorders>
              <w:top w:val="nil"/>
              <w:left w:val="nil"/>
              <w:bottom w:val="nil"/>
              <w:right w:val="nil"/>
            </w:tcBorders>
            <w:shd w:val="clear" w:color="auto" w:fill="auto"/>
            <w:noWrap/>
            <w:hideMark/>
          </w:tcPr>
          <w:p w14:paraId="7CFEDCB1" w14:textId="77777777" w:rsidR="003B585A" w:rsidRPr="00156A8F" w:rsidRDefault="003B585A" w:rsidP="00041313">
            <w:pPr>
              <w:rPr>
                <w:sz w:val="16"/>
                <w:szCs w:val="16"/>
                <w:lang w:val="en-CA"/>
              </w:rPr>
            </w:pPr>
            <w:r w:rsidRPr="00156A8F">
              <w:rPr>
                <w:sz w:val="16"/>
                <w:szCs w:val="16"/>
                <w:lang w:val="en-CA"/>
              </w:rPr>
              <w:t>Unclear</w:t>
            </w:r>
          </w:p>
        </w:tc>
        <w:tc>
          <w:tcPr>
            <w:tcW w:w="581" w:type="dxa"/>
            <w:tcBorders>
              <w:top w:val="nil"/>
              <w:left w:val="nil"/>
              <w:bottom w:val="nil"/>
              <w:right w:val="nil"/>
            </w:tcBorders>
            <w:shd w:val="clear" w:color="auto" w:fill="auto"/>
            <w:noWrap/>
            <w:hideMark/>
          </w:tcPr>
          <w:p w14:paraId="58655DF9" w14:textId="77777777" w:rsidR="003B585A" w:rsidRPr="00156A8F" w:rsidRDefault="003B585A" w:rsidP="00041313">
            <w:pPr>
              <w:jc w:val="center"/>
              <w:rPr>
                <w:sz w:val="16"/>
                <w:szCs w:val="16"/>
                <w:lang w:val="en-CA"/>
              </w:rPr>
            </w:pPr>
            <w:r w:rsidRPr="00156A8F">
              <w:rPr>
                <w:sz w:val="16"/>
                <w:szCs w:val="16"/>
                <w:lang w:val="en-CA"/>
              </w:rPr>
              <w:t>28</w:t>
            </w:r>
          </w:p>
        </w:tc>
        <w:tc>
          <w:tcPr>
            <w:tcW w:w="972" w:type="dxa"/>
            <w:tcBorders>
              <w:top w:val="nil"/>
              <w:left w:val="nil"/>
              <w:bottom w:val="nil"/>
              <w:right w:val="nil"/>
            </w:tcBorders>
            <w:shd w:val="clear" w:color="auto" w:fill="auto"/>
            <w:noWrap/>
            <w:hideMark/>
          </w:tcPr>
          <w:p w14:paraId="43D30AF9" w14:textId="77777777" w:rsidR="003B585A" w:rsidRPr="00156A8F" w:rsidRDefault="003B585A" w:rsidP="00041313">
            <w:pPr>
              <w:jc w:val="center"/>
              <w:rPr>
                <w:sz w:val="16"/>
                <w:szCs w:val="16"/>
                <w:lang w:val="en-CA"/>
              </w:rPr>
            </w:pPr>
            <w:r w:rsidRPr="00156A8F">
              <w:rPr>
                <w:sz w:val="16"/>
                <w:szCs w:val="16"/>
                <w:lang w:val="en-CA"/>
              </w:rPr>
              <w:t>5 (18)</w:t>
            </w:r>
          </w:p>
        </w:tc>
      </w:tr>
      <w:tr w:rsidR="003B585A" w:rsidRPr="00823422" w14:paraId="2928A717" w14:textId="77777777" w:rsidTr="00041313">
        <w:trPr>
          <w:trHeight w:val="20"/>
        </w:trPr>
        <w:tc>
          <w:tcPr>
            <w:tcW w:w="2268" w:type="dxa"/>
            <w:tcBorders>
              <w:top w:val="nil"/>
              <w:left w:val="nil"/>
              <w:bottom w:val="nil"/>
              <w:right w:val="nil"/>
            </w:tcBorders>
            <w:shd w:val="clear" w:color="auto" w:fill="auto"/>
            <w:hideMark/>
          </w:tcPr>
          <w:p w14:paraId="74B364FE" w14:textId="77777777" w:rsidR="003B585A" w:rsidRPr="00156A8F" w:rsidRDefault="003B585A" w:rsidP="00041313">
            <w:pPr>
              <w:rPr>
                <w:sz w:val="16"/>
                <w:szCs w:val="16"/>
                <w:vertAlign w:val="superscript"/>
                <w:lang w:val="en-CA"/>
              </w:rPr>
            </w:pPr>
            <w:r w:rsidRPr="00156A8F">
              <w:rPr>
                <w:sz w:val="16"/>
                <w:szCs w:val="16"/>
                <w:lang w:val="en-CA"/>
              </w:rPr>
              <w:t>Le Fevre, Palliat Med, 1999</w:t>
            </w:r>
            <w:r w:rsidRPr="00156A8F">
              <w:rPr>
                <w:sz w:val="16"/>
                <w:szCs w:val="16"/>
                <w:vertAlign w:val="superscript"/>
                <w:lang w:val="en-CA"/>
              </w:rPr>
              <w:t>14</w:t>
            </w:r>
            <w:r>
              <w:rPr>
                <w:sz w:val="16"/>
                <w:szCs w:val="16"/>
                <w:vertAlign w:val="superscript"/>
                <w:lang w:val="en-CA"/>
              </w:rPr>
              <w:t>4</w:t>
            </w:r>
          </w:p>
        </w:tc>
        <w:tc>
          <w:tcPr>
            <w:tcW w:w="1418" w:type="dxa"/>
            <w:tcBorders>
              <w:top w:val="nil"/>
              <w:left w:val="nil"/>
              <w:bottom w:val="nil"/>
              <w:right w:val="nil"/>
            </w:tcBorders>
            <w:shd w:val="clear" w:color="auto" w:fill="auto"/>
            <w:noWrap/>
            <w:hideMark/>
          </w:tcPr>
          <w:p w14:paraId="21365C29" w14:textId="77777777" w:rsidR="003B585A" w:rsidRPr="00156A8F" w:rsidRDefault="003B585A" w:rsidP="00041313">
            <w:pPr>
              <w:rPr>
                <w:sz w:val="16"/>
                <w:szCs w:val="16"/>
                <w:lang w:val="en-CA"/>
              </w:rPr>
            </w:pPr>
            <w:r w:rsidRPr="00156A8F">
              <w:rPr>
                <w:sz w:val="16"/>
                <w:szCs w:val="16"/>
                <w:lang w:val="en-CA"/>
              </w:rPr>
              <w:t>UK</w:t>
            </w:r>
          </w:p>
        </w:tc>
        <w:tc>
          <w:tcPr>
            <w:tcW w:w="2041" w:type="dxa"/>
            <w:tcBorders>
              <w:top w:val="nil"/>
              <w:left w:val="nil"/>
              <w:bottom w:val="nil"/>
              <w:right w:val="nil"/>
            </w:tcBorders>
            <w:shd w:val="clear" w:color="auto" w:fill="auto"/>
            <w:hideMark/>
          </w:tcPr>
          <w:p w14:paraId="3D7A5C59" w14:textId="77777777" w:rsidR="003B585A" w:rsidRPr="00156A8F" w:rsidRDefault="003B585A" w:rsidP="00041313">
            <w:pPr>
              <w:rPr>
                <w:sz w:val="16"/>
                <w:szCs w:val="16"/>
                <w:lang w:val="en-CA"/>
              </w:rPr>
            </w:pPr>
            <w:r w:rsidRPr="00156A8F">
              <w:rPr>
                <w:sz w:val="16"/>
                <w:szCs w:val="16"/>
                <w:lang w:val="en-CA"/>
              </w:rPr>
              <w:t>Palliative care inpatients</w:t>
            </w:r>
          </w:p>
        </w:tc>
        <w:tc>
          <w:tcPr>
            <w:tcW w:w="939" w:type="dxa"/>
            <w:tcBorders>
              <w:top w:val="nil"/>
              <w:left w:val="nil"/>
              <w:bottom w:val="nil"/>
              <w:right w:val="nil"/>
            </w:tcBorders>
            <w:shd w:val="clear" w:color="auto" w:fill="auto"/>
            <w:noWrap/>
            <w:hideMark/>
          </w:tcPr>
          <w:p w14:paraId="1A3598CD" w14:textId="77777777" w:rsidR="003B585A" w:rsidRPr="00156A8F" w:rsidRDefault="003B585A" w:rsidP="00041313">
            <w:pPr>
              <w:rPr>
                <w:sz w:val="16"/>
                <w:szCs w:val="16"/>
                <w:lang w:val="en-CA"/>
              </w:rPr>
            </w:pPr>
            <w:r w:rsidRPr="00156A8F">
              <w:rPr>
                <w:sz w:val="16"/>
                <w:szCs w:val="16"/>
                <w:lang w:val="en-CA"/>
              </w:rPr>
              <w:t>CIS-R</w:t>
            </w:r>
          </w:p>
        </w:tc>
        <w:tc>
          <w:tcPr>
            <w:tcW w:w="1141" w:type="dxa"/>
            <w:tcBorders>
              <w:top w:val="nil"/>
              <w:left w:val="nil"/>
              <w:bottom w:val="nil"/>
              <w:right w:val="nil"/>
            </w:tcBorders>
            <w:shd w:val="clear" w:color="auto" w:fill="auto"/>
            <w:noWrap/>
            <w:hideMark/>
          </w:tcPr>
          <w:p w14:paraId="1533BB7B" w14:textId="77777777" w:rsidR="003B585A" w:rsidRPr="00156A8F" w:rsidRDefault="003B585A" w:rsidP="00041313">
            <w:pPr>
              <w:rPr>
                <w:sz w:val="16"/>
                <w:szCs w:val="16"/>
                <w:lang w:val="en-CA"/>
              </w:rPr>
            </w:pPr>
            <w:r w:rsidRPr="00156A8F">
              <w:rPr>
                <w:sz w:val="16"/>
                <w:szCs w:val="16"/>
                <w:lang w:val="en-CA"/>
              </w:rPr>
              <w:t>ICD-10</w:t>
            </w:r>
          </w:p>
        </w:tc>
        <w:tc>
          <w:tcPr>
            <w:tcW w:w="581" w:type="dxa"/>
            <w:tcBorders>
              <w:top w:val="nil"/>
              <w:left w:val="nil"/>
              <w:bottom w:val="nil"/>
              <w:right w:val="nil"/>
            </w:tcBorders>
            <w:shd w:val="clear" w:color="auto" w:fill="auto"/>
            <w:noWrap/>
            <w:hideMark/>
          </w:tcPr>
          <w:p w14:paraId="7CAC0A56" w14:textId="77777777" w:rsidR="003B585A" w:rsidRPr="00156A8F" w:rsidRDefault="003B585A" w:rsidP="00041313">
            <w:pPr>
              <w:jc w:val="center"/>
              <w:rPr>
                <w:sz w:val="16"/>
                <w:szCs w:val="16"/>
                <w:lang w:val="en-CA"/>
              </w:rPr>
            </w:pPr>
            <w:r w:rsidRPr="00156A8F">
              <w:rPr>
                <w:sz w:val="16"/>
                <w:szCs w:val="16"/>
                <w:lang w:val="en-CA"/>
              </w:rPr>
              <w:t>79</w:t>
            </w:r>
          </w:p>
        </w:tc>
        <w:tc>
          <w:tcPr>
            <w:tcW w:w="972" w:type="dxa"/>
            <w:tcBorders>
              <w:top w:val="nil"/>
              <w:left w:val="nil"/>
              <w:bottom w:val="nil"/>
              <w:right w:val="nil"/>
            </w:tcBorders>
            <w:shd w:val="clear" w:color="auto" w:fill="auto"/>
            <w:noWrap/>
            <w:hideMark/>
          </w:tcPr>
          <w:p w14:paraId="6F158F55" w14:textId="77777777" w:rsidR="003B585A" w:rsidRPr="00156A8F" w:rsidRDefault="003B585A" w:rsidP="00041313">
            <w:pPr>
              <w:jc w:val="center"/>
              <w:rPr>
                <w:sz w:val="16"/>
                <w:szCs w:val="16"/>
                <w:lang w:val="en-CA"/>
              </w:rPr>
            </w:pPr>
            <w:r w:rsidRPr="00156A8F">
              <w:rPr>
                <w:sz w:val="16"/>
                <w:szCs w:val="16"/>
                <w:lang w:val="en-CA"/>
              </w:rPr>
              <w:t>14 (18)</w:t>
            </w:r>
          </w:p>
        </w:tc>
      </w:tr>
      <w:tr w:rsidR="003B585A" w:rsidRPr="00823422" w14:paraId="4709EE8E" w14:textId="77777777" w:rsidTr="00041313">
        <w:trPr>
          <w:trHeight w:val="20"/>
        </w:trPr>
        <w:tc>
          <w:tcPr>
            <w:tcW w:w="2268" w:type="dxa"/>
            <w:tcBorders>
              <w:top w:val="nil"/>
              <w:left w:val="nil"/>
              <w:bottom w:val="nil"/>
              <w:right w:val="nil"/>
            </w:tcBorders>
            <w:shd w:val="clear" w:color="auto" w:fill="auto"/>
            <w:hideMark/>
          </w:tcPr>
          <w:p w14:paraId="179EF6E6" w14:textId="77777777" w:rsidR="003B585A" w:rsidRPr="00156A8F" w:rsidRDefault="003B585A" w:rsidP="00041313">
            <w:pPr>
              <w:rPr>
                <w:sz w:val="16"/>
                <w:szCs w:val="16"/>
                <w:vertAlign w:val="superscript"/>
                <w:lang w:val="en-CA"/>
              </w:rPr>
            </w:pPr>
            <w:r w:rsidRPr="00156A8F">
              <w:rPr>
                <w:sz w:val="16"/>
                <w:szCs w:val="16"/>
                <w:lang w:val="en-CA"/>
              </w:rPr>
              <w:t>Lepine, Acta psychiat belg, 1986</w:t>
            </w:r>
            <w:r w:rsidRPr="00156A8F">
              <w:rPr>
                <w:sz w:val="16"/>
                <w:szCs w:val="16"/>
                <w:vertAlign w:val="superscript"/>
                <w:lang w:val="en-CA"/>
              </w:rPr>
              <w:t>14</w:t>
            </w:r>
            <w:r>
              <w:rPr>
                <w:sz w:val="16"/>
                <w:szCs w:val="16"/>
                <w:vertAlign w:val="superscript"/>
                <w:lang w:val="en-CA"/>
              </w:rPr>
              <w:t>5</w:t>
            </w:r>
          </w:p>
        </w:tc>
        <w:tc>
          <w:tcPr>
            <w:tcW w:w="1418" w:type="dxa"/>
            <w:tcBorders>
              <w:top w:val="nil"/>
              <w:left w:val="nil"/>
              <w:bottom w:val="nil"/>
              <w:right w:val="nil"/>
            </w:tcBorders>
            <w:shd w:val="clear" w:color="auto" w:fill="auto"/>
            <w:noWrap/>
            <w:hideMark/>
          </w:tcPr>
          <w:p w14:paraId="48728B5A" w14:textId="77777777" w:rsidR="003B585A" w:rsidRPr="00156A8F" w:rsidRDefault="003B585A" w:rsidP="00041313">
            <w:pPr>
              <w:rPr>
                <w:sz w:val="16"/>
                <w:szCs w:val="16"/>
                <w:lang w:val="en-CA"/>
              </w:rPr>
            </w:pPr>
            <w:r w:rsidRPr="00156A8F">
              <w:rPr>
                <w:sz w:val="16"/>
                <w:szCs w:val="16"/>
                <w:lang w:val="en-CA"/>
              </w:rPr>
              <w:t>France</w:t>
            </w:r>
          </w:p>
        </w:tc>
        <w:tc>
          <w:tcPr>
            <w:tcW w:w="2041" w:type="dxa"/>
            <w:tcBorders>
              <w:top w:val="nil"/>
              <w:left w:val="nil"/>
              <w:bottom w:val="nil"/>
              <w:right w:val="nil"/>
            </w:tcBorders>
            <w:shd w:val="clear" w:color="auto" w:fill="auto"/>
            <w:hideMark/>
          </w:tcPr>
          <w:p w14:paraId="6D58E591" w14:textId="77777777" w:rsidR="003B585A" w:rsidRPr="00156A8F" w:rsidRDefault="003B585A" w:rsidP="00041313">
            <w:pPr>
              <w:rPr>
                <w:sz w:val="16"/>
                <w:szCs w:val="16"/>
                <w:lang w:val="en-CA"/>
              </w:rPr>
            </w:pPr>
            <w:r w:rsidRPr="00156A8F">
              <w:rPr>
                <w:sz w:val="16"/>
                <w:szCs w:val="16"/>
                <w:lang w:val="en-CA"/>
              </w:rPr>
              <w:t>Internal medicine patients</w:t>
            </w:r>
          </w:p>
        </w:tc>
        <w:tc>
          <w:tcPr>
            <w:tcW w:w="939" w:type="dxa"/>
            <w:tcBorders>
              <w:top w:val="nil"/>
              <w:left w:val="nil"/>
              <w:bottom w:val="nil"/>
              <w:right w:val="nil"/>
            </w:tcBorders>
            <w:shd w:val="clear" w:color="auto" w:fill="auto"/>
            <w:noWrap/>
            <w:hideMark/>
          </w:tcPr>
          <w:p w14:paraId="066BDEC5" w14:textId="77777777" w:rsidR="003B585A" w:rsidRPr="00156A8F" w:rsidRDefault="003B585A" w:rsidP="00041313">
            <w:pPr>
              <w:rPr>
                <w:sz w:val="16"/>
                <w:szCs w:val="16"/>
                <w:lang w:val="en-CA"/>
              </w:rPr>
            </w:pPr>
            <w:r w:rsidRPr="00156A8F">
              <w:rPr>
                <w:sz w:val="16"/>
                <w:szCs w:val="16"/>
                <w:lang w:val="en-CA"/>
              </w:rPr>
              <w:t>CIDI</w:t>
            </w:r>
          </w:p>
        </w:tc>
        <w:tc>
          <w:tcPr>
            <w:tcW w:w="1141" w:type="dxa"/>
            <w:tcBorders>
              <w:top w:val="nil"/>
              <w:left w:val="nil"/>
              <w:bottom w:val="nil"/>
              <w:right w:val="nil"/>
            </w:tcBorders>
            <w:shd w:val="clear" w:color="auto" w:fill="auto"/>
            <w:noWrap/>
            <w:hideMark/>
          </w:tcPr>
          <w:p w14:paraId="734DDF0A" w14:textId="77777777" w:rsidR="003B585A" w:rsidRPr="00156A8F" w:rsidRDefault="003B585A" w:rsidP="00041313">
            <w:pPr>
              <w:rPr>
                <w:sz w:val="16"/>
                <w:szCs w:val="16"/>
                <w:lang w:val="en-CA"/>
              </w:rPr>
            </w:pPr>
            <w:r w:rsidRPr="00156A8F">
              <w:rPr>
                <w:sz w:val="16"/>
                <w:szCs w:val="16"/>
                <w:lang w:val="en-CA"/>
              </w:rPr>
              <w:t>DSM-III</w:t>
            </w:r>
          </w:p>
        </w:tc>
        <w:tc>
          <w:tcPr>
            <w:tcW w:w="581" w:type="dxa"/>
            <w:tcBorders>
              <w:top w:val="nil"/>
              <w:left w:val="nil"/>
              <w:bottom w:val="nil"/>
              <w:right w:val="nil"/>
            </w:tcBorders>
            <w:shd w:val="clear" w:color="auto" w:fill="auto"/>
            <w:noWrap/>
            <w:hideMark/>
          </w:tcPr>
          <w:p w14:paraId="0D727AAC" w14:textId="77777777" w:rsidR="003B585A" w:rsidRPr="00156A8F" w:rsidRDefault="003B585A" w:rsidP="00041313">
            <w:pPr>
              <w:jc w:val="center"/>
              <w:rPr>
                <w:sz w:val="16"/>
                <w:szCs w:val="16"/>
                <w:lang w:val="en-CA"/>
              </w:rPr>
            </w:pPr>
            <w:r w:rsidRPr="00156A8F">
              <w:rPr>
                <w:sz w:val="16"/>
                <w:szCs w:val="16"/>
                <w:lang w:val="en-CA"/>
              </w:rPr>
              <w:t>120</w:t>
            </w:r>
          </w:p>
        </w:tc>
        <w:tc>
          <w:tcPr>
            <w:tcW w:w="972" w:type="dxa"/>
            <w:tcBorders>
              <w:top w:val="nil"/>
              <w:left w:val="nil"/>
              <w:bottom w:val="nil"/>
              <w:right w:val="nil"/>
            </w:tcBorders>
            <w:shd w:val="clear" w:color="auto" w:fill="auto"/>
            <w:noWrap/>
            <w:hideMark/>
          </w:tcPr>
          <w:p w14:paraId="7BD8CBA8" w14:textId="77777777" w:rsidR="003B585A" w:rsidRPr="00156A8F" w:rsidRDefault="003B585A" w:rsidP="00041313">
            <w:pPr>
              <w:jc w:val="center"/>
              <w:rPr>
                <w:sz w:val="16"/>
                <w:szCs w:val="16"/>
                <w:lang w:val="en-CA"/>
              </w:rPr>
            </w:pPr>
            <w:r w:rsidRPr="00156A8F">
              <w:rPr>
                <w:sz w:val="16"/>
                <w:szCs w:val="16"/>
                <w:lang w:val="en-CA"/>
              </w:rPr>
              <w:t>35 (29)</w:t>
            </w:r>
          </w:p>
        </w:tc>
      </w:tr>
      <w:tr w:rsidR="003B585A" w:rsidRPr="00823422" w14:paraId="68D623BC" w14:textId="77777777" w:rsidTr="00041313">
        <w:trPr>
          <w:trHeight w:val="20"/>
        </w:trPr>
        <w:tc>
          <w:tcPr>
            <w:tcW w:w="2268" w:type="dxa"/>
            <w:tcBorders>
              <w:top w:val="nil"/>
              <w:left w:val="nil"/>
              <w:bottom w:val="nil"/>
              <w:right w:val="nil"/>
            </w:tcBorders>
            <w:shd w:val="clear" w:color="auto" w:fill="auto"/>
            <w:hideMark/>
          </w:tcPr>
          <w:p w14:paraId="6311A79C" w14:textId="77777777" w:rsidR="003B585A" w:rsidRPr="00156A8F" w:rsidRDefault="003B585A" w:rsidP="00041313">
            <w:pPr>
              <w:rPr>
                <w:sz w:val="16"/>
                <w:szCs w:val="16"/>
                <w:vertAlign w:val="superscript"/>
                <w:lang w:val="en-CA"/>
              </w:rPr>
            </w:pPr>
            <w:r w:rsidRPr="00156A8F">
              <w:rPr>
                <w:sz w:val="16"/>
                <w:szCs w:val="16"/>
                <w:lang w:val="en-CA"/>
              </w:rPr>
              <w:t>Martucci, Psychol Med, 1999</w:t>
            </w:r>
            <w:r w:rsidRPr="00156A8F">
              <w:rPr>
                <w:sz w:val="16"/>
                <w:szCs w:val="16"/>
                <w:vertAlign w:val="superscript"/>
                <w:lang w:val="en-CA"/>
              </w:rPr>
              <w:t>14</w:t>
            </w:r>
            <w:r>
              <w:rPr>
                <w:sz w:val="16"/>
                <w:szCs w:val="16"/>
                <w:vertAlign w:val="superscript"/>
                <w:lang w:val="en-CA"/>
              </w:rPr>
              <w:t>6</w:t>
            </w:r>
          </w:p>
        </w:tc>
        <w:tc>
          <w:tcPr>
            <w:tcW w:w="1418" w:type="dxa"/>
            <w:tcBorders>
              <w:top w:val="nil"/>
              <w:left w:val="nil"/>
              <w:bottom w:val="nil"/>
              <w:right w:val="nil"/>
            </w:tcBorders>
            <w:shd w:val="clear" w:color="auto" w:fill="auto"/>
            <w:noWrap/>
            <w:hideMark/>
          </w:tcPr>
          <w:p w14:paraId="3757E656" w14:textId="77777777" w:rsidR="003B585A" w:rsidRPr="00156A8F" w:rsidRDefault="003B585A" w:rsidP="00041313">
            <w:pPr>
              <w:rPr>
                <w:sz w:val="16"/>
                <w:szCs w:val="16"/>
                <w:lang w:val="en-CA"/>
              </w:rPr>
            </w:pPr>
            <w:r w:rsidRPr="00156A8F">
              <w:rPr>
                <w:sz w:val="16"/>
                <w:szCs w:val="16"/>
                <w:lang w:val="en-CA"/>
              </w:rPr>
              <w:t>Italy</w:t>
            </w:r>
          </w:p>
        </w:tc>
        <w:tc>
          <w:tcPr>
            <w:tcW w:w="2041" w:type="dxa"/>
            <w:tcBorders>
              <w:top w:val="nil"/>
              <w:left w:val="nil"/>
              <w:bottom w:val="nil"/>
              <w:right w:val="nil"/>
            </w:tcBorders>
            <w:shd w:val="clear" w:color="auto" w:fill="auto"/>
            <w:hideMark/>
          </w:tcPr>
          <w:p w14:paraId="422C42D7" w14:textId="77777777" w:rsidR="003B585A" w:rsidRPr="00156A8F" w:rsidRDefault="003B585A" w:rsidP="00041313">
            <w:pPr>
              <w:rPr>
                <w:sz w:val="16"/>
                <w:szCs w:val="16"/>
                <w:lang w:val="en-CA"/>
              </w:rPr>
            </w:pPr>
            <w:r w:rsidRPr="00156A8F">
              <w:rPr>
                <w:sz w:val="16"/>
                <w:szCs w:val="16"/>
                <w:lang w:val="en-CA"/>
              </w:rPr>
              <w:t>General medical and surgical ward patients</w:t>
            </w:r>
          </w:p>
        </w:tc>
        <w:tc>
          <w:tcPr>
            <w:tcW w:w="939" w:type="dxa"/>
            <w:tcBorders>
              <w:top w:val="nil"/>
              <w:left w:val="nil"/>
              <w:bottom w:val="nil"/>
              <w:right w:val="nil"/>
            </w:tcBorders>
            <w:shd w:val="clear" w:color="auto" w:fill="auto"/>
            <w:noWrap/>
            <w:hideMark/>
          </w:tcPr>
          <w:p w14:paraId="370D0487" w14:textId="77777777" w:rsidR="003B585A" w:rsidRPr="00156A8F" w:rsidRDefault="003B585A" w:rsidP="00041313">
            <w:pPr>
              <w:rPr>
                <w:sz w:val="16"/>
                <w:szCs w:val="16"/>
                <w:lang w:val="en-CA"/>
              </w:rPr>
            </w:pPr>
            <w:r w:rsidRPr="00156A8F">
              <w:rPr>
                <w:sz w:val="16"/>
                <w:szCs w:val="16"/>
                <w:lang w:val="en-CA"/>
              </w:rPr>
              <w:t>CIDI</w:t>
            </w:r>
          </w:p>
        </w:tc>
        <w:tc>
          <w:tcPr>
            <w:tcW w:w="1141" w:type="dxa"/>
            <w:tcBorders>
              <w:top w:val="nil"/>
              <w:left w:val="nil"/>
              <w:bottom w:val="nil"/>
              <w:right w:val="nil"/>
            </w:tcBorders>
            <w:shd w:val="clear" w:color="auto" w:fill="auto"/>
            <w:noWrap/>
            <w:hideMark/>
          </w:tcPr>
          <w:p w14:paraId="09738165" w14:textId="77777777" w:rsidR="003B585A" w:rsidRPr="00156A8F" w:rsidRDefault="003B585A" w:rsidP="00041313">
            <w:pPr>
              <w:rPr>
                <w:sz w:val="16"/>
                <w:szCs w:val="16"/>
                <w:lang w:val="en-CA"/>
              </w:rPr>
            </w:pPr>
            <w:r w:rsidRPr="00156A8F">
              <w:rPr>
                <w:sz w:val="16"/>
                <w:szCs w:val="16"/>
                <w:lang w:val="en-CA"/>
              </w:rPr>
              <w:t>ICD-10</w:t>
            </w:r>
          </w:p>
        </w:tc>
        <w:tc>
          <w:tcPr>
            <w:tcW w:w="581" w:type="dxa"/>
            <w:tcBorders>
              <w:top w:val="nil"/>
              <w:left w:val="nil"/>
              <w:bottom w:val="nil"/>
              <w:right w:val="nil"/>
            </w:tcBorders>
            <w:shd w:val="clear" w:color="auto" w:fill="auto"/>
            <w:noWrap/>
            <w:hideMark/>
          </w:tcPr>
          <w:p w14:paraId="2F37A4B5" w14:textId="77777777" w:rsidR="003B585A" w:rsidRPr="00156A8F" w:rsidRDefault="003B585A" w:rsidP="00041313">
            <w:pPr>
              <w:jc w:val="center"/>
              <w:rPr>
                <w:sz w:val="16"/>
                <w:szCs w:val="16"/>
                <w:lang w:val="en-CA"/>
              </w:rPr>
            </w:pPr>
            <w:r w:rsidRPr="00156A8F">
              <w:rPr>
                <w:sz w:val="16"/>
                <w:szCs w:val="16"/>
                <w:lang w:val="en-CA"/>
              </w:rPr>
              <w:t>363</w:t>
            </w:r>
          </w:p>
        </w:tc>
        <w:tc>
          <w:tcPr>
            <w:tcW w:w="972" w:type="dxa"/>
            <w:tcBorders>
              <w:top w:val="nil"/>
              <w:left w:val="nil"/>
              <w:bottom w:val="nil"/>
              <w:right w:val="nil"/>
            </w:tcBorders>
            <w:shd w:val="clear" w:color="auto" w:fill="auto"/>
            <w:noWrap/>
            <w:hideMark/>
          </w:tcPr>
          <w:p w14:paraId="04B68342" w14:textId="77777777" w:rsidR="003B585A" w:rsidRPr="00156A8F" w:rsidRDefault="003B585A" w:rsidP="00041313">
            <w:pPr>
              <w:jc w:val="center"/>
              <w:rPr>
                <w:sz w:val="16"/>
                <w:szCs w:val="16"/>
                <w:lang w:val="en-CA"/>
              </w:rPr>
            </w:pPr>
            <w:r w:rsidRPr="00156A8F">
              <w:rPr>
                <w:sz w:val="16"/>
                <w:szCs w:val="16"/>
                <w:lang w:val="en-CA"/>
              </w:rPr>
              <w:t>NR</w:t>
            </w:r>
          </w:p>
        </w:tc>
      </w:tr>
      <w:tr w:rsidR="003B585A" w:rsidRPr="00823422" w14:paraId="3B2C041A" w14:textId="77777777" w:rsidTr="00041313">
        <w:trPr>
          <w:trHeight w:val="20"/>
        </w:trPr>
        <w:tc>
          <w:tcPr>
            <w:tcW w:w="2268" w:type="dxa"/>
            <w:tcBorders>
              <w:top w:val="nil"/>
              <w:left w:val="nil"/>
              <w:bottom w:val="nil"/>
              <w:right w:val="nil"/>
            </w:tcBorders>
            <w:shd w:val="clear" w:color="auto" w:fill="auto"/>
            <w:hideMark/>
          </w:tcPr>
          <w:p w14:paraId="7A25DC4E" w14:textId="77777777" w:rsidR="003B585A" w:rsidRPr="00156A8F" w:rsidRDefault="003B585A" w:rsidP="00041313">
            <w:pPr>
              <w:rPr>
                <w:sz w:val="16"/>
                <w:szCs w:val="16"/>
                <w:vertAlign w:val="superscript"/>
                <w:lang w:val="en-CA"/>
              </w:rPr>
            </w:pPr>
            <w:r w:rsidRPr="00156A8F">
              <w:rPr>
                <w:sz w:val="16"/>
                <w:szCs w:val="16"/>
                <w:lang w:val="en-CA"/>
              </w:rPr>
              <w:t>Morriss, J R Soc Med, 1998</w:t>
            </w:r>
            <w:r w:rsidRPr="00156A8F">
              <w:rPr>
                <w:sz w:val="16"/>
                <w:szCs w:val="16"/>
                <w:vertAlign w:val="superscript"/>
                <w:lang w:val="en-CA"/>
              </w:rPr>
              <w:t>14</w:t>
            </w:r>
            <w:r>
              <w:rPr>
                <w:sz w:val="16"/>
                <w:szCs w:val="16"/>
                <w:vertAlign w:val="superscript"/>
                <w:lang w:val="en-CA"/>
              </w:rPr>
              <w:t>7</w:t>
            </w:r>
          </w:p>
        </w:tc>
        <w:tc>
          <w:tcPr>
            <w:tcW w:w="1418" w:type="dxa"/>
            <w:tcBorders>
              <w:top w:val="nil"/>
              <w:left w:val="nil"/>
              <w:bottom w:val="nil"/>
              <w:right w:val="nil"/>
            </w:tcBorders>
            <w:shd w:val="clear" w:color="auto" w:fill="auto"/>
            <w:noWrap/>
            <w:hideMark/>
          </w:tcPr>
          <w:p w14:paraId="19818397" w14:textId="77777777" w:rsidR="003B585A" w:rsidRPr="00156A8F" w:rsidRDefault="003B585A" w:rsidP="00041313">
            <w:pPr>
              <w:rPr>
                <w:sz w:val="16"/>
                <w:szCs w:val="16"/>
                <w:lang w:val="en-CA"/>
              </w:rPr>
            </w:pPr>
            <w:r w:rsidRPr="00156A8F">
              <w:rPr>
                <w:sz w:val="16"/>
                <w:szCs w:val="16"/>
                <w:lang w:val="en-CA"/>
              </w:rPr>
              <w:t>UK</w:t>
            </w:r>
          </w:p>
        </w:tc>
        <w:tc>
          <w:tcPr>
            <w:tcW w:w="2041" w:type="dxa"/>
            <w:tcBorders>
              <w:top w:val="nil"/>
              <w:left w:val="nil"/>
              <w:bottom w:val="nil"/>
              <w:right w:val="nil"/>
            </w:tcBorders>
            <w:shd w:val="clear" w:color="auto" w:fill="auto"/>
            <w:hideMark/>
          </w:tcPr>
          <w:p w14:paraId="18A1F706" w14:textId="77777777" w:rsidR="003B585A" w:rsidRPr="00156A8F" w:rsidRDefault="003B585A" w:rsidP="00041313">
            <w:pPr>
              <w:rPr>
                <w:sz w:val="16"/>
                <w:szCs w:val="16"/>
                <w:lang w:val="en-CA"/>
              </w:rPr>
            </w:pPr>
            <w:r w:rsidRPr="00156A8F">
              <w:rPr>
                <w:sz w:val="16"/>
                <w:szCs w:val="16"/>
                <w:lang w:val="en-CA"/>
              </w:rPr>
              <w:t>Chronic fatigue syndrome patients</w:t>
            </w:r>
          </w:p>
        </w:tc>
        <w:tc>
          <w:tcPr>
            <w:tcW w:w="939" w:type="dxa"/>
            <w:tcBorders>
              <w:top w:val="nil"/>
              <w:left w:val="nil"/>
              <w:bottom w:val="nil"/>
              <w:right w:val="nil"/>
            </w:tcBorders>
            <w:shd w:val="clear" w:color="auto" w:fill="auto"/>
            <w:noWrap/>
            <w:hideMark/>
          </w:tcPr>
          <w:p w14:paraId="188E5961" w14:textId="77777777" w:rsidR="003B585A" w:rsidRPr="00156A8F" w:rsidRDefault="003B585A" w:rsidP="00041313">
            <w:pPr>
              <w:rPr>
                <w:sz w:val="16"/>
                <w:szCs w:val="16"/>
                <w:lang w:val="en-CA"/>
              </w:rPr>
            </w:pPr>
            <w:r w:rsidRPr="00156A8F">
              <w:rPr>
                <w:sz w:val="16"/>
                <w:szCs w:val="16"/>
                <w:lang w:val="en-CA"/>
              </w:rPr>
              <w:t>CIS-R</w:t>
            </w:r>
          </w:p>
        </w:tc>
        <w:tc>
          <w:tcPr>
            <w:tcW w:w="1141" w:type="dxa"/>
            <w:tcBorders>
              <w:top w:val="nil"/>
              <w:left w:val="nil"/>
              <w:bottom w:val="nil"/>
              <w:right w:val="nil"/>
            </w:tcBorders>
            <w:shd w:val="clear" w:color="auto" w:fill="auto"/>
            <w:noWrap/>
            <w:hideMark/>
          </w:tcPr>
          <w:p w14:paraId="28079A8F" w14:textId="77777777" w:rsidR="003B585A" w:rsidRPr="00156A8F" w:rsidRDefault="003B585A" w:rsidP="00041313">
            <w:pPr>
              <w:rPr>
                <w:sz w:val="16"/>
                <w:szCs w:val="16"/>
                <w:lang w:val="en-CA"/>
              </w:rPr>
            </w:pPr>
            <w:r w:rsidRPr="00156A8F">
              <w:rPr>
                <w:sz w:val="16"/>
                <w:szCs w:val="16"/>
                <w:lang w:val="en-CA"/>
              </w:rPr>
              <w:t>DSM-III-R</w:t>
            </w:r>
          </w:p>
        </w:tc>
        <w:tc>
          <w:tcPr>
            <w:tcW w:w="581" w:type="dxa"/>
            <w:tcBorders>
              <w:top w:val="nil"/>
              <w:left w:val="nil"/>
              <w:bottom w:val="nil"/>
              <w:right w:val="nil"/>
            </w:tcBorders>
            <w:shd w:val="clear" w:color="auto" w:fill="auto"/>
            <w:noWrap/>
            <w:hideMark/>
          </w:tcPr>
          <w:p w14:paraId="46C11BE4" w14:textId="77777777" w:rsidR="003B585A" w:rsidRPr="00156A8F" w:rsidRDefault="003B585A" w:rsidP="00041313">
            <w:pPr>
              <w:jc w:val="center"/>
              <w:rPr>
                <w:sz w:val="16"/>
                <w:szCs w:val="16"/>
                <w:lang w:val="en-CA"/>
              </w:rPr>
            </w:pPr>
            <w:r w:rsidRPr="00156A8F">
              <w:rPr>
                <w:sz w:val="16"/>
                <w:szCs w:val="16"/>
                <w:lang w:val="en-CA"/>
              </w:rPr>
              <w:t>136</w:t>
            </w:r>
          </w:p>
        </w:tc>
        <w:tc>
          <w:tcPr>
            <w:tcW w:w="972" w:type="dxa"/>
            <w:tcBorders>
              <w:top w:val="nil"/>
              <w:left w:val="nil"/>
              <w:bottom w:val="nil"/>
              <w:right w:val="nil"/>
            </w:tcBorders>
            <w:shd w:val="clear" w:color="auto" w:fill="auto"/>
            <w:noWrap/>
            <w:hideMark/>
          </w:tcPr>
          <w:p w14:paraId="7957DFA7" w14:textId="77777777" w:rsidR="003B585A" w:rsidRPr="00156A8F" w:rsidRDefault="003B585A" w:rsidP="00041313">
            <w:pPr>
              <w:jc w:val="center"/>
              <w:rPr>
                <w:sz w:val="16"/>
                <w:szCs w:val="16"/>
                <w:lang w:val="en-CA"/>
              </w:rPr>
            </w:pPr>
            <w:r w:rsidRPr="00156A8F">
              <w:rPr>
                <w:sz w:val="16"/>
                <w:szCs w:val="16"/>
                <w:lang w:val="en-CA"/>
              </w:rPr>
              <w:t>14 (10)</w:t>
            </w:r>
          </w:p>
        </w:tc>
      </w:tr>
      <w:tr w:rsidR="003B585A" w:rsidRPr="00823422" w14:paraId="7EC65D15" w14:textId="77777777" w:rsidTr="00041313">
        <w:trPr>
          <w:trHeight w:val="20"/>
        </w:trPr>
        <w:tc>
          <w:tcPr>
            <w:tcW w:w="2268" w:type="dxa"/>
            <w:tcBorders>
              <w:top w:val="nil"/>
              <w:left w:val="nil"/>
              <w:bottom w:val="nil"/>
              <w:right w:val="nil"/>
            </w:tcBorders>
            <w:shd w:val="clear" w:color="auto" w:fill="auto"/>
            <w:hideMark/>
          </w:tcPr>
          <w:p w14:paraId="22A62BCB" w14:textId="77777777" w:rsidR="003B585A" w:rsidRPr="00156A8F" w:rsidRDefault="003B585A" w:rsidP="00041313">
            <w:pPr>
              <w:rPr>
                <w:sz w:val="16"/>
                <w:szCs w:val="16"/>
                <w:vertAlign w:val="superscript"/>
                <w:lang w:val="en-CA"/>
              </w:rPr>
            </w:pPr>
            <w:r w:rsidRPr="00156A8F">
              <w:rPr>
                <w:sz w:val="16"/>
                <w:szCs w:val="16"/>
                <w:lang w:val="en-CA"/>
              </w:rPr>
              <w:t>Parker, Acta Psychiatr Scand, 2002</w:t>
            </w:r>
            <w:r w:rsidRPr="00156A8F">
              <w:rPr>
                <w:sz w:val="16"/>
                <w:szCs w:val="16"/>
                <w:vertAlign w:val="superscript"/>
                <w:lang w:val="en-CA"/>
              </w:rPr>
              <w:t>14</w:t>
            </w:r>
            <w:r>
              <w:rPr>
                <w:sz w:val="16"/>
                <w:szCs w:val="16"/>
                <w:vertAlign w:val="superscript"/>
                <w:lang w:val="en-CA"/>
              </w:rPr>
              <w:t>8</w:t>
            </w:r>
          </w:p>
        </w:tc>
        <w:tc>
          <w:tcPr>
            <w:tcW w:w="1418" w:type="dxa"/>
            <w:tcBorders>
              <w:top w:val="nil"/>
              <w:left w:val="nil"/>
              <w:bottom w:val="nil"/>
              <w:right w:val="nil"/>
            </w:tcBorders>
            <w:shd w:val="clear" w:color="auto" w:fill="auto"/>
            <w:noWrap/>
            <w:hideMark/>
          </w:tcPr>
          <w:p w14:paraId="5BEAD61F" w14:textId="77777777" w:rsidR="003B585A" w:rsidRPr="00156A8F" w:rsidRDefault="003B585A" w:rsidP="00041313">
            <w:pPr>
              <w:rPr>
                <w:sz w:val="16"/>
                <w:szCs w:val="16"/>
                <w:lang w:val="en-CA"/>
              </w:rPr>
            </w:pPr>
            <w:r w:rsidRPr="00156A8F">
              <w:rPr>
                <w:sz w:val="16"/>
                <w:szCs w:val="16"/>
                <w:lang w:val="en-CA"/>
              </w:rPr>
              <w:t>Australia</w:t>
            </w:r>
          </w:p>
        </w:tc>
        <w:tc>
          <w:tcPr>
            <w:tcW w:w="2041" w:type="dxa"/>
            <w:tcBorders>
              <w:top w:val="nil"/>
              <w:left w:val="nil"/>
              <w:bottom w:val="nil"/>
              <w:right w:val="nil"/>
            </w:tcBorders>
            <w:shd w:val="clear" w:color="auto" w:fill="auto"/>
            <w:hideMark/>
          </w:tcPr>
          <w:p w14:paraId="5B25591F" w14:textId="77777777" w:rsidR="003B585A" w:rsidRPr="00156A8F" w:rsidRDefault="003B585A" w:rsidP="00041313">
            <w:pPr>
              <w:rPr>
                <w:sz w:val="16"/>
                <w:szCs w:val="16"/>
                <w:lang w:val="en-CA"/>
              </w:rPr>
            </w:pPr>
            <w:r w:rsidRPr="00156A8F">
              <w:rPr>
                <w:sz w:val="16"/>
                <w:szCs w:val="16"/>
                <w:lang w:val="en-CA"/>
              </w:rPr>
              <w:t>Medically ill patients</w:t>
            </w:r>
          </w:p>
        </w:tc>
        <w:tc>
          <w:tcPr>
            <w:tcW w:w="939" w:type="dxa"/>
            <w:tcBorders>
              <w:top w:val="nil"/>
              <w:left w:val="nil"/>
              <w:bottom w:val="nil"/>
              <w:right w:val="nil"/>
            </w:tcBorders>
            <w:shd w:val="clear" w:color="auto" w:fill="auto"/>
            <w:noWrap/>
            <w:hideMark/>
          </w:tcPr>
          <w:p w14:paraId="42D8EFC0" w14:textId="77777777" w:rsidR="003B585A" w:rsidRPr="00156A8F" w:rsidRDefault="003B585A" w:rsidP="00041313">
            <w:pPr>
              <w:rPr>
                <w:sz w:val="16"/>
                <w:szCs w:val="16"/>
                <w:lang w:val="en-CA"/>
              </w:rPr>
            </w:pPr>
            <w:r w:rsidRPr="00156A8F">
              <w:rPr>
                <w:sz w:val="16"/>
                <w:szCs w:val="16"/>
                <w:lang w:val="en-CA"/>
              </w:rPr>
              <w:t>CIDI</w:t>
            </w:r>
          </w:p>
        </w:tc>
        <w:tc>
          <w:tcPr>
            <w:tcW w:w="1141" w:type="dxa"/>
            <w:tcBorders>
              <w:top w:val="nil"/>
              <w:left w:val="nil"/>
              <w:bottom w:val="nil"/>
              <w:right w:val="nil"/>
            </w:tcBorders>
            <w:shd w:val="clear" w:color="auto" w:fill="auto"/>
            <w:noWrap/>
            <w:hideMark/>
          </w:tcPr>
          <w:p w14:paraId="17726B66" w14:textId="77777777" w:rsidR="003B585A" w:rsidRPr="00156A8F" w:rsidRDefault="003B585A" w:rsidP="00041313">
            <w:pPr>
              <w:rPr>
                <w:sz w:val="16"/>
                <w:szCs w:val="16"/>
                <w:lang w:val="en-CA"/>
              </w:rPr>
            </w:pPr>
            <w:r w:rsidRPr="00156A8F">
              <w:rPr>
                <w:sz w:val="16"/>
                <w:szCs w:val="16"/>
                <w:lang w:val="en-CA"/>
              </w:rPr>
              <w:t>DSM-IV</w:t>
            </w:r>
          </w:p>
        </w:tc>
        <w:tc>
          <w:tcPr>
            <w:tcW w:w="581" w:type="dxa"/>
            <w:tcBorders>
              <w:top w:val="nil"/>
              <w:left w:val="nil"/>
              <w:bottom w:val="nil"/>
              <w:right w:val="nil"/>
            </w:tcBorders>
            <w:shd w:val="clear" w:color="auto" w:fill="auto"/>
            <w:noWrap/>
            <w:hideMark/>
          </w:tcPr>
          <w:p w14:paraId="1B8EE8F2" w14:textId="77777777" w:rsidR="003B585A" w:rsidRPr="00156A8F" w:rsidRDefault="003B585A" w:rsidP="00041313">
            <w:pPr>
              <w:jc w:val="center"/>
              <w:rPr>
                <w:sz w:val="16"/>
                <w:szCs w:val="16"/>
                <w:lang w:val="en-CA"/>
              </w:rPr>
            </w:pPr>
            <w:r w:rsidRPr="00156A8F">
              <w:rPr>
                <w:sz w:val="16"/>
                <w:szCs w:val="16"/>
                <w:lang w:val="en-CA"/>
              </w:rPr>
              <w:t>97</w:t>
            </w:r>
          </w:p>
        </w:tc>
        <w:tc>
          <w:tcPr>
            <w:tcW w:w="972" w:type="dxa"/>
            <w:tcBorders>
              <w:top w:val="nil"/>
              <w:left w:val="nil"/>
              <w:bottom w:val="nil"/>
              <w:right w:val="nil"/>
            </w:tcBorders>
            <w:shd w:val="clear" w:color="auto" w:fill="auto"/>
            <w:noWrap/>
            <w:hideMark/>
          </w:tcPr>
          <w:p w14:paraId="548B4AEE" w14:textId="77777777" w:rsidR="003B585A" w:rsidRPr="00156A8F" w:rsidRDefault="003B585A" w:rsidP="00041313">
            <w:pPr>
              <w:jc w:val="center"/>
              <w:rPr>
                <w:sz w:val="16"/>
                <w:szCs w:val="16"/>
                <w:lang w:val="en-CA"/>
              </w:rPr>
            </w:pPr>
            <w:r w:rsidRPr="00156A8F">
              <w:rPr>
                <w:sz w:val="16"/>
                <w:szCs w:val="16"/>
                <w:lang w:val="en-CA"/>
              </w:rPr>
              <w:t>16 (16)</w:t>
            </w:r>
          </w:p>
        </w:tc>
      </w:tr>
      <w:tr w:rsidR="003B585A" w:rsidRPr="00823422" w14:paraId="395969DF" w14:textId="77777777" w:rsidTr="00041313">
        <w:trPr>
          <w:trHeight w:val="20"/>
        </w:trPr>
        <w:tc>
          <w:tcPr>
            <w:tcW w:w="2268" w:type="dxa"/>
            <w:tcBorders>
              <w:top w:val="nil"/>
              <w:left w:val="nil"/>
              <w:bottom w:val="nil"/>
              <w:right w:val="nil"/>
            </w:tcBorders>
            <w:shd w:val="clear" w:color="auto" w:fill="auto"/>
            <w:hideMark/>
          </w:tcPr>
          <w:p w14:paraId="1AEDD98E" w14:textId="77777777" w:rsidR="003B585A" w:rsidRPr="00156A8F" w:rsidRDefault="003B585A" w:rsidP="00041313">
            <w:pPr>
              <w:rPr>
                <w:sz w:val="16"/>
                <w:szCs w:val="16"/>
                <w:vertAlign w:val="superscript"/>
                <w:lang w:val="en-CA"/>
              </w:rPr>
            </w:pPr>
            <w:r w:rsidRPr="00156A8F">
              <w:rPr>
                <w:sz w:val="16"/>
                <w:szCs w:val="16"/>
                <w:lang w:val="en-CA"/>
              </w:rPr>
              <w:t>Parker, Aust N Z J Psychiatry, 2001</w:t>
            </w:r>
            <w:r w:rsidRPr="00156A8F">
              <w:rPr>
                <w:sz w:val="16"/>
                <w:szCs w:val="16"/>
                <w:vertAlign w:val="superscript"/>
                <w:lang w:val="en-CA"/>
              </w:rPr>
              <w:t>14</w:t>
            </w:r>
            <w:r>
              <w:rPr>
                <w:sz w:val="16"/>
                <w:szCs w:val="16"/>
                <w:vertAlign w:val="superscript"/>
                <w:lang w:val="en-CA"/>
              </w:rPr>
              <w:t>9</w:t>
            </w:r>
          </w:p>
        </w:tc>
        <w:tc>
          <w:tcPr>
            <w:tcW w:w="1418" w:type="dxa"/>
            <w:tcBorders>
              <w:top w:val="nil"/>
              <w:left w:val="nil"/>
              <w:bottom w:val="nil"/>
              <w:right w:val="nil"/>
            </w:tcBorders>
            <w:shd w:val="clear" w:color="auto" w:fill="auto"/>
            <w:noWrap/>
            <w:hideMark/>
          </w:tcPr>
          <w:p w14:paraId="31BFD7DB" w14:textId="77777777" w:rsidR="003B585A" w:rsidRPr="00156A8F" w:rsidRDefault="003B585A" w:rsidP="00041313">
            <w:pPr>
              <w:rPr>
                <w:sz w:val="16"/>
                <w:szCs w:val="16"/>
                <w:lang w:val="en-CA"/>
              </w:rPr>
            </w:pPr>
            <w:r w:rsidRPr="00156A8F">
              <w:rPr>
                <w:sz w:val="16"/>
                <w:szCs w:val="16"/>
                <w:lang w:val="en-CA"/>
              </w:rPr>
              <w:t>Australia</w:t>
            </w:r>
          </w:p>
        </w:tc>
        <w:tc>
          <w:tcPr>
            <w:tcW w:w="2041" w:type="dxa"/>
            <w:tcBorders>
              <w:top w:val="nil"/>
              <w:left w:val="nil"/>
              <w:bottom w:val="nil"/>
              <w:right w:val="nil"/>
            </w:tcBorders>
            <w:shd w:val="clear" w:color="auto" w:fill="auto"/>
            <w:hideMark/>
          </w:tcPr>
          <w:p w14:paraId="27C8BA09" w14:textId="77777777" w:rsidR="003B585A" w:rsidRPr="00156A8F" w:rsidRDefault="003B585A" w:rsidP="00041313">
            <w:pPr>
              <w:rPr>
                <w:sz w:val="16"/>
                <w:szCs w:val="16"/>
                <w:lang w:val="en-CA"/>
              </w:rPr>
            </w:pPr>
            <w:r w:rsidRPr="00156A8F">
              <w:rPr>
                <w:sz w:val="16"/>
                <w:szCs w:val="16"/>
                <w:lang w:val="en-CA"/>
              </w:rPr>
              <w:t>Medically ill patients</w:t>
            </w:r>
          </w:p>
        </w:tc>
        <w:tc>
          <w:tcPr>
            <w:tcW w:w="939" w:type="dxa"/>
            <w:tcBorders>
              <w:top w:val="nil"/>
              <w:left w:val="nil"/>
              <w:bottom w:val="nil"/>
              <w:right w:val="nil"/>
            </w:tcBorders>
            <w:shd w:val="clear" w:color="auto" w:fill="auto"/>
            <w:noWrap/>
            <w:hideMark/>
          </w:tcPr>
          <w:p w14:paraId="5A95BE10" w14:textId="77777777" w:rsidR="003B585A" w:rsidRPr="00156A8F" w:rsidRDefault="003B585A" w:rsidP="00041313">
            <w:pPr>
              <w:rPr>
                <w:sz w:val="16"/>
                <w:szCs w:val="16"/>
                <w:lang w:val="en-CA"/>
              </w:rPr>
            </w:pPr>
            <w:r w:rsidRPr="00156A8F">
              <w:rPr>
                <w:sz w:val="16"/>
                <w:szCs w:val="16"/>
                <w:lang w:val="en-CA"/>
              </w:rPr>
              <w:t>CIDI</w:t>
            </w:r>
          </w:p>
        </w:tc>
        <w:tc>
          <w:tcPr>
            <w:tcW w:w="1141" w:type="dxa"/>
            <w:tcBorders>
              <w:top w:val="nil"/>
              <w:left w:val="nil"/>
              <w:bottom w:val="nil"/>
              <w:right w:val="nil"/>
            </w:tcBorders>
            <w:shd w:val="clear" w:color="auto" w:fill="auto"/>
            <w:noWrap/>
            <w:hideMark/>
          </w:tcPr>
          <w:p w14:paraId="3DA96100" w14:textId="77777777" w:rsidR="003B585A" w:rsidRPr="00156A8F" w:rsidRDefault="003B585A" w:rsidP="00041313">
            <w:pPr>
              <w:rPr>
                <w:sz w:val="16"/>
                <w:szCs w:val="16"/>
                <w:lang w:val="en-CA"/>
              </w:rPr>
            </w:pPr>
            <w:r w:rsidRPr="00156A8F">
              <w:rPr>
                <w:sz w:val="16"/>
                <w:szCs w:val="16"/>
                <w:lang w:val="en-CA"/>
              </w:rPr>
              <w:t>Unclear</w:t>
            </w:r>
          </w:p>
        </w:tc>
        <w:tc>
          <w:tcPr>
            <w:tcW w:w="581" w:type="dxa"/>
            <w:tcBorders>
              <w:top w:val="nil"/>
              <w:left w:val="nil"/>
              <w:bottom w:val="nil"/>
              <w:right w:val="nil"/>
            </w:tcBorders>
            <w:shd w:val="clear" w:color="auto" w:fill="auto"/>
            <w:noWrap/>
            <w:hideMark/>
          </w:tcPr>
          <w:p w14:paraId="25FB1A23" w14:textId="77777777" w:rsidR="003B585A" w:rsidRPr="00156A8F" w:rsidRDefault="003B585A" w:rsidP="00041313">
            <w:pPr>
              <w:jc w:val="center"/>
              <w:rPr>
                <w:sz w:val="16"/>
                <w:szCs w:val="16"/>
                <w:lang w:val="en-CA"/>
              </w:rPr>
            </w:pPr>
            <w:r w:rsidRPr="00156A8F">
              <w:rPr>
                <w:sz w:val="16"/>
                <w:szCs w:val="16"/>
                <w:lang w:val="en-CA"/>
              </w:rPr>
              <w:t>28</w:t>
            </w:r>
          </w:p>
        </w:tc>
        <w:tc>
          <w:tcPr>
            <w:tcW w:w="972" w:type="dxa"/>
            <w:tcBorders>
              <w:top w:val="nil"/>
              <w:left w:val="nil"/>
              <w:bottom w:val="nil"/>
              <w:right w:val="nil"/>
            </w:tcBorders>
            <w:shd w:val="clear" w:color="auto" w:fill="auto"/>
            <w:noWrap/>
            <w:hideMark/>
          </w:tcPr>
          <w:p w14:paraId="2D268217" w14:textId="77777777" w:rsidR="003B585A" w:rsidRPr="00156A8F" w:rsidRDefault="003B585A" w:rsidP="00041313">
            <w:pPr>
              <w:jc w:val="center"/>
              <w:rPr>
                <w:sz w:val="16"/>
                <w:szCs w:val="16"/>
                <w:lang w:val="en-CA"/>
              </w:rPr>
            </w:pPr>
            <w:r w:rsidRPr="00156A8F">
              <w:rPr>
                <w:sz w:val="16"/>
                <w:szCs w:val="16"/>
                <w:lang w:val="en-CA"/>
              </w:rPr>
              <w:t>6 (21)</w:t>
            </w:r>
          </w:p>
        </w:tc>
      </w:tr>
      <w:tr w:rsidR="003B585A" w:rsidRPr="00823422" w14:paraId="48155A7E" w14:textId="77777777" w:rsidTr="00041313">
        <w:trPr>
          <w:trHeight w:val="20"/>
        </w:trPr>
        <w:tc>
          <w:tcPr>
            <w:tcW w:w="2268" w:type="dxa"/>
            <w:tcBorders>
              <w:top w:val="nil"/>
              <w:left w:val="nil"/>
              <w:bottom w:val="nil"/>
              <w:right w:val="nil"/>
            </w:tcBorders>
            <w:shd w:val="clear" w:color="auto" w:fill="auto"/>
          </w:tcPr>
          <w:p w14:paraId="363F6EB9" w14:textId="77777777" w:rsidR="003B585A" w:rsidRPr="00156A8F" w:rsidRDefault="003B585A" w:rsidP="00041313">
            <w:pPr>
              <w:rPr>
                <w:sz w:val="16"/>
                <w:szCs w:val="16"/>
                <w:vertAlign w:val="superscript"/>
                <w:lang w:val="en-CA"/>
              </w:rPr>
            </w:pPr>
            <w:r w:rsidRPr="00156A8F">
              <w:rPr>
                <w:sz w:val="16"/>
                <w:szCs w:val="16"/>
                <w:lang w:val="en-CA"/>
              </w:rPr>
              <w:t>Tschorn, Psychiatr Prax, 2019</w:t>
            </w:r>
            <w:r w:rsidRPr="00156A8F">
              <w:rPr>
                <w:sz w:val="16"/>
                <w:szCs w:val="16"/>
                <w:vertAlign w:val="superscript"/>
                <w:lang w:val="en-CA"/>
              </w:rPr>
              <w:t>1</w:t>
            </w:r>
            <w:r>
              <w:rPr>
                <w:sz w:val="16"/>
                <w:szCs w:val="16"/>
                <w:vertAlign w:val="superscript"/>
                <w:lang w:val="en-CA"/>
              </w:rPr>
              <w:t>50</w:t>
            </w:r>
          </w:p>
        </w:tc>
        <w:tc>
          <w:tcPr>
            <w:tcW w:w="1418" w:type="dxa"/>
            <w:tcBorders>
              <w:top w:val="nil"/>
              <w:left w:val="nil"/>
              <w:bottom w:val="nil"/>
              <w:right w:val="nil"/>
            </w:tcBorders>
            <w:shd w:val="clear" w:color="auto" w:fill="auto"/>
            <w:noWrap/>
          </w:tcPr>
          <w:p w14:paraId="3A877976" w14:textId="77777777" w:rsidR="003B585A" w:rsidRPr="00156A8F" w:rsidRDefault="003B585A" w:rsidP="00041313">
            <w:pPr>
              <w:rPr>
                <w:sz w:val="16"/>
                <w:szCs w:val="16"/>
                <w:lang w:val="en-CA"/>
              </w:rPr>
            </w:pPr>
            <w:r w:rsidRPr="00156A8F">
              <w:rPr>
                <w:sz w:val="16"/>
                <w:szCs w:val="16"/>
                <w:lang w:val="en-CA"/>
              </w:rPr>
              <w:t>Germany</w:t>
            </w:r>
          </w:p>
        </w:tc>
        <w:tc>
          <w:tcPr>
            <w:tcW w:w="2041" w:type="dxa"/>
            <w:tcBorders>
              <w:top w:val="nil"/>
              <w:left w:val="nil"/>
              <w:bottom w:val="nil"/>
              <w:right w:val="nil"/>
            </w:tcBorders>
            <w:shd w:val="clear" w:color="auto" w:fill="auto"/>
          </w:tcPr>
          <w:p w14:paraId="7A4B7DEE" w14:textId="77777777" w:rsidR="003B585A" w:rsidRPr="00156A8F" w:rsidRDefault="003B585A" w:rsidP="00041313">
            <w:pPr>
              <w:rPr>
                <w:sz w:val="16"/>
                <w:szCs w:val="16"/>
                <w:lang w:val="en-CA"/>
              </w:rPr>
            </w:pPr>
            <w:r w:rsidRPr="00156A8F">
              <w:rPr>
                <w:sz w:val="16"/>
                <w:szCs w:val="16"/>
                <w:lang w:val="en-CA"/>
              </w:rPr>
              <w:t>Patients with coronary heart disease</w:t>
            </w:r>
          </w:p>
        </w:tc>
        <w:tc>
          <w:tcPr>
            <w:tcW w:w="939" w:type="dxa"/>
            <w:tcBorders>
              <w:top w:val="nil"/>
              <w:left w:val="nil"/>
              <w:bottom w:val="nil"/>
              <w:right w:val="nil"/>
            </w:tcBorders>
            <w:shd w:val="clear" w:color="auto" w:fill="auto"/>
            <w:noWrap/>
          </w:tcPr>
          <w:p w14:paraId="3D2AFA0A" w14:textId="77777777" w:rsidR="003B585A" w:rsidRPr="00156A8F" w:rsidRDefault="003B585A" w:rsidP="00041313">
            <w:pPr>
              <w:rPr>
                <w:sz w:val="16"/>
                <w:szCs w:val="16"/>
                <w:lang w:val="en-CA"/>
              </w:rPr>
            </w:pPr>
            <w:r w:rsidRPr="00156A8F">
              <w:rPr>
                <w:sz w:val="16"/>
                <w:szCs w:val="16"/>
                <w:lang w:val="en-CA"/>
              </w:rPr>
              <w:t>CIDI</w:t>
            </w:r>
          </w:p>
        </w:tc>
        <w:tc>
          <w:tcPr>
            <w:tcW w:w="1141" w:type="dxa"/>
            <w:tcBorders>
              <w:top w:val="nil"/>
              <w:left w:val="nil"/>
              <w:bottom w:val="nil"/>
              <w:right w:val="nil"/>
            </w:tcBorders>
            <w:shd w:val="clear" w:color="auto" w:fill="auto"/>
            <w:noWrap/>
          </w:tcPr>
          <w:p w14:paraId="34C71EBC" w14:textId="77777777" w:rsidR="003B585A" w:rsidRPr="00156A8F" w:rsidRDefault="003B585A" w:rsidP="00041313">
            <w:pPr>
              <w:rPr>
                <w:sz w:val="16"/>
                <w:szCs w:val="16"/>
                <w:lang w:val="en-CA"/>
              </w:rPr>
            </w:pPr>
            <w:r w:rsidRPr="00156A8F">
              <w:rPr>
                <w:sz w:val="16"/>
                <w:szCs w:val="16"/>
                <w:lang w:val="en-CA"/>
              </w:rPr>
              <w:t>DSM-IV</w:t>
            </w:r>
          </w:p>
        </w:tc>
        <w:tc>
          <w:tcPr>
            <w:tcW w:w="581" w:type="dxa"/>
            <w:tcBorders>
              <w:top w:val="nil"/>
              <w:left w:val="nil"/>
              <w:bottom w:val="nil"/>
              <w:right w:val="nil"/>
            </w:tcBorders>
            <w:shd w:val="clear" w:color="auto" w:fill="auto"/>
            <w:noWrap/>
          </w:tcPr>
          <w:p w14:paraId="55F2E89D" w14:textId="77777777" w:rsidR="003B585A" w:rsidRPr="00156A8F" w:rsidRDefault="003B585A" w:rsidP="00041313">
            <w:pPr>
              <w:jc w:val="center"/>
              <w:rPr>
                <w:sz w:val="16"/>
                <w:szCs w:val="16"/>
                <w:lang w:val="en-CA"/>
              </w:rPr>
            </w:pPr>
            <w:r w:rsidRPr="00156A8F">
              <w:rPr>
                <w:sz w:val="16"/>
                <w:szCs w:val="16"/>
                <w:lang w:val="en-CA"/>
              </w:rPr>
              <w:t>682</w:t>
            </w:r>
          </w:p>
        </w:tc>
        <w:tc>
          <w:tcPr>
            <w:tcW w:w="972" w:type="dxa"/>
            <w:tcBorders>
              <w:top w:val="nil"/>
              <w:left w:val="nil"/>
              <w:bottom w:val="nil"/>
              <w:right w:val="nil"/>
            </w:tcBorders>
            <w:shd w:val="clear" w:color="auto" w:fill="auto"/>
            <w:noWrap/>
          </w:tcPr>
          <w:p w14:paraId="62D2B277" w14:textId="77777777" w:rsidR="003B585A" w:rsidRPr="00156A8F" w:rsidRDefault="003B585A" w:rsidP="00041313">
            <w:pPr>
              <w:jc w:val="center"/>
              <w:rPr>
                <w:sz w:val="16"/>
                <w:szCs w:val="16"/>
                <w:lang w:val="en-CA"/>
              </w:rPr>
            </w:pPr>
            <w:r w:rsidRPr="00156A8F">
              <w:rPr>
                <w:sz w:val="16"/>
                <w:szCs w:val="16"/>
                <w:lang w:val="en-CA"/>
              </w:rPr>
              <w:t>58 (9)</w:t>
            </w:r>
          </w:p>
        </w:tc>
      </w:tr>
      <w:tr w:rsidR="003B585A" w:rsidRPr="00823422" w14:paraId="415EA74F" w14:textId="77777777" w:rsidTr="00041313">
        <w:trPr>
          <w:trHeight w:val="20"/>
        </w:trPr>
        <w:tc>
          <w:tcPr>
            <w:tcW w:w="2268" w:type="dxa"/>
            <w:tcBorders>
              <w:top w:val="nil"/>
              <w:left w:val="nil"/>
              <w:bottom w:val="nil"/>
              <w:right w:val="nil"/>
            </w:tcBorders>
            <w:shd w:val="clear" w:color="auto" w:fill="auto"/>
            <w:hideMark/>
          </w:tcPr>
          <w:p w14:paraId="763D76C0" w14:textId="77777777" w:rsidR="003B585A" w:rsidRPr="00156A8F" w:rsidRDefault="003B585A" w:rsidP="00041313">
            <w:pPr>
              <w:rPr>
                <w:sz w:val="16"/>
                <w:szCs w:val="16"/>
                <w:vertAlign w:val="superscript"/>
                <w:lang w:val="en-CA"/>
              </w:rPr>
            </w:pPr>
            <w:r w:rsidRPr="00156A8F">
              <w:rPr>
                <w:sz w:val="16"/>
                <w:szCs w:val="16"/>
                <w:lang w:val="en-CA"/>
              </w:rPr>
              <w:t>Zirke, Qual Life Res, 2013</w:t>
            </w:r>
            <w:r w:rsidRPr="00156A8F">
              <w:rPr>
                <w:sz w:val="16"/>
                <w:szCs w:val="16"/>
                <w:vertAlign w:val="superscript"/>
                <w:lang w:val="en-CA"/>
              </w:rPr>
              <w:t>15</w:t>
            </w:r>
            <w:r>
              <w:rPr>
                <w:sz w:val="16"/>
                <w:szCs w:val="16"/>
                <w:vertAlign w:val="superscript"/>
                <w:lang w:val="en-CA"/>
              </w:rPr>
              <w:t>1</w:t>
            </w:r>
          </w:p>
        </w:tc>
        <w:tc>
          <w:tcPr>
            <w:tcW w:w="1418" w:type="dxa"/>
            <w:tcBorders>
              <w:top w:val="nil"/>
              <w:left w:val="nil"/>
              <w:bottom w:val="nil"/>
              <w:right w:val="nil"/>
            </w:tcBorders>
            <w:shd w:val="clear" w:color="auto" w:fill="auto"/>
            <w:noWrap/>
            <w:hideMark/>
          </w:tcPr>
          <w:p w14:paraId="2F01A1EE" w14:textId="77777777" w:rsidR="003B585A" w:rsidRPr="00156A8F" w:rsidRDefault="003B585A" w:rsidP="00041313">
            <w:pPr>
              <w:rPr>
                <w:sz w:val="16"/>
                <w:szCs w:val="16"/>
                <w:lang w:val="en-CA"/>
              </w:rPr>
            </w:pPr>
            <w:r w:rsidRPr="00156A8F">
              <w:rPr>
                <w:sz w:val="16"/>
                <w:szCs w:val="16"/>
                <w:lang w:val="en-CA"/>
              </w:rPr>
              <w:t>Germany</w:t>
            </w:r>
          </w:p>
        </w:tc>
        <w:tc>
          <w:tcPr>
            <w:tcW w:w="2041" w:type="dxa"/>
            <w:tcBorders>
              <w:top w:val="nil"/>
              <w:left w:val="nil"/>
              <w:bottom w:val="nil"/>
              <w:right w:val="nil"/>
            </w:tcBorders>
            <w:shd w:val="clear" w:color="auto" w:fill="auto"/>
            <w:hideMark/>
          </w:tcPr>
          <w:p w14:paraId="6CADFCCD" w14:textId="77777777" w:rsidR="003B585A" w:rsidRPr="00156A8F" w:rsidRDefault="003B585A" w:rsidP="00041313">
            <w:pPr>
              <w:rPr>
                <w:sz w:val="16"/>
                <w:szCs w:val="16"/>
                <w:lang w:val="en-CA"/>
              </w:rPr>
            </w:pPr>
            <w:r w:rsidRPr="00156A8F">
              <w:rPr>
                <w:sz w:val="16"/>
                <w:szCs w:val="16"/>
                <w:lang w:val="en-CA"/>
              </w:rPr>
              <w:t>Patients with chronic tinnitus</w:t>
            </w:r>
          </w:p>
        </w:tc>
        <w:tc>
          <w:tcPr>
            <w:tcW w:w="939" w:type="dxa"/>
            <w:tcBorders>
              <w:top w:val="nil"/>
              <w:left w:val="nil"/>
              <w:bottom w:val="nil"/>
              <w:right w:val="nil"/>
            </w:tcBorders>
            <w:shd w:val="clear" w:color="auto" w:fill="auto"/>
            <w:noWrap/>
            <w:hideMark/>
          </w:tcPr>
          <w:p w14:paraId="69C84067" w14:textId="77777777" w:rsidR="003B585A" w:rsidRPr="00156A8F" w:rsidRDefault="003B585A" w:rsidP="00041313">
            <w:pPr>
              <w:rPr>
                <w:sz w:val="16"/>
                <w:szCs w:val="16"/>
                <w:lang w:val="en-CA"/>
              </w:rPr>
            </w:pPr>
            <w:r w:rsidRPr="00156A8F">
              <w:rPr>
                <w:sz w:val="16"/>
                <w:szCs w:val="16"/>
                <w:lang w:val="en-CA"/>
              </w:rPr>
              <w:t>CIDI</w:t>
            </w:r>
          </w:p>
        </w:tc>
        <w:tc>
          <w:tcPr>
            <w:tcW w:w="1141" w:type="dxa"/>
            <w:tcBorders>
              <w:top w:val="nil"/>
              <w:left w:val="nil"/>
              <w:bottom w:val="nil"/>
              <w:right w:val="nil"/>
            </w:tcBorders>
            <w:shd w:val="clear" w:color="auto" w:fill="auto"/>
            <w:noWrap/>
            <w:hideMark/>
          </w:tcPr>
          <w:p w14:paraId="425B9A0B" w14:textId="77777777" w:rsidR="003B585A" w:rsidRPr="00156A8F" w:rsidRDefault="003B585A" w:rsidP="00041313">
            <w:pPr>
              <w:rPr>
                <w:sz w:val="16"/>
                <w:szCs w:val="16"/>
                <w:lang w:val="en-CA"/>
              </w:rPr>
            </w:pPr>
            <w:r w:rsidRPr="00156A8F">
              <w:rPr>
                <w:sz w:val="16"/>
                <w:szCs w:val="16"/>
                <w:lang w:val="en-CA"/>
              </w:rPr>
              <w:t>ICD-10</w:t>
            </w:r>
          </w:p>
        </w:tc>
        <w:tc>
          <w:tcPr>
            <w:tcW w:w="581" w:type="dxa"/>
            <w:tcBorders>
              <w:top w:val="nil"/>
              <w:left w:val="nil"/>
              <w:bottom w:val="nil"/>
              <w:right w:val="nil"/>
            </w:tcBorders>
            <w:shd w:val="clear" w:color="auto" w:fill="auto"/>
            <w:noWrap/>
            <w:hideMark/>
          </w:tcPr>
          <w:p w14:paraId="4F315DAE" w14:textId="77777777" w:rsidR="003B585A" w:rsidRPr="00156A8F" w:rsidRDefault="003B585A" w:rsidP="00041313">
            <w:pPr>
              <w:jc w:val="center"/>
              <w:rPr>
                <w:sz w:val="16"/>
                <w:szCs w:val="16"/>
                <w:lang w:val="en-CA"/>
              </w:rPr>
            </w:pPr>
            <w:r w:rsidRPr="00156A8F">
              <w:rPr>
                <w:sz w:val="16"/>
                <w:szCs w:val="16"/>
                <w:lang w:val="en-CA"/>
              </w:rPr>
              <w:t>100</w:t>
            </w:r>
          </w:p>
        </w:tc>
        <w:tc>
          <w:tcPr>
            <w:tcW w:w="972" w:type="dxa"/>
            <w:tcBorders>
              <w:top w:val="nil"/>
              <w:left w:val="nil"/>
              <w:bottom w:val="nil"/>
              <w:right w:val="nil"/>
            </w:tcBorders>
            <w:shd w:val="clear" w:color="auto" w:fill="auto"/>
            <w:noWrap/>
            <w:hideMark/>
          </w:tcPr>
          <w:p w14:paraId="33E3B334" w14:textId="77777777" w:rsidR="003B585A" w:rsidRPr="00156A8F" w:rsidRDefault="003B585A" w:rsidP="00041313">
            <w:pPr>
              <w:jc w:val="center"/>
              <w:rPr>
                <w:sz w:val="16"/>
                <w:szCs w:val="16"/>
                <w:lang w:val="en-CA"/>
              </w:rPr>
            </w:pPr>
            <w:r w:rsidRPr="00156A8F">
              <w:rPr>
                <w:sz w:val="16"/>
                <w:szCs w:val="16"/>
                <w:lang w:val="en-CA"/>
              </w:rPr>
              <w:t>NR</w:t>
            </w:r>
          </w:p>
        </w:tc>
      </w:tr>
      <w:tr w:rsidR="003B585A" w:rsidRPr="00823422" w14:paraId="2DB84E33" w14:textId="77777777" w:rsidTr="00041313">
        <w:trPr>
          <w:trHeight w:val="20"/>
        </w:trPr>
        <w:tc>
          <w:tcPr>
            <w:tcW w:w="2268" w:type="dxa"/>
            <w:tcBorders>
              <w:left w:val="nil"/>
              <w:bottom w:val="nil"/>
              <w:right w:val="nil"/>
            </w:tcBorders>
            <w:shd w:val="clear" w:color="auto" w:fill="auto"/>
          </w:tcPr>
          <w:p w14:paraId="67455E3C" w14:textId="77777777" w:rsidR="003B585A" w:rsidRPr="00156A8F" w:rsidRDefault="003B585A" w:rsidP="00041313">
            <w:pPr>
              <w:rPr>
                <w:sz w:val="16"/>
                <w:szCs w:val="16"/>
                <w:vertAlign w:val="superscript"/>
                <w:lang w:val="en-CA"/>
              </w:rPr>
            </w:pPr>
            <w:r w:rsidRPr="00156A8F">
              <w:rPr>
                <w:sz w:val="16"/>
                <w:szCs w:val="16"/>
                <w:lang w:val="en-CA"/>
              </w:rPr>
              <w:t>Baby, Ind Psychiatry J, 2018</w:t>
            </w:r>
            <w:r w:rsidRPr="00156A8F">
              <w:rPr>
                <w:sz w:val="16"/>
                <w:szCs w:val="16"/>
                <w:vertAlign w:val="superscript"/>
                <w:lang w:val="en-CA"/>
              </w:rPr>
              <w:t>15</w:t>
            </w:r>
            <w:r>
              <w:rPr>
                <w:sz w:val="16"/>
                <w:szCs w:val="16"/>
                <w:vertAlign w:val="superscript"/>
                <w:lang w:val="en-CA"/>
              </w:rPr>
              <w:t>2</w:t>
            </w:r>
          </w:p>
        </w:tc>
        <w:tc>
          <w:tcPr>
            <w:tcW w:w="1418" w:type="dxa"/>
            <w:tcBorders>
              <w:left w:val="nil"/>
              <w:bottom w:val="nil"/>
              <w:right w:val="nil"/>
            </w:tcBorders>
            <w:shd w:val="clear" w:color="auto" w:fill="auto"/>
            <w:noWrap/>
          </w:tcPr>
          <w:p w14:paraId="6B3D0A26" w14:textId="77777777" w:rsidR="003B585A" w:rsidRPr="00156A8F" w:rsidRDefault="003B585A" w:rsidP="00041313">
            <w:pPr>
              <w:rPr>
                <w:sz w:val="16"/>
                <w:szCs w:val="16"/>
                <w:lang w:val="en-CA"/>
              </w:rPr>
            </w:pPr>
            <w:r w:rsidRPr="00156A8F">
              <w:rPr>
                <w:sz w:val="16"/>
                <w:szCs w:val="16"/>
                <w:lang w:val="en-CA"/>
              </w:rPr>
              <w:t>India</w:t>
            </w:r>
          </w:p>
        </w:tc>
        <w:tc>
          <w:tcPr>
            <w:tcW w:w="2041" w:type="dxa"/>
            <w:tcBorders>
              <w:left w:val="nil"/>
              <w:bottom w:val="nil"/>
              <w:right w:val="nil"/>
            </w:tcBorders>
            <w:shd w:val="clear" w:color="auto" w:fill="auto"/>
          </w:tcPr>
          <w:p w14:paraId="1FBB324B" w14:textId="77777777" w:rsidR="003B585A" w:rsidRPr="00156A8F" w:rsidRDefault="003B585A" w:rsidP="00041313">
            <w:pPr>
              <w:rPr>
                <w:sz w:val="16"/>
                <w:szCs w:val="16"/>
                <w:lang w:val="en-CA"/>
              </w:rPr>
            </w:pPr>
            <w:r w:rsidRPr="00156A8F">
              <w:rPr>
                <w:sz w:val="16"/>
                <w:szCs w:val="16"/>
                <w:lang w:val="en-CA"/>
              </w:rPr>
              <w:t>Limb amputation patients</w:t>
            </w:r>
          </w:p>
        </w:tc>
        <w:tc>
          <w:tcPr>
            <w:tcW w:w="939" w:type="dxa"/>
            <w:tcBorders>
              <w:left w:val="nil"/>
              <w:bottom w:val="nil"/>
              <w:right w:val="nil"/>
            </w:tcBorders>
            <w:shd w:val="clear" w:color="auto" w:fill="auto"/>
            <w:noWrap/>
          </w:tcPr>
          <w:p w14:paraId="6B851CAB" w14:textId="77777777" w:rsidR="003B585A" w:rsidRPr="00156A8F" w:rsidRDefault="003B585A" w:rsidP="00041313">
            <w:pPr>
              <w:rPr>
                <w:sz w:val="16"/>
                <w:szCs w:val="16"/>
                <w:lang w:val="en-CA"/>
              </w:rPr>
            </w:pPr>
            <w:r w:rsidRPr="00156A8F">
              <w:rPr>
                <w:sz w:val="16"/>
                <w:szCs w:val="16"/>
                <w:lang w:val="en-CA"/>
              </w:rPr>
              <w:t>MINI</w:t>
            </w:r>
          </w:p>
        </w:tc>
        <w:tc>
          <w:tcPr>
            <w:tcW w:w="1141" w:type="dxa"/>
            <w:tcBorders>
              <w:left w:val="nil"/>
              <w:bottom w:val="nil"/>
              <w:right w:val="nil"/>
            </w:tcBorders>
            <w:shd w:val="clear" w:color="auto" w:fill="auto"/>
            <w:noWrap/>
          </w:tcPr>
          <w:p w14:paraId="6CA9B984" w14:textId="77777777" w:rsidR="003B585A" w:rsidRPr="00156A8F" w:rsidRDefault="003B585A" w:rsidP="00041313">
            <w:pPr>
              <w:rPr>
                <w:sz w:val="16"/>
                <w:szCs w:val="16"/>
                <w:lang w:val="en-CA"/>
              </w:rPr>
            </w:pPr>
            <w:r w:rsidRPr="00156A8F">
              <w:rPr>
                <w:sz w:val="16"/>
                <w:szCs w:val="16"/>
                <w:lang w:val="en-CA"/>
              </w:rPr>
              <w:t>ICD-10</w:t>
            </w:r>
          </w:p>
        </w:tc>
        <w:tc>
          <w:tcPr>
            <w:tcW w:w="581" w:type="dxa"/>
            <w:tcBorders>
              <w:left w:val="nil"/>
              <w:bottom w:val="nil"/>
              <w:right w:val="nil"/>
            </w:tcBorders>
            <w:shd w:val="clear" w:color="auto" w:fill="auto"/>
            <w:noWrap/>
          </w:tcPr>
          <w:p w14:paraId="463EDE49" w14:textId="77777777" w:rsidR="003B585A" w:rsidRPr="00156A8F" w:rsidRDefault="003B585A" w:rsidP="00041313">
            <w:pPr>
              <w:jc w:val="center"/>
              <w:rPr>
                <w:sz w:val="16"/>
                <w:szCs w:val="16"/>
                <w:lang w:val="en-CA"/>
              </w:rPr>
            </w:pPr>
            <w:r w:rsidRPr="00156A8F">
              <w:rPr>
                <w:sz w:val="16"/>
                <w:szCs w:val="16"/>
                <w:lang w:val="en-CA"/>
              </w:rPr>
              <w:t>100</w:t>
            </w:r>
          </w:p>
        </w:tc>
        <w:tc>
          <w:tcPr>
            <w:tcW w:w="972" w:type="dxa"/>
            <w:tcBorders>
              <w:left w:val="nil"/>
              <w:bottom w:val="nil"/>
              <w:right w:val="nil"/>
            </w:tcBorders>
            <w:shd w:val="clear" w:color="auto" w:fill="auto"/>
            <w:noWrap/>
          </w:tcPr>
          <w:p w14:paraId="74E26E8F" w14:textId="77777777" w:rsidR="003B585A" w:rsidRPr="00156A8F" w:rsidRDefault="003B585A" w:rsidP="00041313">
            <w:pPr>
              <w:jc w:val="center"/>
              <w:rPr>
                <w:sz w:val="16"/>
                <w:szCs w:val="16"/>
                <w:lang w:val="en-CA"/>
              </w:rPr>
            </w:pPr>
            <w:r w:rsidRPr="00156A8F">
              <w:rPr>
                <w:sz w:val="16"/>
                <w:szCs w:val="16"/>
                <w:lang w:val="en-CA"/>
              </w:rPr>
              <w:t>20 (20)</w:t>
            </w:r>
          </w:p>
        </w:tc>
      </w:tr>
      <w:tr w:rsidR="003B585A" w:rsidRPr="00823422" w14:paraId="01DE000A" w14:textId="77777777" w:rsidTr="00041313">
        <w:trPr>
          <w:trHeight w:val="20"/>
        </w:trPr>
        <w:tc>
          <w:tcPr>
            <w:tcW w:w="2268" w:type="dxa"/>
            <w:tcBorders>
              <w:top w:val="nil"/>
              <w:left w:val="nil"/>
              <w:bottom w:val="nil"/>
              <w:right w:val="nil"/>
            </w:tcBorders>
            <w:shd w:val="clear" w:color="auto" w:fill="auto"/>
          </w:tcPr>
          <w:p w14:paraId="129CC3E3" w14:textId="77777777" w:rsidR="003B585A" w:rsidRPr="00156A8F" w:rsidRDefault="003B585A" w:rsidP="00041313">
            <w:pPr>
              <w:rPr>
                <w:sz w:val="16"/>
                <w:szCs w:val="16"/>
                <w:lang w:val="en-CA"/>
              </w:rPr>
            </w:pPr>
            <w:r w:rsidRPr="00156A8F">
              <w:rPr>
                <w:sz w:val="16"/>
                <w:szCs w:val="16"/>
                <w:lang w:val="en-CA"/>
              </w:rPr>
              <w:t>Baguelin-Pinaud, L’Encéphale, 2009</w:t>
            </w:r>
            <w:r w:rsidRPr="00156A8F">
              <w:rPr>
                <w:sz w:val="16"/>
                <w:szCs w:val="16"/>
                <w:vertAlign w:val="superscript"/>
                <w:lang w:val="en-CA"/>
              </w:rPr>
              <w:t>15</w:t>
            </w:r>
            <w:r>
              <w:rPr>
                <w:sz w:val="16"/>
                <w:szCs w:val="16"/>
                <w:vertAlign w:val="superscript"/>
                <w:lang w:val="en-CA"/>
              </w:rPr>
              <w:t>3</w:t>
            </w:r>
          </w:p>
        </w:tc>
        <w:tc>
          <w:tcPr>
            <w:tcW w:w="1418" w:type="dxa"/>
            <w:tcBorders>
              <w:top w:val="nil"/>
              <w:left w:val="nil"/>
              <w:bottom w:val="nil"/>
              <w:right w:val="nil"/>
            </w:tcBorders>
            <w:shd w:val="clear" w:color="auto" w:fill="auto"/>
            <w:noWrap/>
          </w:tcPr>
          <w:p w14:paraId="23138846" w14:textId="77777777" w:rsidR="003B585A" w:rsidRPr="00156A8F" w:rsidRDefault="003B585A" w:rsidP="00041313">
            <w:pPr>
              <w:rPr>
                <w:sz w:val="16"/>
                <w:szCs w:val="16"/>
                <w:lang w:val="en-CA"/>
              </w:rPr>
            </w:pPr>
            <w:r w:rsidRPr="00156A8F">
              <w:rPr>
                <w:sz w:val="16"/>
                <w:szCs w:val="16"/>
                <w:lang w:val="en-CA"/>
              </w:rPr>
              <w:t>France</w:t>
            </w:r>
          </w:p>
        </w:tc>
        <w:tc>
          <w:tcPr>
            <w:tcW w:w="2041" w:type="dxa"/>
            <w:tcBorders>
              <w:top w:val="nil"/>
              <w:left w:val="nil"/>
              <w:bottom w:val="nil"/>
              <w:right w:val="nil"/>
            </w:tcBorders>
            <w:shd w:val="clear" w:color="auto" w:fill="auto"/>
          </w:tcPr>
          <w:p w14:paraId="3F5FB0BC" w14:textId="77777777" w:rsidR="003B585A" w:rsidRPr="00156A8F" w:rsidRDefault="003B585A" w:rsidP="00041313">
            <w:pPr>
              <w:rPr>
                <w:sz w:val="16"/>
                <w:szCs w:val="16"/>
                <w:lang w:val="en-CA"/>
              </w:rPr>
            </w:pPr>
            <w:r w:rsidRPr="00156A8F">
              <w:rPr>
                <w:sz w:val="16"/>
                <w:szCs w:val="16"/>
                <w:lang w:val="en-CA"/>
              </w:rPr>
              <w:t>Renal transplant patients</w:t>
            </w:r>
          </w:p>
        </w:tc>
        <w:tc>
          <w:tcPr>
            <w:tcW w:w="939" w:type="dxa"/>
            <w:tcBorders>
              <w:top w:val="nil"/>
              <w:left w:val="nil"/>
              <w:bottom w:val="nil"/>
              <w:right w:val="nil"/>
            </w:tcBorders>
            <w:shd w:val="clear" w:color="auto" w:fill="auto"/>
            <w:noWrap/>
          </w:tcPr>
          <w:p w14:paraId="550BE4D4" w14:textId="77777777" w:rsidR="003B585A" w:rsidRPr="00156A8F" w:rsidRDefault="003B585A" w:rsidP="00041313">
            <w:pPr>
              <w:rPr>
                <w:sz w:val="16"/>
                <w:szCs w:val="16"/>
                <w:lang w:val="en-CA"/>
              </w:rPr>
            </w:pPr>
            <w:r w:rsidRPr="00156A8F">
              <w:rPr>
                <w:sz w:val="16"/>
                <w:szCs w:val="16"/>
                <w:lang w:val="en-CA"/>
              </w:rPr>
              <w:t>MINI</w:t>
            </w:r>
          </w:p>
        </w:tc>
        <w:tc>
          <w:tcPr>
            <w:tcW w:w="1141" w:type="dxa"/>
            <w:tcBorders>
              <w:top w:val="nil"/>
              <w:left w:val="nil"/>
              <w:bottom w:val="nil"/>
              <w:right w:val="nil"/>
            </w:tcBorders>
            <w:shd w:val="clear" w:color="auto" w:fill="auto"/>
            <w:noWrap/>
          </w:tcPr>
          <w:p w14:paraId="44566C43" w14:textId="77777777" w:rsidR="003B585A" w:rsidRPr="00156A8F" w:rsidRDefault="003B585A" w:rsidP="00041313">
            <w:pPr>
              <w:rPr>
                <w:sz w:val="16"/>
                <w:szCs w:val="16"/>
                <w:lang w:val="en-CA"/>
              </w:rPr>
            </w:pPr>
            <w:r w:rsidRPr="00156A8F">
              <w:rPr>
                <w:sz w:val="16"/>
                <w:szCs w:val="16"/>
                <w:lang w:val="en-CA"/>
              </w:rPr>
              <w:t>DSM-IV</w:t>
            </w:r>
          </w:p>
        </w:tc>
        <w:tc>
          <w:tcPr>
            <w:tcW w:w="581" w:type="dxa"/>
            <w:tcBorders>
              <w:top w:val="nil"/>
              <w:left w:val="nil"/>
              <w:bottom w:val="nil"/>
              <w:right w:val="nil"/>
            </w:tcBorders>
            <w:shd w:val="clear" w:color="auto" w:fill="auto"/>
            <w:noWrap/>
          </w:tcPr>
          <w:p w14:paraId="4284189C" w14:textId="77777777" w:rsidR="003B585A" w:rsidRPr="00156A8F" w:rsidRDefault="003B585A" w:rsidP="00041313">
            <w:pPr>
              <w:jc w:val="center"/>
              <w:rPr>
                <w:sz w:val="16"/>
                <w:szCs w:val="16"/>
                <w:lang w:val="en-CA"/>
              </w:rPr>
            </w:pPr>
            <w:r w:rsidRPr="00156A8F">
              <w:rPr>
                <w:sz w:val="16"/>
                <w:szCs w:val="16"/>
                <w:lang w:val="en-CA"/>
              </w:rPr>
              <w:t>60</w:t>
            </w:r>
          </w:p>
        </w:tc>
        <w:tc>
          <w:tcPr>
            <w:tcW w:w="972" w:type="dxa"/>
            <w:tcBorders>
              <w:top w:val="nil"/>
              <w:left w:val="nil"/>
              <w:bottom w:val="nil"/>
              <w:right w:val="nil"/>
            </w:tcBorders>
            <w:shd w:val="clear" w:color="auto" w:fill="auto"/>
            <w:noWrap/>
          </w:tcPr>
          <w:p w14:paraId="60B10371" w14:textId="77777777" w:rsidR="003B585A" w:rsidRPr="00156A8F" w:rsidRDefault="003B585A" w:rsidP="00041313">
            <w:pPr>
              <w:jc w:val="center"/>
              <w:rPr>
                <w:sz w:val="16"/>
                <w:szCs w:val="16"/>
                <w:lang w:val="en-CA"/>
              </w:rPr>
            </w:pPr>
            <w:r w:rsidRPr="00156A8F">
              <w:rPr>
                <w:sz w:val="16"/>
                <w:szCs w:val="16"/>
                <w:lang w:val="en-CA"/>
              </w:rPr>
              <w:t>8 (13)</w:t>
            </w:r>
          </w:p>
        </w:tc>
      </w:tr>
      <w:tr w:rsidR="003B585A" w:rsidRPr="00823422" w14:paraId="6B5C9690" w14:textId="77777777" w:rsidTr="00041313">
        <w:trPr>
          <w:trHeight w:val="20"/>
        </w:trPr>
        <w:tc>
          <w:tcPr>
            <w:tcW w:w="2268" w:type="dxa"/>
            <w:tcBorders>
              <w:top w:val="nil"/>
              <w:left w:val="nil"/>
              <w:bottom w:val="nil"/>
              <w:right w:val="nil"/>
            </w:tcBorders>
            <w:shd w:val="clear" w:color="auto" w:fill="auto"/>
            <w:hideMark/>
          </w:tcPr>
          <w:p w14:paraId="3CB42805" w14:textId="77777777" w:rsidR="003B585A" w:rsidRPr="00156A8F" w:rsidRDefault="003B585A" w:rsidP="00041313">
            <w:pPr>
              <w:rPr>
                <w:sz w:val="16"/>
                <w:szCs w:val="16"/>
                <w:vertAlign w:val="superscript"/>
                <w:lang w:val="en-CA"/>
              </w:rPr>
            </w:pPr>
            <w:r w:rsidRPr="00156A8F">
              <w:rPr>
                <w:sz w:val="16"/>
                <w:szCs w:val="16"/>
                <w:lang w:val="en-CA"/>
              </w:rPr>
              <w:t>Baker, Ann Am Thorac Soc, 2018</w:t>
            </w:r>
            <w:r w:rsidRPr="00156A8F">
              <w:rPr>
                <w:sz w:val="16"/>
                <w:szCs w:val="16"/>
                <w:vertAlign w:val="superscript"/>
                <w:lang w:val="en-CA"/>
              </w:rPr>
              <w:t>15</w:t>
            </w:r>
            <w:r>
              <w:rPr>
                <w:sz w:val="16"/>
                <w:szCs w:val="16"/>
                <w:vertAlign w:val="superscript"/>
                <w:lang w:val="en-CA"/>
              </w:rPr>
              <w:t>4</w:t>
            </w:r>
          </w:p>
        </w:tc>
        <w:tc>
          <w:tcPr>
            <w:tcW w:w="1418" w:type="dxa"/>
            <w:tcBorders>
              <w:top w:val="nil"/>
              <w:left w:val="nil"/>
              <w:bottom w:val="nil"/>
              <w:right w:val="nil"/>
            </w:tcBorders>
            <w:shd w:val="clear" w:color="auto" w:fill="auto"/>
            <w:noWrap/>
            <w:hideMark/>
          </w:tcPr>
          <w:p w14:paraId="66701DFC" w14:textId="77777777" w:rsidR="003B585A" w:rsidRPr="00156A8F" w:rsidRDefault="003B585A" w:rsidP="00041313">
            <w:pPr>
              <w:rPr>
                <w:sz w:val="16"/>
                <w:szCs w:val="16"/>
                <w:lang w:val="en-CA"/>
              </w:rPr>
            </w:pPr>
            <w:r w:rsidRPr="00156A8F">
              <w:rPr>
                <w:sz w:val="16"/>
                <w:szCs w:val="16"/>
                <w:lang w:val="en-CA"/>
              </w:rPr>
              <w:t>USA</w:t>
            </w:r>
          </w:p>
        </w:tc>
        <w:tc>
          <w:tcPr>
            <w:tcW w:w="2041" w:type="dxa"/>
            <w:tcBorders>
              <w:top w:val="nil"/>
              <w:left w:val="nil"/>
              <w:bottom w:val="nil"/>
              <w:right w:val="nil"/>
            </w:tcBorders>
            <w:shd w:val="clear" w:color="auto" w:fill="auto"/>
            <w:hideMark/>
          </w:tcPr>
          <w:p w14:paraId="763B390A" w14:textId="77777777" w:rsidR="003B585A" w:rsidRPr="00156A8F" w:rsidRDefault="003B585A" w:rsidP="00041313">
            <w:pPr>
              <w:rPr>
                <w:sz w:val="16"/>
                <w:szCs w:val="16"/>
                <w:lang w:val="en-CA"/>
              </w:rPr>
            </w:pPr>
            <w:r w:rsidRPr="00156A8F">
              <w:rPr>
                <w:sz w:val="16"/>
                <w:szCs w:val="16"/>
                <w:lang w:val="en-CA"/>
              </w:rPr>
              <w:t xml:space="preserve">Patients with chronic obstructive pulmonary disease </w:t>
            </w:r>
          </w:p>
        </w:tc>
        <w:tc>
          <w:tcPr>
            <w:tcW w:w="939" w:type="dxa"/>
            <w:tcBorders>
              <w:top w:val="nil"/>
              <w:left w:val="nil"/>
              <w:bottom w:val="nil"/>
              <w:right w:val="nil"/>
            </w:tcBorders>
            <w:shd w:val="clear" w:color="auto" w:fill="auto"/>
            <w:noWrap/>
            <w:hideMark/>
          </w:tcPr>
          <w:p w14:paraId="5908356F" w14:textId="77777777" w:rsidR="003B585A" w:rsidRPr="00156A8F" w:rsidRDefault="003B585A" w:rsidP="00041313">
            <w:pPr>
              <w:rPr>
                <w:sz w:val="16"/>
                <w:szCs w:val="16"/>
                <w:lang w:val="en-CA"/>
              </w:rPr>
            </w:pPr>
            <w:r w:rsidRPr="00156A8F">
              <w:rPr>
                <w:sz w:val="16"/>
                <w:szCs w:val="16"/>
                <w:lang w:val="en-CA"/>
              </w:rPr>
              <w:t>MINI</w:t>
            </w:r>
          </w:p>
        </w:tc>
        <w:tc>
          <w:tcPr>
            <w:tcW w:w="1141" w:type="dxa"/>
            <w:tcBorders>
              <w:top w:val="nil"/>
              <w:left w:val="nil"/>
              <w:bottom w:val="nil"/>
              <w:right w:val="nil"/>
            </w:tcBorders>
            <w:shd w:val="clear" w:color="auto" w:fill="auto"/>
            <w:noWrap/>
            <w:hideMark/>
          </w:tcPr>
          <w:p w14:paraId="2AF6C675" w14:textId="77777777" w:rsidR="003B585A" w:rsidRPr="00156A8F" w:rsidRDefault="003B585A" w:rsidP="00041313">
            <w:pPr>
              <w:rPr>
                <w:sz w:val="16"/>
                <w:szCs w:val="16"/>
                <w:lang w:val="en-CA"/>
              </w:rPr>
            </w:pPr>
            <w:r w:rsidRPr="00156A8F">
              <w:rPr>
                <w:sz w:val="16"/>
                <w:szCs w:val="16"/>
                <w:lang w:val="en-CA"/>
              </w:rPr>
              <w:t>DSM-V</w:t>
            </w:r>
          </w:p>
        </w:tc>
        <w:tc>
          <w:tcPr>
            <w:tcW w:w="581" w:type="dxa"/>
            <w:tcBorders>
              <w:top w:val="nil"/>
              <w:left w:val="nil"/>
              <w:bottom w:val="nil"/>
              <w:right w:val="nil"/>
            </w:tcBorders>
            <w:shd w:val="clear" w:color="auto" w:fill="auto"/>
            <w:noWrap/>
            <w:hideMark/>
          </w:tcPr>
          <w:p w14:paraId="582835E4" w14:textId="77777777" w:rsidR="003B585A" w:rsidRPr="00156A8F" w:rsidRDefault="003B585A" w:rsidP="00041313">
            <w:pPr>
              <w:jc w:val="center"/>
              <w:rPr>
                <w:sz w:val="16"/>
                <w:szCs w:val="16"/>
                <w:lang w:val="en-CA"/>
              </w:rPr>
            </w:pPr>
            <w:r w:rsidRPr="00156A8F">
              <w:rPr>
                <w:sz w:val="16"/>
                <w:szCs w:val="16"/>
                <w:lang w:val="en-CA"/>
              </w:rPr>
              <w:t>220</w:t>
            </w:r>
          </w:p>
        </w:tc>
        <w:tc>
          <w:tcPr>
            <w:tcW w:w="972" w:type="dxa"/>
            <w:tcBorders>
              <w:top w:val="nil"/>
              <w:left w:val="nil"/>
              <w:bottom w:val="nil"/>
              <w:right w:val="nil"/>
            </w:tcBorders>
            <w:shd w:val="clear" w:color="auto" w:fill="auto"/>
            <w:noWrap/>
            <w:hideMark/>
          </w:tcPr>
          <w:p w14:paraId="19A85F4C" w14:textId="77777777" w:rsidR="003B585A" w:rsidRPr="00156A8F" w:rsidRDefault="003B585A" w:rsidP="00041313">
            <w:pPr>
              <w:jc w:val="center"/>
              <w:rPr>
                <w:sz w:val="16"/>
                <w:szCs w:val="16"/>
                <w:lang w:val="en-CA"/>
              </w:rPr>
            </w:pPr>
            <w:r w:rsidRPr="00156A8F">
              <w:rPr>
                <w:sz w:val="16"/>
                <w:szCs w:val="16"/>
                <w:lang w:val="en-CA"/>
              </w:rPr>
              <w:t>54 (25)</w:t>
            </w:r>
          </w:p>
        </w:tc>
      </w:tr>
      <w:tr w:rsidR="003B585A" w:rsidRPr="00823422" w14:paraId="52F6CBEA" w14:textId="77777777" w:rsidTr="00041313">
        <w:trPr>
          <w:trHeight w:val="20"/>
        </w:trPr>
        <w:tc>
          <w:tcPr>
            <w:tcW w:w="2268" w:type="dxa"/>
            <w:tcBorders>
              <w:top w:val="nil"/>
              <w:left w:val="nil"/>
              <w:bottom w:val="nil"/>
              <w:right w:val="nil"/>
            </w:tcBorders>
            <w:shd w:val="clear" w:color="auto" w:fill="auto"/>
            <w:hideMark/>
          </w:tcPr>
          <w:p w14:paraId="5A08F5BE" w14:textId="77777777" w:rsidR="003B585A" w:rsidRPr="00156A8F" w:rsidRDefault="003B585A" w:rsidP="00041313">
            <w:pPr>
              <w:rPr>
                <w:sz w:val="16"/>
                <w:szCs w:val="16"/>
                <w:vertAlign w:val="superscript"/>
                <w:lang w:val="en-CA"/>
              </w:rPr>
            </w:pPr>
            <w:r w:rsidRPr="00156A8F">
              <w:rPr>
                <w:sz w:val="16"/>
                <w:szCs w:val="16"/>
                <w:lang w:val="en-CA"/>
              </w:rPr>
              <w:t>Baubet, Presse Med, 2010</w:t>
            </w:r>
            <w:r w:rsidRPr="00156A8F">
              <w:rPr>
                <w:sz w:val="16"/>
                <w:szCs w:val="16"/>
                <w:vertAlign w:val="superscript"/>
                <w:lang w:val="en-CA"/>
              </w:rPr>
              <w:t>15</w:t>
            </w:r>
            <w:r>
              <w:rPr>
                <w:sz w:val="16"/>
                <w:szCs w:val="16"/>
                <w:vertAlign w:val="superscript"/>
                <w:lang w:val="en-CA"/>
              </w:rPr>
              <w:t>5</w:t>
            </w:r>
          </w:p>
        </w:tc>
        <w:tc>
          <w:tcPr>
            <w:tcW w:w="1418" w:type="dxa"/>
            <w:tcBorders>
              <w:top w:val="nil"/>
              <w:left w:val="nil"/>
              <w:bottom w:val="nil"/>
              <w:right w:val="nil"/>
            </w:tcBorders>
            <w:shd w:val="clear" w:color="auto" w:fill="auto"/>
            <w:noWrap/>
            <w:hideMark/>
          </w:tcPr>
          <w:p w14:paraId="24C8555D" w14:textId="77777777" w:rsidR="003B585A" w:rsidRPr="00156A8F" w:rsidRDefault="003B585A" w:rsidP="00041313">
            <w:pPr>
              <w:rPr>
                <w:sz w:val="16"/>
                <w:szCs w:val="16"/>
                <w:lang w:val="en-CA"/>
              </w:rPr>
            </w:pPr>
            <w:r w:rsidRPr="00156A8F">
              <w:rPr>
                <w:sz w:val="16"/>
                <w:szCs w:val="16"/>
                <w:lang w:val="en-CA"/>
              </w:rPr>
              <w:t>France</w:t>
            </w:r>
          </w:p>
        </w:tc>
        <w:tc>
          <w:tcPr>
            <w:tcW w:w="2041" w:type="dxa"/>
            <w:tcBorders>
              <w:top w:val="nil"/>
              <w:left w:val="nil"/>
              <w:bottom w:val="nil"/>
              <w:right w:val="nil"/>
            </w:tcBorders>
            <w:shd w:val="clear" w:color="auto" w:fill="auto"/>
            <w:hideMark/>
          </w:tcPr>
          <w:p w14:paraId="347F945F" w14:textId="77777777" w:rsidR="003B585A" w:rsidRPr="00156A8F" w:rsidRDefault="003B585A" w:rsidP="00041313">
            <w:pPr>
              <w:rPr>
                <w:sz w:val="16"/>
                <w:szCs w:val="16"/>
                <w:lang w:val="en-CA"/>
              </w:rPr>
            </w:pPr>
            <w:r w:rsidRPr="00156A8F">
              <w:rPr>
                <w:sz w:val="16"/>
                <w:szCs w:val="16"/>
                <w:lang w:val="en-CA"/>
              </w:rPr>
              <w:t>Patients with systemic sclerosis</w:t>
            </w:r>
          </w:p>
        </w:tc>
        <w:tc>
          <w:tcPr>
            <w:tcW w:w="939" w:type="dxa"/>
            <w:tcBorders>
              <w:top w:val="nil"/>
              <w:left w:val="nil"/>
              <w:bottom w:val="nil"/>
              <w:right w:val="nil"/>
            </w:tcBorders>
            <w:shd w:val="clear" w:color="auto" w:fill="auto"/>
            <w:noWrap/>
            <w:hideMark/>
          </w:tcPr>
          <w:p w14:paraId="1D6BD436" w14:textId="77777777" w:rsidR="003B585A" w:rsidRPr="00156A8F" w:rsidRDefault="003B585A" w:rsidP="00041313">
            <w:pPr>
              <w:rPr>
                <w:sz w:val="16"/>
                <w:szCs w:val="16"/>
                <w:lang w:val="en-CA"/>
              </w:rPr>
            </w:pPr>
            <w:r w:rsidRPr="00156A8F">
              <w:rPr>
                <w:sz w:val="16"/>
                <w:szCs w:val="16"/>
                <w:lang w:val="en-CA"/>
              </w:rPr>
              <w:t>MINI</w:t>
            </w:r>
          </w:p>
        </w:tc>
        <w:tc>
          <w:tcPr>
            <w:tcW w:w="1141" w:type="dxa"/>
            <w:tcBorders>
              <w:top w:val="nil"/>
              <w:left w:val="nil"/>
              <w:bottom w:val="nil"/>
              <w:right w:val="nil"/>
            </w:tcBorders>
            <w:shd w:val="clear" w:color="auto" w:fill="auto"/>
            <w:noWrap/>
            <w:hideMark/>
          </w:tcPr>
          <w:p w14:paraId="4CB8CAF9" w14:textId="77777777" w:rsidR="003B585A" w:rsidRPr="00156A8F" w:rsidRDefault="003B585A" w:rsidP="00041313">
            <w:pPr>
              <w:rPr>
                <w:sz w:val="16"/>
                <w:szCs w:val="16"/>
                <w:lang w:val="en-CA"/>
              </w:rPr>
            </w:pPr>
            <w:r w:rsidRPr="00156A8F">
              <w:rPr>
                <w:sz w:val="16"/>
                <w:szCs w:val="16"/>
                <w:lang w:val="en-CA"/>
              </w:rPr>
              <w:t>DSM-IV</w:t>
            </w:r>
          </w:p>
        </w:tc>
        <w:tc>
          <w:tcPr>
            <w:tcW w:w="581" w:type="dxa"/>
            <w:tcBorders>
              <w:top w:val="nil"/>
              <w:left w:val="nil"/>
              <w:bottom w:val="nil"/>
              <w:right w:val="nil"/>
            </w:tcBorders>
            <w:shd w:val="clear" w:color="auto" w:fill="auto"/>
            <w:noWrap/>
            <w:hideMark/>
          </w:tcPr>
          <w:p w14:paraId="684F8480" w14:textId="77777777" w:rsidR="003B585A" w:rsidRPr="00156A8F" w:rsidRDefault="003B585A" w:rsidP="00041313">
            <w:pPr>
              <w:jc w:val="center"/>
              <w:rPr>
                <w:sz w:val="16"/>
                <w:szCs w:val="16"/>
                <w:lang w:val="en-CA"/>
              </w:rPr>
            </w:pPr>
            <w:r w:rsidRPr="00156A8F">
              <w:rPr>
                <w:sz w:val="16"/>
                <w:szCs w:val="16"/>
                <w:lang w:val="en-CA"/>
              </w:rPr>
              <w:t>100</w:t>
            </w:r>
          </w:p>
        </w:tc>
        <w:tc>
          <w:tcPr>
            <w:tcW w:w="972" w:type="dxa"/>
            <w:tcBorders>
              <w:top w:val="nil"/>
              <w:left w:val="nil"/>
              <w:bottom w:val="nil"/>
              <w:right w:val="nil"/>
            </w:tcBorders>
            <w:shd w:val="clear" w:color="auto" w:fill="auto"/>
            <w:noWrap/>
            <w:hideMark/>
          </w:tcPr>
          <w:p w14:paraId="4D9B1EBB" w14:textId="77777777" w:rsidR="003B585A" w:rsidRPr="00156A8F" w:rsidRDefault="003B585A" w:rsidP="00041313">
            <w:pPr>
              <w:jc w:val="center"/>
              <w:rPr>
                <w:sz w:val="16"/>
                <w:szCs w:val="16"/>
                <w:lang w:val="en-CA"/>
              </w:rPr>
            </w:pPr>
            <w:r w:rsidRPr="00156A8F">
              <w:rPr>
                <w:sz w:val="16"/>
                <w:szCs w:val="16"/>
                <w:lang w:val="en-CA"/>
              </w:rPr>
              <w:t>19 (19)</w:t>
            </w:r>
          </w:p>
        </w:tc>
      </w:tr>
      <w:tr w:rsidR="003B585A" w:rsidRPr="00823422" w14:paraId="5BB3D15E" w14:textId="77777777" w:rsidTr="00041313">
        <w:trPr>
          <w:trHeight w:val="20"/>
        </w:trPr>
        <w:tc>
          <w:tcPr>
            <w:tcW w:w="2268" w:type="dxa"/>
            <w:tcBorders>
              <w:top w:val="nil"/>
              <w:left w:val="nil"/>
              <w:bottom w:val="nil"/>
              <w:right w:val="nil"/>
            </w:tcBorders>
            <w:shd w:val="clear" w:color="auto" w:fill="auto"/>
          </w:tcPr>
          <w:p w14:paraId="60F9C3FF" w14:textId="77777777" w:rsidR="003B585A" w:rsidRPr="00156A8F" w:rsidRDefault="003B585A" w:rsidP="00041313">
            <w:pPr>
              <w:rPr>
                <w:sz w:val="16"/>
                <w:szCs w:val="16"/>
                <w:vertAlign w:val="superscript"/>
                <w:lang w:val="en-CA"/>
              </w:rPr>
            </w:pPr>
            <w:r w:rsidRPr="00156A8F">
              <w:rPr>
                <w:sz w:val="16"/>
                <w:szCs w:val="16"/>
                <w:lang w:val="en-CA"/>
              </w:rPr>
              <w:t>Buganza‐Torio, Aliment Pharmacol Ther, 2019</w:t>
            </w:r>
            <w:r w:rsidRPr="00156A8F">
              <w:rPr>
                <w:sz w:val="16"/>
                <w:szCs w:val="16"/>
                <w:vertAlign w:val="superscript"/>
                <w:lang w:val="en-CA"/>
              </w:rPr>
              <w:t>15</w:t>
            </w:r>
            <w:r>
              <w:rPr>
                <w:sz w:val="16"/>
                <w:szCs w:val="16"/>
                <w:vertAlign w:val="superscript"/>
                <w:lang w:val="en-CA"/>
              </w:rPr>
              <w:t>6</w:t>
            </w:r>
          </w:p>
        </w:tc>
        <w:tc>
          <w:tcPr>
            <w:tcW w:w="1418" w:type="dxa"/>
            <w:tcBorders>
              <w:top w:val="nil"/>
              <w:left w:val="nil"/>
              <w:bottom w:val="nil"/>
              <w:right w:val="nil"/>
            </w:tcBorders>
            <w:shd w:val="clear" w:color="auto" w:fill="auto"/>
            <w:noWrap/>
          </w:tcPr>
          <w:p w14:paraId="68E0EE5E" w14:textId="77777777" w:rsidR="003B585A" w:rsidRPr="00156A8F" w:rsidRDefault="003B585A" w:rsidP="00041313">
            <w:pPr>
              <w:rPr>
                <w:sz w:val="16"/>
                <w:szCs w:val="16"/>
                <w:lang w:val="en-CA"/>
              </w:rPr>
            </w:pPr>
            <w:r w:rsidRPr="00156A8F">
              <w:rPr>
                <w:sz w:val="16"/>
                <w:szCs w:val="16"/>
                <w:lang w:val="en-CA"/>
              </w:rPr>
              <w:t>Canada</w:t>
            </w:r>
          </w:p>
        </w:tc>
        <w:tc>
          <w:tcPr>
            <w:tcW w:w="2041" w:type="dxa"/>
            <w:tcBorders>
              <w:top w:val="nil"/>
              <w:left w:val="nil"/>
              <w:bottom w:val="nil"/>
              <w:right w:val="nil"/>
            </w:tcBorders>
            <w:shd w:val="clear" w:color="auto" w:fill="auto"/>
          </w:tcPr>
          <w:p w14:paraId="18257919" w14:textId="77777777" w:rsidR="003B585A" w:rsidRPr="00156A8F" w:rsidRDefault="003B585A" w:rsidP="00041313">
            <w:pPr>
              <w:rPr>
                <w:sz w:val="16"/>
                <w:szCs w:val="16"/>
                <w:lang w:val="en-CA"/>
              </w:rPr>
            </w:pPr>
            <w:r w:rsidRPr="00156A8F">
              <w:rPr>
                <w:sz w:val="16"/>
                <w:szCs w:val="16"/>
                <w:lang w:val="en-CA"/>
              </w:rPr>
              <w:t>Cirrhosis patients</w:t>
            </w:r>
          </w:p>
        </w:tc>
        <w:tc>
          <w:tcPr>
            <w:tcW w:w="939" w:type="dxa"/>
            <w:tcBorders>
              <w:top w:val="nil"/>
              <w:left w:val="nil"/>
              <w:bottom w:val="nil"/>
              <w:right w:val="nil"/>
            </w:tcBorders>
            <w:shd w:val="clear" w:color="auto" w:fill="auto"/>
            <w:noWrap/>
          </w:tcPr>
          <w:p w14:paraId="70A36B9A" w14:textId="77777777" w:rsidR="003B585A" w:rsidRPr="00156A8F" w:rsidRDefault="003B585A" w:rsidP="00041313">
            <w:pPr>
              <w:rPr>
                <w:sz w:val="16"/>
                <w:szCs w:val="16"/>
                <w:lang w:val="en-CA"/>
              </w:rPr>
            </w:pPr>
            <w:r w:rsidRPr="00156A8F">
              <w:rPr>
                <w:sz w:val="16"/>
                <w:szCs w:val="16"/>
                <w:lang w:val="en-CA"/>
              </w:rPr>
              <w:t>MINI</w:t>
            </w:r>
          </w:p>
        </w:tc>
        <w:tc>
          <w:tcPr>
            <w:tcW w:w="1141" w:type="dxa"/>
            <w:tcBorders>
              <w:top w:val="nil"/>
              <w:left w:val="nil"/>
              <w:bottom w:val="nil"/>
              <w:right w:val="nil"/>
            </w:tcBorders>
            <w:shd w:val="clear" w:color="auto" w:fill="auto"/>
            <w:noWrap/>
          </w:tcPr>
          <w:p w14:paraId="4863E3A3" w14:textId="77777777" w:rsidR="003B585A" w:rsidRPr="00156A8F" w:rsidRDefault="003B585A" w:rsidP="00041313">
            <w:pPr>
              <w:rPr>
                <w:sz w:val="16"/>
                <w:szCs w:val="16"/>
                <w:lang w:val="en-CA"/>
              </w:rPr>
            </w:pPr>
            <w:r w:rsidRPr="00156A8F">
              <w:rPr>
                <w:sz w:val="16"/>
                <w:szCs w:val="16"/>
                <w:lang w:val="en-CA"/>
              </w:rPr>
              <w:t>Unclear</w:t>
            </w:r>
          </w:p>
        </w:tc>
        <w:tc>
          <w:tcPr>
            <w:tcW w:w="581" w:type="dxa"/>
            <w:tcBorders>
              <w:top w:val="nil"/>
              <w:left w:val="nil"/>
              <w:bottom w:val="nil"/>
              <w:right w:val="nil"/>
            </w:tcBorders>
            <w:shd w:val="clear" w:color="auto" w:fill="auto"/>
            <w:noWrap/>
          </w:tcPr>
          <w:p w14:paraId="3B20C53F" w14:textId="77777777" w:rsidR="003B585A" w:rsidRPr="00156A8F" w:rsidRDefault="003B585A" w:rsidP="00041313">
            <w:pPr>
              <w:jc w:val="center"/>
              <w:rPr>
                <w:sz w:val="16"/>
                <w:szCs w:val="16"/>
                <w:lang w:val="en-CA"/>
              </w:rPr>
            </w:pPr>
            <w:r w:rsidRPr="00156A8F">
              <w:rPr>
                <w:sz w:val="16"/>
                <w:szCs w:val="16"/>
                <w:lang w:val="en-CA"/>
              </w:rPr>
              <w:t>305</w:t>
            </w:r>
          </w:p>
        </w:tc>
        <w:tc>
          <w:tcPr>
            <w:tcW w:w="972" w:type="dxa"/>
            <w:tcBorders>
              <w:top w:val="nil"/>
              <w:left w:val="nil"/>
              <w:bottom w:val="nil"/>
              <w:right w:val="nil"/>
            </w:tcBorders>
            <w:shd w:val="clear" w:color="auto" w:fill="auto"/>
            <w:noWrap/>
          </w:tcPr>
          <w:p w14:paraId="733BE457" w14:textId="77777777" w:rsidR="003B585A" w:rsidRPr="00156A8F" w:rsidRDefault="003B585A" w:rsidP="00041313">
            <w:pPr>
              <w:jc w:val="center"/>
              <w:rPr>
                <w:sz w:val="16"/>
                <w:szCs w:val="16"/>
                <w:lang w:val="en-CA"/>
              </w:rPr>
            </w:pPr>
            <w:r w:rsidRPr="00156A8F">
              <w:rPr>
                <w:sz w:val="16"/>
                <w:szCs w:val="16"/>
                <w:lang w:val="en-CA"/>
              </w:rPr>
              <w:t>55 (18)</w:t>
            </w:r>
          </w:p>
        </w:tc>
      </w:tr>
      <w:tr w:rsidR="003B585A" w:rsidRPr="00823422" w14:paraId="10B23693" w14:textId="77777777" w:rsidTr="00041313">
        <w:trPr>
          <w:trHeight w:val="20"/>
        </w:trPr>
        <w:tc>
          <w:tcPr>
            <w:tcW w:w="2268" w:type="dxa"/>
            <w:tcBorders>
              <w:top w:val="nil"/>
              <w:left w:val="nil"/>
              <w:bottom w:val="nil"/>
              <w:right w:val="nil"/>
            </w:tcBorders>
            <w:shd w:val="clear" w:color="auto" w:fill="auto"/>
            <w:hideMark/>
          </w:tcPr>
          <w:p w14:paraId="1C73F56B" w14:textId="77777777" w:rsidR="003B585A" w:rsidRPr="00156A8F" w:rsidRDefault="003B585A" w:rsidP="00041313">
            <w:pPr>
              <w:rPr>
                <w:sz w:val="16"/>
                <w:szCs w:val="16"/>
                <w:vertAlign w:val="superscript"/>
                <w:lang w:val="en-CA"/>
              </w:rPr>
            </w:pPr>
            <w:r w:rsidRPr="00156A8F">
              <w:rPr>
                <w:sz w:val="16"/>
                <w:szCs w:val="16"/>
                <w:lang w:val="en-CA"/>
              </w:rPr>
              <w:t>Castro, Rev Bras Anestesiol, 2006</w:t>
            </w:r>
            <w:r w:rsidRPr="00156A8F">
              <w:rPr>
                <w:sz w:val="16"/>
                <w:szCs w:val="16"/>
                <w:vertAlign w:val="superscript"/>
                <w:lang w:val="en-CA"/>
              </w:rPr>
              <w:t>15</w:t>
            </w:r>
            <w:r>
              <w:rPr>
                <w:sz w:val="16"/>
                <w:szCs w:val="16"/>
                <w:vertAlign w:val="superscript"/>
                <w:lang w:val="en-CA"/>
              </w:rPr>
              <w:t>7</w:t>
            </w:r>
          </w:p>
        </w:tc>
        <w:tc>
          <w:tcPr>
            <w:tcW w:w="1418" w:type="dxa"/>
            <w:tcBorders>
              <w:top w:val="nil"/>
              <w:left w:val="nil"/>
              <w:bottom w:val="nil"/>
              <w:right w:val="nil"/>
            </w:tcBorders>
            <w:shd w:val="clear" w:color="auto" w:fill="auto"/>
            <w:noWrap/>
            <w:hideMark/>
          </w:tcPr>
          <w:p w14:paraId="279ABD6C" w14:textId="77777777" w:rsidR="003B585A" w:rsidRPr="00156A8F" w:rsidRDefault="003B585A" w:rsidP="00041313">
            <w:pPr>
              <w:rPr>
                <w:sz w:val="16"/>
                <w:szCs w:val="16"/>
                <w:lang w:val="en-CA"/>
              </w:rPr>
            </w:pPr>
            <w:r w:rsidRPr="00156A8F">
              <w:rPr>
                <w:sz w:val="16"/>
                <w:szCs w:val="16"/>
                <w:lang w:val="en-CA"/>
              </w:rPr>
              <w:t>Brazil</w:t>
            </w:r>
          </w:p>
        </w:tc>
        <w:tc>
          <w:tcPr>
            <w:tcW w:w="2041" w:type="dxa"/>
            <w:tcBorders>
              <w:top w:val="nil"/>
              <w:left w:val="nil"/>
              <w:bottom w:val="nil"/>
              <w:right w:val="nil"/>
            </w:tcBorders>
            <w:shd w:val="clear" w:color="auto" w:fill="auto"/>
            <w:hideMark/>
          </w:tcPr>
          <w:p w14:paraId="7661B0DF" w14:textId="77777777" w:rsidR="003B585A" w:rsidRPr="00156A8F" w:rsidRDefault="003B585A" w:rsidP="00041313">
            <w:pPr>
              <w:rPr>
                <w:sz w:val="16"/>
                <w:szCs w:val="16"/>
                <w:lang w:val="en-CA"/>
              </w:rPr>
            </w:pPr>
            <w:r w:rsidRPr="00156A8F">
              <w:rPr>
                <w:sz w:val="16"/>
                <w:szCs w:val="16"/>
                <w:lang w:val="en-CA"/>
              </w:rPr>
              <w:t>Patients with chronic pain</w:t>
            </w:r>
          </w:p>
        </w:tc>
        <w:tc>
          <w:tcPr>
            <w:tcW w:w="939" w:type="dxa"/>
            <w:tcBorders>
              <w:top w:val="nil"/>
              <w:left w:val="nil"/>
              <w:bottom w:val="nil"/>
              <w:right w:val="nil"/>
            </w:tcBorders>
            <w:shd w:val="clear" w:color="auto" w:fill="auto"/>
            <w:noWrap/>
            <w:hideMark/>
          </w:tcPr>
          <w:p w14:paraId="1CCB56A5" w14:textId="77777777" w:rsidR="003B585A" w:rsidRPr="00156A8F" w:rsidRDefault="003B585A" w:rsidP="00041313">
            <w:pPr>
              <w:rPr>
                <w:sz w:val="16"/>
                <w:szCs w:val="16"/>
                <w:lang w:val="en-CA"/>
              </w:rPr>
            </w:pPr>
            <w:r w:rsidRPr="00156A8F">
              <w:rPr>
                <w:sz w:val="16"/>
                <w:szCs w:val="16"/>
                <w:lang w:val="en-CA"/>
              </w:rPr>
              <w:t>MINI</w:t>
            </w:r>
          </w:p>
        </w:tc>
        <w:tc>
          <w:tcPr>
            <w:tcW w:w="1141" w:type="dxa"/>
            <w:tcBorders>
              <w:top w:val="nil"/>
              <w:left w:val="nil"/>
              <w:bottom w:val="nil"/>
              <w:right w:val="nil"/>
            </w:tcBorders>
            <w:shd w:val="clear" w:color="auto" w:fill="auto"/>
            <w:noWrap/>
            <w:hideMark/>
          </w:tcPr>
          <w:p w14:paraId="3FC7C6B1" w14:textId="77777777" w:rsidR="003B585A" w:rsidRPr="00156A8F" w:rsidRDefault="003B585A" w:rsidP="00041313">
            <w:pPr>
              <w:rPr>
                <w:sz w:val="16"/>
                <w:szCs w:val="16"/>
                <w:lang w:val="en-CA"/>
              </w:rPr>
            </w:pPr>
            <w:r w:rsidRPr="00156A8F">
              <w:rPr>
                <w:sz w:val="16"/>
                <w:szCs w:val="16"/>
                <w:lang w:val="en-CA"/>
              </w:rPr>
              <w:t>DSM-IV</w:t>
            </w:r>
          </w:p>
        </w:tc>
        <w:tc>
          <w:tcPr>
            <w:tcW w:w="581" w:type="dxa"/>
            <w:tcBorders>
              <w:top w:val="nil"/>
              <w:left w:val="nil"/>
              <w:bottom w:val="nil"/>
              <w:right w:val="nil"/>
            </w:tcBorders>
            <w:shd w:val="clear" w:color="auto" w:fill="auto"/>
            <w:noWrap/>
            <w:hideMark/>
          </w:tcPr>
          <w:p w14:paraId="6E1E4A77" w14:textId="77777777" w:rsidR="003B585A" w:rsidRPr="00156A8F" w:rsidRDefault="003B585A" w:rsidP="00041313">
            <w:pPr>
              <w:jc w:val="center"/>
              <w:rPr>
                <w:sz w:val="16"/>
                <w:szCs w:val="16"/>
                <w:lang w:val="en-CA"/>
              </w:rPr>
            </w:pPr>
            <w:r w:rsidRPr="00156A8F">
              <w:rPr>
                <w:sz w:val="16"/>
                <w:szCs w:val="16"/>
                <w:lang w:val="en-CA"/>
              </w:rPr>
              <w:t>91</w:t>
            </w:r>
          </w:p>
        </w:tc>
        <w:tc>
          <w:tcPr>
            <w:tcW w:w="972" w:type="dxa"/>
            <w:tcBorders>
              <w:top w:val="nil"/>
              <w:left w:val="nil"/>
              <w:bottom w:val="nil"/>
              <w:right w:val="nil"/>
            </w:tcBorders>
            <w:shd w:val="clear" w:color="auto" w:fill="auto"/>
            <w:noWrap/>
            <w:hideMark/>
          </w:tcPr>
          <w:p w14:paraId="1B1BB317" w14:textId="77777777" w:rsidR="003B585A" w:rsidRPr="00156A8F" w:rsidRDefault="003B585A" w:rsidP="00041313">
            <w:pPr>
              <w:jc w:val="center"/>
              <w:rPr>
                <w:sz w:val="16"/>
                <w:szCs w:val="16"/>
                <w:lang w:val="en-CA"/>
              </w:rPr>
            </w:pPr>
            <w:r w:rsidRPr="00156A8F">
              <w:rPr>
                <w:sz w:val="16"/>
                <w:szCs w:val="16"/>
                <w:lang w:val="en-CA"/>
              </w:rPr>
              <w:t>NR</w:t>
            </w:r>
          </w:p>
        </w:tc>
      </w:tr>
      <w:tr w:rsidR="003B585A" w:rsidRPr="00823422" w14:paraId="0772B04E" w14:textId="77777777" w:rsidTr="00041313">
        <w:trPr>
          <w:trHeight w:val="20"/>
        </w:trPr>
        <w:tc>
          <w:tcPr>
            <w:tcW w:w="2268" w:type="dxa"/>
            <w:tcBorders>
              <w:top w:val="nil"/>
              <w:left w:val="nil"/>
              <w:bottom w:val="nil"/>
              <w:right w:val="nil"/>
            </w:tcBorders>
            <w:shd w:val="clear" w:color="auto" w:fill="auto"/>
            <w:hideMark/>
          </w:tcPr>
          <w:p w14:paraId="1FE4683E" w14:textId="77777777" w:rsidR="003B585A" w:rsidRPr="00156A8F" w:rsidRDefault="003B585A" w:rsidP="00041313">
            <w:pPr>
              <w:rPr>
                <w:sz w:val="16"/>
                <w:szCs w:val="16"/>
                <w:vertAlign w:val="superscript"/>
                <w:lang w:val="en-CA"/>
              </w:rPr>
            </w:pPr>
            <w:r w:rsidRPr="00156A8F">
              <w:rPr>
                <w:sz w:val="16"/>
                <w:szCs w:val="16"/>
                <w:lang w:val="en-CA"/>
              </w:rPr>
              <w:t>Cruzado, Support Care Cancer, 2018</w:t>
            </w:r>
            <w:r w:rsidRPr="00156A8F">
              <w:rPr>
                <w:sz w:val="16"/>
                <w:szCs w:val="16"/>
                <w:vertAlign w:val="superscript"/>
                <w:lang w:val="en-CA"/>
              </w:rPr>
              <w:t>15</w:t>
            </w:r>
            <w:r>
              <w:rPr>
                <w:sz w:val="16"/>
                <w:szCs w:val="16"/>
                <w:vertAlign w:val="superscript"/>
                <w:lang w:val="en-CA"/>
              </w:rPr>
              <w:t>8</w:t>
            </w:r>
          </w:p>
        </w:tc>
        <w:tc>
          <w:tcPr>
            <w:tcW w:w="1418" w:type="dxa"/>
            <w:tcBorders>
              <w:top w:val="nil"/>
              <w:left w:val="nil"/>
              <w:bottom w:val="nil"/>
              <w:right w:val="nil"/>
            </w:tcBorders>
            <w:shd w:val="clear" w:color="auto" w:fill="auto"/>
            <w:noWrap/>
            <w:hideMark/>
          </w:tcPr>
          <w:p w14:paraId="187FC6E7" w14:textId="77777777" w:rsidR="003B585A" w:rsidRPr="00156A8F" w:rsidRDefault="003B585A" w:rsidP="00041313">
            <w:pPr>
              <w:rPr>
                <w:sz w:val="16"/>
                <w:szCs w:val="16"/>
                <w:lang w:val="en-CA"/>
              </w:rPr>
            </w:pPr>
            <w:r w:rsidRPr="00156A8F">
              <w:rPr>
                <w:sz w:val="16"/>
                <w:szCs w:val="16"/>
                <w:lang w:val="en-CA"/>
              </w:rPr>
              <w:t>Spain</w:t>
            </w:r>
          </w:p>
        </w:tc>
        <w:tc>
          <w:tcPr>
            <w:tcW w:w="2041" w:type="dxa"/>
            <w:tcBorders>
              <w:top w:val="nil"/>
              <w:left w:val="nil"/>
              <w:bottom w:val="nil"/>
              <w:right w:val="nil"/>
            </w:tcBorders>
            <w:shd w:val="clear" w:color="auto" w:fill="auto"/>
            <w:hideMark/>
          </w:tcPr>
          <w:p w14:paraId="78FE3E1E" w14:textId="77777777" w:rsidR="003B585A" w:rsidRPr="00156A8F" w:rsidRDefault="003B585A" w:rsidP="00041313">
            <w:pPr>
              <w:rPr>
                <w:sz w:val="16"/>
                <w:szCs w:val="16"/>
                <w:lang w:val="en-CA"/>
              </w:rPr>
            </w:pPr>
            <w:r w:rsidRPr="00156A8F">
              <w:rPr>
                <w:sz w:val="16"/>
                <w:szCs w:val="16"/>
                <w:lang w:val="en-CA"/>
              </w:rPr>
              <w:t>Cancer patients</w:t>
            </w:r>
          </w:p>
        </w:tc>
        <w:tc>
          <w:tcPr>
            <w:tcW w:w="939" w:type="dxa"/>
            <w:tcBorders>
              <w:top w:val="nil"/>
              <w:left w:val="nil"/>
              <w:bottom w:val="nil"/>
              <w:right w:val="nil"/>
            </w:tcBorders>
            <w:shd w:val="clear" w:color="auto" w:fill="auto"/>
            <w:noWrap/>
            <w:hideMark/>
          </w:tcPr>
          <w:p w14:paraId="4CA1F990" w14:textId="77777777" w:rsidR="003B585A" w:rsidRPr="00156A8F" w:rsidRDefault="003B585A" w:rsidP="00041313">
            <w:pPr>
              <w:rPr>
                <w:sz w:val="16"/>
                <w:szCs w:val="16"/>
                <w:lang w:val="en-CA"/>
              </w:rPr>
            </w:pPr>
            <w:r w:rsidRPr="00156A8F">
              <w:rPr>
                <w:sz w:val="16"/>
                <w:szCs w:val="16"/>
                <w:lang w:val="en-CA"/>
              </w:rPr>
              <w:t>MINI</w:t>
            </w:r>
          </w:p>
        </w:tc>
        <w:tc>
          <w:tcPr>
            <w:tcW w:w="1141" w:type="dxa"/>
            <w:tcBorders>
              <w:top w:val="nil"/>
              <w:left w:val="nil"/>
              <w:bottom w:val="nil"/>
              <w:right w:val="nil"/>
            </w:tcBorders>
            <w:shd w:val="clear" w:color="auto" w:fill="auto"/>
            <w:noWrap/>
            <w:hideMark/>
          </w:tcPr>
          <w:p w14:paraId="7CEFDC1B" w14:textId="77777777" w:rsidR="003B585A" w:rsidRPr="00156A8F" w:rsidRDefault="003B585A" w:rsidP="00041313">
            <w:pPr>
              <w:rPr>
                <w:sz w:val="16"/>
                <w:szCs w:val="16"/>
                <w:lang w:val="en-CA"/>
              </w:rPr>
            </w:pPr>
            <w:r w:rsidRPr="00156A8F">
              <w:rPr>
                <w:sz w:val="16"/>
                <w:szCs w:val="16"/>
                <w:lang w:val="en-CA"/>
              </w:rPr>
              <w:t>DSM-IV</w:t>
            </w:r>
          </w:p>
        </w:tc>
        <w:tc>
          <w:tcPr>
            <w:tcW w:w="581" w:type="dxa"/>
            <w:tcBorders>
              <w:top w:val="nil"/>
              <w:left w:val="nil"/>
              <w:bottom w:val="nil"/>
              <w:right w:val="nil"/>
            </w:tcBorders>
            <w:shd w:val="clear" w:color="auto" w:fill="auto"/>
            <w:noWrap/>
            <w:hideMark/>
          </w:tcPr>
          <w:p w14:paraId="18DBED00" w14:textId="77777777" w:rsidR="003B585A" w:rsidRPr="00156A8F" w:rsidRDefault="003B585A" w:rsidP="00041313">
            <w:pPr>
              <w:jc w:val="center"/>
              <w:rPr>
                <w:sz w:val="16"/>
                <w:szCs w:val="16"/>
                <w:lang w:val="en-CA"/>
              </w:rPr>
            </w:pPr>
            <w:r w:rsidRPr="00156A8F">
              <w:rPr>
                <w:sz w:val="16"/>
                <w:szCs w:val="16"/>
                <w:lang w:val="en-CA"/>
              </w:rPr>
              <w:t>232</w:t>
            </w:r>
          </w:p>
        </w:tc>
        <w:tc>
          <w:tcPr>
            <w:tcW w:w="972" w:type="dxa"/>
            <w:tcBorders>
              <w:top w:val="nil"/>
              <w:left w:val="nil"/>
              <w:bottom w:val="nil"/>
              <w:right w:val="nil"/>
            </w:tcBorders>
            <w:shd w:val="clear" w:color="auto" w:fill="auto"/>
            <w:noWrap/>
            <w:hideMark/>
          </w:tcPr>
          <w:p w14:paraId="481FCFC6" w14:textId="77777777" w:rsidR="003B585A" w:rsidRPr="00156A8F" w:rsidRDefault="003B585A" w:rsidP="00041313">
            <w:pPr>
              <w:jc w:val="center"/>
              <w:rPr>
                <w:sz w:val="16"/>
                <w:szCs w:val="16"/>
                <w:lang w:val="en-CA"/>
              </w:rPr>
            </w:pPr>
            <w:r w:rsidRPr="00156A8F">
              <w:rPr>
                <w:sz w:val="16"/>
                <w:szCs w:val="16"/>
                <w:lang w:val="en-CA"/>
              </w:rPr>
              <w:t>NR</w:t>
            </w:r>
          </w:p>
        </w:tc>
      </w:tr>
      <w:tr w:rsidR="003B585A" w:rsidRPr="00823422" w14:paraId="3F92C12A" w14:textId="77777777" w:rsidTr="00041313">
        <w:trPr>
          <w:trHeight w:val="20"/>
        </w:trPr>
        <w:tc>
          <w:tcPr>
            <w:tcW w:w="2268" w:type="dxa"/>
            <w:tcBorders>
              <w:top w:val="nil"/>
              <w:left w:val="nil"/>
              <w:bottom w:val="nil"/>
              <w:right w:val="nil"/>
            </w:tcBorders>
            <w:shd w:val="clear" w:color="auto" w:fill="auto"/>
            <w:hideMark/>
          </w:tcPr>
          <w:p w14:paraId="55E25DDA" w14:textId="77777777" w:rsidR="003B585A" w:rsidRPr="00156A8F" w:rsidRDefault="003B585A" w:rsidP="00041313">
            <w:pPr>
              <w:rPr>
                <w:sz w:val="16"/>
                <w:szCs w:val="16"/>
                <w:vertAlign w:val="superscript"/>
                <w:lang w:val="en-CA"/>
              </w:rPr>
            </w:pPr>
            <w:r w:rsidRPr="00156A8F">
              <w:rPr>
                <w:sz w:val="16"/>
                <w:szCs w:val="16"/>
                <w:lang w:val="en-CA"/>
              </w:rPr>
              <w:t>Ellouze, Tunis Med, 2017</w:t>
            </w:r>
            <w:r w:rsidRPr="00156A8F">
              <w:rPr>
                <w:sz w:val="16"/>
                <w:szCs w:val="16"/>
                <w:vertAlign w:val="superscript"/>
                <w:lang w:val="en-CA"/>
              </w:rPr>
              <w:t>15</w:t>
            </w:r>
            <w:r>
              <w:rPr>
                <w:sz w:val="16"/>
                <w:szCs w:val="16"/>
                <w:vertAlign w:val="superscript"/>
                <w:lang w:val="en-CA"/>
              </w:rPr>
              <w:t>9</w:t>
            </w:r>
          </w:p>
        </w:tc>
        <w:tc>
          <w:tcPr>
            <w:tcW w:w="1418" w:type="dxa"/>
            <w:tcBorders>
              <w:top w:val="nil"/>
              <w:left w:val="nil"/>
              <w:bottom w:val="nil"/>
              <w:right w:val="nil"/>
            </w:tcBorders>
            <w:shd w:val="clear" w:color="auto" w:fill="auto"/>
            <w:noWrap/>
            <w:hideMark/>
          </w:tcPr>
          <w:p w14:paraId="683752E7" w14:textId="77777777" w:rsidR="003B585A" w:rsidRPr="00156A8F" w:rsidRDefault="003B585A" w:rsidP="00041313">
            <w:pPr>
              <w:rPr>
                <w:sz w:val="16"/>
                <w:szCs w:val="16"/>
                <w:lang w:val="en-CA"/>
              </w:rPr>
            </w:pPr>
            <w:r w:rsidRPr="00156A8F">
              <w:rPr>
                <w:sz w:val="16"/>
                <w:szCs w:val="16"/>
                <w:lang w:val="en-CA"/>
              </w:rPr>
              <w:t>Tunisia</w:t>
            </w:r>
          </w:p>
        </w:tc>
        <w:tc>
          <w:tcPr>
            <w:tcW w:w="2041" w:type="dxa"/>
            <w:tcBorders>
              <w:top w:val="nil"/>
              <w:left w:val="nil"/>
              <w:bottom w:val="nil"/>
              <w:right w:val="nil"/>
            </w:tcBorders>
            <w:shd w:val="clear" w:color="auto" w:fill="auto"/>
            <w:hideMark/>
          </w:tcPr>
          <w:p w14:paraId="2D745889" w14:textId="77777777" w:rsidR="003B585A" w:rsidRPr="00156A8F" w:rsidRDefault="003B585A" w:rsidP="00041313">
            <w:pPr>
              <w:rPr>
                <w:sz w:val="16"/>
                <w:szCs w:val="16"/>
                <w:lang w:val="en-CA"/>
              </w:rPr>
            </w:pPr>
            <w:r w:rsidRPr="00156A8F">
              <w:rPr>
                <w:sz w:val="16"/>
                <w:szCs w:val="16"/>
                <w:lang w:val="en-CA"/>
              </w:rPr>
              <w:t>Patients with Type 2 diabetes</w:t>
            </w:r>
          </w:p>
        </w:tc>
        <w:tc>
          <w:tcPr>
            <w:tcW w:w="939" w:type="dxa"/>
            <w:tcBorders>
              <w:top w:val="nil"/>
              <w:left w:val="nil"/>
              <w:bottom w:val="nil"/>
              <w:right w:val="nil"/>
            </w:tcBorders>
            <w:shd w:val="clear" w:color="auto" w:fill="auto"/>
            <w:noWrap/>
            <w:hideMark/>
          </w:tcPr>
          <w:p w14:paraId="637559D5" w14:textId="77777777" w:rsidR="003B585A" w:rsidRPr="00156A8F" w:rsidRDefault="003B585A" w:rsidP="00041313">
            <w:pPr>
              <w:rPr>
                <w:sz w:val="16"/>
                <w:szCs w:val="16"/>
                <w:lang w:val="en-CA"/>
              </w:rPr>
            </w:pPr>
            <w:r w:rsidRPr="00156A8F">
              <w:rPr>
                <w:sz w:val="16"/>
                <w:szCs w:val="16"/>
                <w:lang w:val="en-CA"/>
              </w:rPr>
              <w:t>MINI</w:t>
            </w:r>
          </w:p>
        </w:tc>
        <w:tc>
          <w:tcPr>
            <w:tcW w:w="1141" w:type="dxa"/>
            <w:tcBorders>
              <w:top w:val="nil"/>
              <w:left w:val="nil"/>
              <w:bottom w:val="nil"/>
              <w:right w:val="nil"/>
            </w:tcBorders>
            <w:shd w:val="clear" w:color="auto" w:fill="auto"/>
            <w:noWrap/>
            <w:hideMark/>
          </w:tcPr>
          <w:p w14:paraId="280426F5" w14:textId="77777777" w:rsidR="003B585A" w:rsidRPr="00156A8F" w:rsidRDefault="003B585A" w:rsidP="00041313">
            <w:pPr>
              <w:rPr>
                <w:sz w:val="16"/>
                <w:szCs w:val="16"/>
                <w:lang w:val="en-CA"/>
              </w:rPr>
            </w:pPr>
            <w:r w:rsidRPr="00156A8F">
              <w:rPr>
                <w:sz w:val="16"/>
                <w:szCs w:val="16"/>
                <w:lang w:val="en-CA"/>
              </w:rPr>
              <w:t>DSM-IV</w:t>
            </w:r>
          </w:p>
        </w:tc>
        <w:tc>
          <w:tcPr>
            <w:tcW w:w="581" w:type="dxa"/>
            <w:tcBorders>
              <w:top w:val="nil"/>
              <w:left w:val="nil"/>
              <w:bottom w:val="nil"/>
              <w:right w:val="nil"/>
            </w:tcBorders>
            <w:shd w:val="clear" w:color="auto" w:fill="auto"/>
            <w:noWrap/>
            <w:hideMark/>
          </w:tcPr>
          <w:p w14:paraId="42575208" w14:textId="77777777" w:rsidR="003B585A" w:rsidRPr="00156A8F" w:rsidRDefault="003B585A" w:rsidP="00041313">
            <w:pPr>
              <w:jc w:val="center"/>
              <w:rPr>
                <w:sz w:val="16"/>
                <w:szCs w:val="16"/>
                <w:lang w:val="en-CA"/>
              </w:rPr>
            </w:pPr>
            <w:r w:rsidRPr="00156A8F">
              <w:rPr>
                <w:sz w:val="16"/>
                <w:szCs w:val="16"/>
                <w:lang w:val="en-CA"/>
              </w:rPr>
              <w:t>100</w:t>
            </w:r>
          </w:p>
        </w:tc>
        <w:tc>
          <w:tcPr>
            <w:tcW w:w="972" w:type="dxa"/>
            <w:tcBorders>
              <w:top w:val="nil"/>
              <w:left w:val="nil"/>
              <w:bottom w:val="nil"/>
              <w:right w:val="nil"/>
            </w:tcBorders>
            <w:shd w:val="clear" w:color="auto" w:fill="auto"/>
            <w:noWrap/>
            <w:hideMark/>
          </w:tcPr>
          <w:p w14:paraId="2AF2CC42" w14:textId="77777777" w:rsidR="003B585A" w:rsidRPr="00156A8F" w:rsidRDefault="003B585A" w:rsidP="00041313">
            <w:pPr>
              <w:jc w:val="center"/>
              <w:rPr>
                <w:sz w:val="16"/>
                <w:szCs w:val="16"/>
                <w:lang w:val="en-CA"/>
              </w:rPr>
            </w:pPr>
            <w:r w:rsidRPr="00156A8F">
              <w:rPr>
                <w:sz w:val="16"/>
                <w:szCs w:val="16"/>
                <w:lang w:val="en-CA"/>
              </w:rPr>
              <w:t>31 (31)</w:t>
            </w:r>
          </w:p>
        </w:tc>
      </w:tr>
      <w:tr w:rsidR="003B585A" w:rsidRPr="00823422" w14:paraId="0A73C562" w14:textId="77777777" w:rsidTr="00041313">
        <w:trPr>
          <w:trHeight w:val="20"/>
        </w:trPr>
        <w:tc>
          <w:tcPr>
            <w:tcW w:w="2268" w:type="dxa"/>
            <w:tcBorders>
              <w:top w:val="nil"/>
              <w:left w:val="nil"/>
              <w:bottom w:val="nil"/>
              <w:right w:val="nil"/>
            </w:tcBorders>
            <w:shd w:val="clear" w:color="auto" w:fill="auto"/>
            <w:hideMark/>
          </w:tcPr>
          <w:p w14:paraId="7C094324" w14:textId="77777777" w:rsidR="003B585A" w:rsidRPr="00156A8F" w:rsidRDefault="003B585A" w:rsidP="00041313">
            <w:pPr>
              <w:rPr>
                <w:sz w:val="16"/>
                <w:szCs w:val="16"/>
                <w:vertAlign w:val="superscript"/>
                <w:lang w:val="en-CA"/>
              </w:rPr>
            </w:pPr>
            <w:r w:rsidRPr="00156A8F">
              <w:rPr>
                <w:sz w:val="16"/>
                <w:szCs w:val="16"/>
                <w:lang w:val="en-CA"/>
              </w:rPr>
              <w:t>Hosaka, Psychiatry Clin Neurosci, 1996</w:t>
            </w:r>
            <w:r w:rsidRPr="00156A8F">
              <w:rPr>
                <w:sz w:val="16"/>
                <w:szCs w:val="16"/>
                <w:vertAlign w:val="superscript"/>
                <w:lang w:val="en-CA"/>
              </w:rPr>
              <w:t>1</w:t>
            </w:r>
            <w:r>
              <w:rPr>
                <w:sz w:val="16"/>
                <w:szCs w:val="16"/>
                <w:vertAlign w:val="superscript"/>
                <w:lang w:val="en-CA"/>
              </w:rPr>
              <w:t>60</w:t>
            </w:r>
          </w:p>
        </w:tc>
        <w:tc>
          <w:tcPr>
            <w:tcW w:w="1418" w:type="dxa"/>
            <w:tcBorders>
              <w:top w:val="nil"/>
              <w:left w:val="nil"/>
              <w:bottom w:val="nil"/>
              <w:right w:val="nil"/>
            </w:tcBorders>
            <w:shd w:val="clear" w:color="auto" w:fill="auto"/>
            <w:noWrap/>
            <w:hideMark/>
          </w:tcPr>
          <w:p w14:paraId="0A61C8F2" w14:textId="77777777" w:rsidR="003B585A" w:rsidRPr="00156A8F" w:rsidRDefault="003B585A" w:rsidP="00041313">
            <w:pPr>
              <w:rPr>
                <w:sz w:val="16"/>
                <w:szCs w:val="16"/>
                <w:lang w:val="en-CA"/>
              </w:rPr>
            </w:pPr>
            <w:r w:rsidRPr="00156A8F">
              <w:rPr>
                <w:sz w:val="16"/>
                <w:szCs w:val="16"/>
                <w:lang w:val="en-CA"/>
              </w:rPr>
              <w:t>Japan</w:t>
            </w:r>
          </w:p>
        </w:tc>
        <w:tc>
          <w:tcPr>
            <w:tcW w:w="2041" w:type="dxa"/>
            <w:tcBorders>
              <w:top w:val="nil"/>
              <w:left w:val="nil"/>
              <w:bottom w:val="nil"/>
              <w:right w:val="nil"/>
            </w:tcBorders>
            <w:shd w:val="clear" w:color="auto" w:fill="auto"/>
            <w:hideMark/>
          </w:tcPr>
          <w:p w14:paraId="6466B1F8" w14:textId="77777777" w:rsidR="003B585A" w:rsidRPr="00156A8F" w:rsidRDefault="003B585A" w:rsidP="00041313">
            <w:pPr>
              <w:rPr>
                <w:sz w:val="16"/>
                <w:szCs w:val="16"/>
                <w:lang w:val="en-CA"/>
              </w:rPr>
            </w:pPr>
            <w:r w:rsidRPr="00156A8F">
              <w:rPr>
                <w:sz w:val="16"/>
                <w:szCs w:val="16"/>
                <w:lang w:val="en-CA"/>
              </w:rPr>
              <w:t>Cancer and medically ill patients</w:t>
            </w:r>
          </w:p>
        </w:tc>
        <w:tc>
          <w:tcPr>
            <w:tcW w:w="939" w:type="dxa"/>
            <w:tcBorders>
              <w:top w:val="nil"/>
              <w:left w:val="nil"/>
              <w:bottom w:val="nil"/>
              <w:right w:val="nil"/>
            </w:tcBorders>
            <w:shd w:val="clear" w:color="auto" w:fill="auto"/>
            <w:noWrap/>
            <w:hideMark/>
          </w:tcPr>
          <w:p w14:paraId="52C670ED" w14:textId="77777777" w:rsidR="003B585A" w:rsidRPr="00156A8F" w:rsidRDefault="003B585A" w:rsidP="00041313">
            <w:pPr>
              <w:rPr>
                <w:sz w:val="16"/>
                <w:szCs w:val="16"/>
                <w:lang w:val="en-CA"/>
              </w:rPr>
            </w:pPr>
            <w:r w:rsidRPr="00156A8F">
              <w:rPr>
                <w:sz w:val="16"/>
                <w:szCs w:val="16"/>
                <w:lang w:val="en-CA"/>
              </w:rPr>
              <w:t>MINI</w:t>
            </w:r>
          </w:p>
        </w:tc>
        <w:tc>
          <w:tcPr>
            <w:tcW w:w="1141" w:type="dxa"/>
            <w:tcBorders>
              <w:top w:val="nil"/>
              <w:left w:val="nil"/>
              <w:bottom w:val="nil"/>
              <w:right w:val="nil"/>
            </w:tcBorders>
            <w:shd w:val="clear" w:color="auto" w:fill="auto"/>
            <w:noWrap/>
            <w:hideMark/>
          </w:tcPr>
          <w:p w14:paraId="21E71B47" w14:textId="77777777" w:rsidR="003B585A" w:rsidRPr="00156A8F" w:rsidRDefault="003B585A" w:rsidP="00041313">
            <w:pPr>
              <w:rPr>
                <w:sz w:val="16"/>
                <w:szCs w:val="16"/>
                <w:lang w:val="en-CA"/>
              </w:rPr>
            </w:pPr>
            <w:r w:rsidRPr="00156A8F">
              <w:rPr>
                <w:sz w:val="16"/>
                <w:szCs w:val="16"/>
                <w:lang w:val="en-CA"/>
              </w:rPr>
              <w:t>DSM-IV</w:t>
            </w:r>
          </w:p>
        </w:tc>
        <w:tc>
          <w:tcPr>
            <w:tcW w:w="581" w:type="dxa"/>
            <w:tcBorders>
              <w:top w:val="nil"/>
              <w:left w:val="nil"/>
              <w:bottom w:val="nil"/>
              <w:right w:val="nil"/>
            </w:tcBorders>
            <w:shd w:val="clear" w:color="auto" w:fill="auto"/>
            <w:noWrap/>
            <w:hideMark/>
          </w:tcPr>
          <w:p w14:paraId="3A0E2AD7" w14:textId="77777777" w:rsidR="003B585A" w:rsidRPr="00156A8F" w:rsidRDefault="003B585A" w:rsidP="00041313">
            <w:pPr>
              <w:jc w:val="center"/>
              <w:rPr>
                <w:sz w:val="16"/>
                <w:szCs w:val="16"/>
                <w:lang w:val="en-CA"/>
              </w:rPr>
            </w:pPr>
            <w:r w:rsidRPr="00156A8F">
              <w:rPr>
                <w:sz w:val="16"/>
                <w:szCs w:val="16"/>
                <w:lang w:val="en-CA"/>
              </w:rPr>
              <w:t>100</w:t>
            </w:r>
          </w:p>
        </w:tc>
        <w:tc>
          <w:tcPr>
            <w:tcW w:w="972" w:type="dxa"/>
            <w:tcBorders>
              <w:top w:val="nil"/>
              <w:left w:val="nil"/>
              <w:bottom w:val="nil"/>
              <w:right w:val="nil"/>
            </w:tcBorders>
            <w:shd w:val="clear" w:color="auto" w:fill="auto"/>
            <w:noWrap/>
            <w:hideMark/>
          </w:tcPr>
          <w:p w14:paraId="4C8E4ED9" w14:textId="77777777" w:rsidR="003B585A" w:rsidRPr="00156A8F" w:rsidRDefault="003B585A" w:rsidP="00041313">
            <w:pPr>
              <w:jc w:val="center"/>
              <w:rPr>
                <w:sz w:val="16"/>
                <w:szCs w:val="16"/>
                <w:lang w:val="en-CA"/>
              </w:rPr>
            </w:pPr>
            <w:r w:rsidRPr="00156A8F">
              <w:rPr>
                <w:sz w:val="16"/>
                <w:szCs w:val="16"/>
                <w:lang w:val="en-CA"/>
              </w:rPr>
              <w:t>NR</w:t>
            </w:r>
          </w:p>
        </w:tc>
      </w:tr>
      <w:tr w:rsidR="003B585A" w:rsidRPr="00823422" w14:paraId="7DF8B182" w14:textId="77777777" w:rsidTr="00041313">
        <w:trPr>
          <w:trHeight w:val="20"/>
        </w:trPr>
        <w:tc>
          <w:tcPr>
            <w:tcW w:w="2268" w:type="dxa"/>
            <w:tcBorders>
              <w:top w:val="nil"/>
              <w:left w:val="nil"/>
              <w:bottom w:val="nil"/>
              <w:right w:val="nil"/>
            </w:tcBorders>
            <w:shd w:val="clear" w:color="auto" w:fill="auto"/>
            <w:hideMark/>
          </w:tcPr>
          <w:p w14:paraId="1667FF52" w14:textId="77777777" w:rsidR="003B585A" w:rsidRPr="00156A8F" w:rsidRDefault="003B585A" w:rsidP="00041313">
            <w:pPr>
              <w:rPr>
                <w:sz w:val="16"/>
                <w:szCs w:val="16"/>
                <w:vertAlign w:val="superscript"/>
                <w:lang w:val="en-CA"/>
              </w:rPr>
            </w:pPr>
            <w:r w:rsidRPr="00156A8F">
              <w:rPr>
                <w:sz w:val="16"/>
                <w:szCs w:val="16"/>
                <w:lang w:val="en-CA"/>
              </w:rPr>
              <w:t>Hosseinzadeh, Gastroenterol Hepatol Bed Bench, 2011</w:t>
            </w:r>
            <w:r w:rsidRPr="00156A8F">
              <w:rPr>
                <w:sz w:val="16"/>
                <w:szCs w:val="16"/>
                <w:vertAlign w:val="superscript"/>
                <w:lang w:val="en-CA"/>
              </w:rPr>
              <w:t>16</w:t>
            </w:r>
            <w:r>
              <w:rPr>
                <w:sz w:val="16"/>
                <w:szCs w:val="16"/>
                <w:vertAlign w:val="superscript"/>
                <w:lang w:val="en-CA"/>
              </w:rPr>
              <w:t>1</w:t>
            </w:r>
          </w:p>
        </w:tc>
        <w:tc>
          <w:tcPr>
            <w:tcW w:w="1418" w:type="dxa"/>
            <w:tcBorders>
              <w:top w:val="nil"/>
              <w:left w:val="nil"/>
              <w:bottom w:val="nil"/>
              <w:right w:val="nil"/>
            </w:tcBorders>
            <w:shd w:val="clear" w:color="auto" w:fill="auto"/>
            <w:noWrap/>
            <w:hideMark/>
          </w:tcPr>
          <w:p w14:paraId="2EBAA18A" w14:textId="77777777" w:rsidR="003B585A" w:rsidRPr="00156A8F" w:rsidRDefault="003B585A" w:rsidP="00041313">
            <w:pPr>
              <w:rPr>
                <w:sz w:val="16"/>
                <w:szCs w:val="16"/>
                <w:lang w:val="en-CA"/>
              </w:rPr>
            </w:pPr>
            <w:r w:rsidRPr="00156A8F">
              <w:rPr>
                <w:sz w:val="16"/>
                <w:szCs w:val="16"/>
                <w:lang w:val="en-CA"/>
              </w:rPr>
              <w:t>Iran</w:t>
            </w:r>
          </w:p>
        </w:tc>
        <w:tc>
          <w:tcPr>
            <w:tcW w:w="2041" w:type="dxa"/>
            <w:tcBorders>
              <w:top w:val="nil"/>
              <w:left w:val="nil"/>
              <w:bottom w:val="nil"/>
              <w:right w:val="nil"/>
            </w:tcBorders>
            <w:shd w:val="clear" w:color="auto" w:fill="auto"/>
            <w:hideMark/>
          </w:tcPr>
          <w:p w14:paraId="48D4002D" w14:textId="77777777" w:rsidR="003B585A" w:rsidRPr="00156A8F" w:rsidRDefault="003B585A" w:rsidP="00041313">
            <w:pPr>
              <w:rPr>
                <w:sz w:val="16"/>
                <w:szCs w:val="16"/>
                <w:lang w:val="en-CA"/>
              </w:rPr>
            </w:pPr>
            <w:r w:rsidRPr="00156A8F">
              <w:rPr>
                <w:sz w:val="16"/>
                <w:szCs w:val="16"/>
                <w:lang w:val="en-CA"/>
              </w:rPr>
              <w:t>Patients with chronic constipation</w:t>
            </w:r>
          </w:p>
        </w:tc>
        <w:tc>
          <w:tcPr>
            <w:tcW w:w="939" w:type="dxa"/>
            <w:tcBorders>
              <w:top w:val="nil"/>
              <w:left w:val="nil"/>
              <w:bottom w:val="nil"/>
              <w:right w:val="nil"/>
            </w:tcBorders>
            <w:shd w:val="clear" w:color="auto" w:fill="auto"/>
            <w:noWrap/>
            <w:hideMark/>
          </w:tcPr>
          <w:p w14:paraId="08179E69" w14:textId="77777777" w:rsidR="003B585A" w:rsidRPr="00156A8F" w:rsidRDefault="003B585A" w:rsidP="00041313">
            <w:pPr>
              <w:rPr>
                <w:sz w:val="16"/>
                <w:szCs w:val="16"/>
                <w:lang w:val="en-CA"/>
              </w:rPr>
            </w:pPr>
            <w:r w:rsidRPr="00156A8F">
              <w:rPr>
                <w:sz w:val="16"/>
                <w:szCs w:val="16"/>
                <w:lang w:val="en-CA"/>
              </w:rPr>
              <w:t>MINI</w:t>
            </w:r>
          </w:p>
        </w:tc>
        <w:tc>
          <w:tcPr>
            <w:tcW w:w="1141" w:type="dxa"/>
            <w:tcBorders>
              <w:top w:val="nil"/>
              <w:left w:val="nil"/>
              <w:bottom w:val="nil"/>
              <w:right w:val="nil"/>
            </w:tcBorders>
            <w:shd w:val="clear" w:color="auto" w:fill="auto"/>
            <w:noWrap/>
            <w:hideMark/>
          </w:tcPr>
          <w:p w14:paraId="0D24D061" w14:textId="77777777" w:rsidR="003B585A" w:rsidRPr="00156A8F" w:rsidRDefault="003B585A" w:rsidP="00041313">
            <w:pPr>
              <w:rPr>
                <w:sz w:val="16"/>
                <w:szCs w:val="16"/>
                <w:lang w:val="en-CA"/>
              </w:rPr>
            </w:pPr>
            <w:r w:rsidRPr="00156A8F">
              <w:rPr>
                <w:sz w:val="16"/>
                <w:szCs w:val="16"/>
                <w:lang w:val="en-CA"/>
              </w:rPr>
              <w:t>DSM-IV and ICD-10</w:t>
            </w:r>
          </w:p>
        </w:tc>
        <w:tc>
          <w:tcPr>
            <w:tcW w:w="581" w:type="dxa"/>
            <w:tcBorders>
              <w:top w:val="nil"/>
              <w:left w:val="nil"/>
              <w:bottom w:val="nil"/>
              <w:right w:val="nil"/>
            </w:tcBorders>
            <w:shd w:val="clear" w:color="auto" w:fill="auto"/>
            <w:noWrap/>
            <w:hideMark/>
          </w:tcPr>
          <w:p w14:paraId="585ACF7C" w14:textId="77777777" w:rsidR="003B585A" w:rsidRPr="00156A8F" w:rsidRDefault="003B585A" w:rsidP="00041313">
            <w:pPr>
              <w:jc w:val="center"/>
              <w:rPr>
                <w:sz w:val="16"/>
                <w:szCs w:val="16"/>
                <w:lang w:val="en-CA"/>
              </w:rPr>
            </w:pPr>
            <w:r w:rsidRPr="00156A8F">
              <w:rPr>
                <w:sz w:val="16"/>
                <w:szCs w:val="16"/>
                <w:lang w:val="en-CA"/>
              </w:rPr>
              <w:t>54</w:t>
            </w:r>
          </w:p>
        </w:tc>
        <w:tc>
          <w:tcPr>
            <w:tcW w:w="972" w:type="dxa"/>
            <w:tcBorders>
              <w:top w:val="nil"/>
              <w:left w:val="nil"/>
              <w:bottom w:val="nil"/>
              <w:right w:val="nil"/>
            </w:tcBorders>
            <w:shd w:val="clear" w:color="auto" w:fill="auto"/>
            <w:noWrap/>
            <w:hideMark/>
          </w:tcPr>
          <w:p w14:paraId="2ED6B55E" w14:textId="77777777" w:rsidR="003B585A" w:rsidRPr="00156A8F" w:rsidRDefault="003B585A" w:rsidP="00041313">
            <w:pPr>
              <w:jc w:val="center"/>
              <w:rPr>
                <w:sz w:val="16"/>
                <w:szCs w:val="16"/>
                <w:lang w:val="en-CA"/>
              </w:rPr>
            </w:pPr>
            <w:r w:rsidRPr="00156A8F">
              <w:rPr>
                <w:sz w:val="16"/>
                <w:szCs w:val="16"/>
                <w:lang w:val="en-CA"/>
              </w:rPr>
              <w:t>18 (33)</w:t>
            </w:r>
          </w:p>
        </w:tc>
      </w:tr>
      <w:tr w:rsidR="003B585A" w:rsidRPr="00823422" w14:paraId="29E86836" w14:textId="77777777" w:rsidTr="00041313">
        <w:trPr>
          <w:trHeight w:val="20"/>
        </w:trPr>
        <w:tc>
          <w:tcPr>
            <w:tcW w:w="2268" w:type="dxa"/>
            <w:tcBorders>
              <w:top w:val="nil"/>
              <w:left w:val="nil"/>
              <w:bottom w:val="nil"/>
              <w:right w:val="nil"/>
            </w:tcBorders>
            <w:shd w:val="clear" w:color="auto" w:fill="auto"/>
            <w:hideMark/>
          </w:tcPr>
          <w:p w14:paraId="48BECAAD" w14:textId="77777777" w:rsidR="003B585A" w:rsidRPr="00156A8F" w:rsidRDefault="003B585A" w:rsidP="00041313">
            <w:pPr>
              <w:rPr>
                <w:sz w:val="16"/>
                <w:szCs w:val="16"/>
                <w:vertAlign w:val="superscript"/>
                <w:lang w:val="en-CA"/>
              </w:rPr>
            </w:pPr>
            <w:r w:rsidRPr="00156A8F">
              <w:rPr>
                <w:sz w:val="16"/>
                <w:szCs w:val="16"/>
                <w:lang w:val="en-CA"/>
              </w:rPr>
              <w:t>Jarpa, Lupus, 2011</w:t>
            </w:r>
            <w:r w:rsidRPr="00156A8F">
              <w:rPr>
                <w:sz w:val="16"/>
                <w:szCs w:val="16"/>
                <w:vertAlign w:val="superscript"/>
                <w:lang w:val="en-CA"/>
              </w:rPr>
              <w:t>16</w:t>
            </w:r>
            <w:r>
              <w:rPr>
                <w:sz w:val="16"/>
                <w:szCs w:val="16"/>
                <w:vertAlign w:val="superscript"/>
                <w:lang w:val="en-CA"/>
              </w:rPr>
              <w:t>2</w:t>
            </w:r>
          </w:p>
        </w:tc>
        <w:tc>
          <w:tcPr>
            <w:tcW w:w="1418" w:type="dxa"/>
            <w:tcBorders>
              <w:top w:val="nil"/>
              <w:left w:val="nil"/>
              <w:bottom w:val="nil"/>
              <w:right w:val="nil"/>
            </w:tcBorders>
            <w:shd w:val="clear" w:color="auto" w:fill="auto"/>
            <w:noWrap/>
            <w:hideMark/>
          </w:tcPr>
          <w:p w14:paraId="5A7231D4" w14:textId="77777777" w:rsidR="003B585A" w:rsidRPr="00156A8F" w:rsidRDefault="003B585A" w:rsidP="00041313">
            <w:pPr>
              <w:rPr>
                <w:sz w:val="16"/>
                <w:szCs w:val="16"/>
                <w:lang w:val="en-CA"/>
              </w:rPr>
            </w:pPr>
            <w:r w:rsidRPr="00156A8F">
              <w:rPr>
                <w:sz w:val="16"/>
                <w:szCs w:val="16"/>
                <w:lang w:val="en-CA"/>
              </w:rPr>
              <w:t>Chile</w:t>
            </w:r>
          </w:p>
        </w:tc>
        <w:tc>
          <w:tcPr>
            <w:tcW w:w="2041" w:type="dxa"/>
            <w:tcBorders>
              <w:top w:val="nil"/>
              <w:left w:val="nil"/>
              <w:bottom w:val="nil"/>
              <w:right w:val="nil"/>
            </w:tcBorders>
            <w:shd w:val="clear" w:color="auto" w:fill="auto"/>
            <w:hideMark/>
          </w:tcPr>
          <w:p w14:paraId="69EE69D4" w14:textId="77777777" w:rsidR="003B585A" w:rsidRPr="00156A8F" w:rsidRDefault="003B585A" w:rsidP="00041313">
            <w:pPr>
              <w:rPr>
                <w:sz w:val="16"/>
                <w:szCs w:val="16"/>
                <w:lang w:val="en-CA"/>
              </w:rPr>
            </w:pPr>
            <w:r w:rsidRPr="00156A8F">
              <w:rPr>
                <w:sz w:val="16"/>
                <w:szCs w:val="16"/>
                <w:lang w:val="en-CA"/>
              </w:rPr>
              <w:t>Patients with systemic lupus erythematosus</w:t>
            </w:r>
          </w:p>
        </w:tc>
        <w:tc>
          <w:tcPr>
            <w:tcW w:w="939" w:type="dxa"/>
            <w:tcBorders>
              <w:top w:val="nil"/>
              <w:left w:val="nil"/>
              <w:bottom w:val="nil"/>
              <w:right w:val="nil"/>
            </w:tcBorders>
            <w:shd w:val="clear" w:color="auto" w:fill="auto"/>
            <w:noWrap/>
            <w:hideMark/>
          </w:tcPr>
          <w:p w14:paraId="7A5EE5B8" w14:textId="77777777" w:rsidR="003B585A" w:rsidRPr="00156A8F" w:rsidRDefault="003B585A" w:rsidP="00041313">
            <w:pPr>
              <w:rPr>
                <w:sz w:val="16"/>
                <w:szCs w:val="16"/>
                <w:lang w:val="en-CA"/>
              </w:rPr>
            </w:pPr>
            <w:r w:rsidRPr="00156A8F">
              <w:rPr>
                <w:sz w:val="16"/>
                <w:szCs w:val="16"/>
                <w:lang w:val="en-CA"/>
              </w:rPr>
              <w:t>MINI</w:t>
            </w:r>
          </w:p>
        </w:tc>
        <w:tc>
          <w:tcPr>
            <w:tcW w:w="1141" w:type="dxa"/>
            <w:tcBorders>
              <w:top w:val="nil"/>
              <w:left w:val="nil"/>
              <w:bottom w:val="nil"/>
              <w:right w:val="nil"/>
            </w:tcBorders>
            <w:shd w:val="clear" w:color="auto" w:fill="auto"/>
            <w:noWrap/>
            <w:hideMark/>
          </w:tcPr>
          <w:p w14:paraId="259FBFC7" w14:textId="77777777" w:rsidR="003B585A" w:rsidRPr="00156A8F" w:rsidRDefault="003B585A" w:rsidP="00041313">
            <w:pPr>
              <w:rPr>
                <w:sz w:val="16"/>
                <w:szCs w:val="16"/>
                <w:lang w:val="en-CA"/>
              </w:rPr>
            </w:pPr>
            <w:r w:rsidRPr="00156A8F">
              <w:rPr>
                <w:sz w:val="16"/>
                <w:szCs w:val="16"/>
                <w:lang w:val="en-CA"/>
              </w:rPr>
              <w:t>DSM-IV</w:t>
            </w:r>
          </w:p>
        </w:tc>
        <w:tc>
          <w:tcPr>
            <w:tcW w:w="581" w:type="dxa"/>
            <w:tcBorders>
              <w:top w:val="nil"/>
              <w:left w:val="nil"/>
              <w:bottom w:val="nil"/>
              <w:right w:val="nil"/>
            </w:tcBorders>
            <w:shd w:val="clear" w:color="auto" w:fill="auto"/>
            <w:noWrap/>
            <w:hideMark/>
          </w:tcPr>
          <w:p w14:paraId="7C8CF98D" w14:textId="77777777" w:rsidR="003B585A" w:rsidRPr="00156A8F" w:rsidRDefault="003B585A" w:rsidP="00041313">
            <w:pPr>
              <w:jc w:val="center"/>
              <w:rPr>
                <w:sz w:val="16"/>
                <w:szCs w:val="16"/>
                <w:lang w:val="en-CA"/>
              </w:rPr>
            </w:pPr>
            <w:r w:rsidRPr="00156A8F">
              <w:rPr>
                <w:sz w:val="16"/>
                <w:szCs w:val="16"/>
                <w:lang w:val="en-CA"/>
              </w:rPr>
              <w:t>83</w:t>
            </w:r>
          </w:p>
        </w:tc>
        <w:tc>
          <w:tcPr>
            <w:tcW w:w="972" w:type="dxa"/>
            <w:tcBorders>
              <w:top w:val="nil"/>
              <w:left w:val="nil"/>
              <w:bottom w:val="nil"/>
              <w:right w:val="nil"/>
            </w:tcBorders>
            <w:shd w:val="clear" w:color="auto" w:fill="auto"/>
            <w:noWrap/>
            <w:hideMark/>
          </w:tcPr>
          <w:p w14:paraId="474E8245" w14:textId="77777777" w:rsidR="003B585A" w:rsidRPr="00156A8F" w:rsidRDefault="003B585A" w:rsidP="00041313">
            <w:pPr>
              <w:jc w:val="center"/>
              <w:rPr>
                <w:sz w:val="16"/>
                <w:szCs w:val="16"/>
                <w:lang w:val="en-CA"/>
              </w:rPr>
            </w:pPr>
            <w:r w:rsidRPr="00156A8F">
              <w:rPr>
                <w:sz w:val="16"/>
                <w:szCs w:val="16"/>
                <w:lang w:val="en-CA"/>
              </w:rPr>
              <w:t>18 (22)</w:t>
            </w:r>
          </w:p>
        </w:tc>
      </w:tr>
      <w:tr w:rsidR="003B585A" w:rsidRPr="00823422" w14:paraId="158E4365" w14:textId="77777777" w:rsidTr="00041313">
        <w:trPr>
          <w:trHeight w:val="20"/>
        </w:trPr>
        <w:tc>
          <w:tcPr>
            <w:tcW w:w="2268" w:type="dxa"/>
            <w:tcBorders>
              <w:top w:val="nil"/>
              <w:left w:val="nil"/>
              <w:bottom w:val="nil"/>
              <w:right w:val="nil"/>
            </w:tcBorders>
            <w:shd w:val="clear" w:color="auto" w:fill="auto"/>
            <w:hideMark/>
          </w:tcPr>
          <w:p w14:paraId="53F29C9C" w14:textId="77777777" w:rsidR="003B585A" w:rsidRPr="00156A8F" w:rsidRDefault="003B585A" w:rsidP="00041313">
            <w:pPr>
              <w:rPr>
                <w:sz w:val="16"/>
                <w:szCs w:val="16"/>
                <w:vertAlign w:val="superscript"/>
                <w:lang w:val="en-CA"/>
              </w:rPr>
            </w:pPr>
            <w:r w:rsidRPr="00156A8F">
              <w:rPr>
                <w:sz w:val="16"/>
                <w:szCs w:val="16"/>
                <w:lang w:val="en-CA"/>
              </w:rPr>
              <w:lastRenderedPageBreak/>
              <w:t>Kanzaki, Acta Otolaryngol, 2015</w:t>
            </w:r>
            <w:r w:rsidRPr="00156A8F">
              <w:rPr>
                <w:sz w:val="16"/>
                <w:szCs w:val="16"/>
                <w:vertAlign w:val="superscript"/>
                <w:lang w:val="en-CA"/>
              </w:rPr>
              <w:t>16</w:t>
            </w:r>
            <w:r>
              <w:rPr>
                <w:sz w:val="16"/>
                <w:szCs w:val="16"/>
                <w:vertAlign w:val="superscript"/>
                <w:lang w:val="en-CA"/>
              </w:rPr>
              <w:t>3</w:t>
            </w:r>
          </w:p>
        </w:tc>
        <w:tc>
          <w:tcPr>
            <w:tcW w:w="1418" w:type="dxa"/>
            <w:tcBorders>
              <w:top w:val="nil"/>
              <w:left w:val="nil"/>
              <w:bottom w:val="nil"/>
              <w:right w:val="nil"/>
            </w:tcBorders>
            <w:shd w:val="clear" w:color="auto" w:fill="auto"/>
            <w:noWrap/>
            <w:hideMark/>
          </w:tcPr>
          <w:p w14:paraId="1D6EE0F8" w14:textId="77777777" w:rsidR="003B585A" w:rsidRPr="00156A8F" w:rsidRDefault="003B585A" w:rsidP="00041313">
            <w:pPr>
              <w:rPr>
                <w:sz w:val="16"/>
                <w:szCs w:val="16"/>
                <w:lang w:val="en-CA"/>
              </w:rPr>
            </w:pPr>
            <w:r w:rsidRPr="00156A8F">
              <w:rPr>
                <w:sz w:val="16"/>
                <w:szCs w:val="16"/>
                <w:lang w:val="en-CA"/>
              </w:rPr>
              <w:t>Japan</w:t>
            </w:r>
          </w:p>
        </w:tc>
        <w:tc>
          <w:tcPr>
            <w:tcW w:w="2041" w:type="dxa"/>
            <w:tcBorders>
              <w:top w:val="nil"/>
              <w:left w:val="nil"/>
              <w:bottom w:val="nil"/>
              <w:right w:val="nil"/>
            </w:tcBorders>
            <w:shd w:val="clear" w:color="auto" w:fill="auto"/>
            <w:hideMark/>
          </w:tcPr>
          <w:p w14:paraId="41B94AD5" w14:textId="77777777" w:rsidR="003B585A" w:rsidRPr="00156A8F" w:rsidRDefault="003B585A" w:rsidP="00041313">
            <w:pPr>
              <w:rPr>
                <w:sz w:val="16"/>
                <w:szCs w:val="16"/>
                <w:lang w:val="en-CA"/>
              </w:rPr>
            </w:pPr>
            <w:r w:rsidRPr="00156A8F">
              <w:rPr>
                <w:sz w:val="16"/>
                <w:szCs w:val="16"/>
                <w:lang w:val="en-CA"/>
              </w:rPr>
              <w:t xml:space="preserve">Patients with dizziness and Ménière’s disease </w:t>
            </w:r>
          </w:p>
        </w:tc>
        <w:tc>
          <w:tcPr>
            <w:tcW w:w="939" w:type="dxa"/>
            <w:tcBorders>
              <w:top w:val="nil"/>
              <w:left w:val="nil"/>
              <w:bottom w:val="nil"/>
              <w:right w:val="nil"/>
            </w:tcBorders>
            <w:shd w:val="clear" w:color="auto" w:fill="auto"/>
            <w:noWrap/>
            <w:hideMark/>
          </w:tcPr>
          <w:p w14:paraId="7C78A4D1" w14:textId="77777777" w:rsidR="003B585A" w:rsidRPr="00156A8F" w:rsidRDefault="003B585A" w:rsidP="00041313">
            <w:pPr>
              <w:rPr>
                <w:sz w:val="16"/>
                <w:szCs w:val="16"/>
                <w:lang w:val="en-CA"/>
              </w:rPr>
            </w:pPr>
            <w:r w:rsidRPr="00156A8F">
              <w:rPr>
                <w:sz w:val="16"/>
                <w:szCs w:val="16"/>
                <w:lang w:val="en-CA"/>
              </w:rPr>
              <w:t>MINI</w:t>
            </w:r>
          </w:p>
        </w:tc>
        <w:tc>
          <w:tcPr>
            <w:tcW w:w="1141" w:type="dxa"/>
            <w:tcBorders>
              <w:top w:val="nil"/>
              <w:left w:val="nil"/>
              <w:bottom w:val="nil"/>
              <w:right w:val="nil"/>
            </w:tcBorders>
            <w:shd w:val="clear" w:color="auto" w:fill="auto"/>
            <w:noWrap/>
            <w:hideMark/>
          </w:tcPr>
          <w:p w14:paraId="3B57E528" w14:textId="77777777" w:rsidR="003B585A" w:rsidRPr="00156A8F" w:rsidRDefault="003B585A" w:rsidP="00041313">
            <w:pPr>
              <w:rPr>
                <w:sz w:val="16"/>
                <w:szCs w:val="16"/>
                <w:lang w:val="en-CA"/>
              </w:rPr>
            </w:pPr>
            <w:r w:rsidRPr="00156A8F">
              <w:rPr>
                <w:sz w:val="16"/>
                <w:szCs w:val="16"/>
                <w:lang w:val="en-CA"/>
              </w:rPr>
              <w:t>Unclear</w:t>
            </w:r>
          </w:p>
        </w:tc>
        <w:tc>
          <w:tcPr>
            <w:tcW w:w="581" w:type="dxa"/>
            <w:tcBorders>
              <w:top w:val="nil"/>
              <w:left w:val="nil"/>
              <w:bottom w:val="nil"/>
              <w:right w:val="nil"/>
            </w:tcBorders>
            <w:shd w:val="clear" w:color="auto" w:fill="auto"/>
            <w:noWrap/>
            <w:hideMark/>
          </w:tcPr>
          <w:p w14:paraId="35FEF37E" w14:textId="77777777" w:rsidR="003B585A" w:rsidRPr="00156A8F" w:rsidRDefault="003B585A" w:rsidP="00041313">
            <w:pPr>
              <w:jc w:val="center"/>
              <w:rPr>
                <w:sz w:val="16"/>
                <w:szCs w:val="16"/>
                <w:lang w:val="en-CA"/>
              </w:rPr>
            </w:pPr>
            <w:r w:rsidRPr="00156A8F">
              <w:rPr>
                <w:sz w:val="16"/>
                <w:szCs w:val="16"/>
                <w:lang w:val="en-CA"/>
              </w:rPr>
              <w:t>138</w:t>
            </w:r>
          </w:p>
        </w:tc>
        <w:tc>
          <w:tcPr>
            <w:tcW w:w="972" w:type="dxa"/>
            <w:tcBorders>
              <w:top w:val="nil"/>
              <w:left w:val="nil"/>
              <w:bottom w:val="nil"/>
              <w:right w:val="nil"/>
            </w:tcBorders>
            <w:shd w:val="clear" w:color="auto" w:fill="auto"/>
            <w:noWrap/>
            <w:hideMark/>
          </w:tcPr>
          <w:p w14:paraId="10CFF8F3" w14:textId="77777777" w:rsidR="003B585A" w:rsidRPr="00156A8F" w:rsidRDefault="003B585A" w:rsidP="00041313">
            <w:pPr>
              <w:jc w:val="center"/>
              <w:rPr>
                <w:sz w:val="16"/>
                <w:szCs w:val="16"/>
                <w:lang w:val="en-CA"/>
              </w:rPr>
            </w:pPr>
            <w:r w:rsidRPr="00156A8F">
              <w:rPr>
                <w:sz w:val="16"/>
                <w:szCs w:val="16"/>
                <w:lang w:val="en-CA"/>
              </w:rPr>
              <w:t>19 (14)</w:t>
            </w:r>
          </w:p>
        </w:tc>
      </w:tr>
      <w:tr w:rsidR="003B585A" w:rsidRPr="00823422" w14:paraId="5AF9CA02" w14:textId="77777777" w:rsidTr="00041313">
        <w:trPr>
          <w:trHeight w:val="20"/>
        </w:trPr>
        <w:tc>
          <w:tcPr>
            <w:tcW w:w="2268" w:type="dxa"/>
            <w:tcBorders>
              <w:top w:val="nil"/>
              <w:left w:val="nil"/>
              <w:bottom w:val="nil"/>
              <w:right w:val="nil"/>
            </w:tcBorders>
            <w:shd w:val="clear" w:color="auto" w:fill="auto"/>
            <w:hideMark/>
          </w:tcPr>
          <w:p w14:paraId="0DBC2740" w14:textId="77777777" w:rsidR="003B585A" w:rsidRPr="00156A8F" w:rsidRDefault="003B585A" w:rsidP="00041313">
            <w:pPr>
              <w:rPr>
                <w:sz w:val="16"/>
                <w:szCs w:val="16"/>
                <w:vertAlign w:val="superscript"/>
                <w:lang w:val="en-CA"/>
              </w:rPr>
            </w:pPr>
            <w:r w:rsidRPr="00156A8F">
              <w:rPr>
                <w:sz w:val="16"/>
                <w:szCs w:val="16"/>
                <w:lang w:val="en-CA"/>
              </w:rPr>
              <w:t>Kuijpers, Eur J Cardiovasc Prev Rehabil, 2007</w:t>
            </w:r>
            <w:r w:rsidRPr="00156A8F">
              <w:rPr>
                <w:sz w:val="16"/>
                <w:szCs w:val="16"/>
                <w:vertAlign w:val="superscript"/>
                <w:lang w:val="en-CA"/>
              </w:rPr>
              <w:t>16</w:t>
            </w:r>
            <w:r>
              <w:rPr>
                <w:sz w:val="16"/>
                <w:szCs w:val="16"/>
                <w:vertAlign w:val="superscript"/>
                <w:lang w:val="en-CA"/>
              </w:rPr>
              <w:t>4</w:t>
            </w:r>
          </w:p>
        </w:tc>
        <w:tc>
          <w:tcPr>
            <w:tcW w:w="1418" w:type="dxa"/>
            <w:tcBorders>
              <w:top w:val="nil"/>
              <w:left w:val="nil"/>
              <w:bottom w:val="nil"/>
              <w:right w:val="nil"/>
            </w:tcBorders>
            <w:shd w:val="clear" w:color="auto" w:fill="auto"/>
            <w:noWrap/>
            <w:hideMark/>
          </w:tcPr>
          <w:p w14:paraId="063A8683" w14:textId="77777777" w:rsidR="003B585A" w:rsidRPr="00156A8F" w:rsidRDefault="003B585A" w:rsidP="00041313">
            <w:pPr>
              <w:rPr>
                <w:sz w:val="16"/>
                <w:szCs w:val="16"/>
                <w:lang w:val="en-CA"/>
              </w:rPr>
            </w:pPr>
            <w:r w:rsidRPr="00156A8F">
              <w:rPr>
                <w:sz w:val="16"/>
                <w:szCs w:val="16"/>
                <w:lang w:val="en-CA"/>
              </w:rPr>
              <w:t>Netherlands</w:t>
            </w:r>
          </w:p>
        </w:tc>
        <w:tc>
          <w:tcPr>
            <w:tcW w:w="2041" w:type="dxa"/>
            <w:tcBorders>
              <w:top w:val="nil"/>
              <w:left w:val="nil"/>
              <w:bottom w:val="nil"/>
              <w:right w:val="nil"/>
            </w:tcBorders>
            <w:shd w:val="clear" w:color="auto" w:fill="auto"/>
            <w:hideMark/>
          </w:tcPr>
          <w:p w14:paraId="0E471547" w14:textId="77777777" w:rsidR="003B585A" w:rsidRPr="00156A8F" w:rsidRDefault="003B585A" w:rsidP="00041313">
            <w:pPr>
              <w:rPr>
                <w:sz w:val="16"/>
                <w:szCs w:val="16"/>
                <w:lang w:val="en-CA"/>
              </w:rPr>
            </w:pPr>
            <w:r w:rsidRPr="00156A8F">
              <w:rPr>
                <w:sz w:val="16"/>
                <w:szCs w:val="16"/>
                <w:lang w:val="en-CA"/>
              </w:rPr>
              <w:t xml:space="preserve">Patients with non-cardiac chest pain </w:t>
            </w:r>
          </w:p>
        </w:tc>
        <w:tc>
          <w:tcPr>
            <w:tcW w:w="939" w:type="dxa"/>
            <w:tcBorders>
              <w:top w:val="nil"/>
              <w:left w:val="nil"/>
              <w:bottom w:val="nil"/>
              <w:right w:val="nil"/>
            </w:tcBorders>
            <w:shd w:val="clear" w:color="auto" w:fill="auto"/>
            <w:noWrap/>
            <w:hideMark/>
          </w:tcPr>
          <w:p w14:paraId="5807F56C" w14:textId="77777777" w:rsidR="003B585A" w:rsidRPr="00156A8F" w:rsidRDefault="003B585A" w:rsidP="00041313">
            <w:pPr>
              <w:rPr>
                <w:sz w:val="16"/>
                <w:szCs w:val="16"/>
                <w:lang w:val="en-CA"/>
              </w:rPr>
            </w:pPr>
            <w:r w:rsidRPr="00156A8F">
              <w:rPr>
                <w:sz w:val="16"/>
                <w:szCs w:val="16"/>
                <w:lang w:val="en-CA"/>
              </w:rPr>
              <w:t>MINI</w:t>
            </w:r>
          </w:p>
        </w:tc>
        <w:tc>
          <w:tcPr>
            <w:tcW w:w="1141" w:type="dxa"/>
            <w:tcBorders>
              <w:top w:val="nil"/>
              <w:left w:val="nil"/>
              <w:bottom w:val="nil"/>
              <w:right w:val="nil"/>
            </w:tcBorders>
            <w:shd w:val="clear" w:color="auto" w:fill="auto"/>
            <w:noWrap/>
            <w:hideMark/>
          </w:tcPr>
          <w:p w14:paraId="445F05A7" w14:textId="77777777" w:rsidR="003B585A" w:rsidRPr="00156A8F" w:rsidRDefault="003B585A" w:rsidP="00041313">
            <w:pPr>
              <w:rPr>
                <w:sz w:val="16"/>
                <w:szCs w:val="16"/>
                <w:lang w:val="en-CA"/>
              </w:rPr>
            </w:pPr>
            <w:r w:rsidRPr="00156A8F">
              <w:rPr>
                <w:sz w:val="16"/>
                <w:szCs w:val="16"/>
                <w:lang w:val="en-CA"/>
              </w:rPr>
              <w:t>DSM-IV</w:t>
            </w:r>
          </w:p>
        </w:tc>
        <w:tc>
          <w:tcPr>
            <w:tcW w:w="581" w:type="dxa"/>
            <w:tcBorders>
              <w:top w:val="nil"/>
              <w:left w:val="nil"/>
              <w:bottom w:val="nil"/>
              <w:right w:val="nil"/>
            </w:tcBorders>
            <w:shd w:val="clear" w:color="auto" w:fill="auto"/>
            <w:noWrap/>
            <w:hideMark/>
          </w:tcPr>
          <w:p w14:paraId="0C68B435" w14:textId="77777777" w:rsidR="003B585A" w:rsidRPr="00156A8F" w:rsidRDefault="003B585A" w:rsidP="00041313">
            <w:pPr>
              <w:jc w:val="center"/>
              <w:rPr>
                <w:sz w:val="16"/>
                <w:szCs w:val="16"/>
                <w:lang w:val="en-CA"/>
              </w:rPr>
            </w:pPr>
            <w:r w:rsidRPr="00156A8F">
              <w:rPr>
                <w:sz w:val="16"/>
                <w:szCs w:val="16"/>
                <w:lang w:val="en-CA"/>
              </w:rPr>
              <w:t>410</w:t>
            </w:r>
          </w:p>
        </w:tc>
        <w:tc>
          <w:tcPr>
            <w:tcW w:w="972" w:type="dxa"/>
            <w:tcBorders>
              <w:top w:val="nil"/>
              <w:left w:val="nil"/>
              <w:bottom w:val="nil"/>
              <w:right w:val="nil"/>
            </w:tcBorders>
            <w:shd w:val="clear" w:color="auto" w:fill="auto"/>
            <w:noWrap/>
            <w:hideMark/>
          </w:tcPr>
          <w:p w14:paraId="27D6153F" w14:textId="77777777" w:rsidR="003B585A" w:rsidRPr="00156A8F" w:rsidRDefault="003B585A" w:rsidP="00041313">
            <w:pPr>
              <w:jc w:val="center"/>
              <w:rPr>
                <w:sz w:val="16"/>
                <w:szCs w:val="16"/>
                <w:lang w:val="en-CA"/>
              </w:rPr>
            </w:pPr>
            <w:r w:rsidRPr="00156A8F">
              <w:rPr>
                <w:sz w:val="16"/>
                <w:szCs w:val="16"/>
                <w:lang w:val="en-CA"/>
              </w:rPr>
              <w:t>NR</w:t>
            </w:r>
          </w:p>
        </w:tc>
      </w:tr>
      <w:tr w:rsidR="003B585A" w:rsidRPr="00823422" w14:paraId="37BCB21E" w14:textId="77777777" w:rsidTr="00041313">
        <w:trPr>
          <w:trHeight w:val="20"/>
        </w:trPr>
        <w:tc>
          <w:tcPr>
            <w:tcW w:w="2268" w:type="dxa"/>
            <w:tcBorders>
              <w:top w:val="nil"/>
              <w:left w:val="nil"/>
              <w:bottom w:val="nil"/>
              <w:right w:val="nil"/>
            </w:tcBorders>
            <w:shd w:val="clear" w:color="auto" w:fill="auto"/>
          </w:tcPr>
          <w:p w14:paraId="3BC78A70" w14:textId="77777777" w:rsidR="003B585A" w:rsidRPr="00FF4959" w:rsidRDefault="003B585A" w:rsidP="00041313">
            <w:pPr>
              <w:rPr>
                <w:sz w:val="16"/>
                <w:szCs w:val="16"/>
                <w:vertAlign w:val="superscript"/>
                <w:lang w:val="en-CA"/>
              </w:rPr>
            </w:pPr>
            <w:r>
              <w:rPr>
                <w:sz w:val="16"/>
                <w:szCs w:val="16"/>
                <w:lang w:val="en-CA"/>
              </w:rPr>
              <w:t xml:space="preserve">Kwan, </w:t>
            </w:r>
            <w:r w:rsidRPr="00FB1664">
              <w:rPr>
                <w:sz w:val="16"/>
                <w:szCs w:val="16"/>
                <w:lang w:val="en-CA"/>
              </w:rPr>
              <w:t>Semin Arthritis Rheum</w:t>
            </w:r>
            <w:r>
              <w:rPr>
                <w:sz w:val="16"/>
                <w:szCs w:val="16"/>
                <w:lang w:val="en-CA"/>
              </w:rPr>
              <w:t>, 2019</w:t>
            </w:r>
            <w:r>
              <w:rPr>
                <w:sz w:val="16"/>
                <w:szCs w:val="16"/>
                <w:vertAlign w:val="superscript"/>
                <w:lang w:val="en-CA"/>
              </w:rPr>
              <w:t>165</w:t>
            </w:r>
          </w:p>
        </w:tc>
        <w:tc>
          <w:tcPr>
            <w:tcW w:w="1418" w:type="dxa"/>
            <w:tcBorders>
              <w:top w:val="nil"/>
              <w:left w:val="nil"/>
              <w:bottom w:val="nil"/>
              <w:right w:val="nil"/>
            </w:tcBorders>
            <w:shd w:val="clear" w:color="auto" w:fill="auto"/>
            <w:noWrap/>
          </w:tcPr>
          <w:p w14:paraId="7116D11D" w14:textId="77777777" w:rsidR="003B585A" w:rsidRPr="00156A8F" w:rsidRDefault="003B585A" w:rsidP="00041313">
            <w:pPr>
              <w:rPr>
                <w:sz w:val="16"/>
                <w:szCs w:val="16"/>
                <w:lang w:val="en-CA"/>
              </w:rPr>
            </w:pPr>
            <w:r>
              <w:rPr>
                <w:sz w:val="16"/>
                <w:szCs w:val="16"/>
                <w:lang w:val="en-CA"/>
              </w:rPr>
              <w:t>Canada</w:t>
            </w:r>
          </w:p>
        </w:tc>
        <w:tc>
          <w:tcPr>
            <w:tcW w:w="2041" w:type="dxa"/>
            <w:tcBorders>
              <w:top w:val="nil"/>
              <w:left w:val="nil"/>
              <w:bottom w:val="nil"/>
              <w:right w:val="nil"/>
            </w:tcBorders>
            <w:shd w:val="clear" w:color="auto" w:fill="auto"/>
          </w:tcPr>
          <w:p w14:paraId="13612AFE" w14:textId="77777777" w:rsidR="003B585A" w:rsidRPr="00156A8F" w:rsidRDefault="003B585A" w:rsidP="00041313">
            <w:pPr>
              <w:rPr>
                <w:sz w:val="16"/>
                <w:szCs w:val="16"/>
                <w:lang w:val="en-CA"/>
              </w:rPr>
            </w:pPr>
            <w:r>
              <w:rPr>
                <w:sz w:val="16"/>
                <w:szCs w:val="16"/>
                <w:lang w:val="en-CA"/>
              </w:rPr>
              <w:t xml:space="preserve">Patients with </w:t>
            </w:r>
            <w:r w:rsidRPr="00B22AA4">
              <w:rPr>
                <w:sz w:val="16"/>
                <w:szCs w:val="16"/>
                <w:lang w:val="en-CA"/>
              </w:rPr>
              <w:t>systemic lupus erythematosus</w:t>
            </w:r>
          </w:p>
        </w:tc>
        <w:tc>
          <w:tcPr>
            <w:tcW w:w="939" w:type="dxa"/>
            <w:tcBorders>
              <w:top w:val="nil"/>
              <w:left w:val="nil"/>
              <w:bottom w:val="nil"/>
              <w:right w:val="nil"/>
            </w:tcBorders>
            <w:shd w:val="clear" w:color="auto" w:fill="auto"/>
            <w:noWrap/>
          </w:tcPr>
          <w:p w14:paraId="11BB03A8" w14:textId="77777777" w:rsidR="003B585A" w:rsidRPr="00156A8F" w:rsidRDefault="003B585A" w:rsidP="00041313">
            <w:pPr>
              <w:rPr>
                <w:sz w:val="16"/>
                <w:szCs w:val="16"/>
                <w:lang w:val="en-CA"/>
              </w:rPr>
            </w:pPr>
            <w:r>
              <w:rPr>
                <w:sz w:val="16"/>
                <w:szCs w:val="16"/>
                <w:lang w:val="en-CA"/>
              </w:rPr>
              <w:t>MINI</w:t>
            </w:r>
          </w:p>
        </w:tc>
        <w:tc>
          <w:tcPr>
            <w:tcW w:w="1141" w:type="dxa"/>
            <w:tcBorders>
              <w:top w:val="nil"/>
              <w:left w:val="nil"/>
              <w:bottom w:val="nil"/>
              <w:right w:val="nil"/>
            </w:tcBorders>
            <w:shd w:val="clear" w:color="auto" w:fill="auto"/>
            <w:noWrap/>
          </w:tcPr>
          <w:p w14:paraId="4E87EC0B" w14:textId="77777777" w:rsidR="003B585A" w:rsidRPr="00156A8F" w:rsidRDefault="003B585A" w:rsidP="00041313">
            <w:pPr>
              <w:rPr>
                <w:sz w:val="16"/>
                <w:szCs w:val="16"/>
                <w:lang w:val="en-CA"/>
              </w:rPr>
            </w:pPr>
            <w:r w:rsidRPr="00A379EE">
              <w:rPr>
                <w:sz w:val="16"/>
                <w:szCs w:val="16"/>
                <w:lang w:val="en-CA"/>
              </w:rPr>
              <w:t>DSM-V</w:t>
            </w:r>
          </w:p>
        </w:tc>
        <w:tc>
          <w:tcPr>
            <w:tcW w:w="581" w:type="dxa"/>
            <w:tcBorders>
              <w:top w:val="nil"/>
              <w:left w:val="nil"/>
              <w:bottom w:val="nil"/>
              <w:right w:val="nil"/>
            </w:tcBorders>
            <w:shd w:val="clear" w:color="auto" w:fill="auto"/>
            <w:noWrap/>
          </w:tcPr>
          <w:p w14:paraId="4F773BAF" w14:textId="77777777" w:rsidR="003B585A" w:rsidRPr="00156A8F" w:rsidRDefault="003B585A" w:rsidP="00041313">
            <w:pPr>
              <w:jc w:val="center"/>
              <w:rPr>
                <w:sz w:val="16"/>
                <w:szCs w:val="16"/>
                <w:lang w:val="en-CA"/>
              </w:rPr>
            </w:pPr>
            <w:r>
              <w:rPr>
                <w:sz w:val="16"/>
                <w:szCs w:val="16"/>
                <w:lang w:val="en-CA"/>
              </w:rPr>
              <w:t>159</w:t>
            </w:r>
          </w:p>
        </w:tc>
        <w:tc>
          <w:tcPr>
            <w:tcW w:w="972" w:type="dxa"/>
            <w:tcBorders>
              <w:top w:val="nil"/>
              <w:left w:val="nil"/>
              <w:bottom w:val="nil"/>
              <w:right w:val="nil"/>
            </w:tcBorders>
            <w:shd w:val="clear" w:color="auto" w:fill="auto"/>
            <w:noWrap/>
          </w:tcPr>
          <w:p w14:paraId="2C3992AD" w14:textId="77777777" w:rsidR="003B585A" w:rsidRPr="00156A8F" w:rsidRDefault="003B585A" w:rsidP="00041313">
            <w:pPr>
              <w:jc w:val="center"/>
              <w:rPr>
                <w:sz w:val="16"/>
                <w:szCs w:val="16"/>
                <w:lang w:val="en-CA"/>
              </w:rPr>
            </w:pPr>
            <w:r>
              <w:rPr>
                <w:sz w:val="16"/>
                <w:szCs w:val="16"/>
                <w:lang w:val="en-CA"/>
              </w:rPr>
              <w:t>23 (15)</w:t>
            </w:r>
          </w:p>
        </w:tc>
      </w:tr>
      <w:tr w:rsidR="003B585A" w:rsidRPr="00823422" w14:paraId="4692FFB1" w14:textId="77777777" w:rsidTr="00041313">
        <w:trPr>
          <w:trHeight w:val="20"/>
        </w:trPr>
        <w:tc>
          <w:tcPr>
            <w:tcW w:w="2268" w:type="dxa"/>
            <w:tcBorders>
              <w:top w:val="nil"/>
              <w:left w:val="nil"/>
              <w:bottom w:val="nil"/>
              <w:right w:val="nil"/>
            </w:tcBorders>
            <w:shd w:val="clear" w:color="auto" w:fill="auto"/>
            <w:hideMark/>
          </w:tcPr>
          <w:p w14:paraId="5D09F65F" w14:textId="77777777" w:rsidR="003B585A" w:rsidRPr="00156A8F" w:rsidRDefault="003B585A" w:rsidP="00041313">
            <w:pPr>
              <w:rPr>
                <w:sz w:val="16"/>
                <w:szCs w:val="16"/>
                <w:vertAlign w:val="superscript"/>
                <w:lang w:val="en-CA"/>
              </w:rPr>
            </w:pPr>
            <w:r w:rsidRPr="00156A8F">
              <w:rPr>
                <w:sz w:val="16"/>
                <w:szCs w:val="16"/>
                <w:lang w:val="en-CA"/>
              </w:rPr>
              <w:t>Maia, Rev Assoc Med Bras, 2014</w:t>
            </w:r>
            <w:r w:rsidRPr="00156A8F">
              <w:rPr>
                <w:sz w:val="16"/>
                <w:szCs w:val="16"/>
                <w:vertAlign w:val="superscript"/>
                <w:lang w:val="en-CA"/>
              </w:rPr>
              <w:t>16</w:t>
            </w:r>
            <w:r>
              <w:rPr>
                <w:sz w:val="16"/>
                <w:szCs w:val="16"/>
                <w:vertAlign w:val="superscript"/>
                <w:lang w:val="en-CA"/>
              </w:rPr>
              <w:t>6</w:t>
            </w:r>
          </w:p>
        </w:tc>
        <w:tc>
          <w:tcPr>
            <w:tcW w:w="1418" w:type="dxa"/>
            <w:tcBorders>
              <w:top w:val="nil"/>
              <w:left w:val="nil"/>
              <w:bottom w:val="nil"/>
              <w:right w:val="nil"/>
            </w:tcBorders>
            <w:shd w:val="clear" w:color="auto" w:fill="auto"/>
            <w:noWrap/>
            <w:hideMark/>
          </w:tcPr>
          <w:p w14:paraId="623D93AB" w14:textId="77777777" w:rsidR="003B585A" w:rsidRPr="00156A8F" w:rsidRDefault="003B585A" w:rsidP="00041313">
            <w:pPr>
              <w:rPr>
                <w:sz w:val="16"/>
                <w:szCs w:val="16"/>
                <w:lang w:val="en-CA"/>
              </w:rPr>
            </w:pPr>
            <w:r w:rsidRPr="00156A8F">
              <w:rPr>
                <w:sz w:val="16"/>
                <w:szCs w:val="16"/>
                <w:lang w:val="en-CA"/>
              </w:rPr>
              <w:t>Brazil</w:t>
            </w:r>
          </w:p>
        </w:tc>
        <w:tc>
          <w:tcPr>
            <w:tcW w:w="2041" w:type="dxa"/>
            <w:tcBorders>
              <w:top w:val="nil"/>
              <w:left w:val="nil"/>
              <w:bottom w:val="nil"/>
              <w:right w:val="nil"/>
            </w:tcBorders>
            <w:shd w:val="clear" w:color="auto" w:fill="auto"/>
            <w:hideMark/>
          </w:tcPr>
          <w:p w14:paraId="6F56FC4E" w14:textId="77777777" w:rsidR="003B585A" w:rsidRPr="00156A8F" w:rsidRDefault="003B585A" w:rsidP="00041313">
            <w:pPr>
              <w:rPr>
                <w:sz w:val="16"/>
                <w:szCs w:val="16"/>
                <w:lang w:val="en-CA"/>
              </w:rPr>
            </w:pPr>
            <w:r w:rsidRPr="00156A8F">
              <w:rPr>
                <w:sz w:val="16"/>
                <w:szCs w:val="16"/>
                <w:lang w:val="en-CA"/>
              </w:rPr>
              <w:t>Patients with Type-1 diabetes</w:t>
            </w:r>
          </w:p>
        </w:tc>
        <w:tc>
          <w:tcPr>
            <w:tcW w:w="939" w:type="dxa"/>
            <w:tcBorders>
              <w:top w:val="nil"/>
              <w:left w:val="nil"/>
              <w:bottom w:val="nil"/>
              <w:right w:val="nil"/>
            </w:tcBorders>
            <w:shd w:val="clear" w:color="auto" w:fill="auto"/>
            <w:noWrap/>
            <w:hideMark/>
          </w:tcPr>
          <w:p w14:paraId="771A3FD5" w14:textId="77777777" w:rsidR="003B585A" w:rsidRPr="00156A8F" w:rsidRDefault="003B585A" w:rsidP="00041313">
            <w:pPr>
              <w:rPr>
                <w:sz w:val="16"/>
                <w:szCs w:val="16"/>
                <w:lang w:val="en-CA"/>
              </w:rPr>
            </w:pPr>
            <w:r w:rsidRPr="00156A8F">
              <w:rPr>
                <w:sz w:val="16"/>
                <w:szCs w:val="16"/>
                <w:lang w:val="en-CA"/>
              </w:rPr>
              <w:t>MINI</w:t>
            </w:r>
          </w:p>
        </w:tc>
        <w:tc>
          <w:tcPr>
            <w:tcW w:w="1141" w:type="dxa"/>
            <w:tcBorders>
              <w:top w:val="nil"/>
              <w:left w:val="nil"/>
              <w:bottom w:val="nil"/>
              <w:right w:val="nil"/>
            </w:tcBorders>
            <w:shd w:val="clear" w:color="auto" w:fill="auto"/>
            <w:noWrap/>
            <w:hideMark/>
          </w:tcPr>
          <w:p w14:paraId="450FC630" w14:textId="77777777" w:rsidR="003B585A" w:rsidRPr="00156A8F" w:rsidRDefault="003B585A" w:rsidP="00041313">
            <w:pPr>
              <w:rPr>
                <w:sz w:val="16"/>
                <w:szCs w:val="16"/>
                <w:lang w:val="en-CA"/>
              </w:rPr>
            </w:pPr>
            <w:r w:rsidRPr="00156A8F">
              <w:rPr>
                <w:sz w:val="16"/>
                <w:szCs w:val="16"/>
                <w:lang w:val="en-CA"/>
              </w:rPr>
              <w:t>Unclear</w:t>
            </w:r>
          </w:p>
        </w:tc>
        <w:tc>
          <w:tcPr>
            <w:tcW w:w="581" w:type="dxa"/>
            <w:tcBorders>
              <w:top w:val="nil"/>
              <w:left w:val="nil"/>
              <w:bottom w:val="nil"/>
              <w:right w:val="nil"/>
            </w:tcBorders>
            <w:shd w:val="clear" w:color="auto" w:fill="auto"/>
            <w:noWrap/>
            <w:hideMark/>
          </w:tcPr>
          <w:p w14:paraId="09330A5D" w14:textId="77777777" w:rsidR="003B585A" w:rsidRPr="00156A8F" w:rsidRDefault="003B585A" w:rsidP="00041313">
            <w:pPr>
              <w:jc w:val="center"/>
              <w:rPr>
                <w:sz w:val="16"/>
                <w:szCs w:val="16"/>
                <w:lang w:val="en-CA"/>
              </w:rPr>
            </w:pPr>
            <w:r w:rsidRPr="00156A8F">
              <w:rPr>
                <w:sz w:val="16"/>
                <w:szCs w:val="16"/>
                <w:lang w:val="en-CA"/>
              </w:rPr>
              <w:t>110</w:t>
            </w:r>
          </w:p>
        </w:tc>
        <w:tc>
          <w:tcPr>
            <w:tcW w:w="972" w:type="dxa"/>
            <w:tcBorders>
              <w:top w:val="nil"/>
              <w:left w:val="nil"/>
              <w:bottom w:val="nil"/>
              <w:right w:val="nil"/>
            </w:tcBorders>
            <w:shd w:val="clear" w:color="auto" w:fill="auto"/>
            <w:noWrap/>
            <w:hideMark/>
          </w:tcPr>
          <w:p w14:paraId="06214CFB" w14:textId="77777777" w:rsidR="003B585A" w:rsidRPr="00156A8F" w:rsidRDefault="003B585A" w:rsidP="00041313">
            <w:pPr>
              <w:jc w:val="center"/>
              <w:rPr>
                <w:sz w:val="16"/>
                <w:szCs w:val="16"/>
                <w:lang w:val="en-CA"/>
              </w:rPr>
            </w:pPr>
            <w:r w:rsidRPr="00156A8F">
              <w:rPr>
                <w:sz w:val="16"/>
                <w:szCs w:val="16"/>
                <w:lang w:val="en-CA"/>
              </w:rPr>
              <w:t>9 (8)</w:t>
            </w:r>
          </w:p>
        </w:tc>
      </w:tr>
      <w:tr w:rsidR="003B585A" w:rsidRPr="00823422" w14:paraId="2AA92262" w14:textId="77777777" w:rsidTr="00041313">
        <w:trPr>
          <w:trHeight w:val="20"/>
        </w:trPr>
        <w:tc>
          <w:tcPr>
            <w:tcW w:w="2268" w:type="dxa"/>
            <w:tcBorders>
              <w:top w:val="nil"/>
              <w:left w:val="nil"/>
              <w:bottom w:val="nil"/>
              <w:right w:val="nil"/>
            </w:tcBorders>
            <w:shd w:val="clear" w:color="auto" w:fill="auto"/>
            <w:hideMark/>
          </w:tcPr>
          <w:p w14:paraId="10680039" w14:textId="77777777" w:rsidR="003B585A" w:rsidRPr="00156A8F" w:rsidRDefault="003B585A" w:rsidP="00041313">
            <w:pPr>
              <w:rPr>
                <w:sz w:val="16"/>
                <w:szCs w:val="16"/>
                <w:vertAlign w:val="superscript"/>
                <w:lang w:val="en-CA"/>
              </w:rPr>
            </w:pPr>
            <w:r w:rsidRPr="00156A8F">
              <w:rPr>
                <w:sz w:val="16"/>
                <w:szCs w:val="16"/>
                <w:lang w:val="en-CA"/>
              </w:rPr>
              <w:t>Manzanera, Annales Médico Psychologiques, 2003</w:t>
            </w:r>
            <w:r w:rsidRPr="00156A8F">
              <w:rPr>
                <w:sz w:val="16"/>
                <w:szCs w:val="16"/>
                <w:vertAlign w:val="superscript"/>
                <w:lang w:val="en-CA"/>
              </w:rPr>
              <w:t>16</w:t>
            </w:r>
            <w:r>
              <w:rPr>
                <w:sz w:val="16"/>
                <w:szCs w:val="16"/>
                <w:vertAlign w:val="superscript"/>
                <w:lang w:val="en-CA"/>
              </w:rPr>
              <w:t>7</w:t>
            </w:r>
          </w:p>
        </w:tc>
        <w:tc>
          <w:tcPr>
            <w:tcW w:w="1418" w:type="dxa"/>
            <w:tcBorders>
              <w:top w:val="nil"/>
              <w:left w:val="nil"/>
              <w:bottom w:val="nil"/>
              <w:right w:val="nil"/>
            </w:tcBorders>
            <w:shd w:val="clear" w:color="auto" w:fill="auto"/>
            <w:noWrap/>
            <w:hideMark/>
          </w:tcPr>
          <w:p w14:paraId="00DD32CC" w14:textId="77777777" w:rsidR="003B585A" w:rsidRPr="00156A8F" w:rsidRDefault="003B585A" w:rsidP="00041313">
            <w:pPr>
              <w:rPr>
                <w:sz w:val="16"/>
                <w:szCs w:val="16"/>
                <w:lang w:val="en-CA"/>
              </w:rPr>
            </w:pPr>
            <w:r w:rsidRPr="00156A8F">
              <w:rPr>
                <w:sz w:val="16"/>
                <w:szCs w:val="16"/>
                <w:lang w:val="en-CA"/>
              </w:rPr>
              <w:t>France</w:t>
            </w:r>
          </w:p>
        </w:tc>
        <w:tc>
          <w:tcPr>
            <w:tcW w:w="2041" w:type="dxa"/>
            <w:tcBorders>
              <w:top w:val="nil"/>
              <w:left w:val="nil"/>
              <w:bottom w:val="nil"/>
              <w:right w:val="nil"/>
            </w:tcBorders>
            <w:shd w:val="clear" w:color="auto" w:fill="auto"/>
            <w:hideMark/>
          </w:tcPr>
          <w:p w14:paraId="40F27667" w14:textId="77777777" w:rsidR="003B585A" w:rsidRPr="00156A8F" w:rsidRDefault="003B585A" w:rsidP="00041313">
            <w:pPr>
              <w:rPr>
                <w:sz w:val="16"/>
                <w:szCs w:val="16"/>
                <w:lang w:val="en-CA"/>
              </w:rPr>
            </w:pPr>
            <w:r w:rsidRPr="00156A8F">
              <w:rPr>
                <w:sz w:val="16"/>
                <w:szCs w:val="16"/>
                <w:lang w:val="en-CA"/>
              </w:rPr>
              <w:t>Patients with cancer</w:t>
            </w:r>
          </w:p>
        </w:tc>
        <w:tc>
          <w:tcPr>
            <w:tcW w:w="939" w:type="dxa"/>
            <w:tcBorders>
              <w:top w:val="nil"/>
              <w:left w:val="nil"/>
              <w:bottom w:val="nil"/>
              <w:right w:val="nil"/>
            </w:tcBorders>
            <w:shd w:val="clear" w:color="auto" w:fill="auto"/>
            <w:noWrap/>
            <w:hideMark/>
          </w:tcPr>
          <w:p w14:paraId="30B53366" w14:textId="77777777" w:rsidR="003B585A" w:rsidRPr="00156A8F" w:rsidRDefault="003B585A" w:rsidP="00041313">
            <w:pPr>
              <w:rPr>
                <w:sz w:val="16"/>
                <w:szCs w:val="16"/>
                <w:lang w:val="en-CA"/>
              </w:rPr>
            </w:pPr>
            <w:r w:rsidRPr="00156A8F">
              <w:rPr>
                <w:sz w:val="16"/>
                <w:szCs w:val="16"/>
                <w:lang w:val="en-CA"/>
              </w:rPr>
              <w:t>MINI</w:t>
            </w:r>
          </w:p>
        </w:tc>
        <w:tc>
          <w:tcPr>
            <w:tcW w:w="1141" w:type="dxa"/>
            <w:tcBorders>
              <w:top w:val="nil"/>
              <w:left w:val="nil"/>
              <w:bottom w:val="nil"/>
              <w:right w:val="nil"/>
            </w:tcBorders>
            <w:shd w:val="clear" w:color="auto" w:fill="auto"/>
            <w:noWrap/>
            <w:hideMark/>
          </w:tcPr>
          <w:p w14:paraId="3281972A" w14:textId="77777777" w:rsidR="003B585A" w:rsidRPr="00156A8F" w:rsidRDefault="003B585A" w:rsidP="00041313">
            <w:pPr>
              <w:rPr>
                <w:sz w:val="16"/>
                <w:szCs w:val="16"/>
                <w:lang w:val="en-CA"/>
              </w:rPr>
            </w:pPr>
            <w:r w:rsidRPr="00156A8F">
              <w:rPr>
                <w:sz w:val="16"/>
                <w:szCs w:val="16"/>
                <w:lang w:val="en-CA"/>
              </w:rPr>
              <w:t>DSM-IV</w:t>
            </w:r>
          </w:p>
        </w:tc>
        <w:tc>
          <w:tcPr>
            <w:tcW w:w="581" w:type="dxa"/>
            <w:tcBorders>
              <w:top w:val="nil"/>
              <w:left w:val="nil"/>
              <w:bottom w:val="nil"/>
              <w:right w:val="nil"/>
            </w:tcBorders>
            <w:shd w:val="clear" w:color="auto" w:fill="auto"/>
            <w:noWrap/>
            <w:hideMark/>
          </w:tcPr>
          <w:p w14:paraId="3090E832" w14:textId="77777777" w:rsidR="003B585A" w:rsidRPr="00156A8F" w:rsidRDefault="003B585A" w:rsidP="00041313">
            <w:pPr>
              <w:jc w:val="center"/>
              <w:rPr>
                <w:sz w:val="16"/>
                <w:szCs w:val="16"/>
                <w:lang w:val="en-CA"/>
              </w:rPr>
            </w:pPr>
            <w:r w:rsidRPr="00156A8F">
              <w:rPr>
                <w:sz w:val="16"/>
                <w:szCs w:val="16"/>
                <w:lang w:val="en-CA"/>
              </w:rPr>
              <w:t>54</w:t>
            </w:r>
          </w:p>
        </w:tc>
        <w:tc>
          <w:tcPr>
            <w:tcW w:w="972" w:type="dxa"/>
            <w:tcBorders>
              <w:top w:val="nil"/>
              <w:left w:val="nil"/>
              <w:bottom w:val="nil"/>
              <w:right w:val="nil"/>
            </w:tcBorders>
            <w:shd w:val="clear" w:color="auto" w:fill="auto"/>
            <w:noWrap/>
            <w:hideMark/>
          </w:tcPr>
          <w:p w14:paraId="42289A02" w14:textId="77777777" w:rsidR="003B585A" w:rsidRPr="00156A8F" w:rsidRDefault="003B585A" w:rsidP="00041313">
            <w:pPr>
              <w:jc w:val="center"/>
              <w:rPr>
                <w:sz w:val="16"/>
                <w:szCs w:val="16"/>
                <w:lang w:val="en-CA"/>
              </w:rPr>
            </w:pPr>
            <w:r w:rsidRPr="00156A8F">
              <w:rPr>
                <w:sz w:val="16"/>
                <w:szCs w:val="16"/>
                <w:lang w:val="en-CA"/>
              </w:rPr>
              <w:t>7 (13)</w:t>
            </w:r>
          </w:p>
        </w:tc>
      </w:tr>
      <w:tr w:rsidR="003B585A" w:rsidRPr="00823422" w14:paraId="3E812391" w14:textId="77777777" w:rsidTr="00041313">
        <w:trPr>
          <w:trHeight w:val="20"/>
        </w:trPr>
        <w:tc>
          <w:tcPr>
            <w:tcW w:w="2268" w:type="dxa"/>
            <w:tcBorders>
              <w:top w:val="nil"/>
              <w:left w:val="nil"/>
              <w:bottom w:val="nil"/>
              <w:right w:val="nil"/>
            </w:tcBorders>
            <w:shd w:val="clear" w:color="auto" w:fill="auto"/>
            <w:hideMark/>
          </w:tcPr>
          <w:p w14:paraId="3598D368" w14:textId="77777777" w:rsidR="003B585A" w:rsidRPr="00156A8F" w:rsidRDefault="003B585A" w:rsidP="00041313">
            <w:pPr>
              <w:rPr>
                <w:sz w:val="16"/>
                <w:szCs w:val="16"/>
                <w:vertAlign w:val="superscript"/>
                <w:lang w:val="en-CA"/>
              </w:rPr>
            </w:pPr>
            <w:r w:rsidRPr="00156A8F">
              <w:rPr>
                <w:sz w:val="16"/>
                <w:szCs w:val="16"/>
                <w:lang w:val="en-CA"/>
              </w:rPr>
              <w:t>Mitchell, Aust N Z J Psychiatry, 2011</w:t>
            </w:r>
            <w:r w:rsidRPr="00156A8F">
              <w:rPr>
                <w:sz w:val="16"/>
                <w:szCs w:val="16"/>
                <w:vertAlign w:val="superscript"/>
                <w:lang w:val="en-CA"/>
              </w:rPr>
              <w:t>16</w:t>
            </w:r>
            <w:r>
              <w:rPr>
                <w:sz w:val="16"/>
                <w:szCs w:val="16"/>
                <w:vertAlign w:val="superscript"/>
                <w:lang w:val="en-CA"/>
              </w:rPr>
              <w:t>8</w:t>
            </w:r>
          </w:p>
        </w:tc>
        <w:tc>
          <w:tcPr>
            <w:tcW w:w="1418" w:type="dxa"/>
            <w:tcBorders>
              <w:top w:val="nil"/>
              <w:left w:val="nil"/>
              <w:bottom w:val="nil"/>
              <w:right w:val="nil"/>
            </w:tcBorders>
            <w:shd w:val="clear" w:color="auto" w:fill="auto"/>
            <w:noWrap/>
            <w:hideMark/>
          </w:tcPr>
          <w:p w14:paraId="42F31366" w14:textId="77777777" w:rsidR="003B585A" w:rsidRPr="00156A8F" w:rsidRDefault="003B585A" w:rsidP="00041313">
            <w:pPr>
              <w:rPr>
                <w:sz w:val="16"/>
                <w:szCs w:val="16"/>
                <w:lang w:val="en-CA"/>
              </w:rPr>
            </w:pPr>
            <w:r w:rsidRPr="00156A8F">
              <w:rPr>
                <w:sz w:val="16"/>
                <w:szCs w:val="16"/>
                <w:lang w:val="en-CA"/>
              </w:rPr>
              <w:t>Iraq</w:t>
            </w:r>
          </w:p>
        </w:tc>
        <w:tc>
          <w:tcPr>
            <w:tcW w:w="2041" w:type="dxa"/>
            <w:tcBorders>
              <w:top w:val="nil"/>
              <w:left w:val="nil"/>
              <w:bottom w:val="nil"/>
              <w:right w:val="nil"/>
            </w:tcBorders>
            <w:shd w:val="clear" w:color="auto" w:fill="auto"/>
            <w:hideMark/>
          </w:tcPr>
          <w:p w14:paraId="023C0900" w14:textId="77777777" w:rsidR="003B585A" w:rsidRPr="00156A8F" w:rsidRDefault="003B585A" w:rsidP="00041313">
            <w:pPr>
              <w:rPr>
                <w:sz w:val="16"/>
                <w:szCs w:val="16"/>
                <w:lang w:val="en-CA"/>
              </w:rPr>
            </w:pPr>
            <w:r w:rsidRPr="00156A8F">
              <w:rPr>
                <w:sz w:val="16"/>
                <w:szCs w:val="16"/>
                <w:lang w:val="en-CA"/>
              </w:rPr>
              <w:t>Patients with primary depression and non-depressed subjects</w:t>
            </w:r>
          </w:p>
        </w:tc>
        <w:tc>
          <w:tcPr>
            <w:tcW w:w="939" w:type="dxa"/>
            <w:tcBorders>
              <w:top w:val="nil"/>
              <w:left w:val="nil"/>
              <w:bottom w:val="nil"/>
              <w:right w:val="nil"/>
            </w:tcBorders>
            <w:shd w:val="clear" w:color="auto" w:fill="auto"/>
            <w:noWrap/>
            <w:hideMark/>
          </w:tcPr>
          <w:p w14:paraId="5431E96A" w14:textId="77777777" w:rsidR="003B585A" w:rsidRPr="00156A8F" w:rsidRDefault="003B585A" w:rsidP="00041313">
            <w:pPr>
              <w:rPr>
                <w:sz w:val="16"/>
                <w:szCs w:val="16"/>
                <w:lang w:val="en-CA"/>
              </w:rPr>
            </w:pPr>
            <w:r w:rsidRPr="00156A8F">
              <w:rPr>
                <w:sz w:val="16"/>
                <w:szCs w:val="16"/>
                <w:lang w:val="en-CA"/>
              </w:rPr>
              <w:t>MINI</w:t>
            </w:r>
          </w:p>
        </w:tc>
        <w:tc>
          <w:tcPr>
            <w:tcW w:w="1141" w:type="dxa"/>
            <w:tcBorders>
              <w:top w:val="nil"/>
              <w:left w:val="nil"/>
              <w:bottom w:val="nil"/>
              <w:right w:val="nil"/>
            </w:tcBorders>
            <w:shd w:val="clear" w:color="auto" w:fill="auto"/>
            <w:noWrap/>
            <w:hideMark/>
          </w:tcPr>
          <w:p w14:paraId="19D46BFE" w14:textId="77777777" w:rsidR="003B585A" w:rsidRPr="00156A8F" w:rsidRDefault="003B585A" w:rsidP="00041313">
            <w:pPr>
              <w:rPr>
                <w:sz w:val="16"/>
                <w:szCs w:val="16"/>
                <w:lang w:val="en-CA"/>
              </w:rPr>
            </w:pPr>
            <w:r w:rsidRPr="00156A8F">
              <w:rPr>
                <w:sz w:val="16"/>
                <w:szCs w:val="16"/>
                <w:lang w:val="en-CA"/>
              </w:rPr>
              <w:t>DSM-IV</w:t>
            </w:r>
          </w:p>
        </w:tc>
        <w:tc>
          <w:tcPr>
            <w:tcW w:w="581" w:type="dxa"/>
            <w:tcBorders>
              <w:top w:val="nil"/>
              <w:left w:val="nil"/>
              <w:bottom w:val="nil"/>
              <w:right w:val="nil"/>
            </w:tcBorders>
            <w:shd w:val="clear" w:color="auto" w:fill="auto"/>
            <w:noWrap/>
            <w:hideMark/>
          </w:tcPr>
          <w:p w14:paraId="053FA9A6" w14:textId="77777777" w:rsidR="003B585A" w:rsidRPr="00156A8F" w:rsidRDefault="003B585A" w:rsidP="00041313">
            <w:pPr>
              <w:jc w:val="center"/>
              <w:rPr>
                <w:sz w:val="16"/>
                <w:szCs w:val="16"/>
                <w:lang w:val="en-CA"/>
              </w:rPr>
            </w:pPr>
            <w:r w:rsidRPr="00156A8F">
              <w:rPr>
                <w:sz w:val="16"/>
                <w:szCs w:val="16"/>
                <w:lang w:val="en-CA"/>
              </w:rPr>
              <w:t>400</w:t>
            </w:r>
          </w:p>
        </w:tc>
        <w:tc>
          <w:tcPr>
            <w:tcW w:w="972" w:type="dxa"/>
            <w:tcBorders>
              <w:top w:val="nil"/>
              <w:left w:val="nil"/>
              <w:bottom w:val="nil"/>
              <w:right w:val="nil"/>
            </w:tcBorders>
            <w:shd w:val="clear" w:color="auto" w:fill="auto"/>
            <w:noWrap/>
            <w:hideMark/>
          </w:tcPr>
          <w:p w14:paraId="765BE585" w14:textId="77777777" w:rsidR="003B585A" w:rsidRPr="00156A8F" w:rsidRDefault="003B585A" w:rsidP="00041313">
            <w:pPr>
              <w:jc w:val="center"/>
              <w:rPr>
                <w:sz w:val="16"/>
                <w:szCs w:val="16"/>
                <w:lang w:val="en-CA"/>
              </w:rPr>
            </w:pPr>
            <w:r w:rsidRPr="00156A8F">
              <w:rPr>
                <w:sz w:val="16"/>
                <w:szCs w:val="16"/>
                <w:lang w:val="en-CA"/>
              </w:rPr>
              <w:t>NR</w:t>
            </w:r>
          </w:p>
        </w:tc>
      </w:tr>
      <w:tr w:rsidR="003B585A" w:rsidRPr="00823422" w14:paraId="2EBCF513" w14:textId="77777777" w:rsidTr="00041313">
        <w:trPr>
          <w:trHeight w:val="20"/>
        </w:trPr>
        <w:tc>
          <w:tcPr>
            <w:tcW w:w="2268" w:type="dxa"/>
            <w:tcBorders>
              <w:top w:val="nil"/>
              <w:left w:val="nil"/>
              <w:bottom w:val="nil"/>
              <w:right w:val="nil"/>
            </w:tcBorders>
            <w:shd w:val="clear" w:color="auto" w:fill="auto"/>
            <w:hideMark/>
          </w:tcPr>
          <w:p w14:paraId="7B3E3C14" w14:textId="77777777" w:rsidR="003B585A" w:rsidRPr="00156A8F" w:rsidRDefault="003B585A" w:rsidP="00041313">
            <w:pPr>
              <w:rPr>
                <w:sz w:val="16"/>
                <w:szCs w:val="16"/>
                <w:vertAlign w:val="superscript"/>
                <w:lang w:val="en-CA"/>
              </w:rPr>
            </w:pPr>
            <w:r w:rsidRPr="00156A8F">
              <w:rPr>
                <w:sz w:val="16"/>
                <w:szCs w:val="16"/>
                <w:lang w:val="en-CA"/>
              </w:rPr>
              <w:t>Orge, PLoS One, 2015</w:t>
            </w:r>
            <w:r w:rsidRPr="00156A8F">
              <w:rPr>
                <w:sz w:val="16"/>
                <w:szCs w:val="16"/>
                <w:vertAlign w:val="superscript"/>
                <w:lang w:val="en-CA"/>
              </w:rPr>
              <w:t>16</w:t>
            </w:r>
            <w:r>
              <w:rPr>
                <w:sz w:val="16"/>
                <w:szCs w:val="16"/>
                <w:vertAlign w:val="superscript"/>
                <w:lang w:val="en-CA"/>
              </w:rPr>
              <w:t>9</w:t>
            </w:r>
          </w:p>
        </w:tc>
        <w:tc>
          <w:tcPr>
            <w:tcW w:w="1418" w:type="dxa"/>
            <w:tcBorders>
              <w:top w:val="nil"/>
              <w:left w:val="nil"/>
              <w:bottom w:val="nil"/>
              <w:right w:val="nil"/>
            </w:tcBorders>
            <w:shd w:val="clear" w:color="auto" w:fill="auto"/>
            <w:noWrap/>
            <w:hideMark/>
          </w:tcPr>
          <w:p w14:paraId="1D93B345" w14:textId="77777777" w:rsidR="003B585A" w:rsidRPr="00156A8F" w:rsidRDefault="003B585A" w:rsidP="00041313">
            <w:pPr>
              <w:rPr>
                <w:sz w:val="16"/>
                <w:szCs w:val="16"/>
                <w:lang w:val="en-CA"/>
              </w:rPr>
            </w:pPr>
            <w:r w:rsidRPr="00156A8F">
              <w:rPr>
                <w:sz w:val="16"/>
                <w:szCs w:val="16"/>
                <w:lang w:val="en-CA"/>
              </w:rPr>
              <w:t>Brazil</w:t>
            </w:r>
          </w:p>
        </w:tc>
        <w:tc>
          <w:tcPr>
            <w:tcW w:w="2041" w:type="dxa"/>
            <w:tcBorders>
              <w:top w:val="nil"/>
              <w:left w:val="nil"/>
              <w:bottom w:val="nil"/>
              <w:right w:val="nil"/>
            </w:tcBorders>
            <w:shd w:val="clear" w:color="auto" w:fill="auto"/>
            <w:hideMark/>
          </w:tcPr>
          <w:p w14:paraId="4651160A" w14:textId="77777777" w:rsidR="003B585A" w:rsidRPr="00156A8F" w:rsidRDefault="003B585A" w:rsidP="00041313">
            <w:pPr>
              <w:rPr>
                <w:sz w:val="16"/>
                <w:szCs w:val="16"/>
                <w:lang w:val="en-CA"/>
              </w:rPr>
            </w:pPr>
            <w:r w:rsidRPr="00156A8F">
              <w:rPr>
                <w:sz w:val="16"/>
                <w:szCs w:val="16"/>
                <w:lang w:val="en-CA"/>
              </w:rPr>
              <w:t>Patients with bladder symptoms</w:t>
            </w:r>
          </w:p>
        </w:tc>
        <w:tc>
          <w:tcPr>
            <w:tcW w:w="939" w:type="dxa"/>
            <w:tcBorders>
              <w:top w:val="nil"/>
              <w:left w:val="nil"/>
              <w:bottom w:val="nil"/>
              <w:right w:val="nil"/>
            </w:tcBorders>
            <w:shd w:val="clear" w:color="auto" w:fill="auto"/>
            <w:noWrap/>
            <w:hideMark/>
          </w:tcPr>
          <w:p w14:paraId="2FC74B69" w14:textId="77777777" w:rsidR="003B585A" w:rsidRPr="00156A8F" w:rsidRDefault="003B585A" w:rsidP="00041313">
            <w:pPr>
              <w:rPr>
                <w:sz w:val="16"/>
                <w:szCs w:val="16"/>
                <w:lang w:val="en-CA"/>
              </w:rPr>
            </w:pPr>
            <w:r w:rsidRPr="00156A8F">
              <w:rPr>
                <w:sz w:val="16"/>
                <w:szCs w:val="16"/>
                <w:lang w:val="en-CA"/>
              </w:rPr>
              <w:t>MINI</w:t>
            </w:r>
          </w:p>
        </w:tc>
        <w:tc>
          <w:tcPr>
            <w:tcW w:w="1141" w:type="dxa"/>
            <w:tcBorders>
              <w:top w:val="nil"/>
              <w:left w:val="nil"/>
              <w:bottom w:val="nil"/>
              <w:right w:val="nil"/>
            </w:tcBorders>
            <w:shd w:val="clear" w:color="auto" w:fill="auto"/>
            <w:noWrap/>
            <w:hideMark/>
          </w:tcPr>
          <w:p w14:paraId="0BA4C374" w14:textId="77777777" w:rsidR="003B585A" w:rsidRPr="00156A8F" w:rsidRDefault="003B585A" w:rsidP="00041313">
            <w:pPr>
              <w:rPr>
                <w:sz w:val="16"/>
                <w:szCs w:val="16"/>
                <w:lang w:val="en-CA"/>
              </w:rPr>
            </w:pPr>
            <w:r w:rsidRPr="00156A8F">
              <w:rPr>
                <w:sz w:val="16"/>
                <w:szCs w:val="16"/>
                <w:lang w:val="en-CA"/>
              </w:rPr>
              <w:t>Unclear</w:t>
            </w:r>
          </w:p>
        </w:tc>
        <w:tc>
          <w:tcPr>
            <w:tcW w:w="581" w:type="dxa"/>
            <w:tcBorders>
              <w:top w:val="nil"/>
              <w:left w:val="nil"/>
              <w:bottom w:val="nil"/>
              <w:right w:val="nil"/>
            </w:tcBorders>
            <w:shd w:val="clear" w:color="auto" w:fill="auto"/>
            <w:noWrap/>
            <w:hideMark/>
          </w:tcPr>
          <w:p w14:paraId="4AEAF77B" w14:textId="77777777" w:rsidR="003B585A" w:rsidRPr="00156A8F" w:rsidRDefault="003B585A" w:rsidP="00041313">
            <w:pPr>
              <w:jc w:val="center"/>
              <w:rPr>
                <w:sz w:val="16"/>
                <w:szCs w:val="16"/>
                <w:lang w:val="en-CA"/>
              </w:rPr>
            </w:pPr>
            <w:r w:rsidRPr="00156A8F">
              <w:rPr>
                <w:sz w:val="16"/>
                <w:szCs w:val="16"/>
                <w:lang w:val="en-CA"/>
              </w:rPr>
              <w:t>172</w:t>
            </w:r>
          </w:p>
        </w:tc>
        <w:tc>
          <w:tcPr>
            <w:tcW w:w="972" w:type="dxa"/>
            <w:tcBorders>
              <w:top w:val="nil"/>
              <w:left w:val="nil"/>
              <w:bottom w:val="nil"/>
              <w:right w:val="nil"/>
            </w:tcBorders>
            <w:shd w:val="clear" w:color="auto" w:fill="auto"/>
            <w:noWrap/>
            <w:hideMark/>
          </w:tcPr>
          <w:p w14:paraId="33250852" w14:textId="77777777" w:rsidR="003B585A" w:rsidRPr="00156A8F" w:rsidRDefault="003B585A" w:rsidP="00041313">
            <w:pPr>
              <w:jc w:val="center"/>
              <w:rPr>
                <w:sz w:val="16"/>
                <w:szCs w:val="16"/>
                <w:lang w:val="en-CA"/>
              </w:rPr>
            </w:pPr>
            <w:r w:rsidRPr="00156A8F">
              <w:rPr>
                <w:sz w:val="16"/>
                <w:szCs w:val="16"/>
                <w:lang w:val="en-CA"/>
              </w:rPr>
              <w:t>NR</w:t>
            </w:r>
          </w:p>
        </w:tc>
      </w:tr>
      <w:tr w:rsidR="003B585A" w:rsidRPr="00823422" w14:paraId="397DBB9B" w14:textId="77777777" w:rsidTr="00041313">
        <w:trPr>
          <w:trHeight w:val="20"/>
        </w:trPr>
        <w:tc>
          <w:tcPr>
            <w:tcW w:w="2268" w:type="dxa"/>
            <w:tcBorders>
              <w:top w:val="nil"/>
              <w:left w:val="nil"/>
              <w:bottom w:val="nil"/>
              <w:right w:val="nil"/>
            </w:tcBorders>
            <w:shd w:val="clear" w:color="auto" w:fill="auto"/>
            <w:hideMark/>
          </w:tcPr>
          <w:p w14:paraId="2212B817" w14:textId="77777777" w:rsidR="003B585A" w:rsidRPr="00156A8F" w:rsidRDefault="003B585A" w:rsidP="00041313">
            <w:pPr>
              <w:rPr>
                <w:sz w:val="16"/>
                <w:szCs w:val="16"/>
                <w:vertAlign w:val="superscript"/>
                <w:lang w:val="en-CA"/>
              </w:rPr>
            </w:pPr>
            <w:r w:rsidRPr="00156A8F">
              <w:rPr>
                <w:sz w:val="16"/>
                <w:szCs w:val="16"/>
                <w:lang w:val="en-CA"/>
              </w:rPr>
              <w:t>Risnes, Psychosomatics, 2013</w:t>
            </w:r>
            <w:r w:rsidRPr="00156A8F">
              <w:rPr>
                <w:sz w:val="16"/>
                <w:szCs w:val="16"/>
                <w:vertAlign w:val="superscript"/>
                <w:lang w:val="en-CA"/>
              </w:rPr>
              <w:t>1</w:t>
            </w:r>
            <w:r>
              <w:rPr>
                <w:sz w:val="16"/>
                <w:szCs w:val="16"/>
                <w:vertAlign w:val="superscript"/>
                <w:lang w:val="en-CA"/>
              </w:rPr>
              <w:t>70</w:t>
            </w:r>
          </w:p>
        </w:tc>
        <w:tc>
          <w:tcPr>
            <w:tcW w:w="1418" w:type="dxa"/>
            <w:tcBorders>
              <w:top w:val="nil"/>
              <w:left w:val="nil"/>
              <w:bottom w:val="nil"/>
              <w:right w:val="nil"/>
            </w:tcBorders>
            <w:shd w:val="clear" w:color="auto" w:fill="auto"/>
            <w:noWrap/>
            <w:hideMark/>
          </w:tcPr>
          <w:p w14:paraId="432D0A32" w14:textId="77777777" w:rsidR="003B585A" w:rsidRPr="00156A8F" w:rsidRDefault="003B585A" w:rsidP="00041313">
            <w:pPr>
              <w:rPr>
                <w:sz w:val="16"/>
                <w:szCs w:val="16"/>
                <w:lang w:val="en-CA"/>
              </w:rPr>
            </w:pPr>
            <w:r w:rsidRPr="00156A8F">
              <w:rPr>
                <w:sz w:val="16"/>
                <w:szCs w:val="16"/>
                <w:lang w:val="en-CA"/>
              </w:rPr>
              <w:t>Norway</w:t>
            </w:r>
          </w:p>
        </w:tc>
        <w:tc>
          <w:tcPr>
            <w:tcW w:w="2041" w:type="dxa"/>
            <w:tcBorders>
              <w:top w:val="nil"/>
              <w:left w:val="nil"/>
              <w:bottom w:val="nil"/>
              <w:right w:val="nil"/>
            </w:tcBorders>
            <w:shd w:val="clear" w:color="auto" w:fill="auto"/>
            <w:hideMark/>
          </w:tcPr>
          <w:p w14:paraId="31ECF0B7" w14:textId="77777777" w:rsidR="003B585A" w:rsidRPr="00156A8F" w:rsidRDefault="003B585A" w:rsidP="00041313">
            <w:pPr>
              <w:rPr>
                <w:sz w:val="16"/>
                <w:szCs w:val="16"/>
                <w:lang w:val="en-CA"/>
              </w:rPr>
            </w:pPr>
            <w:r w:rsidRPr="00156A8F">
              <w:rPr>
                <w:sz w:val="16"/>
                <w:szCs w:val="16"/>
                <w:lang w:val="en-CA"/>
              </w:rPr>
              <w:t>Cardio-respiratory failure patients</w:t>
            </w:r>
          </w:p>
        </w:tc>
        <w:tc>
          <w:tcPr>
            <w:tcW w:w="939" w:type="dxa"/>
            <w:tcBorders>
              <w:top w:val="nil"/>
              <w:left w:val="nil"/>
              <w:bottom w:val="nil"/>
              <w:right w:val="nil"/>
            </w:tcBorders>
            <w:shd w:val="clear" w:color="auto" w:fill="auto"/>
            <w:noWrap/>
            <w:hideMark/>
          </w:tcPr>
          <w:p w14:paraId="69DB5A12" w14:textId="77777777" w:rsidR="003B585A" w:rsidRPr="00156A8F" w:rsidRDefault="003B585A" w:rsidP="00041313">
            <w:pPr>
              <w:rPr>
                <w:sz w:val="16"/>
                <w:szCs w:val="16"/>
                <w:lang w:val="en-CA"/>
              </w:rPr>
            </w:pPr>
            <w:r w:rsidRPr="00156A8F">
              <w:rPr>
                <w:sz w:val="16"/>
                <w:szCs w:val="16"/>
                <w:lang w:val="en-CA"/>
              </w:rPr>
              <w:t>MINI</w:t>
            </w:r>
          </w:p>
        </w:tc>
        <w:tc>
          <w:tcPr>
            <w:tcW w:w="1141" w:type="dxa"/>
            <w:tcBorders>
              <w:top w:val="nil"/>
              <w:left w:val="nil"/>
              <w:bottom w:val="nil"/>
              <w:right w:val="nil"/>
            </w:tcBorders>
            <w:shd w:val="clear" w:color="auto" w:fill="auto"/>
            <w:noWrap/>
            <w:hideMark/>
          </w:tcPr>
          <w:p w14:paraId="1F1B4A38" w14:textId="77777777" w:rsidR="003B585A" w:rsidRPr="00156A8F" w:rsidRDefault="003B585A" w:rsidP="00041313">
            <w:pPr>
              <w:rPr>
                <w:sz w:val="16"/>
                <w:szCs w:val="16"/>
                <w:lang w:val="en-CA"/>
              </w:rPr>
            </w:pPr>
            <w:r w:rsidRPr="00156A8F">
              <w:rPr>
                <w:sz w:val="16"/>
                <w:szCs w:val="16"/>
                <w:lang w:val="en-CA"/>
              </w:rPr>
              <w:t>DSM-IV</w:t>
            </w:r>
          </w:p>
        </w:tc>
        <w:tc>
          <w:tcPr>
            <w:tcW w:w="581" w:type="dxa"/>
            <w:tcBorders>
              <w:top w:val="nil"/>
              <w:left w:val="nil"/>
              <w:bottom w:val="nil"/>
              <w:right w:val="nil"/>
            </w:tcBorders>
            <w:shd w:val="clear" w:color="auto" w:fill="auto"/>
            <w:noWrap/>
            <w:hideMark/>
          </w:tcPr>
          <w:p w14:paraId="74FB0C79" w14:textId="77777777" w:rsidR="003B585A" w:rsidRPr="00156A8F" w:rsidRDefault="003B585A" w:rsidP="00041313">
            <w:pPr>
              <w:jc w:val="center"/>
              <w:rPr>
                <w:sz w:val="16"/>
                <w:szCs w:val="16"/>
                <w:lang w:val="en-CA"/>
              </w:rPr>
            </w:pPr>
            <w:r w:rsidRPr="00156A8F">
              <w:rPr>
                <w:sz w:val="16"/>
                <w:szCs w:val="16"/>
                <w:lang w:val="en-CA"/>
              </w:rPr>
              <w:t>28</w:t>
            </w:r>
          </w:p>
        </w:tc>
        <w:tc>
          <w:tcPr>
            <w:tcW w:w="972" w:type="dxa"/>
            <w:tcBorders>
              <w:top w:val="nil"/>
              <w:left w:val="nil"/>
              <w:bottom w:val="nil"/>
              <w:right w:val="nil"/>
            </w:tcBorders>
            <w:shd w:val="clear" w:color="auto" w:fill="auto"/>
            <w:noWrap/>
            <w:hideMark/>
          </w:tcPr>
          <w:p w14:paraId="5E1A7EC2" w14:textId="77777777" w:rsidR="003B585A" w:rsidRPr="00156A8F" w:rsidRDefault="003B585A" w:rsidP="00041313">
            <w:pPr>
              <w:jc w:val="center"/>
              <w:rPr>
                <w:sz w:val="16"/>
                <w:szCs w:val="16"/>
                <w:lang w:val="en-CA"/>
              </w:rPr>
            </w:pPr>
            <w:r w:rsidRPr="00156A8F">
              <w:rPr>
                <w:sz w:val="16"/>
                <w:szCs w:val="16"/>
                <w:lang w:val="en-CA"/>
              </w:rPr>
              <w:t>NR</w:t>
            </w:r>
          </w:p>
        </w:tc>
      </w:tr>
      <w:tr w:rsidR="003B585A" w:rsidRPr="00823422" w14:paraId="3EB4904C" w14:textId="77777777" w:rsidTr="00041313">
        <w:trPr>
          <w:trHeight w:val="20"/>
        </w:trPr>
        <w:tc>
          <w:tcPr>
            <w:tcW w:w="2268" w:type="dxa"/>
            <w:tcBorders>
              <w:top w:val="nil"/>
              <w:left w:val="nil"/>
              <w:right w:val="nil"/>
            </w:tcBorders>
            <w:shd w:val="clear" w:color="auto" w:fill="auto"/>
            <w:vAlign w:val="center"/>
          </w:tcPr>
          <w:p w14:paraId="27930F10" w14:textId="77777777" w:rsidR="003B585A" w:rsidRPr="00FF4959" w:rsidRDefault="003B585A" w:rsidP="00041313">
            <w:pPr>
              <w:rPr>
                <w:sz w:val="16"/>
                <w:szCs w:val="16"/>
                <w:vertAlign w:val="superscript"/>
                <w:lang w:val="en-CA"/>
              </w:rPr>
            </w:pPr>
            <w:r w:rsidRPr="00FF4959">
              <w:rPr>
                <w:color w:val="000000"/>
                <w:sz w:val="16"/>
                <w:szCs w:val="16"/>
                <w:lang w:val="en-CA"/>
              </w:rPr>
              <w:t xml:space="preserve">Sumari-de Boer, </w:t>
            </w:r>
            <w:r w:rsidRPr="00835EE1">
              <w:rPr>
                <w:color w:val="000000"/>
                <w:sz w:val="16"/>
                <w:szCs w:val="16"/>
                <w:lang w:val="en-CA"/>
              </w:rPr>
              <w:t>Trop Med Int. Health</w:t>
            </w:r>
            <w:r>
              <w:rPr>
                <w:color w:val="000000"/>
                <w:sz w:val="16"/>
                <w:szCs w:val="16"/>
                <w:lang w:val="en-CA"/>
              </w:rPr>
              <w:t xml:space="preserve">, </w:t>
            </w:r>
            <w:r w:rsidRPr="00FF4959">
              <w:rPr>
                <w:color w:val="000000"/>
                <w:sz w:val="16"/>
                <w:szCs w:val="16"/>
                <w:lang w:val="en-CA"/>
              </w:rPr>
              <w:t>2018</w:t>
            </w:r>
            <w:r>
              <w:rPr>
                <w:color w:val="000000"/>
                <w:sz w:val="16"/>
                <w:szCs w:val="16"/>
                <w:vertAlign w:val="superscript"/>
                <w:lang w:val="en-CA"/>
              </w:rPr>
              <w:t>171</w:t>
            </w:r>
          </w:p>
        </w:tc>
        <w:tc>
          <w:tcPr>
            <w:tcW w:w="1418" w:type="dxa"/>
            <w:tcBorders>
              <w:top w:val="nil"/>
              <w:left w:val="nil"/>
              <w:right w:val="nil"/>
            </w:tcBorders>
            <w:shd w:val="clear" w:color="auto" w:fill="auto"/>
            <w:noWrap/>
            <w:vAlign w:val="center"/>
          </w:tcPr>
          <w:p w14:paraId="4FB5A5EA" w14:textId="77777777" w:rsidR="003B585A" w:rsidRPr="00E66FCE" w:rsidRDefault="003B585A" w:rsidP="00041313">
            <w:pPr>
              <w:rPr>
                <w:sz w:val="16"/>
                <w:szCs w:val="16"/>
                <w:lang w:val="en-CA"/>
              </w:rPr>
            </w:pPr>
            <w:r w:rsidRPr="00FF4959">
              <w:rPr>
                <w:color w:val="000000"/>
                <w:sz w:val="16"/>
                <w:szCs w:val="16"/>
                <w:lang w:val="en-CA"/>
              </w:rPr>
              <w:t>Tanzania</w:t>
            </w:r>
          </w:p>
        </w:tc>
        <w:tc>
          <w:tcPr>
            <w:tcW w:w="2041" w:type="dxa"/>
            <w:tcBorders>
              <w:top w:val="nil"/>
              <w:left w:val="nil"/>
              <w:right w:val="nil"/>
            </w:tcBorders>
            <w:shd w:val="clear" w:color="auto" w:fill="auto"/>
            <w:vAlign w:val="center"/>
          </w:tcPr>
          <w:p w14:paraId="06AAD854" w14:textId="77777777" w:rsidR="003B585A" w:rsidRPr="00E66FCE" w:rsidRDefault="003B585A" w:rsidP="00041313">
            <w:pPr>
              <w:rPr>
                <w:sz w:val="16"/>
                <w:szCs w:val="16"/>
                <w:lang w:val="en-CA"/>
              </w:rPr>
            </w:pPr>
            <w:r w:rsidRPr="00FF4959">
              <w:rPr>
                <w:color w:val="000000"/>
                <w:sz w:val="16"/>
                <w:szCs w:val="16"/>
                <w:lang w:val="en-CA"/>
              </w:rPr>
              <w:t>Patients with HIV</w:t>
            </w:r>
          </w:p>
        </w:tc>
        <w:tc>
          <w:tcPr>
            <w:tcW w:w="939" w:type="dxa"/>
            <w:tcBorders>
              <w:top w:val="nil"/>
              <w:left w:val="nil"/>
              <w:right w:val="nil"/>
            </w:tcBorders>
            <w:shd w:val="clear" w:color="auto" w:fill="auto"/>
            <w:noWrap/>
            <w:vAlign w:val="center"/>
          </w:tcPr>
          <w:p w14:paraId="6339CB95" w14:textId="77777777" w:rsidR="003B585A" w:rsidRPr="00E66FCE" w:rsidRDefault="003B585A" w:rsidP="00041313">
            <w:pPr>
              <w:rPr>
                <w:sz w:val="16"/>
                <w:szCs w:val="16"/>
                <w:lang w:val="en-CA"/>
              </w:rPr>
            </w:pPr>
            <w:r w:rsidRPr="00FF4959">
              <w:rPr>
                <w:color w:val="000000"/>
                <w:sz w:val="16"/>
                <w:szCs w:val="16"/>
                <w:lang w:val="en-CA"/>
              </w:rPr>
              <w:t>MINI</w:t>
            </w:r>
          </w:p>
        </w:tc>
        <w:tc>
          <w:tcPr>
            <w:tcW w:w="1141" w:type="dxa"/>
            <w:tcBorders>
              <w:top w:val="nil"/>
              <w:left w:val="nil"/>
              <w:right w:val="nil"/>
            </w:tcBorders>
            <w:shd w:val="clear" w:color="auto" w:fill="auto"/>
            <w:noWrap/>
            <w:vAlign w:val="center"/>
          </w:tcPr>
          <w:p w14:paraId="3B43EE64" w14:textId="77777777" w:rsidR="003B585A" w:rsidRPr="00E66FCE" w:rsidRDefault="003B585A" w:rsidP="00041313">
            <w:pPr>
              <w:rPr>
                <w:sz w:val="16"/>
                <w:szCs w:val="16"/>
                <w:lang w:val="en-CA"/>
              </w:rPr>
            </w:pPr>
            <w:r w:rsidRPr="00FF4959">
              <w:rPr>
                <w:color w:val="000000"/>
                <w:sz w:val="16"/>
                <w:szCs w:val="16"/>
                <w:lang w:val="en-CA"/>
              </w:rPr>
              <w:t>DSM-IV &amp; ICD-10</w:t>
            </w:r>
          </w:p>
        </w:tc>
        <w:tc>
          <w:tcPr>
            <w:tcW w:w="581" w:type="dxa"/>
            <w:tcBorders>
              <w:top w:val="nil"/>
              <w:left w:val="nil"/>
              <w:right w:val="nil"/>
            </w:tcBorders>
            <w:shd w:val="clear" w:color="auto" w:fill="auto"/>
            <w:noWrap/>
            <w:vAlign w:val="center"/>
          </w:tcPr>
          <w:p w14:paraId="381D554F" w14:textId="77777777" w:rsidR="003B585A" w:rsidRPr="00E66FCE" w:rsidRDefault="003B585A" w:rsidP="00041313">
            <w:pPr>
              <w:jc w:val="center"/>
              <w:rPr>
                <w:sz w:val="16"/>
                <w:szCs w:val="16"/>
                <w:lang w:val="en-CA"/>
              </w:rPr>
            </w:pPr>
            <w:r w:rsidRPr="00FF4959">
              <w:rPr>
                <w:color w:val="000000"/>
                <w:sz w:val="16"/>
                <w:szCs w:val="16"/>
                <w:lang w:val="en-CA"/>
              </w:rPr>
              <w:t>215</w:t>
            </w:r>
          </w:p>
        </w:tc>
        <w:tc>
          <w:tcPr>
            <w:tcW w:w="972" w:type="dxa"/>
            <w:tcBorders>
              <w:top w:val="nil"/>
              <w:left w:val="nil"/>
              <w:right w:val="nil"/>
            </w:tcBorders>
            <w:shd w:val="clear" w:color="auto" w:fill="auto"/>
            <w:noWrap/>
            <w:vAlign w:val="center"/>
          </w:tcPr>
          <w:p w14:paraId="585E8F84" w14:textId="77777777" w:rsidR="003B585A" w:rsidRPr="00E66FCE" w:rsidRDefault="003B585A" w:rsidP="00041313">
            <w:pPr>
              <w:jc w:val="center"/>
              <w:rPr>
                <w:sz w:val="16"/>
                <w:szCs w:val="16"/>
                <w:lang w:val="en-CA"/>
              </w:rPr>
            </w:pPr>
            <w:r w:rsidRPr="00FF4959">
              <w:rPr>
                <w:color w:val="000000"/>
                <w:sz w:val="16"/>
                <w:szCs w:val="16"/>
                <w:lang w:val="en-CA"/>
              </w:rPr>
              <w:t>6 (3)</w:t>
            </w:r>
          </w:p>
        </w:tc>
      </w:tr>
      <w:tr w:rsidR="003B585A" w:rsidRPr="00823422" w14:paraId="31819801" w14:textId="77777777" w:rsidTr="00041313">
        <w:trPr>
          <w:trHeight w:val="20"/>
        </w:trPr>
        <w:tc>
          <w:tcPr>
            <w:tcW w:w="2268" w:type="dxa"/>
            <w:tcBorders>
              <w:top w:val="nil"/>
              <w:left w:val="nil"/>
              <w:right w:val="nil"/>
            </w:tcBorders>
            <w:shd w:val="clear" w:color="auto" w:fill="auto"/>
            <w:hideMark/>
          </w:tcPr>
          <w:p w14:paraId="3010892E" w14:textId="77777777" w:rsidR="003B585A" w:rsidRPr="00156A8F" w:rsidRDefault="003B585A" w:rsidP="00041313">
            <w:pPr>
              <w:rPr>
                <w:sz w:val="16"/>
                <w:szCs w:val="16"/>
                <w:vertAlign w:val="superscript"/>
                <w:lang w:val="en-CA"/>
              </w:rPr>
            </w:pPr>
            <w:r w:rsidRPr="00156A8F">
              <w:rPr>
                <w:sz w:val="16"/>
                <w:szCs w:val="16"/>
                <w:lang w:val="en-CA"/>
              </w:rPr>
              <w:t>Telles-Correia, Transplant Proc, 2009</w:t>
            </w:r>
            <w:r w:rsidRPr="00156A8F">
              <w:rPr>
                <w:sz w:val="16"/>
                <w:szCs w:val="16"/>
                <w:vertAlign w:val="superscript"/>
                <w:lang w:val="en-CA"/>
              </w:rPr>
              <w:t>1</w:t>
            </w:r>
            <w:r>
              <w:rPr>
                <w:sz w:val="16"/>
                <w:szCs w:val="16"/>
                <w:vertAlign w:val="superscript"/>
                <w:lang w:val="en-CA"/>
              </w:rPr>
              <w:t>72</w:t>
            </w:r>
          </w:p>
        </w:tc>
        <w:tc>
          <w:tcPr>
            <w:tcW w:w="1418" w:type="dxa"/>
            <w:tcBorders>
              <w:top w:val="nil"/>
              <w:left w:val="nil"/>
              <w:right w:val="nil"/>
            </w:tcBorders>
            <w:shd w:val="clear" w:color="auto" w:fill="auto"/>
            <w:noWrap/>
            <w:hideMark/>
          </w:tcPr>
          <w:p w14:paraId="056B6DD3" w14:textId="77777777" w:rsidR="003B585A" w:rsidRPr="00156A8F" w:rsidRDefault="003B585A" w:rsidP="00041313">
            <w:pPr>
              <w:rPr>
                <w:sz w:val="16"/>
                <w:szCs w:val="16"/>
                <w:lang w:val="en-CA"/>
              </w:rPr>
            </w:pPr>
            <w:r w:rsidRPr="00156A8F">
              <w:rPr>
                <w:sz w:val="16"/>
                <w:szCs w:val="16"/>
                <w:lang w:val="en-CA"/>
              </w:rPr>
              <w:t>Portugal</w:t>
            </w:r>
          </w:p>
        </w:tc>
        <w:tc>
          <w:tcPr>
            <w:tcW w:w="2041" w:type="dxa"/>
            <w:tcBorders>
              <w:top w:val="nil"/>
              <w:left w:val="nil"/>
              <w:right w:val="nil"/>
            </w:tcBorders>
            <w:shd w:val="clear" w:color="auto" w:fill="auto"/>
            <w:hideMark/>
          </w:tcPr>
          <w:p w14:paraId="0560EF67" w14:textId="77777777" w:rsidR="003B585A" w:rsidRPr="00156A8F" w:rsidRDefault="003B585A" w:rsidP="00041313">
            <w:pPr>
              <w:rPr>
                <w:sz w:val="16"/>
                <w:szCs w:val="16"/>
                <w:lang w:val="en-CA"/>
              </w:rPr>
            </w:pPr>
            <w:r w:rsidRPr="00156A8F">
              <w:rPr>
                <w:sz w:val="16"/>
                <w:szCs w:val="16"/>
                <w:lang w:val="en-CA"/>
              </w:rPr>
              <w:t>Liver transplant patients</w:t>
            </w:r>
          </w:p>
        </w:tc>
        <w:tc>
          <w:tcPr>
            <w:tcW w:w="939" w:type="dxa"/>
            <w:tcBorders>
              <w:top w:val="nil"/>
              <w:left w:val="nil"/>
              <w:right w:val="nil"/>
            </w:tcBorders>
            <w:shd w:val="clear" w:color="auto" w:fill="auto"/>
            <w:noWrap/>
            <w:hideMark/>
          </w:tcPr>
          <w:p w14:paraId="72CCFB49" w14:textId="77777777" w:rsidR="003B585A" w:rsidRPr="00156A8F" w:rsidRDefault="003B585A" w:rsidP="00041313">
            <w:pPr>
              <w:rPr>
                <w:sz w:val="16"/>
                <w:szCs w:val="16"/>
                <w:lang w:val="en-CA"/>
              </w:rPr>
            </w:pPr>
            <w:r w:rsidRPr="00156A8F">
              <w:rPr>
                <w:sz w:val="16"/>
                <w:szCs w:val="16"/>
                <w:lang w:val="en-CA"/>
              </w:rPr>
              <w:t>MINI</w:t>
            </w:r>
          </w:p>
        </w:tc>
        <w:tc>
          <w:tcPr>
            <w:tcW w:w="1141" w:type="dxa"/>
            <w:tcBorders>
              <w:top w:val="nil"/>
              <w:left w:val="nil"/>
              <w:right w:val="nil"/>
            </w:tcBorders>
            <w:shd w:val="clear" w:color="auto" w:fill="auto"/>
            <w:noWrap/>
            <w:hideMark/>
          </w:tcPr>
          <w:p w14:paraId="3CD11A8D" w14:textId="77777777" w:rsidR="003B585A" w:rsidRPr="00156A8F" w:rsidRDefault="003B585A" w:rsidP="00041313">
            <w:pPr>
              <w:rPr>
                <w:sz w:val="16"/>
                <w:szCs w:val="16"/>
                <w:lang w:val="en-CA"/>
              </w:rPr>
            </w:pPr>
            <w:r w:rsidRPr="00156A8F">
              <w:rPr>
                <w:sz w:val="16"/>
                <w:szCs w:val="16"/>
                <w:lang w:val="en-CA"/>
              </w:rPr>
              <w:t>DSM-IV</w:t>
            </w:r>
          </w:p>
        </w:tc>
        <w:tc>
          <w:tcPr>
            <w:tcW w:w="581" w:type="dxa"/>
            <w:tcBorders>
              <w:top w:val="nil"/>
              <w:left w:val="nil"/>
              <w:right w:val="nil"/>
            </w:tcBorders>
            <w:shd w:val="clear" w:color="auto" w:fill="auto"/>
            <w:noWrap/>
            <w:hideMark/>
          </w:tcPr>
          <w:p w14:paraId="3CF476F4" w14:textId="77777777" w:rsidR="003B585A" w:rsidRPr="00156A8F" w:rsidRDefault="003B585A" w:rsidP="00041313">
            <w:pPr>
              <w:jc w:val="center"/>
              <w:rPr>
                <w:sz w:val="16"/>
                <w:szCs w:val="16"/>
                <w:lang w:val="en-CA"/>
              </w:rPr>
            </w:pPr>
            <w:r w:rsidRPr="00156A8F">
              <w:rPr>
                <w:sz w:val="16"/>
                <w:szCs w:val="16"/>
                <w:lang w:val="en-CA"/>
              </w:rPr>
              <w:t>100</w:t>
            </w:r>
          </w:p>
        </w:tc>
        <w:tc>
          <w:tcPr>
            <w:tcW w:w="972" w:type="dxa"/>
            <w:tcBorders>
              <w:top w:val="nil"/>
              <w:left w:val="nil"/>
              <w:right w:val="nil"/>
            </w:tcBorders>
            <w:shd w:val="clear" w:color="auto" w:fill="auto"/>
            <w:noWrap/>
            <w:hideMark/>
          </w:tcPr>
          <w:p w14:paraId="09843F6B" w14:textId="77777777" w:rsidR="003B585A" w:rsidRPr="00156A8F" w:rsidRDefault="003B585A" w:rsidP="00041313">
            <w:pPr>
              <w:jc w:val="center"/>
              <w:rPr>
                <w:sz w:val="16"/>
                <w:szCs w:val="16"/>
                <w:lang w:val="en-CA"/>
              </w:rPr>
            </w:pPr>
            <w:r w:rsidRPr="00156A8F">
              <w:rPr>
                <w:sz w:val="16"/>
                <w:szCs w:val="16"/>
                <w:lang w:val="en-CA"/>
              </w:rPr>
              <w:t>25 (25)</w:t>
            </w:r>
          </w:p>
        </w:tc>
      </w:tr>
      <w:tr w:rsidR="003B585A" w:rsidRPr="00823422" w14:paraId="48641B36" w14:textId="77777777" w:rsidTr="00041313">
        <w:trPr>
          <w:trHeight w:val="20"/>
        </w:trPr>
        <w:tc>
          <w:tcPr>
            <w:tcW w:w="2268" w:type="dxa"/>
            <w:tcBorders>
              <w:top w:val="nil"/>
              <w:left w:val="nil"/>
              <w:bottom w:val="single" w:sz="4" w:space="0" w:color="auto"/>
              <w:right w:val="nil"/>
            </w:tcBorders>
            <w:shd w:val="clear" w:color="auto" w:fill="auto"/>
            <w:hideMark/>
          </w:tcPr>
          <w:p w14:paraId="53B137AD" w14:textId="77777777" w:rsidR="003B585A" w:rsidRPr="00925CC1" w:rsidRDefault="003B585A" w:rsidP="00041313">
            <w:pPr>
              <w:rPr>
                <w:color w:val="000000"/>
                <w:sz w:val="16"/>
                <w:szCs w:val="16"/>
                <w:vertAlign w:val="superscript"/>
                <w:lang w:val="en-CA"/>
              </w:rPr>
            </w:pPr>
            <w:r w:rsidRPr="00823422">
              <w:rPr>
                <w:color w:val="000000"/>
                <w:sz w:val="16"/>
                <w:szCs w:val="16"/>
                <w:lang w:val="en-CA"/>
              </w:rPr>
              <w:t>Yang, Compr Psychiatry, 2014</w:t>
            </w:r>
            <w:r>
              <w:rPr>
                <w:color w:val="000000"/>
                <w:sz w:val="16"/>
                <w:szCs w:val="16"/>
                <w:vertAlign w:val="superscript"/>
                <w:lang w:val="en-CA"/>
              </w:rPr>
              <w:t>173</w:t>
            </w:r>
          </w:p>
        </w:tc>
        <w:tc>
          <w:tcPr>
            <w:tcW w:w="1418" w:type="dxa"/>
            <w:tcBorders>
              <w:top w:val="nil"/>
              <w:left w:val="nil"/>
              <w:bottom w:val="single" w:sz="4" w:space="0" w:color="auto"/>
              <w:right w:val="nil"/>
            </w:tcBorders>
            <w:shd w:val="clear" w:color="auto" w:fill="auto"/>
            <w:noWrap/>
            <w:hideMark/>
          </w:tcPr>
          <w:p w14:paraId="50B1D578" w14:textId="77777777" w:rsidR="003B585A" w:rsidRPr="00823422" w:rsidRDefault="003B585A" w:rsidP="00041313">
            <w:pPr>
              <w:rPr>
                <w:color w:val="000000"/>
                <w:sz w:val="16"/>
                <w:szCs w:val="16"/>
                <w:lang w:val="en-CA"/>
              </w:rPr>
            </w:pPr>
            <w:r w:rsidRPr="00823422">
              <w:rPr>
                <w:color w:val="000000"/>
                <w:sz w:val="16"/>
                <w:szCs w:val="16"/>
                <w:lang w:val="en-CA"/>
              </w:rPr>
              <w:t>China</w:t>
            </w:r>
          </w:p>
        </w:tc>
        <w:tc>
          <w:tcPr>
            <w:tcW w:w="2041" w:type="dxa"/>
            <w:tcBorders>
              <w:top w:val="nil"/>
              <w:left w:val="nil"/>
              <w:bottom w:val="single" w:sz="4" w:space="0" w:color="auto"/>
              <w:right w:val="nil"/>
            </w:tcBorders>
            <w:shd w:val="clear" w:color="auto" w:fill="auto"/>
            <w:hideMark/>
          </w:tcPr>
          <w:p w14:paraId="51572C77" w14:textId="77777777" w:rsidR="003B585A" w:rsidRPr="00823422" w:rsidRDefault="003B585A" w:rsidP="00041313">
            <w:pPr>
              <w:rPr>
                <w:color w:val="000000"/>
                <w:sz w:val="16"/>
                <w:szCs w:val="16"/>
                <w:lang w:val="en-CA"/>
              </w:rPr>
            </w:pPr>
            <w:r w:rsidRPr="00823422">
              <w:rPr>
                <w:color w:val="000000"/>
                <w:sz w:val="16"/>
                <w:szCs w:val="16"/>
                <w:lang w:val="en-CA"/>
              </w:rPr>
              <w:t>Psycho-cardiological outpatients</w:t>
            </w:r>
          </w:p>
        </w:tc>
        <w:tc>
          <w:tcPr>
            <w:tcW w:w="939" w:type="dxa"/>
            <w:tcBorders>
              <w:top w:val="nil"/>
              <w:left w:val="nil"/>
              <w:bottom w:val="single" w:sz="4" w:space="0" w:color="auto"/>
              <w:right w:val="nil"/>
            </w:tcBorders>
            <w:shd w:val="clear" w:color="auto" w:fill="auto"/>
            <w:noWrap/>
            <w:hideMark/>
          </w:tcPr>
          <w:p w14:paraId="1851C333" w14:textId="77777777" w:rsidR="003B585A" w:rsidRPr="00823422" w:rsidRDefault="003B585A" w:rsidP="00041313">
            <w:pPr>
              <w:rPr>
                <w:sz w:val="16"/>
                <w:szCs w:val="16"/>
                <w:lang w:val="en-CA"/>
              </w:rPr>
            </w:pPr>
            <w:r w:rsidRPr="00823422">
              <w:rPr>
                <w:sz w:val="16"/>
                <w:szCs w:val="16"/>
                <w:lang w:val="en-CA"/>
              </w:rPr>
              <w:t>MINI</w:t>
            </w:r>
          </w:p>
        </w:tc>
        <w:tc>
          <w:tcPr>
            <w:tcW w:w="1141" w:type="dxa"/>
            <w:tcBorders>
              <w:top w:val="nil"/>
              <w:left w:val="nil"/>
              <w:bottom w:val="single" w:sz="4" w:space="0" w:color="auto"/>
              <w:right w:val="nil"/>
            </w:tcBorders>
            <w:shd w:val="clear" w:color="auto" w:fill="auto"/>
            <w:noWrap/>
            <w:hideMark/>
          </w:tcPr>
          <w:p w14:paraId="13BA3992" w14:textId="77777777" w:rsidR="003B585A" w:rsidRPr="00823422" w:rsidRDefault="003B585A" w:rsidP="00041313">
            <w:pPr>
              <w:rPr>
                <w:color w:val="000000"/>
                <w:sz w:val="16"/>
                <w:szCs w:val="16"/>
                <w:lang w:val="en-CA"/>
              </w:rPr>
            </w:pPr>
            <w:r w:rsidRPr="00823422">
              <w:rPr>
                <w:color w:val="000000"/>
                <w:sz w:val="16"/>
                <w:szCs w:val="16"/>
                <w:lang w:val="en-CA"/>
              </w:rPr>
              <w:t>DSM-IV</w:t>
            </w:r>
          </w:p>
        </w:tc>
        <w:tc>
          <w:tcPr>
            <w:tcW w:w="581" w:type="dxa"/>
            <w:tcBorders>
              <w:top w:val="nil"/>
              <w:left w:val="nil"/>
              <w:bottom w:val="single" w:sz="4" w:space="0" w:color="auto"/>
              <w:right w:val="nil"/>
            </w:tcBorders>
            <w:shd w:val="clear" w:color="auto" w:fill="auto"/>
            <w:noWrap/>
            <w:hideMark/>
          </w:tcPr>
          <w:p w14:paraId="6A3F58CC" w14:textId="77777777" w:rsidR="003B585A" w:rsidRPr="00823422" w:rsidRDefault="003B585A" w:rsidP="00041313">
            <w:pPr>
              <w:jc w:val="center"/>
              <w:rPr>
                <w:color w:val="000000"/>
                <w:sz w:val="16"/>
                <w:szCs w:val="16"/>
                <w:lang w:val="en-CA"/>
              </w:rPr>
            </w:pPr>
            <w:r w:rsidRPr="00823422">
              <w:rPr>
                <w:color w:val="000000"/>
                <w:sz w:val="16"/>
                <w:szCs w:val="16"/>
                <w:lang w:val="en-CA"/>
              </w:rPr>
              <w:t>100</w:t>
            </w:r>
          </w:p>
        </w:tc>
        <w:tc>
          <w:tcPr>
            <w:tcW w:w="972" w:type="dxa"/>
            <w:tcBorders>
              <w:top w:val="nil"/>
              <w:left w:val="nil"/>
              <w:bottom w:val="single" w:sz="4" w:space="0" w:color="auto"/>
              <w:right w:val="nil"/>
            </w:tcBorders>
            <w:shd w:val="clear" w:color="auto" w:fill="auto"/>
            <w:noWrap/>
            <w:hideMark/>
          </w:tcPr>
          <w:p w14:paraId="1B3E843F" w14:textId="77777777" w:rsidR="003B585A" w:rsidRPr="00823422" w:rsidRDefault="003B585A" w:rsidP="00041313">
            <w:pPr>
              <w:jc w:val="center"/>
              <w:rPr>
                <w:color w:val="000000"/>
                <w:sz w:val="16"/>
                <w:szCs w:val="16"/>
                <w:lang w:val="en-CA"/>
              </w:rPr>
            </w:pPr>
            <w:r w:rsidRPr="00823422">
              <w:rPr>
                <w:color w:val="000000"/>
                <w:sz w:val="16"/>
                <w:szCs w:val="16"/>
                <w:lang w:val="en-CA"/>
              </w:rPr>
              <w:t>38 (38)</w:t>
            </w:r>
          </w:p>
        </w:tc>
      </w:tr>
    </w:tbl>
    <w:p w14:paraId="4374B48B" w14:textId="77777777" w:rsidR="003B585A" w:rsidRPr="002850CC" w:rsidRDefault="003B585A" w:rsidP="003B585A">
      <w:pPr>
        <w:ind w:right="-221"/>
        <w:rPr>
          <w:color w:val="000000"/>
        </w:rPr>
      </w:pPr>
    </w:p>
    <w:p w14:paraId="6F3F0EBC" w14:textId="77777777" w:rsidR="003B585A" w:rsidRDefault="003B585A" w:rsidP="003B585A">
      <w:pPr>
        <w:spacing w:line="480" w:lineRule="auto"/>
      </w:pPr>
      <w:r w:rsidRPr="002E6DB3">
        <w:rPr>
          <w:b/>
          <w:color w:val="000000" w:themeColor="text1"/>
          <w:sz w:val="20"/>
          <w:szCs w:val="20"/>
          <w:lang w:val="en-GB"/>
        </w:rPr>
        <w:t xml:space="preserve">Abbreviations: </w:t>
      </w:r>
      <w:r w:rsidRPr="002E6DB3">
        <w:rPr>
          <w:color w:val="000000" w:themeColor="text1"/>
          <w:sz w:val="20"/>
          <w:szCs w:val="20"/>
          <w:lang w:val="en-GB"/>
        </w:rPr>
        <w:t xml:space="preserve">DSM: Diagnostic and Statistical Manual of Mental Disorders; ICD: International Classification of Diseases; </w:t>
      </w:r>
      <w:r>
        <w:rPr>
          <w:color w:val="000000" w:themeColor="text1"/>
          <w:sz w:val="20"/>
          <w:szCs w:val="20"/>
          <w:lang w:val="en-GB"/>
        </w:rPr>
        <w:t xml:space="preserve">NR: Not Reported. </w:t>
      </w:r>
      <w:r w:rsidRPr="002E6DB3">
        <w:rPr>
          <w:color w:val="000000" w:themeColor="text1"/>
          <w:sz w:val="20"/>
          <w:szCs w:val="20"/>
          <w:lang w:val="en-GB"/>
        </w:rPr>
        <w:t>UK: United Kingdom; USA: United States of America</w:t>
      </w:r>
    </w:p>
    <w:p w14:paraId="61E26BE6" w14:textId="395D374D" w:rsidR="00456117" w:rsidRDefault="00456117" w:rsidP="00456117">
      <w:pPr>
        <w:spacing w:line="480" w:lineRule="auto"/>
      </w:pPr>
    </w:p>
    <w:p w14:paraId="03A582B4" w14:textId="47334CD0" w:rsidR="00273757" w:rsidRDefault="00273757" w:rsidP="004F5CA3">
      <w:pPr>
        <w:tabs>
          <w:tab w:val="left" w:pos="720"/>
          <w:tab w:val="left" w:pos="1440"/>
          <w:tab w:val="left" w:pos="2160"/>
          <w:tab w:val="left" w:pos="2880"/>
          <w:tab w:val="left" w:pos="3600"/>
          <w:tab w:val="left" w:pos="4320"/>
          <w:tab w:val="left" w:pos="5040"/>
          <w:tab w:val="left" w:pos="5760"/>
          <w:tab w:val="left" w:pos="6480"/>
          <w:tab w:val="left" w:pos="7200"/>
          <w:tab w:val="left" w:pos="8228"/>
        </w:tabs>
        <w:ind w:right="874"/>
        <w:rPr>
          <w:rFonts w:ascii="Arial" w:hAnsi="Arial" w:cs="Arial"/>
          <w:sz w:val="16"/>
          <w:szCs w:val="16"/>
          <w:lang w:val="en-CA"/>
        </w:rPr>
        <w:sectPr w:rsidR="00273757" w:rsidSect="004F5CA3">
          <w:footerReference w:type="even" r:id="rId10"/>
          <w:footerReference w:type="default" r:id="rId11"/>
          <w:pgSz w:w="12240" w:h="15840"/>
          <w:pgMar w:top="1440" w:right="1440" w:bottom="1440" w:left="1440" w:header="720" w:footer="720" w:gutter="0"/>
          <w:cols w:space="720"/>
          <w:docGrid w:linePitch="360"/>
        </w:sectPr>
      </w:pPr>
    </w:p>
    <w:p w14:paraId="66A11425" w14:textId="77777777" w:rsidR="00214ACC" w:rsidRPr="00E236B1" w:rsidRDefault="00214ACC" w:rsidP="003664F5">
      <w:pPr>
        <w:outlineLvl w:val="0"/>
        <w:rPr>
          <w:b/>
        </w:rPr>
      </w:pPr>
      <w:r w:rsidRPr="00046705">
        <w:rPr>
          <w:b/>
        </w:rPr>
        <w:lastRenderedPageBreak/>
        <w:t xml:space="preserve">Supplementary Table </w:t>
      </w:r>
      <w:r>
        <w:rPr>
          <w:b/>
        </w:rPr>
        <w:t>C</w:t>
      </w:r>
      <w:r w:rsidRPr="00046705">
        <w:rPr>
          <w:b/>
        </w:rPr>
        <w:t>. QUADAS-2 ratings for each primary study included in the present study</w:t>
      </w:r>
    </w:p>
    <w:p w14:paraId="4C8EB472" w14:textId="77777777" w:rsidR="00214ACC" w:rsidRPr="00E236B1" w:rsidRDefault="00214ACC" w:rsidP="00214ACC">
      <w:pPr>
        <w:rPr>
          <w:color w:val="FF0000"/>
          <w:u w:val="single"/>
        </w:rPr>
      </w:pPr>
    </w:p>
    <w:tbl>
      <w:tblPr>
        <w:tblW w:w="5000" w:type="pct"/>
        <w:tblLook w:val="04A0" w:firstRow="1" w:lastRow="0" w:firstColumn="1" w:lastColumn="0" w:noHBand="0" w:noVBand="1"/>
      </w:tblPr>
      <w:tblGrid>
        <w:gridCol w:w="2012"/>
        <w:gridCol w:w="571"/>
        <w:gridCol w:w="570"/>
        <w:gridCol w:w="570"/>
        <w:gridCol w:w="604"/>
        <w:gridCol w:w="604"/>
        <w:gridCol w:w="570"/>
        <w:gridCol w:w="570"/>
        <w:gridCol w:w="581"/>
        <w:gridCol w:w="568"/>
        <w:gridCol w:w="570"/>
        <w:gridCol w:w="570"/>
        <w:gridCol w:w="570"/>
        <w:gridCol w:w="581"/>
        <w:gridCol w:w="568"/>
        <w:gridCol w:w="570"/>
        <w:gridCol w:w="570"/>
        <w:gridCol w:w="570"/>
        <w:gridCol w:w="570"/>
        <w:gridCol w:w="601"/>
      </w:tblGrid>
      <w:tr w:rsidR="00214ACC" w:rsidRPr="000F0E40" w14:paraId="04C7E75F" w14:textId="77777777" w:rsidTr="001E5A52">
        <w:trPr>
          <w:trHeight w:val="227"/>
        </w:trPr>
        <w:tc>
          <w:tcPr>
            <w:tcW w:w="776" w:type="pct"/>
            <w:tcBorders>
              <w:top w:val="single" w:sz="4" w:space="0" w:color="auto"/>
              <w:left w:val="nil"/>
              <w:bottom w:val="nil"/>
              <w:right w:val="nil"/>
            </w:tcBorders>
            <w:shd w:val="clear" w:color="auto" w:fill="auto"/>
            <w:noWrap/>
            <w:vAlign w:val="bottom"/>
            <w:hideMark/>
          </w:tcPr>
          <w:p w14:paraId="19AD4D90" w14:textId="77777777" w:rsidR="00214ACC" w:rsidRPr="000F0E40" w:rsidRDefault="00214ACC" w:rsidP="001E5A52">
            <w:pPr>
              <w:rPr>
                <w:sz w:val="18"/>
                <w:szCs w:val="18"/>
                <w:lang w:val="en-CA"/>
              </w:rPr>
            </w:pPr>
          </w:p>
        </w:tc>
        <w:tc>
          <w:tcPr>
            <w:tcW w:w="1126" w:type="pct"/>
            <w:gridSpan w:val="5"/>
            <w:tcBorders>
              <w:top w:val="single" w:sz="4" w:space="0" w:color="auto"/>
              <w:left w:val="nil"/>
              <w:bottom w:val="nil"/>
              <w:right w:val="nil"/>
            </w:tcBorders>
            <w:shd w:val="clear" w:color="auto" w:fill="auto"/>
            <w:vAlign w:val="bottom"/>
            <w:hideMark/>
          </w:tcPr>
          <w:p w14:paraId="2885401E" w14:textId="77777777" w:rsidR="00214ACC" w:rsidRPr="000F0E40" w:rsidRDefault="00214ACC" w:rsidP="001E5A52">
            <w:pPr>
              <w:jc w:val="center"/>
              <w:rPr>
                <w:b/>
                <w:bCs/>
                <w:color w:val="000000"/>
                <w:sz w:val="18"/>
                <w:szCs w:val="18"/>
                <w:lang w:val="en-CA"/>
              </w:rPr>
            </w:pPr>
            <w:r w:rsidRPr="000F0E40">
              <w:rPr>
                <w:b/>
                <w:bCs/>
                <w:color w:val="000000"/>
                <w:sz w:val="18"/>
                <w:szCs w:val="18"/>
                <w:lang w:val="en-CA"/>
              </w:rPr>
              <w:t>Domain 1: Participant Selection</w:t>
            </w:r>
          </w:p>
        </w:tc>
        <w:tc>
          <w:tcPr>
            <w:tcW w:w="883" w:type="pct"/>
            <w:gridSpan w:val="4"/>
            <w:tcBorders>
              <w:top w:val="single" w:sz="4" w:space="0" w:color="auto"/>
              <w:left w:val="nil"/>
              <w:bottom w:val="nil"/>
              <w:right w:val="nil"/>
            </w:tcBorders>
            <w:shd w:val="clear" w:color="auto" w:fill="auto"/>
            <w:vAlign w:val="bottom"/>
            <w:hideMark/>
          </w:tcPr>
          <w:p w14:paraId="1AF97839" w14:textId="77777777" w:rsidR="00214ACC" w:rsidRPr="000F0E40" w:rsidRDefault="00214ACC" w:rsidP="001E5A52">
            <w:pPr>
              <w:jc w:val="center"/>
              <w:rPr>
                <w:b/>
                <w:bCs/>
                <w:color w:val="000000"/>
                <w:sz w:val="18"/>
                <w:szCs w:val="18"/>
                <w:lang w:val="en-CA"/>
              </w:rPr>
            </w:pPr>
            <w:r w:rsidRPr="000F0E40">
              <w:rPr>
                <w:b/>
                <w:bCs/>
                <w:color w:val="000000"/>
                <w:sz w:val="18"/>
                <w:szCs w:val="18"/>
                <w:lang w:val="en-CA"/>
              </w:rPr>
              <w:t>Domain 2: Index Text</w:t>
            </w:r>
          </w:p>
        </w:tc>
        <w:tc>
          <w:tcPr>
            <w:tcW w:w="1103" w:type="pct"/>
            <w:gridSpan w:val="5"/>
            <w:tcBorders>
              <w:top w:val="single" w:sz="4" w:space="0" w:color="auto"/>
              <w:left w:val="nil"/>
              <w:bottom w:val="nil"/>
              <w:right w:val="nil"/>
            </w:tcBorders>
            <w:shd w:val="clear" w:color="auto" w:fill="auto"/>
            <w:vAlign w:val="bottom"/>
            <w:hideMark/>
          </w:tcPr>
          <w:p w14:paraId="6F85D475" w14:textId="77777777" w:rsidR="00214ACC" w:rsidRPr="000F0E40" w:rsidRDefault="00214ACC" w:rsidP="001E5A52">
            <w:pPr>
              <w:jc w:val="center"/>
              <w:rPr>
                <w:b/>
                <w:bCs/>
                <w:color w:val="000000"/>
                <w:sz w:val="18"/>
                <w:szCs w:val="18"/>
                <w:lang w:val="en-CA"/>
              </w:rPr>
            </w:pPr>
            <w:r w:rsidRPr="000F0E40">
              <w:rPr>
                <w:b/>
                <w:bCs/>
                <w:color w:val="000000"/>
                <w:sz w:val="18"/>
                <w:szCs w:val="18"/>
                <w:lang w:val="en-CA"/>
              </w:rPr>
              <w:t>Domain 3: Reference Standard</w:t>
            </w:r>
          </w:p>
        </w:tc>
        <w:tc>
          <w:tcPr>
            <w:tcW w:w="1111" w:type="pct"/>
            <w:gridSpan w:val="5"/>
            <w:tcBorders>
              <w:top w:val="single" w:sz="4" w:space="0" w:color="auto"/>
              <w:left w:val="nil"/>
              <w:bottom w:val="nil"/>
              <w:right w:val="nil"/>
            </w:tcBorders>
            <w:shd w:val="clear" w:color="auto" w:fill="auto"/>
            <w:vAlign w:val="bottom"/>
            <w:hideMark/>
          </w:tcPr>
          <w:p w14:paraId="7C347DB8" w14:textId="77777777" w:rsidR="00214ACC" w:rsidRPr="000F0E40" w:rsidRDefault="00214ACC" w:rsidP="001E5A52">
            <w:pPr>
              <w:jc w:val="center"/>
              <w:rPr>
                <w:b/>
                <w:bCs/>
                <w:color w:val="000000"/>
                <w:sz w:val="18"/>
                <w:szCs w:val="18"/>
                <w:lang w:val="en-CA"/>
              </w:rPr>
            </w:pPr>
            <w:r w:rsidRPr="000F0E40">
              <w:rPr>
                <w:b/>
                <w:bCs/>
                <w:color w:val="000000"/>
                <w:sz w:val="18"/>
                <w:szCs w:val="18"/>
                <w:lang w:val="en-CA"/>
              </w:rPr>
              <w:t>Domain 4: FLow and Timing</w:t>
            </w:r>
          </w:p>
        </w:tc>
      </w:tr>
      <w:tr w:rsidR="00214ACC" w:rsidRPr="000F0E40" w14:paraId="3AE07451" w14:textId="77777777" w:rsidTr="001E5A52">
        <w:trPr>
          <w:trHeight w:val="227"/>
        </w:trPr>
        <w:tc>
          <w:tcPr>
            <w:tcW w:w="776" w:type="pct"/>
            <w:tcBorders>
              <w:top w:val="nil"/>
              <w:left w:val="nil"/>
              <w:bottom w:val="nil"/>
              <w:right w:val="nil"/>
            </w:tcBorders>
            <w:shd w:val="clear" w:color="auto" w:fill="auto"/>
            <w:noWrap/>
            <w:vAlign w:val="bottom"/>
            <w:hideMark/>
          </w:tcPr>
          <w:p w14:paraId="0403CDCE" w14:textId="77777777" w:rsidR="00214ACC" w:rsidRPr="000F0E40" w:rsidRDefault="00214ACC" w:rsidP="001E5A52">
            <w:pPr>
              <w:rPr>
                <w:b/>
                <w:bCs/>
                <w:color w:val="000000"/>
                <w:sz w:val="18"/>
                <w:szCs w:val="18"/>
                <w:lang w:val="en-CA"/>
              </w:rPr>
            </w:pPr>
            <w:r w:rsidRPr="000F0E40">
              <w:rPr>
                <w:b/>
                <w:bCs/>
                <w:color w:val="000000"/>
                <w:sz w:val="18"/>
                <w:szCs w:val="18"/>
                <w:lang w:val="en-CA"/>
              </w:rPr>
              <w:t>First Author, Year</w:t>
            </w:r>
          </w:p>
        </w:tc>
        <w:tc>
          <w:tcPr>
            <w:tcW w:w="220" w:type="pct"/>
            <w:tcBorders>
              <w:top w:val="nil"/>
              <w:left w:val="nil"/>
              <w:bottom w:val="nil"/>
              <w:right w:val="nil"/>
            </w:tcBorders>
            <w:shd w:val="clear" w:color="auto" w:fill="auto"/>
            <w:noWrap/>
            <w:vAlign w:val="bottom"/>
            <w:hideMark/>
          </w:tcPr>
          <w:p w14:paraId="20FB0458" w14:textId="77777777" w:rsidR="00214ACC" w:rsidRPr="000F0E40" w:rsidRDefault="00214ACC" w:rsidP="001E5A52">
            <w:pPr>
              <w:rPr>
                <w:b/>
                <w:bCs/>
                <w:color w:val="000000"/>
                <w:sz w:val="18"/>
                <w:szCs w:val="18"/>
                <w:lang w:val="en-CA"/>
              </w:rPr>
            </w:pPr>
            <w:r w:rsidRPr="000F0E40">
              <w:rPr>
                <w:b/>
                <w:bCs/>
                <w:color w:val="000000"/>
                <w:sz w:val="18"/>
                <w:szCs w:val="18"/>
                <w:lang w:val="en-CA"/>
              </w:rPr>
              <w:t>SQ1</w:t>
            </w:r>
          </w:p>
        </w:tc>
        <w:tc>
          <w:tcPr>
            <w:tcW w:w="220" w:type="pct"/>
            <w:tcBorders>
              <w:top w:val="nil"/>
              <w:left w:val="nil"/>
              <w:bottom w:val="nil"/>
              <w:right w:val="nil"/>
            </w:tcBorders>
            <w:shd w:val="clear" w:color="auto" w:fill="auto"/>
            <w:noWrap/>
            <w:vAlign w:val="bottom"/>
            <w:hideMark/>
          </w:tcPr>
          <w:p w14:paraId="58E279C3" w14:textId="77777777" w:rsidR="00214ACC" w:rsidRPr="000F0E40" w:rsidRDefault="00214ACC" w:rsidP="001E5A52">
            <w:pPr>
              <w:rPr>
                <w:b/>
                <w:bCs/>
                <w:color w:val="000000"/>
                <w:sz w:val="18"/>
                <w:szCs w:val="18"/>
                <w:lang w:val="en-CA"/>
              </w:rPr>
            </w:pPr>
            <w:r w:rsidRPr="000F0E40">
              <w:rPr>
                <w:b/>
                <w:bCs/>
                <w:color w:val="000000"/>
                <w:sz w:val="18"/>
                <w:szCs w:val="18"/>
                <w:lang w:val="en-CA"/>
              </w:rPr>
              <w:t>SQ2</w:t>
            </w:r>
          </w:p>
        </w:tc>
        <w:tc>
          <w:tcPr>
            <w:tcW w:w="220" w:type="pct"/>
            <w:tcBorders>
              <w:top w:val="nil"/>
              <w:left w:val="nil"/>
              <w:bottom w:val="nil"/>
              <w:right w:val="nil"/>
            </w:tcBorders>
            <w:shd w:val="clear" w:color="auto" w:fill="auto"/>
            <w:noWrap/>
            <w:vAlign w:val="bottom"/>
            <w:hideMark/>
          </w:tcPr>
          <w:p w14:paraId="036606DC" w14:textId="77777777" w:rsidR="00214ACC" w:rsidRPr="000F0E40" w:rsidRDefault="00214ACC" w:rsidP="001E5A52">
            <w:pPr>
              <w:rPr>
                <w:b/>
                <w:bCs/>
                <w:color w:val="000000"/>
                <w:sz w:val="18"/>
                <w:szCs w:val="18"/>
                <w:lang w:val="en-CA"/>
              </w:rPr>
            </w:pPr>
            <w:r w:rsidRPr="000F0E40">
              <w:rPr>
                <w:b/>
                <w:bCs/>
                <w:color w:val="000000"/>
                <w:sz w:val="18"/>
                <w:szCs w:val="18"/>
                <w:lang w:val="en-CA"/>
              </w:rPr>
              <w:t>SQ3</w:t>
            </w:r>
          </w:p>
        </w:tc>
        <w:tc>
          <w:tcPr>
            <w:tcW w:w="233" w:type="pct"/>
            <w:tcBorders>
              <w:top w:val="nil"/>
              <w:left w:val="nil"/>
              <w:bottom w:val="nil"/>
              <w:right w:val="nil"/>
            </w:tcBorders>
            <w:shd w:val="clear" w:color="auto" w:fill="auto"/>
            <w:noWrap/>
            <w:vAlign w:val="bottom"/>
            <w:hideMark/>
          </w:tcPr>
          <w:p w14:paraId="7C21D14D" w14:textId="77777777" w:rsidR="00214ACC" w:rsidRPr="000F0E40" w:rsidRDefault="00214ACC" w:rsidP="001E5A52">
            <w:pPr>
              <w:rPr>
                <w:b/>
                <w:bCs/>
                <w:color w:val="000000"/>
                <w:sz w:val="18"/>
                <w:szCs w:val="18"/>
                <w:lang w:val="en-CA"/>
              </w:rPr>
            </w:pPr>
            <w:r w:rsidRPr="000F0E40">
              <w:rPr>
                <w:b/>
                <w:bCs/>
                <w:color w:val="000000"/>
                <w:sz w:val="18"/>
                <w:szCs w:val="18"/>
                <w:lang w:val="en-CA"/>
              </w:rPr>
              <w:t>RoB</w:t>
            </w:r>
          </w:p>
        </w:tc>
        <w:tc>
          <w:tcPr>
            <w:tcW w:w="233" w:type="pct"/>
            <w:tcBorders>
              <w:top w:val="nil"/>
              <w:left w:val="nil"/>
              <w:bottom w:val="nil"/>
              <w:right w:val="nil"/>
            </w:tcBorders>
            <w:shd w:val="clear" w:color="auto" w:fill="auto"/>
            <w:noWrap/>
            <w:vAlign w:val="bottom"/>
            <w:hideMark/>
          </w:tcPr>
          <w:p w14:paraId="38677DB2" w14:textId="77777777" w:rsidR="00214ACC" w:rsidRPr="000F0E40" w:rsidRDefault="00214ACC" w:rsidP="001E5A52">
            <w:pPr>
              <w:rPr>
                <w:b/>
                <w:bCs/>
                <w:color w:val="000000"/>
                <w:sz w:val="18"/>
                <w:szCs w:val="18"/>
                <w:lang w:val="en-CA"/>
              </w:rPr>
            </w:pPr>
            <w:r w:rsidRPr="000F0E40">
              <w:rPr>
                <w:b/>
                <w:bCs/>
                <w:color w:val="000000"/>
                <w:sz w:val="18"/>
                <w:szCs w:val="18"/>
                <w:lang w:val="en-CA"/>
              </w:rPr>
              <w:t>AC</w:t>
            </w:r>
          </w:p>
        </w:tc>
        <w:tc>
          <w:tcPr>
            <w:tcW w:w="220" w:type="pct"/>
            <w:tcBorders>
              <w:top w:val="nil"/>
              <w:left w:val="nil"/>
              <w:bottom w:val="nil"/>
              <w:right w:val="nil"/>
            </w:tcBorders>
            <w:shd w:val="clear" w:color="auto" w:fill="auto"/>
            <w:noWrap/>
            <w:vAlign w:val="bottom"/>
            <w:hideMark/>
          </w:tcPr>
          <w:p w14:paraId="754DDFEA" w14:textId="77777777" w:rsidR="00214ACC" w:rsidRPr="000F0E40" w:rsidRDefault="00214ACC" w:rsidP="001E5A52">
            <w:pPr>
              <w:rPr>
                <w:b/>
                <w:bCs/>
                <w:color w:val="000000"/>
                <w:sz w:val="18"/>
                <w:szCs w:val="18"/>
                <w:lang w:val="en-CA"/>
              </w:rPr>
            </w:pPr>
            <w:r w:rsidRPr="000F0E40">
              <w:rPr>
                <w:b/>
                <w:bCs/>
                <w:color w:val="000000"/>
                <w:sz w:val="18"/>
                <w:szCs w:val="18"/>
                <w:lang w:val="en-CA"/>
              </w:rPr>
              <w:t>SQ1</w:t>
            </w:r>
          </w:p>
        </w:tc>
        <w:tc>
          <w:tcPr>
            <w:tcW w:w="220" w:type="pct"/>
            <w:tcBorders>
              <w:top w:val="nil"/>
              <w:left w:val="nil"/>
              <w:bottom w:val="nil"/>
              <w:right w:val="nil"/>
            </w:tcBorders>
            <w:shd w:val="clear" w:color="auto" w:fill="auto"/>
            <w:noWrap/>
            <w:vAlign w:val="bottom"/>
            <w:hideMark/>
          </w:tcPr>
          <w:p w14:paraId="4794146F" w14:textId="77777777" w:rsidR="00214ACC" w:rsidRPr="000F0E40" w:rsidRDefault="00214ACC" w:rsidP="001E5A52">
            <w:pPr>
              <w:rPr>
                <w:b/>
                <w:bCs/>
                <w:color w:val="000000"/>
                <w:sz w:val="18"/>
                <w:szCs w:val="18"/>
                <w:lang w:val="en-CA"/>
              </w:rPr>
            </w:pPr>
            <w:r w:rsidRPr="000F0E40">
              <w:rPr>
                <w:b/>
                <w:bCs/>
                <w:color w:val="000000"/>
                <w:sz w:val="18"/>
                <w:szCs w:val="18"/>
                <w:lang w:val="en-CA"/>
              </w:rPr>
              <w:t>SQ2</w:t>
            </w:r>
          </w:p>
        </w:tc>
        <w:tc>
          <w:tcPr>
            <w:tcW w:w="224" w:type="pct"/>
            <w:tcBorders>
              <w:top w:val="nil"/>
              <w:left w:val="nil"/>
              <w:bottom w:val="nil"/>
              <w:right w:val="nil"/>
            </w:tcBorders>
            <w:shd w:val="clear" w:color="auto" w:fill="auto"/>
            <w:noWrap/>
            <w:vAlign w:val="bottom"/>
            <w:hideMark/>
          </w:tcPr>
          <w:p w14:paraId="16E0CD0E" w14:textId="77777777" w:rsidR="00214ACC" w:rsidRPr="000F0E40" w:rsidRDefault="00214ACC" w:rsidP="001E5A52">
            <w:pPr>
              <w:rPr>
                <w:b/>
                <w:bCs/>
                <w:color w:val="000000"/>
                <w:sz w:val="18"/>
                <w:szCs w:val="18"/>
                <w:lang w:val="en-CA"/>
              </w:rPr>
            </w:pPr>
            <w:r w:rsidRPr="000F0E40">
              <w:rPr>
                <w:b/>
                <w:bCs/>
                <w:color w:val="000000"/>
                <w:sz w:val="18"/>
                <w:szCs w:val="18"/>
                <w:lang w:val="en-CA"/>
              </w:rPr>
              <w:t>RoB</w:t>
            </w:r>
          </w:p>
        </w:tc>
        <w:tc>
          <w:tcPr>
            <w:tcW w:w="219" w:type="pct"/>
            <w:tcBorders>
              <w:top w:val="nil"/>
              <w:left w:val="nil"/>
              <w:bottom w:val="nil"/>
              <w:right w:val="nil"/>
            </w:tcBorders>
            <w:shd w:val="clear" w:color="auto" w:fill="auto"/>
            <w:noWrap/>
            <w:vAlign w:val="bottom"/>
            <w:hideMark/>
          </w:tcPr>
          <w:p w14:paraId="492746AF" w14:textId="77777777" w:rsidR="00214ACC" w:rsidRPr="000F0E40" w:rsidRDefault="00214ACC" w:rsidP="001E5A52">
            <w:pPr>
              <w:rPr>
                <w:b/>
                <w:bCs/>
                <w:color w:val="000000"/>
                <w:sz w:val="18"/>
                <w:szCs w:val="18"/>
                <w:lang w:val="en-CA"/>
              </w:rPr>
            </w:pPr>
            <w:r w:rsidRPr="000F0E40">
              <w:rPr>
                <w:b/>
                <w:bCs/>
                <w:color w:val="000000"/>
                <w:sz w:val="18"/>
                <w:szCs w:val="18"/>
                <w:lang w:val="en-CA"/>
              </w:rPr>
              <w:t>AC</w:t>
            </w:r>
          </w:p>
        </w:tc>
        <w:tc>
          <w:tcPr>
            <w:tcW w:w="220" w:type="pct"/>
            <w:tcBorders>
              <w:top w:val="nil"/>
              <w:left w:val="nil"/>
              <w:bottom w:val="nil"/>
              <w:right w:val="nil"/>
            </w:tcBorders>
            <w:shd w:val="clear" w:color="auto" w:fill="auto"/>
            <w:noWrap/>
            <w:vAlign w:val="bottom"/>
            <w:hideMark/>
          </w:tcPr>
          <w:p w14:paraId="02CF950C" w14:textId="77777777" w:rsidR="00214ACC" w:rsidRPr="000F0E40" w:rsidRDefault="00214ACC" w:rsidP="001E5A52">
            <w:pPr>
              <w:rPr>
                <w:b/>
                <w:bCs/>
                <w:color w:val="000000"/>
                <w:sz w:val="18"/>
                <w:szCs w:val="18"/>
                <w:lang w:val="en-CA"/>
              </w:rPr>
            </w:pPr>
            <w:r w:rsidRPr="000F0E40">
              <w:rPr>
                <w:b/>
                <w:bCs/>
                <w:color w:val="000000"/>
                <w:sz w:val="18"/>
                <w:szCs w:val="18"/>
                <w:lang w:val="en-CA"/>
              </w:rPr>
              <w:t>SQ1</w:t>
            </w:r>
          </w:p>
        </w:tc>
        <w:tc>
          <w:tcPr>
            <w:tcW w:w="220" w:type="pct"/>
            <w:tcBorders>
              <w:top w:val="nil"/>
              <w:left w:val="nil"/>
              <w:bottom w:val="nil"/>
              <w:right w:val="nil"/>
            </w:tcBorders>
            <w:shd w:val="clear" w:color="auto" w:fill="auto"/>
            <w:noWrap/>
            <w:vAlign w:val="bottom"/>
            <w:hideMark/>
          </w:tcPr>
          <w:p w14:paraId="7095AF4B" w14:textId="77777777" w:rsidR="00214ACC" w:rsidRPr="000F0E40" w:rsidRDefault="00214ACC" w:rsidP="001E5A52">
            <w:pPr>
              <w:rPr>
                <w:b/>
                <w:bCs/>
                <w:color w:val="000000"/>
                <w:sz w:val="18"/>
                <w:szCs w:val="18"/>
                <w:lang w:val="en-CA"/>
              </w:rPr>
            </w:pPr>
            <w:r w:rsidRPr="000F0E40">
              <w:rPr>
                <w:b/>
                <w:bCs/>
                <w:color w:val="000000"/>
                <w:sz w:val="18"/>
                <w:szCs w:val="18"/>
                <w:lang w:val="en-CA"/>
              </w:rPr>
              <w:t>SQ2</w:t>
            </w:r>
          </w:p>
        </w:tc>
        <w:tc>
          <w:tcPr>
            <w:tcW w:w="220" w:type="pct"/>
            <w:tcBorders>
              <w:top w:val="nil"/>
              <w:left w:val="nil"/>
              <w:bottom w:val="nil"/>
              <w:right w:val="nil"/>
            </w:tcBorders>
            <w:shd w:val="clear" w:color="auto" w:fill="auto"/>
            <w:noWrap/>
            <w:vAlign w:val="bottom"/>
            <w:hideMark/>
          </w:tcPr>
          <w:p w14:paraId="3972CA75" w14:textId="77777777" w:rsidR="00214ACC" w:rsidRPr="000F0E40" w:rsidRDefault="00214ACC" w:rsidP="001E5A52">
            <w:pPr>
              <w:rPr>
                <w:b/>
                <w:bCs/>
                <w:color w:val="000000"/>
                <w:sz w:val="18"/>
                <w:szCs w:val="18"/>
                <w:lang w:val="en-CA"/>
              </w:rPr>
            </w:pPr>
            <w:r w:rsidRPr="000F0E40">
              <w:rPr>
                <w:b/>
                <w:bCs/>
                <w:color w:val="000000"/>
                <w:sz w:val="18"/>
                <w:szCs w:val="18"/>
                <w:lang w:val="en-CA"/>
              </w:rPr>
              <w:t>SQ3</w:t>
            </w:r>
          </w:p>
        </w:tc>
        <w:tc>
          <w:tcPr>
            <w:tcW w:w="224" w:type="pct"/>
            <w:tcBorders>
              <w:top w:val="nil"/>
              <w:left w:val="nil"/>
              <w:bottom w:val="nil"/>
              <w:right w:val="nil"/>
            </w:tcBorders>
            <w:shd w:val="clear" w:color="auto" w:fill="auto"/>
            <w:noWrap/>
            <w:vAlign w:val="bottom"/>
            <w:hideMark/>
          </w:tcPr>
          <w:p w14:paraId="03CDBECD" w14:textId="77777777" w:rsidR="00214ACC" w:rsidRPr="000F0E40" w:rsidRDefault="00214ACC" w:rsidP="001E5A52">
            <w:pPr>
              <w:rPr>
                <w:b/>
                <w:bCs/>
                <w:color w:val="000000"/>
                <w:sz w:val="18"/>
                <w:szCs w:val="18"/>
                <w:lang w:val="en-CA"/>
              </w:rPr>
            </w:pPr>
            <w:r w:rsidRPr="000F0E40">
              <w:rPr>
                <w:b/>
                <w:bCs/>
                <w:color w:val="000000"/>
                <w:sz w:val="18"/>
                <w:szCs w:val="18"/>
                <w:lang w:val="en-CA"/>
              </w:rPr>
              <w:t>RoB</w:t>
            </w:r>
          </w:p>
        </w:tc>
        <w:tc>
          <w:tcPr>
            <w:tcW w:w="219" w:type="pct"/>
            <w:tcBorders>
              <w:top w:val="nil"/>
              <w:left w:val="nil"/>
              <w:bottom w:val="nil"/>
              <w:right w:val="nil"/>
            </w:tcBorders>
            <w:shd w:val="clear" w:color="auto" w:fill="auto"/>
            <w:noWrap/>
            <w:vAlign w:val="bottom"/>
            <w:hideMark/>
          </w:tcPr>
          <w:p w14:paraId="071D7F37" w14:textId="77777777" w:rsidR="00214ACC" w:rsidRPr="000F0E40" w:rsidRDefault="00214ACC" w:rsidP="001E5A52">
            <w:pPr>
              <w:rPr>
                <w:b/>
                <w:bCs/>
                <w:color w:val="000000"/>
                <w:sz w:val="18"/>
                <w:szCs w:val="18"/>
                <w:lang w:val="en-CA"/>
              </w:rPr>
            </w:pPr>
            <w:r w:rsidRPr="000F0E40">
              <w:rPr>
                <w:b/>
                <w:bCs/>
                <w:color w:val="000000"/>
                <w:sz w:val="18"/>
                <w:szCs w:val="18"/>
                <w:lang w:val="en-CA"/>
              </w:rPr>
              <w:t>AC</w:t>
            </w:r>
          </w:p>
        </w:tc>
        <w:tc>
          <w:tcPr>
            <w:tcW w:w="220" w:type="pct"/>
            <w:tcBorders>
              <w:top w:val="nil"/>
              <w:left w:val="nil"/>
              <w:bottom w:val="nil"/>
              <w:right w:val="nil"/>
            </w:tcBorders>
            <w:shd w:val="clear" w:color="auto" w:fill="auto"/>
            <w:noWrap/>
            <w:vAlign w:val="bottom"/>
            <w:hideMark/>
          </w:tcPr>
          <w:p w14:paraId="11A61210" w14:textId="77777777" w:rsidR="00214ACC" w:rsidRPr="000F0E40" w:rsidRDefault="00214ACC" w:rsidP="001E5A52">
            <w:pPr>
              <w:rPr>
                <w:b/>
                <w:bCs/>
                <w:color w:val="000000"/>
                <w:sz w:val="18"/>
                <w:szCs w:val="18"/>
                <w:lang w:val="en-CA"/>
              </w:rPr>
            </w:pPr>
            <w:r w:rsidRPr="000F0E40">
              <w:rPr>
                <w:b/>
                <w:bCs/>
                <w:color w:val="000000"/>
                <w:sz w:val="18"/>
                <w:szCs w:val="18"/>
                <w:lang w:val="en-CA"/>
              </w:rPr>
              <w:t>SQ1</w:t>
            </w:r>
          </w:p>
        </w:tc>
        <w:tc>
          <w:tcPr>
            <w:tcW w:w="220" w:type="pct"/>
            <w:tcBorders>
              <w:top w:val="nil"/>
              <w:left w:val="nil"/>
              <w:bottom w:val="nil"/>
              <w:right w:val="nil"/>
            </w:tcBorders>
            <w:shd w:val="clear" w:color="auto" w:fill="auto"/>
            <w:noWrap/>
            <w:vAlign w:val="bottom"/>
            <w:hideMark/>
          </w:tcPr>
          <w:p w14:paraId="2B0FA251" w14:textId="77777777" w:rsidR="00214ACC" w:rsidRPr="000F0E40" w:rsidRDefault="00214ACC" w:rsidP="001E5A52">
            <w:pPr>
              <w:rPr>
                <w:b/>
                <w:bCs/>
                <w:color w:val="000000"/>
                <w:sz w:val="18"/>
                <w:szCs w:val="18"/>
                <w:lang w:val="en-CA"/>
              </w:rPr>
            </w:pPr>
            <w:r w:rsidRPr="000F0E40">
              <w:rPr>
                <w:b/>
                <w:bCs/>
                <w:color w:val="000000"/>
                <w:sz w:val="18"/>
                <w:szCs w:val="18"/>
                <w:lang w:val="en-CA"/>
              </w:rPr>
              <w:t>SQ2</w:t>
            </w:r>
          </w:p>
        </w:tc>
        <w:tc>
          <w:tcPr>
            <w:tcW w:w="220" w:type="pct"/>
            <w:tcBorders>
              <w:top w:val="nil"/>
              <w:left w:val="nil"/>
              <w:bottom w:val="nil"/>
              <w:right w:val="nil"/>
            </w:tcBorders>
            <w:shd w:val="clear" w:color="auto" w:fill="auto"/>
            <w:noWrap/>
            <w:vAlign w:val="bottom"/>
            <w:hideMark/>
          </w:tcPr>
          <w:p w14:paraId="11D2C13D" w14:textId="77777777" w:rsidR="00214ACC" w:rsidRPr="000F0E40" w:rsidRDefault="00214ACC" w:rsidP="001E5A52">
            <w:pPr>
              <w:rPr>
                <w:b/>
                <w:bCs/>
                <w:color w:val="000000"/>
                <w:sz w:val="18"/>
                <w:szCs w:val="18"/>
                <w:lang w:val="en-CA"/>
              </w:rPr>
            </w:pPr>
            <w:r w:rsidRPr="000F0E40">
              <w:rPr>
                <w:b/>
                <w:bCs/>
                <w:color w:val="000000"/>
                <w:sz w:val="18"/>
                <w:szCs w:val="18"/>
                <w:lang w:val="en-CA"/>
              </w:rPr>
              <w:t>SQ3</w:t>
            </w:r>
          </w:p>
        </w:tc>
        <w:tc>
          <w:tcPr>
            <w:tcW w:w="220" w:type="pct"/>
            <w:tcBorders>
              <w:top w:val="nil"/>
              <w:left w:val="nil"/>
              <w:bottom w:val="nil"/>
              <w:right w:val="nil"/>
            </w:tcBorders>
            <w:shd w:val="clear" w:color="auto" w:fill="auto"/>
            <w:noWrap/>
            <w:vAlign w:val="bottom"/>
            <w:hideMark/>
          </w:tcPr>
          <w:p w14:paraId="5D4C0365" w14:textId="77777777" w:rsidR="00214ACC" w:rsidRPr="000F0E40" w:rsidRDefault="00214ACC" w:rsidP="001E5A52">
            <w:pPr>
              <w:rPr>
                <w:b/>
                <w:bCs/>
                <w:color w:val="000000"/>
                <w:sz w:val="18"/>
                <w:szCs w:val="18"/>
                <w:lang w:val="en-CA"/>
              </w:rPr>
            </w:pPr>
            <w:r w:rsidRPr="000F0E40">
              <w:rPr>
                <w:b/>
                <w:bCs/>
                <w:color w:val="000000"/>
                <w:sz w:val="18"/>
                <w:szCs w:val="18"/>
                <w:lang w:val="en-CA"/>
              </w:rPr>
              <w:t>SQ4</w:t>
            </w:r>
          </w:p>
        </w:tc>
        <w:tc>
          <w:tcPr>
            <w:tcW w:w="232" w:type="pct"/>
            <w:tcBorders>
              <w:top w:val="nil"/>
              <w:left w:val="nil"/>
              <w:bottom w:val="nil"/>
              <w:right w:val="nil"/>
            </w:tcBorders>
            <w:shd w:val="clear" w:color="auto" w:fill="auto"/>
            <w:noWrap/>
            <w:vAlign w:val="bottom"/>
            <w:hideMark/>
          </w:tcPr>
          <w:p w14:paraId="482B2969" w14:textId="77777777" w:rsidR="00214ACC" w:rsidRPr="000F0E40" w:rsidRDefault="00214ACC" w:rsidP="001E5A52">
            <w:pPr>
              <w:rPr>
                <w:b/>
                <w:bCs/>
                <w:color w:val="000000"/>
                <w:sz w:val="18"/>
                <w:szCs w:val="18"/>
                <w:lang w:val="en-CA"/>
              </w:rPr>
            </w:pPr>
            <w:r w:rsidRPr="000F0E40">
              <w:rPr>
                <w:b/>
                <w:bCs/>
                <w:color w:val="000000"/>
                <w:sz w:val="18"/>
                <w:szCs w:val="18"/>
                <w:lang w:val="en-CA"/>
              </w:rPr>
              <w:t>RoB</w:t>
            </w:r>
          </w:p>
        </w:tc>
      </w:tr>
      <w:tr w:rsidR="00214ACC" w:rsidRPr="000F0E40" w14:paraId="226A5877" w14:textId="77777777" w:rsidTr="001E5A52">
        <w:trPr>
          <w:trHeight w:val="227"/>
        </w:trPr>
        <w:tc>
          <w:tcPr>
            <w:tcW w:w="5000" w:type="pct"/>
            <w:gridSpan w:val="20"/>
            <w:tcBorders>
              <w:top w:val="single" w:sz="4" w:space="0" w:color="auto"/>
              <w:left w:val="nil"/>
              <w:bottom w:val="single" w:sz="4" w:space="0" w:color="auto"/>
              <w:right w:val="nil"/>
            </w:tcBorders>
            <w:shd w:val="clear" w:color="auto" w:fill="auto"/>
            <w:noWrap/>
            <w:vAlign w:val="center"/>
            <w:hideMark/>
          </w:tcPr>
          <w:p w14:paraId="4FDB12BA" w14:textId="77777777" w:rsidR="00214ACC" w:rsidRPr="000F0E40" w:rsidRDefault="00214ACC" w:rsidP="001E5A52">
            <w:pPr>
              <w:rPr>
                <w:b/>
                <w:bCs/>
                <w:color w:val="000000"/>
                <w:sz w:val="18"/>
                <w:szCs w:val="18"/>
                <w:lang w:val="en-CA"/>
              </w:rPr>
            </w:pPr>
            <w:r w:rsidRPr="000F0E40">
              <w:rPr>
                <w:b/>
                <w:bCs/>
                <w:color w:val="000000"/>
                <w:sz w:val="18"/>
                <w:szCs w:val="18"/>
                <w:lang w:val="en-CA"/>
              </w:rPr>
              <w:t>Semi-Structured Interviews</w:t>
            </w:r>
          </w:p>
        </w:tc>
      </w:tr>
      <w:tr w:rsidR="00214ACC" w:rsidRPr="000F0E40" w14:paraId="476D1358" w14:textId="77777777" w:rsidTr="001E5A52">
        <w:trPr>
          <w:trHeight w:val="227"/>
        </w:trPr>
        <w:tc>
          <w:tcPr>
            <w:tcW w:w="776" w:type="pct"/>
            <w:tcBorders>
              <w:top w:val="nil"/>
              <w:left w:val="nil"/>
              <w:bottom w:val="nil"/>
              <w:right w:val="nil"/>
            </w:tcBorders>
            <w:shd w:val="clear" w:color="auto" w:fill="auto"/>
            <w:noWrap/>
            <w:vAlign w:val="center"/>
            <w:hideMark/>
          </w:tcPr>
          <w:p w14:paraId="64D0A079" w14:textId="77777777" w:rsidR="00214ACC" w:rsidRPr="000A59E6" w:rsidRDefault="00214ACC" w:rsidP="001E5A52">
            <w:pPr>
              <w:rPr>
                <w:color w:val="000000"/>
                <w:sz w:val="18"/>
                <w:szCs w:val="18"/>
                <w:vertAlign w:val="superscript"/>
                <w:lang w:val="en-CA"/>
              </w:rPr>
            </w:pPr>
            <w:r w:rsidRPr="000A59E6">
              <w:rPr>
                <w:color w:val="000000"/>
                <w:sz w:val="18"/>
                <w:szCs w:val="18"/>
                <w:lang w:val="en-CA"/>
              </w:rPr>
              <w:t>Akechi, 2006</w:t>
            </w:r>
            <w:r w:rsidRPr="000A59E6">
              <w:rPr>
                <w:color w:val="000000"/>
                <w:sz w:val="18"/>
                <w:szCs w:val="18"/>
                <w:vertAlign w:val="superscript"/>
                <w:lang w:val="en-CA"/>
              </w:rPr>
              <w:t>1</w:t>
            </w:r>
          </w:p>
        </w:tc>
        <w:tc>
          <w:tcPr>
            <w:tcW w:w="220" w:type="pct"/>
            <w:tcBorders>
              <w:top w:val="nil"/>
              <w:left w:val="nil"/>
              <w:bottom w:val="nil"/>
              <w:right w:val="nil"/>
            </w:tcBorders>
            <w:shd w:val="clear" w:color="auto" w:fill="auto"/>
            <w:noWrap/>
            <w:vAlign w:val="bottom"/>
            <w:hideMark/>
          </w:tcPr>
          <w:p w14:paraId="32A93A9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1399DA1"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A60FD1C"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35DAE9EC"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2A4CD8E7"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6129EB69"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2038FEA7"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458E0889"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74EA4EA0"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5BD74EA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DF23B1B"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0D2691B"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2316F2AC"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42687D5D"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3D9E25B3"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7191C2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959824C"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9E862C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0321EC26"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310C559D" w14:textId="77777777" w:rsidTr="001E5A52">
        <w:trPr>
          <w:trHeight w:val="227"/>
        </w:trPr>
        <w:tc>
          <w:tcPr>
            <w:tcW w:w="776" w:type="pct"/>
            <w:tcBorders>
              <w:top w:val="nil"/>
              <w:left w:val="nil"/>
              <w:bottom w:val="nil"/>
              <w:right w:val="nil"/>
            </w:tcBorders>
            <w:shd w:val="clear" w:color="auto" w:fill="auto"/>
            <w:noWrap/>
            <w:vAlign w:val="center"/>
            <w:hideMark/>
          </w:tcPr>
          <w:p w14:paraId="3E8BF0E3" w14:textId="77777777" w:rsidR="00214ACC" w:rsidRPr="000A59E6" w:rsidRDefault="00214ACC" w:rsidP="001E5A52">
            <w:pPr>
              <w:rPr>
                <w:color w:val="000000"/>
                <w:sz w:val="18"/>
                <w:szCs w:val="18"/>
                <w:lang w:val="en-CA"/>
              </w:rPr>
            </w:pPr>
            <w:r w:rsidRPr="000A59E6">
              <w:rPr>
                <w:color w:val="000000"/>
                <w:sz w:val="18"/>
                <w:szCs w:val="18"/>
                <w:lang w:val="en-CA"/>
              </w:rPr>
              <w:t>Amoozegar, 2017</w:t>
            </w:r>
            <w:r w:rsidRPr="000A59E6">
              <w:rPr>
                <w:color w:val="000000"/>
                <w:sz w:val="18"/>
                <w:szCs w:val="18"/>
                <w:vertAlign w:val="superscript"/>
                <w:lang w:val="en-CA"/>
              </w:rPr>
              <w:t>2a</w:t>
            </w:r>
          </w:p>
        </w:tc>
        <w:tc>
          <w:tcPr>
            <w:tcW w:w="220" w:type="pct"/>
            <w:tcBorders>
              <w:top w:val="nil"/>
              <w:left w:val="nil"/>
              <w:bottom w:val="nil"/>
              <w:right w:val="nil"/>
            </w:tcBorders>
            <w:shd w:val="clear" w:color="auto" w:fill="auto"/>
            <w:noWrap/>
            <w:vAlign w:val="bottom"/>
            <w:hideMark/>
          </w:tcPr>
          <w:p w14:paraId="19A4FDBF"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69A75496"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364F44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62FC364F"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00BC71D5"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5867B8E4"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1E2CEBBB"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3C5C2F43"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378DFE5F"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5D6464F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F824B7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49712F6"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62BF60AD"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62ECA9AF"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2C367A70"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4103E8B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E028526"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1BADB25" w14:textId="77777777" w:rsidR="00214ACC" w:rsidRPr="000F0E40" w:rsidRDefault="00214ACC" w:rsidP="001E5A52">
            <w:pPr>
              <w:rPr>
                <w:color w:val="000000"/>
                <w:sz w:val="18"/>
                <w:szCs w:val="18"/>
                <w:lang w:val="en-CA"/>
              </w:rPr>
            </w:pPr>
            <w:r w:rsidRPr="000F0E40">
              <w:rPr>
                <w:color w:val="000000"/>
                <w:sz w:val="18"/>
                <w:szCs w:val="18"/>
                <w:lang w:val="en-CA"/>
              </w:rPr>
              <w:t>No</w:t>
            </w:r>
          </w:p>
        </w:tc>
        <w:tc>
          <w:tcPr>
            <w:tcW w:w="232" w:type="pct"/>
            <w:tcBorders>
              <w:top w:val="nil"/>
              <w:left w:val="nil"/>
              <w:bottom w:val="nil"/>
              <w:right w:val="nil"/>
            </w:tcBorders>
            <w:shd w:val="clear" w:color="auto" w:fill="auto"/>
            <w:noWrap/>
            <w:vAlign w:val="bottom"/>
            <w:hideMark/>
          </w:tcPr>
          <w:p w14:paraId="0875FA34" w14:textId="77777777" w:rsidR="00214ACC" w:rsidRPr="000F0E40" w:rsidRDefault="00214ACC" w:rsidP="001E5A52">
            <w:pPr>
              <w:rPr>
                <w:color w:val="000000"/>
                <w:sz w:val="18"/>
                <w:szCs w:val="18"/>
                <w:lang w:val="en-CA"/>
              </w:rPr>
            </w:pPr>
            <w:r w:rsidRPr="000F0E40">
              <w:rPr>
                <w:color w:val="000000"/>
                <w:sz w:val="18"/>
                <w:szCs w:val="18"/>
                <w:lang w:val="en-CA"/>
              </w:rPr>
              <w:t>U/C</w:t>
            </w:r>
          </w:p>
        </w:tc>
      </w:tr>
      <w:tr w:rsidR="00214ACC" w:rsidRPr="000F0E40" w14:paraId="3DCA1527" w14:textId="77777777" w:rsidTr="001E5A52">
        <w:trPr>
          <w:trHeight w:val="227"/>
        </w:trPr>
        <w:tc>
          <w:tcPr>
            <w:tcW w:w="776" w:type="pct"/>
            <w:tcBorders>
              <w:top w:val="nil"/>
              <w:left w:val="nil"/>
              <w:bottom w:val="nil"/>
              <w:right w:val="nil"/>
            </w:tcBorders>
            <w:shd w:val="clear" w:color="auto" w:fill="auto"/>
            <w:noWrap/>
            <w:vAlign w:val="center"/>
            <w:hideMark/>
          </w:tcPr>
          <w:p w14:paraId="413D2EC5" w14:textId="77777777" w:rsidR="00214ACC" w:rsidRPr="000A59E6" w:rsidRDefault="00214ACC" w:rsidP="001E5A52">
            <w:pPr>
              <w:rPr>
                <w:color w:val="000000"/>
                <w:sz w:val="18"/>
                <w:szCs w:val="18"/>
                <w:vertAlign w:val="superscript"/>
                <w:lang w:val="en-CA"/>
              </w:rPr>
            </w:pPr>
            <w:r w:rsidRPr="000A59E6">
              <w:rPr>
                <w:color w:val="000000"/>
                <w:sz w:val="18"/>
                <w:szCs w:val="18"/>
                <w:lang w:val="en-CA"/>
              </w:rPr>
              <w:t>Beraldi, 2014</w:t>
            </w:r>
            <w:r w:rsidRPr="000A59E6">
              <w:rPr>
                <w:color w:val="000000"/>
                <w:sz w:val="18"/>
                <w:szCs w:val="18"/>
                <w:vertAlign w:val="superscript"/>
                <w:lang w:val="en-CA"/>
              </w:rPr>
              <w:t>3</w:t>
            </w:r>
          </w:p>
        </w:tc>
        <w:tc>
          <w:tcPr>
            <w:tcW w:w="220" w:type="pct"/>
            <w:tcBorders>
              <w:top w:val="nil"/>
              <w:left w:val="nil"/>
              <w:bottom w:val="nil"/>
              <w:right w:val="nil"/>
            </w:tcBorders>
            <w:shd w:val="clear" w:color="auto" w:fill="auto"/>
            <w:noWrap/>
            <w:vAlign w:val="bottom"/>
            <w:hideMark/>
          </w:tcPr>
          <w:p w14:paraId="63380106"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768C2BA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A72A14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1AA1AF8E"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33" w:type="pct"/>
            <w:tcBorders>
              <w:top w:val="nil"/>
              <w:left w:val="nil"/>
              <w:bottom w:val="nil"/>
              <w:right w:val="nil"/>
            </w:tcBorders>
            <w:shd w:val="clear" w:color="auto" w:fill="auto"/>
            <w:noWrap/>
            <w:vAlign w:val="bottom"/>
            <w:hideMark/>
          </w:tcPr>
          <w:p w14:paraId="47D8AC2F"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5E52597E"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18402F7C"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716A736C"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1BDAEC19"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38A04A4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84E85C4"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776EB9B2"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4" w:type="pct"/>
            <w:tcBorders>
              <w:top w:val="nil"/>
              <w:left w:val="nil"/>
              <w:bottom w:val="nil"/>
              <w:right w:val="nil"/>
            </w:tcBorders>
            <w:shd w:val="clear" w:color="auto" w:fill="auto"/>
            <w:noWrap/>
            <w:vAlign w:val="bottom"/>
            <w:hideMark/>
          </w:tcPr>
          <w:p w14:paraId="6DD6C77D"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63B000EB"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7220109C"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32A1753"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0CD9F4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B64FFC6"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2CB52E9D"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4BBB8F16" w14:textId="77777777" w:rsidTr="001E5A52">
        <w:trPr>
          <w:trHeight w:val="227"/>
        </w:trPr>
        <w:tc>
          <w:tcPr>
            <w:tcW w:w="776" w:type="pct"/>
            <w:tcBorders>
              <w:top w:val="nil"/>
              <w:left w:val="nil"/>
              <w:bottom w:val="nil"/>
              <w:right w:val="nil"/>
            </w:tcBorders>
            <w:shd w:val="clear" w:color="auto" w:fill="auto"/>
            <w:noWrap/>
            <w:vAlign w:val="center"/>
            <w:hideMark/>
          </w:tcPr>
          <w:p w14:paraId="0C9A4406" w14:textId="77777777" w:rsidR="00214ACC" w:rsidRPr="000A59E6" w:rsidRDefault="00214ACC" w:rsidP="001E5A52">
            <w:pPr>
              <w:rPr>
                <w:color w:val="000000"/>
                <w:sz w:val="18"/>
                <w:szCs w:val="18"/>
                <w:vertAlign w:val="superscript"/>
                <w:lang w:val="en-CA"/>
              </w:rPr>
            </w:pPr>
            <w:r w:rsidRPr="000A59E6">
              <w:rPr>
                <w:color w:val="000000"/>
                <w:sz w:val="18"/>
                <w:szCs w:val="18"/>
                <w:lang w:val="en-CA"/>
              </w:rPr>
              <w:t>Bernstein, 2018</w:t>
            </w:r>
            <w:r w:rsidRPr="000A59E6">
              <w:rPr>
                <w:color w:val="000000"/>
                <w:sz w:val="18"/>
                <w:szCs w:val="18"/>
                <w:vertAlign w:val="superscript"/>
                <w:lang w:val="en-CA"/>
              </w:rPr>
              <w:t>4</w:t>
            </w:r>
          </w:p>
        </w:tc>
        <w:tc>
          <w:tcPr>
            <w:tcW w:w="220" w:type="pct"/>
            <w:tcBorders>
              <w:top w:val="nil"/>
              <w:left w:val="nil"/>
              <w:bottom w:val="nil"/>
              <w:right w:val="nil"/>
            </w:tcBorders>
            <w:shd w:val="clear" w:color="auto" w:fill="auto"/>
            <w:noWrap/>
            <w:vAlign w:val="bottom"/>
            <w:hideMark/>
          </w:tcPr>
          <w:p w14:paraId="15305F44"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7BC3794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511C21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654F9F88"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33" w:type="pct"/>
            <w:tcBorders>
              <w:top w:val="nil"/>
              <w:left w:val="nil"/>
              <w:bottom w:val="nil"/>
              <w:right w:val="nil"/>
            </w:tcBorders>
            <w:shd w:val="clear" w:color="auto" w:fill="auto"/>
            <w:noWrap/>
            <w:vAlign w:val="bottom"/>
            <w:hideMark/>
          </w:tcPr>
          <w:p w14:paraId="3AA80092"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5A2AA48C"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30F781F3"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2241211E"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37A04D92"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1BCCB36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70C513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E936A3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085DA5C8"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0BADA42E"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1F8026D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25FE84B"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45F505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7995A2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3123F6B0"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372BDE55" w14:textId="77777777" w:rsidTr="001E5A52">
        <w:trPr>
          <w:trHeight w:val="227"/>
        </w:trPr>
        <w:tc>
          <w:tcPr>
            <w:tcW w:w="776" w:type="pct"/>
            <w:tcBorders>
              <w:top w:val="nil"/>
              <w:left w:val="nil"/>
              <w:bottom w:val="nil"/>
              <w:right w:val="nil"/>
            </w:tcBorders>
            <w:shd w:val="clear" w:color="auto" w:fill="auto"/>
            <w:noWrap/>
            <w:vAlign w:val="center"/>
            <w:hideMark/>
          </w:tcPr>
          <w:p w14:paraId="756D0DF7" w14:textId="77777777" w:rsidR="00214ACC" w:rsidRPr="000A59E6" w:rsidRDefault="00214ACC" w:rsidP="001E5A52">
            <w:pPr>
              <w:rPr>
                <w:color w:val="000000"/>
                <w:sz w:val="18"/>
                <w:szCs w:val="18"/>
                <w:vertAlign w:val="superscript"/>
                <w:lang w:val="en-CA"/>
              </w:rPr>
            </w:pPr>
            <w:r w:rsidRPr="000A59E6">
              <w:rPr>
                <w:color w:val="000000"/>
                <w:sz w:val="18"/>
                <w:szCs w:val="18"/>
                <w:lang w:val="en-CA"/>
              </w:rPr>
              <w:t>Braeken, 2010</w:t>
            </w:r>
            <w:r w:rsidRPr="000A59E6">
              <w:rPr>
                <w:color w:val="000000"/>
                <w:sz w:val="18"/>
                <w:szCs w:val="18"/>
                <w:vertAlign w:val="superscript"/>
                <w:lang w:val="en-CA"/>
              </w:rPr>
              <w:t>5</w:t>
            </w:r>
          </w:p>
        </w:tc>
        <w:tc>
          <w:tcPr>
            <w:tcW w:w="220" w:type="pct"/>
            <w:tcBorders>
              <w:top w:val="nil"/>
              <w:left w:val="nil"/>
              <w:bottom w:val="nil"/>
              <w:right w:val="nil"/>
            </w:tcBorders>
            <w:shd w:val="clear" w:color="auto" w:fill="auto"/>
            <w:noWrap/>
            <w:vAlign w:val="bottom"/>
            <w:hideMark/>
          </w:tcPr>
          <w:p w14:paraId="73BDA7CD" w14:textId="77777777" w:rsidR="00214ACC" w:rsidRPr="000F0E40" w:rsidRDefault="00214ACC" w:rsidP="001E5A52">
            <w:pPr>
              <w:rPr>
                <w:color w:val="000000"/>
                <w:sz w:val="18"/>
                <w:szCs w:val="18"/>
                <w:lang w:val="en-CA"/>
              </w:rPr>
            </w:pPr>
            <w:r w:rsidRPr="000F0E40">
              <w:rPr>
                <w:color w:val="000000"/>
                <w:sz w:val="18"/>
                <w:szCs w:val="18"/>
                <w:lang w:val="en-CA"/>
              </w:rPr>
              <w:t>No</w:t>
            </w:r>
          </w:p>
        </w:tc>
        <w:tc>
          <w:tcPr>
            <w:tcW w:w="220" w:type="pct"/>
            <w:tcBorders>
              <w:top w:val="nil"/>
              <w:left w:val="nil"/>
              <w:bottom w:val="nil"/>
              <w:right w:val="nil"/>
            </w:tcBorders>
            <w:shd w:val="clear" w:color="auto" w:fill="auto"/>
            <w:noWrap/>
            <w:vAlign w:val="bottom"/>
            <w:hideMark/>
          </w:tcPr>
          <w:p w14:paraId="4DDB530A"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20D924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0DB294DA"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33" w:type="pct"/>
            <w:tcBorders>
              <w:top w:val="nil"/>
              <w:left w:val="nil"/>
              <w:bottom w:val="nil"/>
              <w:right w:val="nil"/>
            </w:tcBorders>
            <w:shd w:val="clear" w:color="auto" w:fill="auto"/>
            <w:noWrap/>
            <w:vAlign w:val="bottom"/>
            <w:hideMark/>
          </w:tcPr>
          <w:p w14:paraId="170532DC"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3D7CD639"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79331A4D"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3884F4C2"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5FAE88D2"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45C3D20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45D4C69"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A4900E9"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2DB496EE"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040EE95A"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4B1AE0B6" w14:textId="77777777" w:rsidR="00214ACC" w:rsidRPr="000F0E40" w:rsidRDefault="00214ACC" w:rsidP="001E5A52">
            <w:pPr>
              <w:rPr>
                <w:color w:val="000000"/>
                <w:sz w:val="18"/>
                <w:szCs w:val="18"/>
                <w:lang w:val="en-CA"/>
              </w:rPr>
            </w:pPr>
            <w:r w:rsidRPr="000F0E40">
              <w:rPr>
                <w:color w:val="000000"/>
                <w:sz w:val="18"/>
                <w:szCs w:val="18"/>
                <w:lang w:val="en-CA"/>
              </w:rPr>
              <w:t>IPD</w:t>
            </w:r>
            <w:r w:rsidRPr="004E4270">
              <w:rPr>
                <w:color w:val="000000"/>
                <w:sz w:val="18"/>
                <w:szCs w:val="18"/>
                <w:vertAlign w:val="superscript"/>
                <w:lang w:val="en-CA"/>
              </w:rPr>
              <w:t>b</w:t>
            </w:r>
          </w:p>
        </w:tc>
        <w:tc>
          <w:tcPr>
            <w:tcW w:w="220" w:type="pct"/>
            <w:tcBorders>
              <w:top w:val="nil"/>
              <w:left w:val="nil"/>
              <w:bottom w:val="nil"/>
              <w:right w:val="nil"/>
            </w:tcBorders>
            <w:shd w:val="clear" w:color="auto" w:fill="auto"/>
            <w:noWrap/>
            <w:vAlign w:val="bottom"/>
            <w:hideMark/>
          </w:tcPr>
          <w:p w14:paraId="612B76B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B771B9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36A04B1"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15429A73" w14:textId="77777777" w:rsidR="00214ACC" w:rsidRPr="000F0E40" w:rsidRDefault="00214ACC" w:rsidP="001E5A52">
            <w:pPr>
              <w:rPr>
                <w:color w:val="000000"/>
                <w:sz w:val="18"/>
                <w:szCs w:val="18"/>
                <w:lang w:val="en-CA"/>
              </w:rPr>
            </w:pPr>
            <w:r w:rsidRPr="000F0E40">
              <w:rPr>
                <w:color w:val="000000"/>
                <w:sz w:val="18"/>
                <w:szCs w:val="18"/>
                <w:lang w:val="en-CA"/>
              </w:rPr>
              <w:t>IPD</w:t>
            </w:r>
            <w:r w:rsidRPr="004E4270">
              <w:rPr>
                <w:color w:val="000000"/>
                <w:sz w:val="18"/>
                <w:szCs w:val="18"/>
                <w:vertAlign w:val="superscript"/>
                <w:lang w:val="en-CA"/>
              </w:rPr>
              <w:t>b</w:t>
            </w:r>
          </w:p>
        </w:tc>
      </w:tr>
      <w:tr w:rsidR="00214ACC" w:rsidRPr="000F0E40" w14:paraId="30D27C57" w14:textId="77777777" w:rsidTr="001E5A52">
        <w:trPr>
          <w:trHeight w:val="227"/>
        </w:trPr>
        <w:tc>
          <w:tcPr>
            <w:tcW w:w="776" w:type="pct"/>
            <w:tcBorders>
              <w:top w:val="nil"/>
              <w:left w:val="nil"/>
              <w:bottom w:val="nil"/>
              <w:right w:val="nil"/>
            </w:tcBorders>
            <w:shd w:val="clear" w:color="auto" w:fill="auto"/>
            <w:noWrap/>
            <w:vAlign w:val="center"/>
            <w:hideMark/>
          </w:tcPr>
          <w:p w14:paraId="28FD3155" w14:textId="77777777" w:rsidR="00214ACC" w:rsidRPr="000A59E6" w:rsidRDefault="00214ACC" w:rsidP="001E5A52">
            <w:pPr>
              <w:rPr>
                <w:color w:val="000000"/>
                <w:sz w:val="18"/>
                <w:szCs w:val="18"/>
                <w:vertAlign w:val="superscript"/>
                <w:lang w:val="en-CA"/>
              </w:rPr>
            </w:pPr>
            <w:r w:rsidRPr="000A59E6">
              <w:rPr>
                <w:color w:val="000000"/>
                <w:sz w:val="18"/>
                <w:szCs w:val="18"/>
                <w:lang w:val="en-CA"/>
              </w:rPr>
              <w:t>Can, 2018</w:t>
            </w:r>
            <w:r w:rsidRPr="000A59E6">
              <w:rPr>
                <w:color w:val="000000"/>
                <w:sz w:val="18"/>
                <w:szCs w:val="18"/>
                <w:vertAlign w:val="superscript"/>
                <w:lang w:val="en-CA"/>
              </w:rPr>
              <w:t>6</w:t>
            </w:r>
          </w:p>
        </w:tc>
        <w:tc>
          <w:tcPr>
            <w:tcW w:w="220" w:type="pct"/>
            <w:tcBorders>
              <w:top w:val="nil"/>
              <w:left w:val="nil"/>
              <w:bottom w:val="nil"/>
              <w:right w:val="nil"/>
            </w:tcBorders>
            <w:shd w:val="clear" w:color="auto" w:fill="auto"/>
            <w:noWrap/>
            <w:vAlign w:val="bottom"/>
            <w:hideMark/>
          </w:tcPr>
          <w:p w14:paraId="145A442D"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65F631F6"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0E78C6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3E0108D4"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33" w:type="pct"/>
            <w:tcBorders>
              <w:top w:val="nil"/>
              <w:left w:val="nil"/>
              <w:bottom w:val="nil"/>
              <w:right w:val="nil"/>
            </w:tcBorders>
            <w:shd w:val="clear" w:color="auto" w:fill="auto"/>
            <w:noWrap/>
            <w:vAlign w:val="bottom"/>
            <w:hideMark/>
          </w:tcPr>
          <w:p w14:paraId="48BC9192"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05295EBE"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1F244431"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4D58C2DF"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6138D241"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5BE7015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82C79B8"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6D466A5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416BB93F"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5CAE6DBE"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2AB4F34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AE5E22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021D991"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DA482F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7B4212A7"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16928976" w14:textId="77777777" w:rsidTr="001E5A52">
        <w:trPr>
          <w:trHeight w:val="227"/>
        </w:trPr>
        <w:tc>
          <w:tcPr>
            <w:tcW w:w="776" w:type="pct"/>
            <w:tcBorders>
              <w:top w:val="nil"/>
              <w:left w:val="nil"/>
              <w:bottom w:val="nil"/>
              <w:right w:val="nil"/>
            </w:tcBorders>
            <w:shd w:val="clear" w:color="auto" w:fill="auto"/>
            <w:noWrap/>
            <w:vAlign w:val="center"/>
            <w:hideMark/>
          </w:tcPr>
          <w:p w14:paraId="15F8F032" w14:textId="77777777" w:rsidR="00214ACC" w:rsidRPr="000A59E6" w:rsidRDefault="00214ACC" w:rsidP="001E5A52">
            <w:pPr>
              <w:rPr>
                <w:color w:val="000000"/>
                <w:sz w:val="18"/>
                <w:szCs w:val="18"/>
                <w:vertAlign w:val="superscript"/>
                <w:lang w:val="en-CA"/>
              </w:rPr>
            </w:pPr>
            <w:r w:rsidRPr="000A59E6">
              <w:rPr>
                <w:color w:val="000000"/>
                <w:sz w:val="18"/>
                <w:szCs w:val="18"/>
                <w:lang w:val="en-CA"/>
              </w:rPr>
              <w:t>Cukor, 2008</w:t>
            </w:r>
            <w:r w:rsidRPr="000A59E6">
              <w:rPr>
                <w:color w:val="000000"/>
                <w:sz w:val="18"/>
                <w:szCs w:val="18"/>
                <w:vertAlign w:val="superscript"/>
                <w:lang w:val="en-CA"/>
              </w:rPr>
              <w:t>7</w:t>
            </w:r>
          </w:p>
        </w:tc>
        <w:tc>
          <w:tcPr>
            <w:tcW w:w="220" w:type="pct"/>
            <w:tcBorders>
              <w:top w:val="nil"/>
              <w:left w:val="nil"/>
              <w:bottom w:val="nil"/>
              <w:right w:val="nil"/>
            </w:tcBorders>
            <w:shd w:val="clear" w:color="auto" w:fill="auto"/>
            <w:noWrap/>
            <w:vAlign w:val="bottom"/>
            <w:hideMark/>
          </w:tcPr>
          <w:p w14:paraId="0A2378CC"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0DDDDA4B"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30C1ADC"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526F1275" w14:textId="77777777" w:rsidR="00214ACC" w:rsidRPr="000F0E40" w:rsidRDefault="00214ACC" w:rsidP="001E5A52">
            <w:pPr>
              <w:rPr>
                <w:color w:val="000000"/>
                <w:sz w:val="18"/>
                <w:szCs w:val="18"/>
                <w:lang w:val="en-CA"/>
              </w:rPr>
            </w:pPr>
            <w:r w:rsidRPr="000F0E40">
              <w:rPr>
                <w:color w:val="000000"/>
                <w:sz w:val="18"/>
                <w:szCs w:val="18"/>
                <w:lang w:val="en-CA"/>
              </w:rPr>
              <w:t>High</w:t>
            </w:r>
          </w:p>
        </w:tc>
        <w:tc>
          <w:tcPr>
            <w:tcW w:w="233" w:type="pct"/>
            <w:tcBorders>
              <w:top w:val="nil"/>
              <w:left w:val="nil"/>
              <w:bottom w:val="nil"/>
              <w:right w:val="nil"/>
            </w:tcBorders>
            <w:shd w:val="clear" w:color="auto" w:fill="auto"/>
            <w:noWrap/>
            <w:vAlign w:val="bottom"/>
            <w:hideMark/>
          </w:tcPr>
          <w:p w14:paraId="0A23F69D"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20B88BED"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62DCC0FD"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49E48519"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5ED2EC18"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5CB830A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12F7201"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34354317"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4" w:type="pct"/>
            <w:tcBorders>
              <w:top w:val="nil"/>
              <w:left w:val="nil"/>
              <w:bottom w:val="nil"/>
              <w:right w:val="nil"/>
            </w:tcBorders>
            <w:shd w:val="clear" w:color="auto" w:fill="auto"/>
            <w:noWrap/>
            <w:vAlign w:val="bottom"/>
            <w:hideMark/>
          </w:tcPr>
          <w:p w14:paraId="7A5BA211"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286568C7"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557164D8"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7A36A86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DE773E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35526F9"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04C50D0E" w14:textId="77777777" w:rsidR="00214ACC" w:rsidRPr="000F0E40" w:rsidRDefault="00214ACC" w:rsidP="001E5A52">
            <w:pPr>
              <w:rPr>
                <w:color w:val="000000"/>
                <w:sz w:val="18"/>
                <w:szCs w:val="18"/>
                <w:lang w:val="en-CA"/>
              </w:rPr>
            </w:pPr>
            <w:r w:rsidRPr="000F0E40">
              <w:rPr>
                <w:color w:val="000000"/>
                <w:sz w:val="18"/>
                <w:szCs w:val="18"/>
                <w:lang w:val="en-CA"/>
              </w:rPr>
              <w:t>U/C</w:t>
            </w:r>
          </w:p>
        </w:tc>
      </w:tr>
      <w:tr w:rsidR="00214ACC" w:rsidRPr="000F0E40" w14:paraId="1989693B" w14:textId="77777777" w:rsidTr="001E5A52">
        <w:trPr>
          <w:trHeight w:val="227"/>
        </w:trPr>
        <w:tc>
          <w:tcPr>
            <w:tcW w:w="776" w:type="pct"/>
            <w:tcBorders>
              <w:top w:val="nil"/>
              <w:left w:val="nil"/>
              <w:bottom w:val="nil"/>
              <w:right w:val="nil"/>
            </w:tcBorders>
            <w:shd w:val="clear" w:color="auto" w:fill="auto"/>
            <w:noWrap/>
            <w:vAlign w:val="center"/>
            <w:hideMark/>
          </w:tcPr>
          <w:p w14:paraId="0EB03043" w14:textId="77777777" w:rsidR="00214ACC" w:rsidRPr="000A59E6" w:rsidRDefault="00214ACC" w:rsidP="001E5A52">
            <w:pPr>
              <w:rPr>
                <w:color w:val="000000"/>
                <w:sz w:val="18"/>
                <w:szCs w:val="18"/>
                <w:vertAlign w:val="superscript"/>
                <w:lang w:val="en-CA"/>
              </w:rPr>
            </w:pPr>
            <w:r w:rsidRPr="000A59E6">
              <w:rPr>
                <w:color w:val="000000"/>
                <w:sz w:val="18"/>
                <w:szCs w:val="18"/>
                <w:lang w:val="en-CA"/>
              </w:rPr>
              <w:t>Da Rocha e Silva, 2013</w:t>
            </w:r>
            <w:r w:rsidRPr="000A59E6">
              <w:rPr>
                <w:color w:val="000000"/>
                <w:sz w:val="18"/>
                <w:szCs w:val="18"/>
                <w:vertAlign w:val="superscript"/>
                <w:lang w:val="en-CA"/>
              </w:rPr>
              <w:t>8</w:t>
            </w:r>
          </w:p>
        </w:tc>
        <w:tc>
          <w:tcPr>
            <w:tcW w:w="220" w:type="pct"/>
            <w:tcBorders>
              <w:top w:val="nil"/>
              <w:left w:val="nil"/>
              <w:bottom w:val="nil"/>
              <w:right w:val="nil"/>
            </w:tcBorders>
            <w:shd w:val="clear" w:color="auto" w:fill="auto"/>
            <w:noWrap/>
            <w:vAlign w:val="bottom"/>
            <w:hideMark/>
          </w:tcPr>
          <w:p w14:paraId="18383D41"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4092A1F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45C087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69BCF273"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33" w:type="pct"/>
            <w:tcBorders>
              <w:top w:val="nil"/>
              <w:left w:val="nil"/>
              <w:bottom w:val="nil"/>
              <w:right w:val="nil"/>
            </w:tcBorders>
            <w:shd w:val="clear" w:color="auto" w:fill="auto"/>
            <w:noWrap/>
            <w:vAlign w:val="bottom"/>
            <w:hideMark/>
          </w:tcPr>
          <w:p w14:paraId="10AE1B58"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025BB239"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12D0F17A"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74CC94B6"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6771EE38"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18CCCDF6"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4061443"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78440329"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4" w:type="pct"/>
            <w:tcBorders>
              <w:top w:val="nil"/>
              <w:left w:val="nil"/>
              <w:bottom w:val="nil"/>
              <w:right w:val="nil"/>
            </w:tcBorders>
            <w:shd w:val="clear" w:color="auto" w:fill="auto"/>
            <w:noWrap/>
            <w:vAlign w:val="bottom"/>
            <w:hideMark/>
          </w:tcPr>
          <w:p w14:paraId="643A3E45"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2973B901"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578D305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E8405F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9E5D3D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0FB886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5CADFB2A"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56EB4589" w14:textId="77777777" w:rsidTr="001E5A52">
        <w:trPr>
          <w:trHeight w:val="227"/>
        </w:trPr>
        <w:tc>
          <w:tcPr>
            <w:tcW w:w="776" w:type="pct"/>
            <w:tcBorders>
              <w:top w:val="nil"/>
              <w:left w:val="nil"/>
              <w:bottom w:val="nil"/>
              <w:right w:val="nil"/>
            </w:tcBorders>
            <w:shd w:val="clear" w:color="auto" w:fill="auto"/>
            <w:noWrap/>
            <w:vAlign w:val="center"/>
            <w:hideMark/>
          </w:tcPr>
          <w:p w14:paraId="4796B049" w14:textId="77777777" w:rsidR="00214ACC" w:rsidRPr="000A59E6" w:rsidRDefault="00214ACC" w:rsidP="001E5A52">
            <w:pPr>
              <w:rPr>
                <w:color w:val="000000"/>
                <w:sz w:val="18"/>
                <w:szCs w:val="18"/>
                <w:vertAlign w:val="superscript"/>
                <w:lang w:val="en-CA"/>
              </w:rPr>
            </w:pPr>
            <w:r w:rsidRPr="000A59E6">
              <w:rPr>
                <w:color w:val="000000"/>
                <w:sz w:val="18"/>
                <w:szCs w:val="18"/>
                <w:lang w:val="en-CA"/>
              </w:rPr>
              <w:t>De Souza, 2009</w:t>
            </w:r>
            <w:r w:rsidRPr="000A59E6">
              <w:rPr>
                <w:color w:val="000000"/>
                <w:sz w:val="18"/>
                <w:szCs w:val="18"/>
                <w:vertAlign w:val="superscript"/>
                <w:lang w:val="en-CA"/>
              </w:rPr>
              <w:t>9</w:t>
            </w:r>
          </w:p>
        </w:tc>
        <w:tc>
          <w:tcPr>
            <w:tcW w:w="220" w:type="pct"/>
            <w:tcBorders>
              <w:top w:val="nil"/>
              <w:left w:val="nil"/>
              <w:bottom w:val="nil"/>
              <w:right w:val="nil"/>
            </w:tcBorders>
            <w:shd w:val="clear" w:color="auto" w:fill="auto"/>
            <w:noWrap/>
            <w:vAlign w:val="bottom"/>
            <w:hideMark/>
          </w:tcPr>
          <w:p w14:paraId="7AF5AEAB"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3E3AC14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F15445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1DEA9F82"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33" w:type="pct"/>
            <w:tcBorders>
              <w:top w:val="nil"/>
              <w:left w:val="nil"/>
              <w:bottom w:val="nil"/>
              <w:right w:val="nil"/>
            </w:tcBorders>
            <w:shd w:val="clear" w:color="auto" w:fill="auto"/>
            <w:noWrap/>
            <w:vAlign w:val="bottom"/>
            <w:hideMark/>
          </w:tcPr>
          <w:p w14:paraId="4CF60E2D"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168AA6EC"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603265A7"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0872A12C"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309DBEDF"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2EB0391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98B1D85"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28F83BF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5620C1CD"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41B7BE39"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4109680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0E792E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EFC8083"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7DB097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59060499"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5E66A790" w14:textId="77777777" w:rsidTr="001E5A52">
        <w:trPr>
          <w:trHeight w:val="227"/>
        </w:trPr>
        <w:tc>
          <w:tcPr>
            <w:tcW w:w="776" w:type="pct"/>
            <w:tcBorders>
              <w:top w:val="nil"/>
              <w:left w:val="nil"/>
              <w:bottom w:val="nil"/>
              <w:right w:val="nil"/>
            </w:tcBorders>
            <w:shd w:val="clear" w:color="auto" w:fill="auto"/>
            <w:noWrap/>
            <w:vAlign w:val="center"/>
            <w:hideMark/>
          </w:tcPr>
          <w:p w14:paraId="1AD77E73" w14:textId="77777777" w:rsidR="00214ACC" w:rsidRPr="000A59E6" w:rsidRDefault="00214ACC" w:rsidP="001E5A52">
            <w:pPr>
              <w:rPr>
                <w:color w:val="000000"/>
                <w:sz w:val="18"/>
                <w:szCs w:val="18"/>
                <w:vertAlign w:val="superscript"/>
                <w:lang w:val="en-CA"/>
              </w:rPr>
            </w:pPr>
            <w:r w:rsidRPr="000A59E6">
              <w:rPr>
                <w:color w:val="000000"/>
                <w:sz w:val="18"/>
                <w:szCs w:val="18"/>
                <w:lang w:val="en-CA"/>
              </w:rPr>
              <w:t>Dorow, 2017</w:t>
            </w:r>
            <w:r w:rsidRPr="000A59E6">
              <w:rPr>
                <w:color w:val="000000"/>
                <w:sz w:val="18"/>
                <w:szCs w:val="18"/>
                <w:vertAlign w:val="superscript"/>
                <w:lang w:val="en-CA"/>
              </w:rPr>
              <w:t>10</w:t>
            </w:r>
          </w:p>
        </w:tc>
        <w:tc>
          <w:tcPr>
            <w:tcW w:w="220" w:type="pct"/>
            <w:tcBorders>
              <w:top w:val="nil"/>
              <w:left w:val="nil"/>
              <w:bottom w:val="nil"/>
              <w:right w:val="nil"/>
            </w:tcBorders>
            <w:shd w:val="clear" w:color="auto" w:fill="auto"/>
            <w:noWrap/>
            <w:vAlign w:val="bottom"/>
            <w:hideMark/>
          </w:tcPr>
          <w:p w14:paraId="581AC7E9"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6741016"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D99D8A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121A905D"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2020EAB9"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29D971C2"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15EDDBF2"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611B9CCB"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7B5AF554"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6B8292B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B42A82F"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173ACDB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45F3D47B"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362B4016"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344657D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9A3E63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FC4688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CEC0AD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6668D2AA"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6FC09E38" w14:textId="77777777" w:rsidTr="001E5A52">
        <w:trPr>
          <w:trHeight w:val="227"/>
        </w:trPr>
        <w:tc>
          <w:tcPr>
            <w:tcW w:w="776" w:type="pct"/>
            <w:tcBorders>
              <w:top w:val="nil"/>
              <w:left w:val="nil"/>
              <w:bottom w:val="nil"/>
              <w:right w:val="nil"/>
            </w:tcBorders>
            <w:shd w:val="clear" w:color="auto" w:fill="auto"/>
            <w:noWrap/>
            <w:vAlign w:val="center"/>
            <w:hideMark/>
          </w:tcPr>
          <w:p w14:paraId="2337170E" w14:textId="77777777" w:rsidR="00214ACC" w:rsidRPr="000A59E6" w:rsidRDefault="00214ACC" w:rsidP="001E5A52">
            <w:pPr>
              <w:rPr>
                <w:color w:val="000000"/>
                <w:sz w:val="18"/>
                <w:szCs w:val="18"/>
                <w:vertAlign w:val="superscript"/>
                <w:lang w:val="en-CA"/>
              </w:rPr>
            </w:pPr>
            <w:r w:rsidRPr="000A59E6">
              <w:rPr>
                <w:color w:val="000000"/>
                <w:sz w:val="18"/>
                <w:szCs w:val="18"/>
                <w:lang w:val="en-CA"/>
              </w:rPr>
              <w:t>Ferentinos, 2011</w:t>
            </w:r>
            <w:r w:rsidRPr="000A59E6">
              <w:rPr>
                <w:color w:val="000000"/>
                <w:sz w:val="18"/>
                <w:szCs w:val="18"/>
                <w:vertAlign w:val="superscript"/>
                <w:lang w:val="en-CA"/>
              </w:rPr>
              <w:t>11</w:t>
            </w:r>
          </w:p>
        </w:tc>
        <w:tc>
          <w:tcPr>
            <w:tcW w:w="220" w:type="pct"/>
            <w:tcBorders>
              <w:top w:val="nil"/>
              <w:left w:val="nil"/>
              <w:bottom w:val="nil"/>
              <w:right w:val="nil"/>
            </w:tcBorders>
            <w:shd w:val="clear" w:color="auto" w:fill="auto"/>
            <w:noWrap/>
            <w:vAlign w:val="bottom"/>
            <w:hideMark/>
          </w:tcPr>
          <w:p w14:paraId="137C4277"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210E828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4B36BA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3236FA35"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33" w:type="pct"/>
            <w:tcBorders>
              <w:top w:val="nil"/>
              <w:left w:val="nil"/>
              <w:bottom w:val="nil"/>
              <w:right w:val="nil"/>
            </w:tcBorders>
            <w:shd w:val="clear" w:color="auto" w:fill="auto"/>
            <w:noWrap/>
            <w:vAlign w:val="bottom"/>
            <w:hideMark/>
          </w:tcPr>
          <w:p w14:paraId="022990BC"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0FA228BC"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5B015CC2"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5E50729D"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4F49DFB4"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6017E11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F23345B"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549C4A5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0ADCF028"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58F5EE5E"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6DC6830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39EBA6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B61E73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5F1300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70CC7C11"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2D96B100" w14:textId="77777777" w:rsidTr="001E5A52">
        <w:trPr>
          <w:trHeight w:val="227"/>
        </w:trPr>
        <w:tc>
          <w:tcPr>
            <w:tcW w:w="776" w:type="pct"/>
            <w:tcBorders>
              <w:top w:val="nil"/>
              <w:left w:val="nil"/>
              <w:bottom w:val="nil"/>
              <w:right w:val="nil"/>
            </w:tcBorders>
            <w:shd w:val="clear" w:color="auto" w:fill="auto"/>
            <w:noWrap/>
            <w:vAlign w:val="center"/>
            <w:hideMark/>
          </w:tcPr>
          <w:p w14:paraId="4B82C8E6" w14:textId="77777777" w:rsidR="00214ACC" w:rsidRPr="000A59E6" w:rsidRDefault="00214ACC" w:rsidP="001E5A52">
            <w:pPr>
              <w:rPr>
                <w:color w:val="000000"/>
                <w:sz w:val="18"/>
                <w:szCs w:val="18"/>
                <w:vertAlign w:val="superscript"/>
                <w:lang w:val="en-CA"/>
              </w:rPr>
            </w:pPr>
            <w:r w:rsidRPr="000A59E6">
              <w:rPr>
                <w:color w:val="000000"/>
                <w:sz w:val="18"/>
                <w:szCs w:val="18"/>
                <w:lang w:val="en-CA"/>
              </w:rPr>
              <w:t>Fiest, 2014</w:t>
            </w:r>
            <w:r w:rsidRPr="000A59E6">
              <w:rPr>
                <w:color w:val="000000"/>
                <w:sz w:val="18"/>
                <w:szCs w:val="18"/>
                <w:vertAlign w:val="superscript"/>
                <w:lang w:val="en-CA"/>
              </w:rPr>
              <w:t>12</w:t>
            </w:r>
          </w:p>
        </w:tc>
        <w:tc>
          <w:tcPr>
            <w:tcW w:w="220" w:type="pct"/>
            <w:tcBorders>
              <w:top w:val="nil"/>
              <w:left w:val="nil"/>
              <w:bottom w:val="nil"/>
              <w:right w:val="nil"/>
            </w:tcBorders>
            <w:shd w:val="clear" w:color="auto" w:fill="auto"/>
            <w:noWrap/>
            <w:vAlign w:val="bottom"/>
            <w:hideMark/>
          </w:tcPr>
          <w:p w14:paraId="7361F173"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0F78B713"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51415C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0E93CD15"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572F600A"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4F844F6D"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21E7E2BD"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57F233D7"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01BBAE61"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181D689A"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B42999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50BF953"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4" w:type="pct"/>
            <w:tcBorders>
              <w:top w:val="nil"/>
              <w:left w:val="nil"/>
              <w:bottom w:val="nil"/>
              <w:right w:val="nil"/>
            </w:tcBorders>
            <w:shd w:val="clear" w:color="auto" w:fill="auto"/>
            <w:noWrap/>
            <w:vAlign w:val="bottom"/>
            <w:hideMark/>
          </w:tcPr>
          <w:p w14:paraId="37689E19"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438600B8"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06D6724E"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6BEBDD8B"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29F1B13"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CDE923A" w14:textId="77777777" w:rsidR="00214ACC" w:rsidRPr="000F0E40" w:rsidRDefault="00214ACC" w:rsidP="001E5A52">
            <w:pPr>
              <w:rPr>
                <w:color w:val="000000"/>
                <w:sz w:val="18"/>
                <w:szCs w:val="18"/>
                <w:lang w:val="en-CA"/>
              </w:rPr>
            </w:pPr>
            <w:r w:rsidRPr="000F0E40">
              <w:rPr>
                <w:color w:val="000000"/>
                <w:sz w:val="18"/>
                <w:szCs w:val="18"/>
                <w:lang w:val="en-CA"/>
              </w:rPr>
              <w:t>No</w:t>
            </w:r>
          </w:p>
        </w:tc>
        <w:tc>
          <w:tcPr>
            <w:tcW w:w="232" w:type="pct"/>
            <w:tcBorders>
              <w:top w:val="nil"/>
              <w:left w:val="nil"/>
              <w:bottom w:val="nil"/>
              <w:right w:val="nil"/>
            </w:tcBorders>
            <w:shd w:val="clear" w:color="auto" w:fill="auto"/>
            <w:noWrap/>
            <w:vAlign w:val="bottom"/>
            <w:hideMark/>
          </w:tcPr>
          <w:p w14:paraId="419C8B3E" w14:textId="77777777" w:rsidR="00214ACC" w:rsidRPr="000F0E40" w:rsidRDefault="00214ACC" w:rsidP="001E5A52">
            <w:pPr>
              <w:rPr>
                <w:color w:val="000000"/>
                <w:sz w:val="18"/>
                <w:szCs w:val="18"/>
                <w:lang w:val="en-CA"/>
              </w:rPr>
            </w:pPr>
            <w:r w:rsidRPr="000F0E40">
              <w:rPr>
                <w:color w:val="000000"/>
                <w:sz w:val="18"/>
                <w:szCs w:val="18"/>
                <w:lang w:val="en-CA"/>
              </w:rPr>
              <w:t>U/C</w:t>
            </w:r>
          </w:p>
        </w:tc>
      </w:tr>
      <w:tr w:rsidR="00214ACC" w:rsidRPr="000F0E40" w14:paraId="287CC26C" w14:textId="77777777" w:rsidTr="001E5A52">
        <w:trPr>
          <w:trHeight w:val="227"/>
        </w:trPr>
        <w:tc>
          <w:tcPr>
            <w:tcW w:w="776" w:type="pct"/>
            <w:tcBorders>
              <w:top w:val="nil"/>
              <w:left w:val="nil"/>
              <w:bottom w:val="nil"/>
              <w:right w:val="nil"/>
            </w:tcBorders>
            <w:shd w:val="clear" w:color="auto" w:fill="auto"/>
            <w:noWrap/>
            <w:vAlign w:val="center"/>
            <w:hideMark/>
          </w:tcPr>
          <w:p w14:paraId="091120EC" w14:textId="77777777" w:rsidR="00214ACC" w:rsidRPr="000A59E6" w:rsidRDefault="00214ACC" w:rsidP="001E5A52">
            <w:pPr>
              <w:rPr>
                <w:color w:val="000000"/>
                <w:sz w:val="18"/>
                <w:szCs w:val="18"/>
                <w:vertAlign w:val="superscript"/>
                <w:lang w:val="en-CA"/>
              </w:rPr>
            </w:pPr>
            <w:r w:rsidRPr="000A59E6">
              <w:rPr>
                <w:color w:val="000000"/>
                <w:sz w:val="18"/>
                <w:szCs w:val="18"/>
                <w:lang w:val="en-CA"/>
              </w:rPr>
              <w:t>Fischer, 2014</w:t>
            </w:r>
            <w:r w:rsidRPr="000A59E6">
              <w:rPr>
                <w:color w:val="000000"/>
                <w:sz w:val="18"/>
                <w:szCs w:val="18"/>
                <w:vertAlign w:val="superscript"/>
                <w:lang w:val="en-CA"/>
              </w:rPr>
              <w:t>13</w:t>
            </w:r>
          </w:p>
        </w:tc>
        <w:tc>
          <w:tcPr>
            <w:tcW w:w="220" w:type="pct"/>
            <w:tcBorders>
              <w:top w:val="nil"/>
              <w:left w:val="nil"/>
              <w:bottom w:val="nil"/>
              <w:right w:val="nil"/>
            </w:tcBorders>
            <w:shd w:val="clear" w:color="auto" w:fill="auto"/>
            <w:noWrap/>
            <w:vAlign w:val="bottom"/>
            <w:hideMark/>
          </w:tcPr>
          <w:p w14:paraId="7128C1FE"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43A7195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C8335E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50B8CED1"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33" w:type="pct"/>
            <w:tcBorders>
              <w:top w:val="nil"/>
              <w:left w:val="nil"/>
              <w:bottom w:val="nil"/>
              <w:right w:val="nil"/>
            </w:tcBorders>
            <w:shd w:val="clear" w:color="auto" w:fill="auto"/>
            <w:noWrap/>
            <w:vAlign w:val="bottom"/>
            <w:hideMark/>
          </w:tcPr>
          <w:p w14:paraId="5CE2FC5E"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0AF89731"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7DCCDBA2"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3712D5D4"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68A20925"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2B45B63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C6B6944"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2FB22C06"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614F9F3F"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469D0F26"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125B07CA"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494681D6"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0EFC416"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942558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00D9396D" w14:textId="77777777" w:rsidR="00214ACC" w:rsidRPr="000F0E40" w:rsidRDefault="00214ACC" w:rsidP="001E5A52">
            <w:pPr>
              <w:rPr>
                <w:color w:val="000000"/>
                <w:sz w:val="18"/>
                <w:szCs w:val="18"/>
                <w:lang w:val="en-CA"/>
              </w:rPr>
            </w:pPr>
            <w:r w:rsidRPr="000F0E40">
              <w:rPr>
                <w:color w:val="000000"/>
                <w:sz w:val="18"/>
                <w:szCs w:val="18"/>
                <w:lang w:val="en-CA"/>
              </w:rPr>
              <w:t>U/C</w:t>
            </w:r>
          </w:p>
        </w:tc>
      </w:tr>
      <w:tr w:rsidR="00214ACC" w:rsidRPr="000F0E40" w14:paraId="640DF5DC" w14:textId="77777777" w:rsidTr="001E5A52">
        <w:trPr>
          <w:trHeight w:val="227"/>
        </w:trPr>
        <w:tc>
          <w:tcPr>
            <w:tcW w:w="776" w:type="pct"/>
            <w:tcBorders>
              <w:top w:val="nil"/>
              <w:left w:val="nil"/>
              <w:bottom w:val="nil"/>
              <w:right w:val="nil"/>
            </w:tcBorders>
            <w:shd w:val="clear" w:color="auto" w:fill="auto"/>
            <w:noWrap/>
            <w:vAlign w:val="center"/>
            <w:hideMark/>
          </w:tcPr>
          <w:p w14:paraId="553B6913" w14:textId="77777777" w:rsidR="00214ACC" w:rsidRPr="000A59E6" w:rsidRDefault="00214ACC" w:rsidP="001E5A52">
            <w:pPr>
              <w:rPr>
                <w:color w:val="000000"/>
                <w:sz w:val="18"/>
                <w:szCs w:val="18"/>
                <w:vertAlign w:val="superscript"/>
                <w:lang w:val="en-CA"/>
              </w:rPr>
            </w:pPr>
            <w:r w:rsidRPr="000A59E6">
              <w:rPr>
                <w:color w:val="000000"/>
                <w:sz w:val="18"/>
                <w:szCs w:val="18"/>
                <w:lang w:val="en-CA"/>
              </w:rPr>
              <w:t>Gagnon, 2005</w:t>
            </w:r>
            <w:r w:rsidRPr="000A59E6">
              <w:rPr>
                <w:color w:val="000000"/>
                <w:sz w:val="18"/>
                <w:szCs w:val="18"/>
                <w:vertAlign w:val="superscript"/>
                <w:lang w:val="en-CA"/>
              </w:rPr>
              <w:t>14</w:t>
            </w:r>
          </w:p>
        </w:tc>
        <w:tc>
          <w:tcPr>
            <w:tcW w:w="220" w:type="pct"/>
            <w:tcBorders>
              <w:top w:val="nil"/>
              <w:left w:val="nil"/>
              <w:bottom w:val="nil"/>
              <w:right w:val="nil"/>
            </w:tcBorders>
            <w:shd w:val="clear" w:color="auto" w:fill="auto"/>
            <w:noWrap/>
            <w:vAlign w:val="bottom"/>
            <w:hideMark/>
          </w:tcPr>
          <w:p w14:paraId="633AD9F3"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3C831EA"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22FDAC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50E8553D"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7C1ADC4C"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2D825954"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7CA9BFF5"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17360F0B"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0FEBE859"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683D5F8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5864C35"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5C264D6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4473E1C0"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2CA85639"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5100898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CA891BB"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9EB6151"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601249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14E659C1"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6C3DF65A" w14:textId="77777777" w:rsidTr="001E5A52">
        <w:trPr>
          <w:trHeight w:val="227"/>
        </w:trPr>
        <w:tc>
          <w:tcPr>
            <w:tcW w:w="776" w:type="pct"/>
            <w:tcBorders>
              <w:top w:val="nil"/>
              <w:left w:val="nil"/>
              <w:bottom w:val="nil"/>
              <w:right w:val="nil"/>
            </w:tcBorders>
            <w:shd w:val="clear" w:color="auto" w:fill="auto"/>
            <w:noWrap/>
            <w:vAlign w:val="center"/>
            <w:hideMark/>
          </w:tcPr>
          <w:p w14:paraId="069DF455" w14:textId="77777777" w:rsidR="00214ACC" w:rsidRPr="000A59E6" w:rsidRDefault="00214ACC" w:rsidP="001E5A52">
            <w:pPr>
              <w:rPr>
                <w:color w:val="000000"/>
                <w:sz w:val="18"/>
                <w:szCs w:val="18"/>
                <w:vertAlign w:val="superscript"/>
                <w:lang w:val="en-CA"/>
              </w:rPr>
            </w:pPr>
            <w:r w:rsidRPr="000A59E6">
              <w:rPr>
                <w:color w:val="000000"/>
                <w:sz w:val="18"/>
                <w:szCs w:val="18"/>
                <w:lang w:val="en-CA"/>
              </w:rPr>
              <w:t>Golden, 2006</w:t>
            </w:r>
            <w:r w:rsidRPr="000A59E6">
              <w:rPr>
                <w:color w:val="000000"/>
                <w:sz w:val="18"/>
                <w:szCs w:val="18"/>
                <w:vertAlign w:val="superscript"/>
                <w:lang w:val="en-CA"/>
              </w:rPr>
              <w:t>15</w:t>
            </w:r>
          </w:p>
        </w:tc>
        <w:tc>
          <w:tcPr>
            <w:tcW w:w="220" w:type="pct"/>
            <w:tcBorders>
              <w:top w:val="nil"/>
              <w:left w:val="nil"/>
              <w:bottom w:val="nil"/>
              <w:right w:val="nil"/>
            </w:tcBorders>
            <w:shd w:val="clear" w:color="auto" w:fill="auto"/>
            <w:noWrap/>
            <w:vAlign w:val="bottom"/>
            <w:hideMark/>
          </w:tcPr>
          <w:p w14:paraId="74B31A9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60F4E0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4300C5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22559A14"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4904C782"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5766A2B0"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177C1953"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0EE44166"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65AD9B07"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5021457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773C67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F91BF5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3565321C"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0640320B"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67CC899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CC8400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94D06EA"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B0F059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4A564FBE"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2CBF6F84" w14:textId="77777777" w:rsidTr="001E5A52">
        <w:trPr>
          <w:trHeight w:val="227"/>
        </w:trPr>
        <w:tc>
          <w:tcPr>
            <w:tcW w:w="776" w:type="pct"/>
            <w:tcBorders>
              <w:top w:val="nil"/>
              <w:left w:val="nil"/>
              <w:bottom w:val="nil"/>
              <w:right w:val="nil"/>
            </w:tcBorders>
            <w:shd w:val="clear" w:color="auto" w:fill="auto"/>
            <w:noWrap/>
            <w:vAlign w:val="center"/>
            <w:hideMark/>
          </w:tcPr>
          <w:p w14:paraId="2020BBBB" w14:textId="77777777" w:rsidR="00214ACC" w:rsidRPr="000A59E6" w:rsidRDefault="00214ACC" w:rsidP="001E5A52">
            <w:pPr>
              <w:rPr>
                <w:color w:val="000000"/>
                <w:sz w:val="18"/>
                <w:szCs w:val="18"/>
                <w:vertAlign w:val="superscript"/>
                <w:lang w:val="en-CA"/>
              </w:rPr>
            </w:pPr>
            <w:r w:rsidRPr="000A59E6">
              <w:rPr>
                <w:sz w:val="18"/>
                <w:szCs w:val="18"/>
                <w:lang w:val="en-CA"/>
              </w:rPr>
              <w:t>Gould, 2011</w:t>
            </w:r>
            <w:r w:rsidRPr="000A59E6">
              <w:rPr>
                <w:sz w:val="18"/>
                <w:szCs w:val="18"/>
                <w:vertAlign w:val="superscript"/>
                <w:lang w:val="en-CA"/>
              </w:rPr>
              <w:t>16</w:t>
            </w:r>
          </w:p>
        </w:tc>
        <w:tc>
          <w:tcPr>
            <w:tcW w:w="220" w:type="pct"/>
            <w:tcBorders>
              <w:top w:val="nil"/>
              <w:left w:val="nil"/>
              <w:bottom w:val="nil"/>
              <w:right w:val="nil"/>
            </w:tcBorders>
            <w:shd w:val="clear" w:color="auto" w:fill="auto"/>
            <w:noWrap/>
            <w:vAlign w:val="bottom"/>
            <w:hideMark/>
          </w:tcPr>
          <w:p w14:paraId="22CEB11A"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6E6D06D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7AB47A1"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30E7E53F"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33" w:type="pct"/>
            <w:tcBorders>
              <w:top w:val="nil"/>
              <w:left w:val="nil"/>
              <w:bottom w:val="nil"/>
              <w:right w:val="nil"/>
            </w:tcBorders>
            <w:shd w:val="clear" w:color="auto" w:fill="auto"/>
            <w:noWrap/>
            <w:vAlign w:val="bottom"/>
            <w:hideMark/>
          </w:tcPr>
          <w:p w14:paraId="4B528218"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3755B540"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6E172C9E"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0A179779"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461AA9FD"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07F82F1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734746E"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1263745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0C72A897"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25BA55D0"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787AE5C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DCED02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2132FC6"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51C71BB"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3F43F29E"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00B16F68" w14:textId="77777777" w:rsidTr="001E5A52">
        <w:trPr>
          <w:trHeight w:val="227"/>
        </w:trPr>
        <w:tc>
          <w:tcPr>
            <w:tcW w:w="776" w:type="pct"/>
            <w:tcBorders>
              <w:top w:val="nil"/>
              <w:left w:val="nil"/>
              <w:bottom w:val="nil"/>
              <w:right w:val="nil"/>
            </w:tcBorders>
            <w:shd w:val="clear" w:color="auto" w:fill="auto"/>
            <w:noWrap/>
            <w:vAlign w:val="center"/>
          </w:tcPr>
          <w:p w14:paraId="4725E5CE" w14:textId="77777777" w:rsidR="00214ACC" w:rsidRPr="000A59E6" w:rsidRDefault="00214ACC" w:rsidP="001E5A52">
            <w:pPr>
              <w:rPr>
                <w:color w:val="000000"/>
                <w:sz w:val="18"/>
                <w:szCs w:val="18"/>
                <w:lang w:val="en-CA"/>
              </w:rPr>
            </w:pPr>
            <w:r w:rsidRPr="000A59E6">
              <w:rPr>
                <w:sz w:val="18"/>
                <w:szCs w:val="18"/>
                <w:lang w:val="en-CA"/>
              </w:rPr>
              <w:t>Hitchon, 2019</w:t>
            </w:r>
            <w:r w:rsidRPr="000A59E6">
              <w:rPr>
                <w:sz w:val="18"/>
                <w:szCs w:val="18"/>
                <w:vertAlign w:val="superscript"/>
                <w:lang w:val="en-CA"/>
              </w:rPr>
              <w:t>17</w:t>
            </w:r>
          </w:p>
        </w:tc>
        <w:tc>
          <w:tcPr>
            <w:tcW w:w="220" w:type="pct"/>
            <w:tcBorders>
              <w:top w:val="nil"/>
              <w:left w:val="nil"/>
              <w:bottom w:val="nil"/>
              <w:right w:val="nil"/>
            </w:tcBorders>
            <w:shd w:val="clear" w:color="auto" w:fill="auto"/>
            <w:noWrap/>
            <w:vAlign w:val="bottom"/>
          </w:tcPr>
          <w:p w14:paraId="13EDFB49" w14:textId="77777777" w:rsidR="00214ACC" w:rsidRPr="000F0E40" w:rsidRDefault="00214ACC" w:rsidP="001E5A52">
            <w:pPr>
              <w:rPr>
                <w:color w:val="000000"/>
                <w:sz w:val="18"/>
                <w:szCs w:val="18"/>
                <w:lang w:val="en-CA"/>
              </w:rPr>
            </w:pPr>
            <w:r>
              <w:rPr>
                <w:color w:val="000000"/>
                <w:sz w:val="18"/>
                <w:szCs w:val="18"/>
                <w:lang w:val="en-CA"/>
              </w:rPr>
              <w:t>U/C</w:t>
            </w:r>
          </w:p>
        </w:tc>
        <w:tc>
          <w:tcPr>
            <w:tcW w:w="220" w:type="pct"/>
            <w:tcBorders>
              <w:top w:val="nil"/>
              <w:left w:val="nil"/>
              <w:bottom w:val="nil"/>
              <w:right w:val="nil"/>
            </w:tcBorders>
            <w:shd w:val="clear" w:color="auto" w:fill="auto"/>
            <w:noWrap/>
            <w:vAlign w:val="bottom"/>
          </w:tcPr>
          <w:p w14:paraId="2BCDE521" w14:textId="77777777" w:rsidR="00214ACC" w:rsidRPr="000F0E40" w:rsidRDefault="00214ACC" w:rsidP="001E5A52">
            <w:pPr>
              <w:rPr>
                <w:color w:val="000000"/>
                <w:sz w:val="18"/>
                <w:szCs w:val="18"/>
                <w:lang w:val="en-CA"/>
              </w:rPr>
            </w:pPr>
            <w:r>
              <w:rPr>
                <w:color w:val="000000"/>
                <w:sz w:val="18"/>
                <w:szCs w:val="18"/>
                <w:lang w:val="en-CA"/>
              </w:rPr>
              <w:t>Yes</w:t>
            </w:r>
          </w:p>
        </w:tc>
        <w:tc>
          <w:tcPr>
            <w:tcW w:w="220" w:type="pct"/>
            <w:tcBorders>
              <w:top w:val="nil"/>
              <w:left w:val="nil"/>
              <w:bottom w:val="nil"/>
              <w:right w:val="nil"/>
            </w:tcBorders>
            <w:shd w:val="clear" w:color="auto" w:fill="auto"/>
            <w:noWrap/>
            <w:vAlign w:val="bottom"/>
          </w:tcPr>
          <w:p w14:paraId="14DBF304" w14:textId="77777777" w:rsidR="00214ACC" w:rsidRPr="000F0E40" w:rsidRDefault="00214ACC" w:rsidP="001E5A52">
            <w:pPr>
              <w:rPr>
                <w:color w:val="000000"/>
                <w:sz w:val="18"/>
                <w:szCs w:val="18"/>
                <w:lang w:val="en-CA"/>
              </w:rPr>
            </w:pPr>
            <w:r>
              <w:rPr>
                <w:color w:val="000000"/>
                <w:sz w:val="18"/>
                <w:szCs w:val="18"/>
                <w:lang w:val="en-CA"/>
              </w:rPr>
              <w:t>Yes</w:t>
            </w:r>
          </w:p>
        </w:tc>
        <w:tc>
          <w:tcPr>
            <w:tcW w:w="233" w:type="pct"/>
            <w:tcBorders>
              <w:top w:val="nil"/>
              <w:left w:val="nil"/>
              <w:bottom w:val="nil"/>
              <w:right w:val="nil"/>
            </w:tcBorders>
            <w:shd w:val="clear" w:color="auto" w:fill="auto"/>
            <w:noWrap/>
            <w:vAlign w:val="bottom"/>
          </w:tcPr>
          <w:p w14:paraId="550693A1" w14:textId="77777777" w:rsidR="00214ACC" w:rsidRPr="000F0E40" w:rsidRDefault="00214ACC" w:rsidP="001E5A52">
            <w:pPr>
              <w:rPr>
                <w:color w:val="000000"/>
                <w:sz w:val="18"/>
                <w:szCs w:val="18"/>
                <w:lang w:val="en-CA"/>
              </w:rPr>
            </w:pPr>
            <w:r>
              <w:rPr>
                <w:color w:val="000000"/>
                <w:sz w:val="18"/>
                <w:szCs w:val="18"/>
                <w:lang w:val="en-CA"/>
              </w:rPr>
              <w:t>U/C</w:t>
            </w:r>
          </w:p>
        </w:tc>
        <w:tc>
          <w:tcPr>
            <w:tcW w:w="233" w:type="pct"/>
            <w:tcBorders>
              <w:top w:val="nil"/>
              <w:left w:val="nil"/>
              <w:bottom w:val="nil"/>
              <w:right w:val="nil"/>
            </w:tcBorders>
            <w:shd w:val="clear" w:color="auto" w:fill="auto"/>
            <w:noWrap/>
            <w:vAlign w:val="bottom"/>
          </w:tcPr>
          <w:p w14:paraId="785A63A6" w14:textId="77777777" w:rsidR="00214ACC" w:rsidRPr="000F0E40" w:rsidRDefault="00214ACC" w:rsidP="001E5A52">
            <w:pPr>
              <w:rPr>
                <w:color w:val="000000"/>
                <w:sz w:val="18"/>
                <w:szCs w:val="18"/>
                <w:lang w:val="en-CA"/>
              </w:rPr>
            </w:pPr>
            <w:r>
              <w:rPr>
                <w:color w:val="000000"/>
                <w:sz w:val="18"/>
                <w:szCs w:val="18"/>
                <w:lang w:val="en-CA"/>
              </w:rPr>
              <w:t>U/C</w:t>
            </w:r>
          </w:p>
        </w:tc>
        <w:tc>
          <w:tcPr>
            <w:tcW w:w="220" w:type="pct"/>
            <w:tcBorders>
              <w:top w:val="nil"/>
              <w:left w:val="nil"/>
              <w:bottom w:val="nil"/>
              <w:right w:val="nil"/>
            </w:tcBorders>
            <w:shd w:val="clear" w:color="auto" w:fill="auto"/>
            <w:noWrap/>
            <w:vAlign w:val="bottom"/>
          </w:tcPr>
          <w:p w14:paraId="3EADC12E" w14:textId="77777777" w:rsidR="00214ACC" w:rsidRPr="000F0E40" w:rsidRDefault="00214ACC" w:rsidP="001E5A52">
            <w:pPr>
              <w:rPr>
                <w:color w:val="000000"/>
                <w:sz w:val="18"/>
                <w:szCs w:val="18"/>
                <w:lang w:val="en-CA"/>
              </w:rPr>
            </w:pPr>
            <w:r>
              <w:rPr>
                <w:color w:val="000000"/>
                <w:sz w:val="18"/>
                <w:szCs w:val="18"/>
                <w:lang w:val="en-CA"/>
              </w:rPr>
              <w:t>N/A</w:t>
            </w:r>
          </w:p>
        </w:tc>
        <w:tc>
          <w:tcPr>
            <w:tcW w:w="220" w:type="pct"/>
            <w:tcBorders>
              <w:top w:val="nil"/>
              <w:left w:val="nil"/>
              <w:bottom w:val="nil"/>
              <w:right w:val="nil"/>
            </w:tcBorders>
            <w:shd w:val="clear" w:color="auto" w:fill="auto"/>
            <w:noWrap/>
            <w:vAlign w:val="bottom"/>
          </w:tcPr>
          <w:p w14:paraId="2AD8CE84" w14:textId="77777777" w:rsidR="00214ACC" w:rsidRPr="000F0E40" w:rsidRDefault="00214ACC" w:rsidP="001E5A52">
            <w:pPr>
              <w:rPr>
                <w:color w:val="000000"/>
                <w:sz w:val="18"/>
                <w:szCs w:val="18"/>
                <w:lang w:val="en-CA"/>
              </w:rPr>
            </w:pPr>
            <w:r>
              <w:rPr>
                <w:color w:val="000000"/>
                <w:sz w:val="18"/>
                <w:szCs w:val="18"/>
                <w:lang w:val="en-CA"/>
              </w:rPr>
              <w:t>N/A</w:t>
            </w:r>
          </w:p>
        </w:tc>
        <w:tc>
          <w:tcPr>
            <w:tcW w:w="224" w:type="pct"/>
            <w:tcBorders>
              <w:top w:val="nil"/>
              <w:left w:val="nil"/>
              <w:bottom w:val="nil"/>
              <w:right w:val="nil"/>
            </w:tcBorders>
            <w:shd w:val="clear" w:color="auto" w:fill="auto"/>
            <w:noWrap/>
            <w:vAlign w:val="bottom"/>
          </w:tcPr>
          <w:p w14:paraId="5A775865" w14:textId="77777777" w:rsidR="00214ACC" w:rsidRPr="000F0E40" w:rsidRDefault="00214ACC" w:rsidP="001E5A52">
            <w:pPr>
              <w:rPr>
                <w:color w:val="000000"/>
                <w:sz w:val="18"/>
                <w:szCs w:val="18"/>
                <w:lang w:val="en-CA"/>
              </w:rPr>
            </w:pPr>
            <w:r>
              <w:rPr>
                <w:color w:val="000000"/>
                <w:sz w:val="18"/>
                <w:szCs w:val="18"/>
                <w:lang w:val="en-CA"/>
              </w:rPr>
              <w:t>Low</w:t>
            </w:r>
          </w:p>
        </w:tc>
        <w:tc>
          <w:tcPr>
            <w:tcW w:w="219" w:type="pct"/>
            <w:tcBorders>
              <w:top w:val="nil"/>
              <w:left w:val="nil"/>
              <w:bottom w:val="nil"/>
              <w:right w:val="nil"/>
            </w:tcBorders>
            <w:shd w:val="clear" w:color="auto" w:fill="auto"/>
            <w:noWrap/>
            <w:vAlign w:val="bottom"/>
          </w:tcPr>
          <w:p w14:paraId="2F870E9B" w14:textId="77777777" w:rsidR="00214ACC" w:rsidRPr="000F0E40" w:rsidRDefault="00214ACC" w:rsidP="001E5A52">
            <w:pPr>
              <w:rPr>
                <w:color w:val="000000"/>
                <w:sz w:val="18"/>
                <w:szCs w:val="18"/>
                <w:lang w:val="en-CA"/>
              </w:rPr>
            </w:pPr>
            <w:r>
              <w:rPr>
                <w:color w:val="000000"/>
                <w:sz w:val="18"/>
                <w:szCs w:val="18"/>
                <w:lang w:val="en-CA"/>
              </w:rPr>
              <w:t>Low</w:t>
            </w:r>
          </w:p>
        </w:tc>
        <w:tc>
          <w:tcPr>
            <w:tcW w:w="220" w:type="pct"/>
            <w:tcBorders>
              <w:top w:val="nil"/>
              <w:left w:val="nil"/>
              <w:bottom w:val="nil"/>
              <w:right w:val="nil"/>
            </w:tcBorders>
            <w:shd w:val="clear" w:color="auto" w:fill="auto"/>
            <w:noWrap/>
            <w:vAlign w:val="bottom"/>
          </w:tcPr>
          <w:p w14:paraId="6B482A12" w14:textId="77777777" w:rsidR="00214ACC" w:rsidRPr="000F0E40" w:rsidRDefault="00214ACC" w:rsidP="001E5A52">
            <w:pPr>
              <w:rPr>
                <w:color w:val="000000"/>
                <w:sz w:val="18"/>
                <w:szCs w:val="18"/>
                <w:lang w:val="en-CA"/>
              </w:rPr>
            </w:pPr>
            <w:r>
              <w:rPr>
                <w:color w:val="000000"/>
                <w:sz w:val="18"/>
                <w:szCs w:val="18"/>
                <w:lang w:val="en-CA"/>
              </w:rPr>
              <w:t>Yes</w:t>
            </w:r>
          </w:p>
        </w:tc>
        <w:tc>
          <w:tcPr>
            <w:tcW w:w="220" w:type="pct"/>
            <w:tcBorders>
              <w:top w:val="nil"/>
              <w:left w:val="nil"/>
              <w:bottom w:val="nil"/>
              <w:right w:val="nil"/>
            </w:tcBorders>
            <w:shd w:val="clear" w:color="auto" w:fill="auto"/>
            <w:noWrap/>
            <w:vAlign w:val="bottom"/>
          </w:tcPr>
          <w:p w14:paraId="4A82E59B" w14:textId="77777777" w:rsidR="00214ACC" w:rsidRPr="000F0E40" w:rsidRDefault="00214ACC" w:rsidP="001E5A52">
            <w:pPr>
              <w:rPr>
                <w:color w:val="000000"/>
                <w:sz w:val="18"/>
                <w:szCs w:val="18"/>
                <w:lang w:val="en-CA"/>
              </w:rPr>
            </w:pPr>
            <w:r>
              <w:rPr>
                <w:color w:val="000000"/>
                <w:sz w:val="18"/>
                <w:szCs w:val="18"/>
                <w:lang w:val="en-CA"/>
              </w:rPr>
              <w:t>Yes</w:t>
            </w:r>
          </w:p>
        </w:tc>
        <w:tc>
          <w:tcPr>
            <w:tcW w:w="220" w:type="pct"/>
            <w:tcBorders>
              <w:top w:val="nil"/>
              <w:left w:val="nil"/>
              <w:bottom w:val="nil"/>
              <w:right w:val="nil"/>
            </w:tcBorders>
            <w:shd w:val="clear" w:color="auto" w:fill="auto"/>
            <w:noWrap/>
            <w:vAlign w:val="bottom"/>
          </w:tcPr>
          <w:p w14:paraId="1AAF48E6" w14:textId="77777777" w:rsidR="00214ACC" w:rsidRPr="000F0E40" w:rsidRDefault="00214ACC" w:rsidP="001E5A52">
            <w:pPr>
              <w:rPr>
                <w:color w:val="000000"/>
                <w:sz w:val="18"/>
                <w:szCs w:val="18"/>
                <w:lang w:val="en-CA"/>
              </w:rPr>
            </w:pPr>
            <w:r>
              <w:rPr>
                <w:color w:val="000000"/>
                <w:sz w:val="18"/>
                <w:szCs w:val="18"/>
                <w:lang w:val="en-CA"/>
              </w:rPr>
              <w:t>Yes</w:t>
            </w:r>
          </w:p>
        </w:tc>
        <w:tc>
          <w:tcPr>
            <w:tcW w:w="224" w:type="pct"/>
            <w:tcBorders>
              <w:top w:val="nil"/>
              <w:left w:val="nil"/>
              <w:bottom w:val="nil"/>
              <w:right w:val="nil"/>
            </w:tcBorders>
            <w:shd w:val="clear" w:color="auto" w:fill="auto"/>
            <w:noWrap/>
            <w:vAlign w:val="bottom"/>
          </w:tcPr>
          <w:p w14:paraId="518C4E02" w14:textId="77777777" w:rsidR="00214ACC" w:rsidRPr="000F0E40" w:rsidRDefault="00214ACC" w:rsidP="001E5A52">
            <w:pPr>
              <w:rPr>
                <w:color w:val="000000"/>
                <w:sz w:val="18"/>
                <w:szCs w:val="18"/>
                <w:lang w:val="en-CA"/>
              </w:rPr>
            </w:pPr>
            <w:r>
              <w:rPr>
                <w:color w:val="000000"/>
                <w:sz w:val="18"/>
                <w:szCs w:val="18"/>
                <w:lang w:val="en-CA"/>
              </w:rPr>
              <w:t>Low</w:t>
            </w:r>
          </w:p>
        </w:tc>
        <w:tc>
          <w:tcPr>
            <w:tcW w:w="219" w:type="pct"/>
            <w:tcBorders>
              <w:top w:val="nil"/>
              <w:left w:val="nil"/>
              <w:bottom w:val="nil"/>
              <w:right w:val="nil"/>
            </w:tcBorders>
            <w:shd w:val="clear" w:color="auto" w:fill="auto"/>
            <w:noWrap/>
            <w:vAlign w:val="bottom"/>
          </w:tcPr>
          <w:p w14:paraId="0E99943F" w14:textId="77777777" w:rsidR="00214ACC" w:rsidRPr="000F0E40" w:rsidRDefault="00214ACC" w:rsidP="001E5A52">
            <w:pPr>
              <w:rPr>
                <w:color w:val="000000"/>
                <w:sz w:val="18"/>
                <w:szCs w:val="18"/>
                <w:lang w:val="en-CA"/>
              </w:rPr>
            </w:pPr>
            <w:r>
              <w:rPr>
                <w:color w:val="000000"/>
                <w:sz w:val="18"/>
                <w:szCs w:val="18"/>
                <w:lang w:val="en-CA"/>
              </w:rPr>
              <w:t>Low</w:t>
            </w:r>
          </w:p>
        </w:tc>
        <w:tc>
          <w:tcPr>
            <w:tcW w:w="220" w:type="pct"/>
            <w:tcBorders>
              <w:top w:val="nil"/>
              <w:left w:val="nil"/>
              <w:bottom w:val="nil"/>
              <w:right w:val="nil"/>
            </w:tcBorders>
            <w:shd w:val="clear" w:color="auto" w:fill="auto"/>
            <w:noWrap/>
            <w:vAlign w:val="bottom"/>
          </w:tcPr>
          <w:p w14:paraId="34D8EF7B" w14:textId="77777777" w:rsidR="00214ACC" w:rsidRPr="000F0E40" w:rsidRDefault="00214ACC" w:rsidP="001E5A52">
            <w:pPr>
              <w:rPr>
                <w:color w:val="000000"/>
                <w:sz w:val="18"/>
                <w:szCs w:val="18"/>
                <w:lang w:val="en-CA"/>
              </w:rPr>
            </w:pPr>
            <w:r>
              <w:rPr>
                <w:color w:val="000000"/>
                <w:sz w:val="18"/>
                <w:szCs w:val="18"/>
                <w:lang w:val="en-CA"/>
              </w:rPr>
              <w:t>U/C</w:t>
            </w:r>
          </w:p>
        </w:tc>
        <w:tc>
          <w:tcPr>
            <w:tcW w:w="220" w:type="pct"/>
            <w:tcBorders>
              <w:top w:val="nil"/>
              <w:left w:val="nil"/>
              <w:bottom w:val="nil"/>
              <w:right w:val="nil"/>
            </w:tcBorders>
            <w:shd w:val="clear" w:color="auto" w:fill="auto"/>
            <w:noWrap/>
            <w:vAlign w:val="bottom"/>
          </w:tcPr>
          <w:p w14:paraId="01681D2D" w14:textId="77777777" w:rsidR="00214ACC" w:rsidRPr="000F0E40" w:rsidRDefault="00214ACC" w:rsidP="001E5A52">
            <w:pPr>
              <w:rPr>
                <w:color w:val="000000"/>
                <w:sz w:val="18"/>
                <w:szCs w:val="18"/>
                <w:lang w:val="en-CA"/>
              </w:rPr>
            </w:pPr>
            <w:r>
              <w:rPr>
                <w:color w:val="000000"/>
                <w:sz w:val="18"/>
                <w:szCs w:val="18"/>
                <w:lang w:val="en-CA"/>
              </w:rPr>
              <w:t>Yes</w:t>
            </w:r>
          </w:p>
        </w:tc>
        <w:tc>
          <w:tcPr>
            <w:tcW w:w="220" w:type="pct"/>
            <w:tcBorders>
              <w:top w:val="nil"/>
              <w:left w:val="nil"/>
              <w:bottom w:val="nil"/>
              <w:right w:val="nil"/>
            </w:tcBorders>
            <w:shd w:val="clear" w:color="auto" w:fill="auto"/>
            <w:noWrap/>
            <w:vAlign w:val="bottom"/>
          </w:tcPr>
          <w:p w14:paraId="1233F282" w14:textId="77777777" w:rsidR="00214ACC" w:rsidRPr="000F0E40" w:rsidRDefault="00214ACC" w:rsidP="001E5A52">
            <w:pPr>
              <w:rPr>
                <w:color w:val="000000"/>
                <w:sz w:val="18"/>
                <w:szCs w:val="18"/>
                <w:lang w:val="en-CA"/>
              </w:rPr>
            </w:pPr>
            <w:r>
              <w:rPr>
                <w:color w:val="000000"/>
                <w:sz w:val="18"/>
                <w:szCs w:val="18"/>
                <w:lang w:val="en-CA"/>
              </w:rPr>
              <w:t>Yes</w:t>
            </w:r>
          </w:p>
        </w:tc>
        <w:tc>
          <w:tcPr>
            <w:tcW w:w="220" w:type="pct"/>
            <w:tcBorders>
              <w:top w:val="nil"/>
              <w:left w:val="nil"/>
              <w:bottom w:val="nil"/>
              <w:right w:val="nil"/>
            </w:tcBorders>
            <w:shd w:val="clear" w:color="auto" w:fill="auto"/>
            <w:noWrap/>
            <w:vAlign w:val="bottom"/>
          </w:tcPr>
          <w:p w14:paraId="6DEB30AE" w14:textId="77777777" w:rsidR="00214ACC" w:rsidRPr="000F0E40" w:rsidRDefault="00214ACC" w:rsidP="001E5A52">
            <w:pPr>
              <w:rPr>
                <w:color w:val="000000"/>
                <w:sz w:val="18"/>
                <w:szCs w:val="18"/>
                <w:lang w:val="en-CA"/>
              </w:rPr>
            </w:pPr>
            <w:r>
              <w:rPr>
                <w:color w:val="000000"/>
                <w:sz w:val="18"/>
                <w:szCs w:val="18"/>
                <w:lang w:val="en-CA"/>
              </w:rPr>
              <w:t>Yes</w:t>
            </w:r>
          </w:p>
        </w:tc>
        <w:tc>
          <w:tcPr>
            <w:tcW w:w="232" w:type="pct"/>
            <w:tcBorders>
              <w:top w:val="nil"/>
              <w:left w:val="nil"/>
              <w:bottom w:val="nil"/>
              <w:right w:val="nil"/>
            </w:tcBorders>
            <w:shd w:val="clear" w:color="auto" w:fill="auto"/>
            <w:noWrap/>
            <w:vAlign w:val="bottom"/>
          </w:tcPr>
          <w:p w14:paraId="72B7652D" w14:textId="77777777" w:rsidR="00214ACC" w:rsidRPr="000F0E40" w:rsidRDefault="00214ACC" w:rsidP="001E5A52">
            <w:pPr>
              <w:rPr>
                <w:color w:val="000000"/>
                <w:sz w:val="18"/>
                <w:szCs w:val="18"/>
                <w:lang w:val="en-CA"/>
              </w:rPr>
            </w:pPr>
            <w:r>
              <w:rPr>
                <w:color w:val="000000"/>
                <w:sz w:val="18"/>
                <w:szCs w:val="18"/>
                <w:lang w:val="en-CA"/>
              </w:rPr>
              <w:t>U/C</w:t>
            </w:r>
          </w:p>
        </w:tc>
      </w:tr>
      <w:tr w:rsidR="00214ACC" w:rsidRPr="000F0E40" w14:paraId="03048CD5" w14:textId="77777777" w:rsidTr="001E5A52">
        <w:trPr>
          <w:trHeight w:val="227"/>
        </w:trPr>
        <w:tc>
          <w:tcPr>
            <w:tcW w:w="776" w:type="pct"/>
            <w:tcBorders>
              <w:top w:val="nil"/>
              <w:left w:val="nil"/>
              <w:bottom w:val="nil"/>
              <w:right w:val="nil"/>
            </w:tcBorders>
            <w:shd w:val="clear" w:color="auto" w:fill="auto"/>
            <w:noWrap/>
            <w:vAlign w:val="center"/>
            <w:hideMark/>
          </w:tcPr>
          <w:p w14:paraId="320B863B" w14:textId="77777777" w:rsidR="00214ACC" w:rsidRPr="000A59E6" w:rsidRDefault="00214ACC" w:rsidP="001E5A52">
            <w:pPr>
              <w:rPr>
                <w:color w:val="000000"/>
                <w:sz w:val="18"/>
                <w:szCs w:val="18"/>
                <w:vertAlign w:val="superscript"/>
                <w:lang w:val="en-CA"/>
              </w:rPr>
            </w:pPr>
            <w:r w:rsidRPr="000A59E6">
              <w:rPr>
                <w:sz w:val="18"/>
                <w:szCs w:val="18"/>
                <w:lang w:val="en-CA"/>
              </w:rPr>
              <w:t>Honarmand, 2009</w:t>
            </w:r>
            <w:r w:rsidRPr="000A59E6">
              <w:rPr>
                <w:sz w:val="18"/>
                <w:szCs w:val="18"/>
                <w:vertAlign w:val="superscript"/>
                <w:lang w:val="en-CA"/>
              </w:rPr>
              <w:t>18</w:t>
            </w:r>
          </w:p>
        </w:tc>
        <w:tc>
          <w:tcPr>
            <w:tcW w:w="220" w:type="pct"/>
            <w:tcBorders>
              <w:top w:val="nil"/>
              <w:left w:val="nil"/>
              <w:bottom w:val="nil"/>
              <w:right w:val="nil"/>
            </w:tcBorders>
            <w:shd w:val="clear" w:color="auto" w:fill="auto"/>
            <w:noWrap/>
            <w:vAlign w:val="bottom"/>
            <w:hideMark/>
          </w:tcPr>
          <w:p w14:paraId="7F2947AB"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6DAF665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CF5F989"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0372E633"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33" w:type="pct"/>
            <w:tcBorders>
              <w:top w:val="nil"/>
              <w:left w:val="nil"/>
              <w:bottom w:val="nil"/>
              <w:right w:val="nil"/>
            </w:tcBorders>
            <w:shd w:val="clear" w:color="auto" w:fill="auto"/>
            <w:noWrap/>
            <w:vAlign w:val="bottom"/>
            <w:hideMark/>
          </w:tcPr>
          <w:p w14:paraId="69F5D584"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170D227D"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6DF0E0B6"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4CE99503"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38066756"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68B72083"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4672C5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51DBF6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3144C788"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36A78293"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534916E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60032B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0A5B8E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0B3080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5F48B2E9"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3215BC7B" w14:textId="77777777" w:rsidTr="001E5A52">
        <w:trPr>
          <w:trHeight w:val="227"/>
        </w:trPr>
        <w:tc>
          <w:tcPr>
            <w:tcW w:w="776" w:type="pct"/>
            <w:tcBorders>
              <w:top w:val="nil"/>
              <w:left w:val="nil"/>
              <w:bottom w:val="nil"/>
              <w:right w:val="nil"/>
            </w:tcBorders>
            <w:shd w:val="clear" w:color="auto" w:fill="auto"/>
            <w:noWrap/>
            <w:vAlign w:val="center"/>
            <w:hideMark/>
          </w:tcPr>
          <w:p w14:paraId="609B8857" w14:textId="77777777" w:rsidR="00214ACC" w:rsidRPr="000A59E6" w:rsidRDefault="00214ACC" w:rsidP="001E5A52">
            <w:pPr>
              <w:rPr>
                <w:color w:val="000000"/>
                <w:sz w:val="18"/>
                <w:szCs w:val="18"/>
                <w:vertAlign w:val="superscript"/>
                <w:lang w:val="en-CA"/>
              </w:rPr>
            </w:pPr>
            <w:r w:rsidRPr="000A59E6">
              <w:rPr>
                <w:sz w:val="18"/>
                <w:szCs w:val="18"/>
                <w:lang w:val="en-CA"/>
              </w:rPr>
              <w:t>Huey, 2018</w:t>
            </w:r>
            <w:r w:rsidRPr="000A59E6">
              <w:rPr>
                <w:sz w:val="18"/>
                <w:szCs w:val="18"/>
                <w:vertAlign w:val="superscript"/>
                <w:lang w:val="en-CA"/>
              </w:rPr>
              <w:t>19</w:t>
            </w:r>
          </w:p>
        </w:tc>
        <w:tc>
          <w:tcPr>
            <w:tcW w:w="220" w:type="pct"/>
            <w:tcBorders>
              <w:top w:val="nil"/>
              <w:left w:val="nil"/>
              <w:bottom w:val="nil"/>
              <w:right w:val="nil"/>
            </w:tcBorders>
            <w:shd w:val="clear" w:color="auto" w:fill="auto"/>
            <w:noWrap/>
            <w:vAlign w:val="bottom"/>
            <w:hideMark/>
          </w:tcPr>
          <w:p w14:paraId="49CA5DF4"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73833D2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CCD96A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461A236B"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33" w:type="pct"/>
            <w:tcBorders>
              <w:top w:val="nil"/>
              <w:left w:val="nil"/>
              <w:bottom w:val="nil"/>
              <w:right w:val="nil"/>
            </w:tcBorders>
            <w:shd w:val="clear" w:color="auto" w:fill="auto"/>
            <w:noWrap/>
            <w:vAlign w:val="bottom"/>
            <w:hideMark/>
          </w:tcPr>
          <w:p w14:paraId="73CD9F07"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325AC39C"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5F0EF915"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5C768A6C"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4AA92B5F"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56F1C90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4BB0D5B"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66FC2BC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73287BAF"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731DD538"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5A89ADD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EE0067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3652E3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BAAE14C"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65922156"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530BE8DA" w14:textId="77777777" w:rsidTr="001E5A52">
        <w:trPr>
          <w:trHeight w:val="227"/>
        </w:trPr>
        <w:tc>
          <w:tcPr>
            <w:tcW w:w="776" w:type="pct"/>
            <w:tcBorders>
              <w:top w:val="nil"/>
              <w:left w:val="nil"/>
              <w:bottom w:val="nil"/>
              <w:right w:val="nil"/>
            </w:tcBorders>
            <w:shd w:val="clear" w:color="auto" w:fill="auto"/>
            <w:noWrap/>
            <w:vAlign w:val="center"/>
          </w:tcPr>
          <w:p w14:paraId="06EC852B" w14:textId="77777777" w:rsidR="00214ACC" w:rsidRPr="000A59E6" w:rsidRDefault="00214ACC" w:rsidP="001E5A52">
            <w:pPr>
              <w:rPr>
                <w:color w:val="000000"/>
                <w:sz w:val="18"/>
                <w:szCs w:val="18"/>
                <w:lang w:val="en-CA"/>
              </w:rPr>
            </w:pPr>
            <w:r w:rsidRPr="000A59E6">
              <w:rPr>
                <w:sz w:val="18"/>
                <w:szCs w:val="18"/>
                <w:lang w:val="en-CA"/>
              </w:rPr>
              <w:t>Jackson, 2021</w:t>
            </w:r>
            <w:r w:rsidRPr="000A59E6">
              <w:rPr>
                <w:sz w:val="18"/>
                <w:szCs w:val="18"/>
                <w:vertAlign w:val="superscript"/>
                <w:lang w:val="en-CA"/>
              </w:rPr>
              <w:t>20a</w:t>
            </w:r>
          </w:p>
        </w:tc>
        <w:tc>
          <w:tcPr>
            <w:tcW w:w="220" w:type="pct"/>
            <w:tcBorders>
              <w:top w:val="nil"/>
              <w:left w:val="nil"/>
              <w:bottom w:val="nil"/>
              <w:right w:val="nil"/>
            </w:tcBorders>
            <w:shd w:val="clear" w:color="auto" w:fill="auto"/>
            <w:noWrap/>
            <w:vAlign w:val="bottom"/>
          </w:tcPr>
          <w:p w14:paraId="3ABD64DD" w14:textId="77777777" w:rsidR="00214ACC" w:rsidRPr="000F0E40" w:rsidRDefault="00214ACC" w:rsidP="001E5A52">
            <w:pPr>
              <w:rPr>
                <w:color w:val="000000"/>
                <w:sz w:val="18"/>
                <w:szCs w:val="18"/>
                <w:lang w:val="en-CA"/>
              </w:rPr>
            </w:pPr>
            <w:r>
              <w:rPr>
                <w:color w:val="000000"/>
                <w:sz w:val="18"/>
                <w:szCs w:val="18"/>
                <w:lang w:val="en-CA"/>
              </w:rPr>
              <w:t>U/C</w:t>
            </w:r>
          </w:p>
        </w:tc>
        <w:tc>
          <w:tcPr>
            <w:tcW w:w="220" w:type="pct"/>
            <w:tcBorders>
              <w:top w:val="nil"/>
              <w:left w:val="nil"/>
              <w:bottom w:val="nil"/>
              <w:right w:val="nil"/>
            </w:tcBorders>
            <w:shd w:val="clear" w:color="auto" w:fill="auto"/>
            <w:noWrap/>
            <w:vAlign w:val="bottom"/>
          </w:tcPr>
          <w:p w14:paraId="0ED34C81" w14:textId="77777777" w:rsidR="00214ACC" w:rsidRPr="000F0E40" w:rsidRDefault="00214ACC" w:rsidP="001E5A52">
            <w:pPr>
              <w:rPr>
                <w:color w:val="000000"/>
                <w:sz w:val="18"/>
                <w:szCs w:val="18"/>
                <w:lang w:val="en-CA"/>
              </w:rPr>
            </w:pPr>
            <w:r>
              <w:rPr>
                <w:color w:val="000000"/>
                <w:sz w:val="18"/>
                <w:szCs w:val="18"/>
                <w:lang w:val="en-CA"/>
              </w:rPr>
              <w:t>Yes</w:t>
            </w:r>
          </w:p>
        </w:tc>
        <w:tc>
          <w:tcPr>
            <w:tcW w:w="220" w:type="pct"/>
            <w:tcBorders>
              <w:top w:val="nil"/>
              <w:left w:val="nil"/>
              <w:bottom w:val="nil"/>
              <w:right w:val="nil"/>
            </w:tcBorders>
            <w:shd w:val="clear" w:color="auto" w:fill="auto"/>
            <w:noWrap/>
            <w:vAlign w:val="bottom"/>
          </w:tcPr>
          <w:p w14:paraId="5B2A98A6" w14:textId="77777777" w:rsidR="00214ACC" w:rsidRPr="000F0E40" w:rsidRDefault="00214ACC" w:rsidP="001E5A52">
            <w:pPr>
              <w:rPr>
                <w:color w:val="000000"/>
                <w:sz w:val="18"/>
                <w:szCs w:val="18"/>
                <w:lang w:val="en-CA"/>
              </w:rPr>
            </w:pPr>
            <w:r>
              <w:rPr>
                <w:color w:val="000000"/>
                <w:sz w:val="18"/>
                <w:szCs w:val="18"/>
                <w:lang w:val="en-CA"/>
              </w:rPr>
              <w:t>No</w:t>
            </w:r>
          </w:p>
        </w:tc>
        <w:tc>
          <w:tcPr>
            <w:tcW w:w="233" w:type="pct"/>
            <w:tcBorders>
              <w:top w:val="nil"/>
              <w:left w:val="nil"/>
              <w:bottom w:val="nil"/>
              <w:right w:val="nil"/>
            </w:tcBorders>
            <w:shd w:val="clear" w:color="auto" w:fill="auto"/>
            <w:noWrap/>
            <w:vAlign w:val="bottom"/>
          </w:tcPr>
          <w:p w14:paraId="0C2F0375" w14:textId="77777777" w:rsidR="00214ACC" w:rsidRPr="000F0E40" w:rsidRDefault="00214ACC" w:rsidP="001E5A52">
            <w:pPr>
              <w:rPr>
                <w:color w:val="000000"/>
                <w:sz w:val="18"/>
                <w:szCs w:val="18"/>
                <w:lang w:val="en-CA"/>
              </w:rPr>
            </w:pPr>
            <w:r>
              <w:rPr>
                <w:color w:val="000000"/>
                <w:sz w:val="18"/>
                <w:szCs w:val="18"/>
                <w:lang w:val="en-CA"/>
              </w:rPr>
              <w:t>High</w:t>
            </w:r>
          </w:p>
        </w:tc>
        <w:tc>
          <w:tcPr>
            <w:tcW w:w="233" w:type="pct"/>
            <w:tcBorders>
              <w:top w:val="nil"/>
              <w:left w:val="nil"/>
              <w:bottom w:val="nil"/>
              <w:right w:val="nil"/>
            </w:tcBorders>
            <w:shd w:val="clear" w:color="auto" w:fill="auto"/>
            <w:noWrap/>
            <w:vAlign w:val="bottom"/>
          </w:tcPr>
          <w:p w14:paraId="02A4493E" w14:textId="77777777" w:rsidR="00214ACC" w:rsidRPr="000F0E40" w:rsidRDefault="00214ACC" w:rsidP="001E5A52">
            <w:pPr>
              <w:rPr>
                <w:color w:val="000000"/>
                <w:sz w:val="18"/>
                <w:szCs w:val="18"/>
                <w:lang w:val="en-CA"/>
              </w:rPr>
            </w:pPr>
            <w:r>
              <w:rPr>
                <w:color w:val="000000"/>
                <w:sz w:val="18"/>
                <w:szCs w:val="18"/>
                <w:lang w:val="en-CA"/>
              </w:rPr>
              <w:t>High</w:t>
            </w:r>
          </w:p>
        </w:tc>
        <w:tc>
          <w:tcPr>
            <w:tcW w:w="220" w:type="pct"/>
            <w:tcBorders>
              <w:top w:val="nil"/>
              <w:left w:val="nil"/>
              <w:bottom w:val="nil"/>
              <w:right w:val="nil"/>
            </w:tcBorders>
            <w:shd w:val="clear" w:color="auto" w:fill="auto"/>
            <w:noWrap/>
            <w:vAlign w:val="bottom"/>
          </w:tcPr>
          <w:p w14:paraId="739A89AA" w14:textId="77777777" w:rsidR="00214ACC" w:rsidRPr="000F0E40" w:rsidRDefault="00214ACC" w:rsidP="001E5A52">
            <w:pPr>
              <w:rPr>
                <w:color w:val="000000"/>
                <w:sz w:val="18"/>
                <w:szCs w:val="18"/>
                <w:lang w:val="en-CA"/>
              </w:rPr>
            </w:pPr>
            <w:r>
              <w:rPr>
                <w:color w:val="000000"/>
                <w:sz w:val="18"/>
                <w:szCs w:val="18"/>
                <w:lang w:val="en-CA"/>
              </w:rPr>
              <w:t>N/A</w:t>
            </w:r>
          </w:p>
        </w:tc>
        <w:tc>
          <w:tcPr>
            <w:tcW w:w="220" w:type="pct"/>
            <w:tcBorders>
              <w:top w:val="nil"/>
              <w:left w:val="nil"/>
              <w:bottom w:val="nil"/>
              <w:right w:val="nil"/>
            </w:tcBorders>
            <w:shd w:val="clear" w:color="auto" w:fill="auto"/>
            <w:noWrap/>
            <w:vAlign w:val="bottom"/>
          </w:tcPr>
          <w:p w14:paraId="0AA03D2B" w14:textId="77777777" w:rsidR="00214ACC" w:rsidRPr="000F0E40" w:rsidRDefault="00214ACC" w:rsidP="001E5A52">
            <w:pPr>
              <w:rPr>
                <w:color w:val="000000"/>
                <w:sz w:val="18"/>
                <w:szCs w:val="18"/>
                <w:lang w:val="en-CA"/>
              </w:rPr>
            </w:pPr>
            <w:r>
              <w:rPr>
                <w:color w:val="000000"/>
                <w:sz w:val="18"/>
                <w:szCs w:val="18"/>
                <w:lang w:val="en-CA"/>
              </w:rPr>
              <w:t>N/A</w:t>
            </w:r>
          </w:p>
        </w:tc>
        <w:tc>
          <w:tcPr>
            <w:tcW w:w="224" w:type="pct"/>
            <w:tcBorders>
              <w:top w:val="nil"/>
              <w:left w:val="nil"/>
              <w:bottom w:val="nil"/>
              <w:right w:val="nil"/>
            </w:tcBorders>
            <w:shd w:val="clear" w:color="auto" w:fill="auto"/>
            <w:noWrap/>
            <w:vAlign w:val="bottom"/>
          </w:tcPr>
          <w:p w14:paraId="40574F25" w14:textId="77777777" w:rsidR="00214ACC" w:rsidRPr="000F0E40" w:rsidRDefault="00214ACC" w:rsidP="001E5A52">
            <w:pPr>
              <w:rPr>
                <w:color w:val="000000"/>
                <w:sz w:val="18"/>
                <w:szCs w:val="18"/>
                <w:lang w:val="en-CA"/>
              </w:rPr>
            </w:pPr>
            <w:r>
              <w:rPr>
                <w:color w:val="000000"/>
                <w:sz w:val="18"/>
                <w:szCs w:val="18"/>
                <w:lang w:val="en-CA"/>
              </w:rPr>
              <w:t>Low</w:t>
            </w:r>
          </w:p>
        </w:tc>
        <w:tc>
          <w:tcPr>
            <w:tcW w:w="219" w:type="pct"/>
            <w:tcBorders>
              <w:top w:val="nil"/>
              <w:left w:val="nil"/>
              <w:bottom w:val="nil"/>
              <w:right w:val="nil"/>
            </w:tcBorders>
            <w:shd w:val="clear" w:color="auto" w:fill="auto"/>
            <w:noWrap/>
            <w:vAlign w:val="bottom"/>
          </w:tcPr>
          <w:p w14:paraId="708424F1" w14:textId="77777777" w:rsidR="00214ACC" w:rsidRPr="000F0E40" w:rsidRDefault="00214ACC" w:rsidP="001E5A52">
            <w:pPr>
              <w:rPr>
                <w:color w:val="000000"/>
                <w:sz w:val="18"/>
                <w:szCs w:val="18"/>
                <w:lang w:val="en-CA"/>
              </w:rPr>
            </w:pPr>
            <w:r>
              <w:rPr>
                <w:color w:val="000000"/>
                <w:sz w:val="18"/>
                <w:szCs w:val="18"/>
                <w:lang w:val="en-CA"/>
              </w:rPr>
              <w:t>Low</w:t>
            </w:r>
          </w:p>
        </w:tc>
        <w:tc>
          <w:tcPr>
            <w:tcW w:w="220" w:type="pct"/>
            <w:tcBorders>
              <w:top w:val="nil"/>
              <w:left w:val="nil"/>
              <w:bottom w:val="nil"/>
              <w:right w:val="nil"/>
            </w:tcBorders>
            <w:shd w:val="clear" w:color="auto" w:fill="auto"/>
            <w:noWrap/>
            <w:vAlign w:val="bottom"/>
          </w:tcPr>
          <w:p w14:paraId="188A1DFA" w14:textId="77777777" w:rsidR="00214ACC" w:rsidRPr="000F0E40" w:rsidRDefault="00214ACC" w:rsidP="001E5A52">
            <w:pPr>
              <w:rPr>
                <w:color w:val="000000"/>
                <w:sz w:val="18"/>
                <w:szCs w:val="18"/>
                <w:lang w:val="en-CA"/>
              </w:rPr>
            </w:pPr>
            <w:r>
              <w:rPr>
                <w:color w:val="000000"/>
                <w:sz w:val="18"/>
                <w:szCs w:val="18"/>
                <w:lang w:val="en-CA"/>
              </w:rPr>
              <w:t>Yes</w:t>
            </w:r>
          </w:p>
        </w:tc>
        <w:tc>
          <w:tcPr>
            <w:tcW w:w="220" w:type="pct"/>
            <w:tcBorders>
              <w:top w:val="nil"/>
              <w:left w:val="nil"/>
              <w:bottom w:val="nil"/>
              <w:right w:val="nil"/>
            </w:tcBorders>
            <w:shd w:val="clear" w:color="auto" w:fill="auto"/>
            <w:noWrap/>
            <w:vAlign w:val="bottom"/>
          </w:tcPr>
          <w:p w14:paraId="05ACAD02" w14:textId="77777777" w:rsidR="00214ACC" w:rsidRPr="000F0E40" w:rsidRDefault="00214ACC" w:rsidP="001E5A52">
            <w:pPr>
              <w:rPr>
                <w:color w:val="000000"/>
                <w:sz w:val="18"/>
                <w:szCs w:val="18"/>
                <w:lang w:val="en-CA"/>
              </w:rPr>
            </w:pPr>
            <w:r>
              <w:rPr>
                <w:color w:val="000000"/>
                <w:sz w:val="18"/>
                <w:szCs w:val="18"/>
                <w:lang w:val="en-CA"/>
              </w:rPr>
              <w:t>U/C</w:t>
            </w:r>
          </w:p>
        </w:tc>
        <w:tc>
          <w:tcPr>
            <w:tcW w:w="220" w:type="pct"/>
            <w:tcBorders>
              <w:top w:val="nil"/>
              <w:left w:val="nil"/>
              <w:bottom w:val="nil"/>
              <w:right w:val="nil"/>
            </w:tcBorders>
            <w:shd w:val="clear" w:color="auto" w:fill="auto"/>
            <w:noWrap/>
            <w:vAlign w:val="bottom"/>
          </w:tcPr>
          <w:p w14:paraId="4C75C725" w14:textId="77777777" w:rsidR="00214ACC" w:rsidRPr="000F0E40" w:rsidRDefault="00214ACC" w:rsidP="001E5A52">
            <w:pPr>
              <w:rPr>
                <w:color w:val="000000"/>
                <w:sz w:val="18"/>
                <w:szCs w:val="18"/>
                <w:lang w:val="en-CA"/>
              </w:rPr>
            </w:pPr>
            <w:r>
              <w:rPr>
                <w:color w:val="000000"/>
                <w:sz w:val="18"/>
                <w:szCs w:val="18"/>
                <w:lang w:val="en-CA"/>
              </w:rPr>
              <w:t>U/C</w:t>
            </w:r>
          </w:p>
        </w:tc>
        <w:tc>
          <w:tcPr>
            <w:tcW w:w="224" w:type="pct"/>
            <w:tcBorders>
              <w:top w:val="nil"/>
              <w:left w:val="nil"/>
              <w:bottom w:val="nil"/>
              <w:right w:val="nil"/>
            </w:tcBorders>
            <w:shd w:val="clear" w:color="auto" w:fill="auto"/>
            <w:noWrap/>
            <w:vAlign w:val="bottom"/>
          </w:tcPr>
          <w:p w14:paraId="5D65B0BB" w14:textId="77777777" w:rsidR="00214ACC" w:rsidRPr="000F0E40" w:rsidRDefault="00214ACC" w:rsidP="001E5A52">
            <w:pPr>
              <w:rPr>
                <w:color w:val="000000"/>
                <w:sz w:val="18"/>
                <w:szCs w:val="18"/>
                <w:lang w:val="en-CA"/>
              </w:rPr>
            </w:pPr>
            <w:r>
              <w:rPr>
                <w:color w:val="000000"/>
                <w:sz w:val="18"/>
                <w:szCs w:val="18"/>
                <w:lang w:val="en-CA"/>
              </w:rPr>
              <w:t>U/C</w:t>
            </w:r>
          </w:p>
        </w:tc>
        <w:tc>
          <w:tcPr>
            <w:tcW w:w="219" w:type="pct"/>
            <w:tcBorders>
              <w:top w:val="nil"/>
              <w:left w:val="nil"/>
              <w:bottom w:val="nil"/>
              <w:right w:val="nil"/>
            </w:tcBorders>
            <w:shd w:val="clear" w:color="auto" w:fill="auto"/>
            <w:noWrap/>
            <w:vAlign w:val="bottom"/>
          </w:tcPr>
          <w:p w14:paraId="2139CB0E" w14:textId="77777777" w:rsidR="00214ACC" w:rsidRPr="000F0E40" w:rsidRDefault="00214ACC" w:rsidP="001E5A52">
            <w:pPr>
              <w:rPr>
                <w:color w:val="000000"/>
                <w:sz w:val="18"/>
                <w:szCs w:val="18"/>
                <w:lang w:val="en-CA"/>
              </w:rPr>
            </w:pPr>
            <w:r>
              <w:rPr>
                <w:color w:val="000000"/>
                <w:sz w:val="18"/>
                <w:szCs w:val="18"/>
                <w:lang w:val="en-CA"/>
              </w:rPr>
              <w:t>Low</w:t>
            </w:r>
          </w:p>
        </w:tc>
        <w:tc>
          <w:tcPr>
            <w:tcW w:w="220" w:type="pct"/>
            <w:tcBorders>
              <w:top w:val="nil"/>
              <w:left w:val="nil"/>
              <w:bottom w:val="nil"/>
              <w:right w:val="nil"/>
            </w:tcBorders>
            <w:shd w:val="clear" w:color="auto" w:fill="auto"/>
            <w:noWrap/>
            <w:vAlign w:val="bottom"/>
          </w:tcPr>
          <w:p w14:paraId="412F98C0" w14:textId="77777777" w:rsidR="00214ACC" w:rsidRPr="00B514AC" w:rsidRDefault="00214ACC" w:rsidP="001E5A52">
            <w:pPr>
              <w:rPr>
                <w:color w:val="000000"/>
                <w:sz w:val="18"/>
                <w:szCs w:val="18"/>
                <w:vertAlign w:val="superscript"/>
                <w:lang w:val="en-CA"/>
              </w:rPr>
            </w:pPr>
            <w:r>
              <w:rPr>
                <w:color w:val="000000"/>
                <w:sz w:val="18"/>
                <w:szCs w:val="18"/>
                <w:lang w:val="en-CA"/>
              </w:rPr>
              <w:t>IPD</w:t>
            </w:r>
            <w:r>
              <w:rPr>
                <w:color w:val="000000"/>
                <w:sz w:val="18"/>
                <w:szCs w:val="18"/>
                <w:vertAlign w:val="superscript"/>
                <w:lang w:val="en-CA"/>
              </w:rPr>
              <w:t>b</w:t>
            </w:r>
          </w:p>
        </w:tc>
        <w:tc>
          <w:tcPr>
            <w:tcW w:w="220" w:type="pct"/>
            <w:tcBorders>
              <w:top w:val="nil"/>
              <w:left w:val="nil"/>
              <w:bottom w:val="nil"/>
              <w:right w:val="nil"/>
            </w:tcBorders>
            <w:shd w:val="clear" w:color="auto" w:fill="auto"/>
            <w:noWrap/>
            <w:vAlign w:val="bottom"/>
          </w:tcPr>
          <w:p w14:paraId="5A03CE39" w14:textId="77777777" w:rsidR="00214ACC" w:rsidRPr="000F0E40" w:rsidRDefault="00214ACC" w:rsidP="001E5A52">
            <w:pPr>
              <w:rPr>
                <w:color w:val="000000"/>
                <w:sz w:val="18"/>
                <w:szCs w:val="18"/>
                <w:lang w:val="en-CA"/>
              </w:rPr>
            </w:pPr>
            <w:r>
              <w:rPr>
                <w:color w:val="000000"/>
                <w:sz w:val="18"/>
                <w:szCs w:val="18"/>
                <w:lang w:val="en-CA"/>
              </w:rPr>
              <w:t>Yes</w:t>
            </w:r>
          </w:p>
        </w:tc>
        <w:tc>
          <w:tcPr>
            <w:tcW w:w="220" w:type="pct"/>
            <w:tcBorders>
              <w:top w:val="nil"/>
              <w:left w:val="nil"/>
              <w:bottom w:val="nil"/>
              <w:right w:val="nil"/>
            </w:tcBorders>
            <w:shd w:val="clear" w:color="auto" w:fill="auto"/>
            <w:noWrap/>
            <w:vAlign w:val="bottom"/>
          </w:tcPr>
          <w:p w14:paraId="5F0B3DB1" w14:textId="77777777" w:rsidR="00214ACC" w:rsidRPr="000F0E40" w:rsidRDefault="00214ACC" w:rsidP="001E5A52">
            <w:pPr>
              <w:rPr>
                <w:color w:val="000000"/>
                <w:sz w:val="18"/>
                <w:szCs w:val="18"/>
                <w:lang w:val="en-CA"/>
              </w:rPr>
            </w:pPr>
            <w:r>
              <w:rPr>
                <w:color w:val="000000"/>
                <w:sz w:val="18"/>
                <w:szCs w:val="18"/>
                <w:lang w:val="en-CA"/>
              </w:rPr>
              <w:t>Yes</w:t>
            </w:r>
          </w:p>
        </w:tc>
        <w:tc>
          <w:tcPr>
            <w:tcW w:w="220" w:type="pct"/>
            <w:tcBorders>
              <w:top w:val="nil"/>
              <w:left w:val="nil"/>
              <w:bottom w:val="nil"/>
              <w:right w:val="nil"/>
            </w:tcBorders>
            <w:shd w:val="clear" w:color="auto" w:fill="auto"/>
            <w:noWrap/>
            <w:vAlign w:val="bottom"/>
          </w:tcPr>
          <w:p w14:paraId="4D4A9919" w14:textId="77777777" w:rsidR="00214ACC" w:rsidRPr="000F0E40" w:rsidRDefault="00214ACC" w:rsidP="001E5A52">
            <w:pPr>
              <w:rPr>
                <w:color w:val="000000"/>
                <w:sz w:val="18"/>
                <w:szCs w:val="18"/>
                <w:lang w:val="en-CA"/>
              </w:rPr>
            </w:pPr>
            <w:r>
              <w:rPr>
                <w:color w:val="000000"/>
                <w:sz w:val="18"/>
                <w:szCs w:val="18"/>
                <w:lang w:val="en-CA"/>
              </w:rPr>
              <w:t>Yes</w:t>
            </w:r>
          </w:p>
        </w:tc>
        <w:tc>
          <w:tcPr>
            <w:tcW w:w="232" w:type="pct"/>
            <w:tcBorders>
              <w:top w:val="nil"/>
              <w:left w:val="nil"/>
              <w:bottom w:val="nil"/>
              <w:right w:val="nil"/>
            </w:tcBorders>
            <w:shd w:val="clear" w:color="auto" w:fill="auto"/>
            <w:noWrap/>
            <w:vAlign w:val="bottom"/>
          </w:tcPr>
          <w:p w14:paraId="41E04034" w14:textId="77777777" w:rsidR="00214ACC" w:rsidRPr="00B514AC" w:rsidRDefault="00214ACC" w:rsidP="001E5A52">
            <w:pPr>
              <w:rPr>
                <w:color w:val="000000"/>
                <w:sz w:val="18"/>
                <w:szCs w:val="18"/>
                <w:vertAlign w:val="superscript"/>
                <w:lang w:val="en-CA"/>
              </w:rPr>
            </w:pPr>
            <w:r>
              <w:rPr>
                <w:color w:val="000000"/>
                <w:sz w:val="18"/>
                <w:szCs w:val="18"/>
                <w:lang w:val="en-CA"/>
              </w:rPr>
              <w:t>IPD</w:t>
            </w:r>
            <w:r>
              <w:rPr>
                <w:color w:val="000000"/>
                <w:sz w:val="18"/>
                <w:szCs w:val="18"/>
                <w:vertAlign w:val="superscript"/>
                <w:lang w:val="en-CA"/>
              </w:rPr>
              <w:t>b</w:t>
            </w:r>
          </w:p>
        </w:tc>
      </w:tr>
      <w:tr w:rsidR="00214ACC" w:rsidRPr="000F0E40" w14:paraId="1F555F0F" w14:textId="77777777" w:rsidTr="001E5A52">
        <w:trPr>
          <w:trHeight w:val="227"/>
        </w:trPr>
        <w:tc>
          <w:tcPr>
            <w:tcW w:w="776" w:type="pct"/>
            <w:tcBorders>
              <w:top w:val="nil"/>
              <w:left w:val="nil"/>
              <w:bottom w:val="nil"/>
              <w:right w:val="nil"/>
            </w:tcBorders>
            <w:shd w:val="clear" w:color="auto" w:fill="auto"/>
            <w:noWrap/>
            <w:vAlign w:val="center"/>
            <w:hideMark/>
          </w:tcPr>
          <w:p w14:paraId="0AF0C47F" w14:textId="77777777" w:rsidR="00214ACC" w:rsidRPr="000A59E6" w:rsidRDefault="00214ACC" w:rsidP="001E5A52">
            <w:pPr>
              <w:rPr>
                <w:color w:val="000000"/>
                <w:sz w:val="18"/>
                <w:szCs w:val="18"/>
                <w:vertAlign w:val="superscript"/>
                <w:lang w:val="en-CA"/>
              </w:rPr>
            </w:pPr>
            <w:r w:rsidRPr="000A59E6">
              <w:rPr>
                <w:color w:val="000000"/>
                <w:sz w:val="18"/>
                <w:szCs w:val="18"/>
                <w:lang w:val="en-CA"/>
              </w:rPr>
              <w:t>Juliao, 2013</w:t>
            </w:r>
            <w:r w:rsidRPr="000A59E6">
              <w:rPr>
                <w:color w:val="000000"/>
                <w:sz w:val="18"/>
                <w:szCs w:val="18"/>
                <w:vertAlign w:val="superscript"/>
                <w:lang w:val="en-CA"/>
              </w:rPr>
              <w:t>21</w:t>
            </w:r>
          </w:p>
        </w:tc>
        <w:tc>
          <w:tcPr>
            <w:tcW w:w="220" w:type="pct"/>
            <w:tcBorders>
              <w:top w:val="nil"/>
              <w:left w:val="nil"/>
              <w:bottom w:val="nil"/>
              <w:right w:val="nil"/>
            </w:tcBorders>
            <w:shd w:val="clear" w:color="auto" w:fill="auto"/>
            <w:noWrap/>
            <w:vAlign w:val="bottom"/>
            <w:hideMark/>
          </w:tcPr>
          <w:p w14:paraId="51AEF2AF"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3FA1066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F7F8DAA"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7B6A69FA"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3C709701"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465DCC84"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177BC4EA"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023DFA23"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1EB1BBE0"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23814BD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246F17D"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66AB0A58"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4" w:type="pct"/>
            <w:tcBorders>
              <w:top w:val="nil"/>
              <w:left w:val="nil"/>
              <w:bottom w:val="nil"/>
              <w:right w:val="nil"/>
            </w:tcBorders>
            <w:shd w:val="clear" w:color="auto" w:fill="auto"/>
            <w:noWrap/>
            <w:vAlign w:val="bottom"/>
            <w:hideMark/>
          </w:tcPr>
          <w:p w14:paraId="4AB8CC2D"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2E7DBE01"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28EEF62B"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266A63C"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7044B19"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AC1EF4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6D06220E"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31705064" w14:textId="77777777" w:rsidTr="001E5A52">
        <w:trPr>
          <w:trHeight w:val="227"/>
        </w:trPr>
        <w:tc>
          <w:tcPr>
            <w:tcW w:w="776" w:type="pct"/>
            <w:tcBorders>
              <w:top w:val="nil"/>
              <w:left w:val="nil"/>
              <w:bottom w:val="nil"/>
              <w:right w:val="nil"/>
            </w:tcBorders>
            <w:shd w:val="clear" w:color="auto" w:fill="auto"/>
            <w:noWrap/>
            <w:vAlign w:val="center"/>
            <w:hideMark/>
          </w:tcPr>
          <w:p w14:paraId="292C928D" w14:textId="77777777" w:rsidR="00214ACC" w:rsidRPr="000A59E6" w:rsidRDefault="00214ACC" w:rsidP="001E5A52">
            <w:pPr>
              <w:rPr>
                <w:color w:val="000000"/>
                <w:sz w:val="18"/>
                <w:szCs w:val="18"/>
                <w:vertAlign w:val="superscript"/>
                <w:lang w:val="en-CA"/>
              </w:rPr>
            </w:pPr>
            <w:r w:rsidRPr="000A59E6">
              <w:rPr>
                <w:color w:val="000000"/>
                <w:sz w:val="18"/>
                <w:szCs w:val="18"/>
                <w:lang w:val="en-CA"/>
              </w:rPr>
              <w:t>Keller, 2004</w:t>
            </w:r>
            <w:r w:rsidRPr="000A59E6">
              <w:rPr>
                <w:color w:val="000000"/>
                <w:sz w:val="18"/>
                <w:szCs w:val="18"/>
                <w:vertAlign w:val="superscript"/>
                <w:lang w:val="en-CA"/>
              </w:rPr>
              <w:t>22</w:t>
            </w:r>
          </w:p>
        </w:tc>
        <w:tc>
          <w:tcPr>
            <w:tcW w:w="220" w:type="pct"/>
            <w:tcBorders>
              <w:top w:val="nil"/>
              <w:left w:val="nil"/>
              <w:bottom w:val="nil"/>
              <w:right w:val="nil"/>
            </w:tcBorders>
            <w:shd w:val="clear" w:color="auto" w:fill="auto"/>
            <w:noWrap/>
            <w:vAlign w:val="bottom"/>
            <w:hideMark/>
          </w:tcPr>
          <w:p w14:paraId="2DFEE55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6B21F31"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A635EB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71344F24"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7ECD03AC"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1A12D765"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5FDE058C"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6387AD1D"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670928E5"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6572C09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E53542B"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DD0E45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31D5AF9C"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6DBEB5C2"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484FB542"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34E98077" w14:textId="77777777" w:rsidR="00214ACC" w:rsidRPr="000F0E40" w:rsidRDefault="00214ACC" w:rsidP="001E5A52">
            <w:pPr>
              <w:rPr>
                <w:color w:val="000000"/>
                <w:sz w:val="18"/>
                <w:szCs w:val="18"/>
                <w:lang w:val="en-CA"/>
              </w:rPr>
            </w:pPr>
            <w:r w:rsidRPr="000F0E40">
              <w:rPr>
                <w:color w:val="000000"/>
                <w:sz w:val="18"/>
                <w:szCs w:val="18"/>
                <w:lang w:val="en-CA"/>
              </w:rPr>
              <w:t>No</w:t>
            </w:r>
          </w:p>
        </w:tc>
        <w:tc>
          <w:tcPr>
            <w:tcW w:w="220" w:type="pct"/>
            <w:tcBorders>
              <w:top w:val="nil"/>
              <w:left w:val="nil"/>
              <w:bottom w:val="nil"/>
              <w:right w:val="nil"/>
            </w:tcBorders>
            <w:shd w:val="clear" w:color="auto" w:fill="auto"/>
            <w:noWrap/>
            <w:vAlign w:val="bottom"/>
            <w:hideMark/>
          </w:tcPr>
          <w:p w14:paraId="7CF226C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0C58590" w14:textId="77777777" w:rsidR="00214ACC" w:rsidRPr="000F0E40" w:rsidRDefault="00214ACC" w:rsidP="001E5A52">
            <w:pPr>
              <w:rPr>
                <w:color w:val="000000"/>
                <w:sz w:val="18"/>
                <w:szCs w:val="18"/>
                <w:lang w:val="en-CA"/>
              </w:rPr>
            </w:pPr>
            <w:r w:rsidRPr="000F0E40">
              <w:rPr>
                <w:color w:val="000000"/>
                <w:sz w:val="18"/>
                <w:szCs w:val="18"/>
                <w:lang w:val="en-CA"/>
              </w:rPr>
              <w:t>No</w:t>
            </w:r>
          </w:p>
        </w:tc>
        <w:tc>
          <w:tcPr>
            <w:tcW w:w="232" w:type="pct"/>
            <w:tcBorders>
              <w:top w:val="nil"/>
              <w:left w:val="nil"/>
              <w:bottom w:val="nil"/>
              <w:right w:val="nil"/>
            </w:tcBorders>
            <w:shd w:val="clear" w:color="auto" w:fill="auto"/>
            <w:noWrap/>
            <w:vAlign w:val="bottom"/>
            <w:hideMark/>
          </w:tcPr>
          <w:p w14:paraId="64A1E237" w14:textId="77777777" w:rsidR="00214ACC" w:rsidRPr="000F0E40" w:rsidRDefault="00214ACC" w:rsidP="001E5A52">
            <w:pPr>
              <w:rPr>
                <w:color w:val="000000"/>
                <w:sz w:val="18"/>
                <w:szCs w:val="18"/>
                <w:lang w:val="en-CA"/>
              </w:rPr>
            </w:pPr>
            <w:r w:rsidRPr="000F0E40">
              <w:rPr>
                <w:color w:val="000000"/>
                <w:sz w:val="18"/>
                <w:szCs w:val="18"/>
                <w:lang w:val="en-CA"/>
              </w:rPr>
              <w:t>High</w:t>
            </w:r>
          </w:p>
        </w:tc>
      </w:tr>
      <w:tr w:rsidR="00214ACC" w:rsidRPr="000F0E40" w14:paraId="78CEC3F4" w14:textId="77777777" w:rsidTr="001E5A52">
        <w:trPr>
          <w:trHeight w:val="227"/>
        </w:trPr>
        <w:tc>
          <w:tcPr>
            <w:tcW w:w="776" w:type="pct"/>
            <w:tcBorders>
              <w:top w:val="nil"/>
              <w:left w:val="nil"/>
              <w:bottom w:val="nil"/>
              <w:right w:val="nil"/>
            </w:tcBorders>
            <w:shd w:val="clear" w:color="auto" w:fill="auto"/>
            <w:noWrap/>
            <w:vAlign w:val="center"/>
            <w:hideMark/>
          </w:tcPr>
          <w:p w14:paraId="3CC8E232" w14:textId="77777777" w:rsidR="00214ACC" w:rsidRPr="000A59E6" w:rsidRDefault="00214ACC" w:rsidP="001E5A52">
            <w:pPr>
              <w:rPr>
                <w:color w:val="000000"/>
                <w:sz w:val="18"/>
                <w:szCs w:val="18"/>
                <w:vertAlign w:val="superscript"/>
                <w:lang w:val="en-CA"/>
              </w:rPr>
            </w:pPr>
            <w:r w:rsidRPr="000A59E6">
              <w:rPr>
                <w:color w:val="000000"/>
                <w:sz w:val="18"/>
                <w:szCs w:val="18"/>
                <w:lang w:val="en-CA"/>
              </w:rPr>
              <w:t>Kjaergaard, 2014</w:t>
            </w:r>
            <w:r w:rsidRPr="000A59E6">
              <w:rPr>
                <w:color w:val="000000"/>
                <w:sz w:val="18"/>
                <w:szCs w:val="18"/>
                <w:vertAlign w:val="superscript"/>
                <w:lang w:val="en-CA"/>
              </w:rPr>
              <w:t>23</w:t>
            </w:r>
          </w:p>
        </w:tc>
        <w:tc>
          <w:tcPr>
            <w:tcW w:w="220" w:type="pct"/>
            <w:tcBorders>
              <w:top w:val="nil"/>
              <w:left w:val="nil"/>
              <w:bottom w:val="nil"/>
              <w:right w:val="nil"/>
            </w:tcBorders>
            <w:shd w:val="clear" w:color="auto" w:fill="auto"/>
            <w:noWrap/>
            <w:vAlign w:val="bottom"/>
            <w:hideMark/>
          </w:tcPr>
          <w:p w14:paraId="019A7827" w14:textId="77777777" w:rsidR="00214ACC" w:rsidRPr="000F0E40" w:rsidRDefault="00214ACC" w:rsidP="001E5A52">
            <w:pPr>
              <w:rPr>
                <w:color w:val="000000"/>
                <w:sz w:val="18"/>
                <w:szCs w:val="18"/>
                <w:lang w:val="en-CA"/>
              </w:rPr>
            </w:pPr>
            <w:r w:rsidRPr="000F0E40">
              <w:rPr>
                <w:color w:val="000000"/>
                <w:sz w:val="18"/>
                <w:szCs w:val="18"/>
                <w:lang w:val="en-CA"/>
              </w:rPr>
              <w:t>No</w:t>
            </w:r>
          </w:p>
        </w:tc>
        <w:tc>
          <w:tcPr>
            <w:tcW w:w="220" w:type="pct"/>
            <w:tcBorders>
              <w:top w:val="nil"/>
              <w:left w:val="nil"/>
              <w:bottom w:val="nil"/>
              <w:right w:val="nil"/>
            </w:tcBorders>
            <w:shd w:val="clear" w:color="auto" w:fill="auto"/>
            <w:noWrap/>
            <w:vAlign w:val="bottom"/>
            <w:hideMark/>
          </w:tcPr>
          <w:p w14:paraId="1E00176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48FB7B3"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1886F9C0"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33" w:type="pct"/>
            <w:tcBorders>
              <w:top w:val="nil"/>
              <w:left w:val="nil"/>
              <w:bottom w:val="nil"/>
              <w:right w:val="nil"/>
            </w:tcBorders>
            <w:shd w:val="clear" w:color="auto" w:fill="auto"/>
            <w:noWrap/>
            <w:vAlign w:val="bottom"/>
            <w:hideMark/>
          </w:tcPr>
          <w:p w14:paraId="0D2800EC"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52B82879"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7DF59E21"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52C05D5C"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38CA788D"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4A7F82C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8C9DA8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2D2122A"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200F9EEA"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12503FB1"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2BA8241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C7E834A"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C7F996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62CF76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161D3033"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5B20DDA8" w14:textId="77777777" w:rsidTr="001E5A52">
        <w:trPr>
          <w:trHeight w:val="227"/>
        </w:trPr>
        <w:tc>
          <w:tcPr>
            <w:tcW w:w="776" w:type="pct"/>
            <w:tcBorders>
              <w:top w:val="nil"/>
              <w:left w:val="nil"/>
              <w:bottom w:val="nil"/>
              <w:right w:val="nil"/>
            </w:tcBorders>
            <w:shd w:val="clear" w:color="auto" w:fill="auto"/>
            <w:noWrap/>
            <w:vAlign w:val="center"/>
            <w:hideMark/>
          </w:tcPr>
          <w:p w14:paraId="2F406705" w14:textId="77777777" w:rsidR="00214ACC" w:rsidRPr="000A59E6" w:rsidRDefault="00214ACC" w:rsidP="001E5A52">
            <w:pPr>
              <w:rPr>
                <w:color w:val="000000"/>
                <w:sz w:val="18"/>
                <w:szCs w:val="18"/>
                <w:vertAlign w:val="superscript"/>
                <w:lang w:val="en-CA"/>
              </w:rPr>
            </w:pPr>
            <w:r w:rsidRPr="000A59E6">
              <w:rPr>
                <w:color w:val="000000"/>
                <w:sz w:val="18"/>
                <w:szCs w:val="18"/>
                <w:lang w:val="en-CA"/>
              </w:rPr>
              <w:t>Kugaya, 2000</w:t>
            </w:r>
            <w:r w:rsidRPr="000A59E6">
              <w:rPr>
                <w:color w:val="000000"/>
                <w:sz w:val="18"/>
                <w:szCs w:val="18"/>
                <w:vertAlign w:val="superscript"/>
                <w:lang w:val="en-CA"/>
              </w:rPr>
              <w:t>24</w:t>
            </w:r>
          </w:p>
        </w:tc>
        <w:tc>
          <w:tcPr>
            <w:tcW w:w="220" w:type="pct"/>
            <w:tcBorders>
              <w:top w:val="nil"/>
              <w:left w:val="nil"/>
              <w:bottom w:val="nil"/>
              <w:right w:val="nil"/>
            </w:tcBorders>
            <w:shd w:val="clear" w:color="auto" w:fill="auto"/>
            <w:noWrap/>
            <w:vAlign w:val="bottom"/>
            <w:hideMark/>
          </w:tcPr>
          <w:p w14:paraId="54BCFC9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13200AB"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650909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7BC7BD0E"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38ACB7E0"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5516D488"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67E43C2C"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39E54ADD"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2C75C2D3"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3CBFD78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6BBCC01"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0D8E0F2B"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1DE89F11"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002B1CBB"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10F9E556"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5DDFDEF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078D5CA"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6AE9DAB"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53E3898E" w14:textId="77777777" w:rsidR="00214ACC" w:rsidRPr="000F0E40" w:rsidRDefault="00214ACC" w:rsidP="001E5A52">
            <w:pPr>
              <w:rPr>
                <w:color w:val="000000"/>
                <w:sz w:val="18"/>
                <w:szCs w:val="18"/>
                <w:lang w:val="en-CA"/>
              </w:rPr>
            </w:pPr>
            <w:r w:rsidRPr="000F0E40">
              <w:rPr>
                <w:color w:val="000000"/>
                <w:sz w:val="18"/>
                <w:szCs w:val="18"/>
                <w:lang w:val="en-CA"/>
              </w:rPr>
              <w:t>U/C</w:t>
            </w:r>
          </w:p>
        </w:tc>
      </w:tr>
      <w:tr w:rsidR="00214ACC" w:rsidRPr="000F0E40" w14:paraId="34758BBF" w14:textId="77777777" w:rsidTr="001E5A52">
        <w:trPr>
          <w:trHeight w:val="227"/>
        </w:trPr>
        <w:tc>
          <w:tcPr>
            <w:tcW w:w="776" w:type="pct"/>
            <w:tcBorders>
              <w:top w:val="nil"/>
              <w:left w:val="nil"/>
              <w:bottom w:val="nil"/>
              <w:right w:val="nil"/>
            </w:tcBorders>
            <w:shd w:val="clear" w:color="auto" w:fill="auto"/>
            <w:noWrap/>
            <w:vAlign w:val="center"/>
            <w:hideMark/>
          </w:tcPr>
          <w:p w14:paraId="16E46467" w14:textId="77777777" w:rsidR="00214ACC" w:rsidRPr="000A59E6" w:rsidRDefault="00214ACC" w:rsidP="001E5A52">
            <w:pPr>
              <w:rPr>
                <w:color w:val="000000"/>
                <w:sz w:val="18"/>
                <w:szCs w:val="18"/>
                <w:vertAlign w:val="superscript"/>
                <w:lang w:val="en-CA"/>
              </w:rPr>
            </w:pPr>
            <w:r w:rsidRPr="000A59E6">
              <w:rPr>
                <w:color w:val="000000"/>
                <w:sz w:val="18"/>
                <w:szCs w:val="18"/>
                <w:lang w:val="en-CA"/>
              </w:rPr>
              <w:t>Lambert, 2015</w:t>
            </w:r>
            <w:r w:rsidRPr="000A59E6">
              <w:rPr>
                <w:color w:val="000000"/>
                <w:sz w:val="18"/>
                <w:szCs w:val="18"/>
                <w:vertAlign w:val="superscript"/>
                <w:lang w:val="en-CA"/>
              </w:rPr>
              <w:t>25</w:t>
            </w:r>
          </w:p>
        </w:tc>
        <w:tc>
          <w:tcPr>
            <w:tcW w:w="220" w:type="pct"/>
            <w:tcBorders>
              <w:top w:val="nil"/>
              <w:left w:val="nil"/>
              <w:bottom w:val="nil"/>
              <w:right w:val="nil"/>
            </w:tcBorders>
            <w:shd w:val="clear" w:color="auto" w:fill="auto"/>
            <w:noWrap/>
            <w:vAlign w:val="bottom"/>
            <w:hideMark/>
          </w:tcPr>
          <w:p w14:paraId="52EC8C3F" w14:textId="77777777" w:rsidR="00214ACC" w:rsidRPr="000F0E40" w:rsidRDefault="00214ACC" w:rsidP="001E5A52">
            <w:pPr>
              <w:rPr>
                <w:color w:val="000000"/>
                <w:sz w:val="18"/>
                <w:szCs w:val="18"/>
                <w:lang w:val="en-CA"/>
              </w:rPr>
            </w:pPr>
            <w:r w:rsidRPr="000F0E40">
              <w:rPr>
                <w:color w:val="000000"/>
                <w:sz w:val="18"/>
                <w:szCs w:val="18"/>
                <w:lang w:val="en-CA"/>
              </w:rPr>
              <w:t>No</w:t>
            </w:r>
          </w:p>
        </w:tc>
        <w:tc>
          <w:tcPr>
            <w:tcW w:w="220" w:type="pct"/>
            <w:tcBorders>
              <w:top w:val="nil"/>
              <w:left w:val="nil"/>
              <w:bottom w:val="nil"/>
              <w:right w:val="nil"/>
            </w:tcBorders>
            <w:shd w:val="clear" w:color="auto" w:fill="auto"/>
            <w:noWrap/>
            <w:vAlign w:val="bottom"/>
            <w:hideMark/>
          </w:tcPr>
          <w:p w14:paraId="57CD3C01"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783DA83"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1862BFDD"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33" w:type="pct"/>
            <w:tcBorders>
              <w:top w:val="nil"/>
              <w:left w:val="nil"/>
              <w:bottom w:val="nil"/>
              <w:right w:val="nil"/>
            </w:tcBorders>
            <w:shd w:val="clear" w:color="auto" w:fill="auto"/>
            <w:noWrap/>
            <w:vAlign w:val="bottom"/>
            <w:hideMark/>
          </w:tcPr>
          <w:p w14:paraId="1F6746E5"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58178F37"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1ADE0A86"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53466C7A"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4FBC6E31"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0ADC40E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EB244AB"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80125CB"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3F13B623"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723F2AF0"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7C5F2B4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A0D1B63"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3E08CE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889DE3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4C1DF60F"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2F13BBB8" w14:textId="77777777" w:rsidTr="001E5A52">
        <w:trPr>
          <w:trHeight w:val="227"/>
        </w:trPr>
        <w:tc>
          <w:tcPr>
            <w:tcW w:w="776" w:type="pct"/>
            <w:tcBorders>
              <w:top w:val="nil"/>
              <w:left w:val="nil"/>
              <w:bottom w:val="nil"/>
              <w:right w:val="nil"/>
            </w:tcBorders>
            <w:shd w:val="clear" w:color="auto" w:fill="auto"/>
            <w:noWrap/>
            <w:vAlign w:val="center"/>
            <w:hideMark/>
          </w:tcPr>
          <w:p w14:paraId="1C7EE040" w14:textId="77777777" w:rsidR="00214ACC" w:rsidRPr="000A59E6" w:rsidRDefault="00214ACC" w:rsidP="001E5A52">
            <w:pPr>
              <w:rPr>
                <w:color w:val="000000"/>
                <w:sz w:val="18"/>
                <w:szCs w:val="18"/>
                <w:vertAlign w:val="superscript"/>
                <w:lang w:val="en-CA"/>
              </w:rPr>
            </w:pPr>
            <w:r w:rsidRPr="000A59E6">
              <w:rPr>
                <w:color w:val="000000"/>
                <w:sz w:val="18"/>
                <w:szCs w:val="18"/>
                <w:lang w:val="en-CA"/>
              </w:rPr>
              <w:t>Lee, 2016</w:t>
            </w:r>
            <w:r w:rsidRPr="000A59E6">
              <w:rPr>
                <w:color w:val="000000"/>
                <w:sz w:val="18"/>
                <w:szCs w:val="18"/>
                <w:vertAlign w:val="superscript"/>
                <w:lang w:val="en-CA"/>
              </w:rPr>
              <w:t>26</w:t>
            </w:r>
          </w:p>
        </w:tc>
        <w:tc>
          <w:tcPr>
            <w:tcW w:w="220" w:type="pct"/>
            <w:tcBorders>
              <w:top w:val="nil"/>
              <w:left w:val="nil"/>
              <w:bottom w:val="nil"/>
              <w:right w:val="nil"/>
            </w:tcBorders>
            <w:shd w:val="clear" w:color="auto" w:fill="auto"/>
            <w:noWrap/>
            <w:vAlign w:val="bottom"/>
            <w:hideMark/>
          </w:tcPr>
          <w:p w14:paraId="4A6DC42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009E766"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6FF23D9"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450F15F9"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6ECAB8A3"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721A347B"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725C48D8"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5963718A"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5707AAB3"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5C2C809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24F4DAC"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763874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304915FE"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7EDD8663"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1379915C"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39CA209B"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A51BE4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CFCF60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1F76E3F4" w14:textId="77777777" w:rsidR="00214ACC" w:rsidRPr="000F0E40" w:rsidRDefault="00214ACC" w:rsidP="001E5A52">
            <w:pPr>
              <w:rPr>
                <w:color w:val="000000"/>
                <w:sz w:val="18"/>
                <w:szCs w:val="18"/>
                <w:lang w:val="en-CA"/>
              </w:rPr>
            </w:pPr>
            <w:r w:rsidRPr="000F0E40">
              <w:rPr>
                <w:color w:val="000000"/>
                <w:sz w:val="18"/>
                <w:szCs w:val="18"/>
                <w:lang w:val="en-CA"/>
              </w:rPr>
              <w:t>U/C</w:t>
            </w:r>
          </w:p>
        </w:tc>
      </w:tr>
      <w:tr w:rsidR="00214ACC" w:rsidRPr="000F0E40" w14:paraId="6657DCEE" w14:textId="77777777" w:rsidTr="001E5A52">
        <w:trPr>
          <w:trHeight w:val="227"/>
        </w:trPr>
        <w:tc>
          <w:tcPr>
            <w:tcW w:w="776" w:type="pct"/>
            <w:tcBorders>
              <w:top w:val="nil"/>
              <w:left w:val="nil"/>
              <w:bottom w:val="nil"/>
              <w:right w:val="nil"/>
            </w:tcBorders>
            <w:shd w:val="clear" w:color="auto" w:fill="auto"/>
            <w:noWrap/>
            <w:vAlign w:val="center"/>
            <w:hideMark/>
          </w:tcPr>
          <w:p w14:paraId="23153E8A" w14:textId="77777777" w:rsidR="00214ACC" w:rsidRPr="000A59E6" w:rsidRDefault="00214ACC" w:rsidP="001E5A52">
            <w:pPr>
              <w:rPr>
                <w:color w:val="000000"/>
                <w:sz w:val="18"/>
                <w:szCs w:val="18"/>
                <w:vertAlign w:val="superscript"/>
                <w:lang w:val="en-CA"/>
              </w:rPr>
            </w:pPr>
            <w:r w:rsidRPr="000A59E6">
              <w:rPr>
                <w:color w:val="000000"/>
                <w:sz w:val="18"/>
                <w:szCs w:val="18"/>
                <w:lang w:val="en-CA"/>
              </w:rPr>
              <w:t>Lee, 2017</w:t>
            </w:r>
            <w:r w:rsidRPr="000A59E6">
              <w:rPr>
                <w:color w:val="000000"/>
                <w:sz w:val="18"/>
                <w:szCs w:val="18"/>
                <w:vertAlign w:val="superscript"/>
                <w:lang w:val="en-CA"/>
              </w:rPr>
              <w:t>27</w:t>
            </w:r>
          </w:p>
        </w:tc>
        <w:tc>
          <w:tcPr>
            <w:tcW w:w="220" w:type="pct"/>
            <w:tcBorders>
              <w:top w:val="nil"/>
              <w:left w:val="nil"/>
              <w:bottom w:val="nil"/>
              <w:right w:val="nil"/>
            </w:tcBorders>
            <w:shd w:val="clear" w:color="auto" w:fill="auto"/>
            <w:noWrap/>
            <w:vAlign w:val="bottom"/>
            <w:hideMark/>
          </w:tcPr>
          <w:p w14:paraId="010CEC8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7DBD4C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77FDF2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7FA05A7D"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45BC7BB3"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6AE25977"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088F2976"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773657D3"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7AD43030"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3949891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51C0CB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021BE6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19912B30"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7132A0C2"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3E4E27E4"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575D219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ADE1D1C"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60F75B1"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3A22DBD2" w14:textId="77777777" w:rsidR="00214ACC" w:rsidRPr="000F0E40" w:rsidRDefault="00214ACC" w:rsidP="001E5A52">
            <w:pPr>
              <w:rPr>
                <w:color w:val="000000"/>
                <w:sz w:val="18"/>
                <w:szCs w:val="18"/>
                <w:lang w:val="en-CA"/>
              </w:rPr>
            </w:pPr>
            <w:r w:rsidRPr="000F0E40">
              <w:rPr>
                <w:color w:val="000000"/>
                <w:sz w:val="18"/>
                <w:szCs w:val="18"/>
                <w:lang w:val="en-CA"/>
              </w:rPr>
              <w:t>U/C</w:t>
            </w:r>
          </w:p>
        </w:tc>
      </w:tr>
      <w:tr w:rsidR="00214ACC" w:rsidRPr="000F0E40" w14:paraId="6ECD8233" w14:textId="77777777" w:rsidTr="001E5A52">
        <w:trPr>
          <w:trHeight w:val="227"/>
        </w:trPr>
        <w:tc>
          <w:tcPr>
            <w:tcW w:w="776" w:type="pct"/>
            <w:tcBorders>
              <w:top w:val="nil"/>
              <w:left w:val="nil"/>
              <w:bottom w:val="nil"/>
              <w:right w:val="nil"/>
            </w:tcBorders>
            <w:shd w:val="clear" w:color="auto" w:fill="auto"/>
            <w:noWrap/>
            <w:vAlign w:val="center"/>
            <w:hideMark/>
          </w:tcPr>
          <w:p w14:paraId="53C387E7" w14:textId="77777777" w:rsidR="00214ACC" w:rsidRPr="000A59E6" w:rsidRDefault="00214ACC" w:rsidP="001E5A52">
            <w:pPr>
              <w:rPr>
                <w:color w:val="000000"/>
                <w:sz w:val="18"/>
                <w:szCs w:val="18"/>
                <w:vertAlign w:val="superscript"/>
                <w:lang w:val="en-CA"/>
              </w:rPr>
            </w:pPr>
            <w:r w:rsidRPr="000A59E6">
              <w:rPr>
                <w:color w:val="000000"/>
                <w:sz w:val="18"/>
                <w:szCs w:val="18"/>
                <w:lang w:val="en-CA"/>
              </w:rPr>
              <w:t>Love, 2002</w:t>
            </w:r>
            <w:r w:rsidRPr="000A59E6">
              <w:rPr>
                <w:color w:val="000000"/>
                <w:sz w:val="18"/>
                <w:szCs w:val="18"/>
                <w:vertAlign w:val="superscript"/>
                <w:lang w:val="en-CA"/>
              </w:rPr>
              <w:t>28</w:t>
            </w:r>
          </w:p>
        </w:tc>
        <w:tc>
          <w:tcPr>
            <w:tcW w:w="220" w:type="pct"/>
            <w:tcBorders>
              <w:top w:val="nil"/>
              <w:left w:val="nil"/>
              <w:bottom w:val="nil"/>
              <w:right w:val="nil"/>
            </w:tcBorders>
            <w:shd w:val="clear" w:color="auto" w:fill="auto"/>
            <w:noWrap/>
            <w:vAlign w:val="bottom"/>
            <w:hideMark/>
          </w:tcPr>
          <w:p w14:paraId="0F4182E9"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5F47DDE3"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31844F9"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351AF9CC"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33" w:type="pct"/>
            <w:tcBorders>
              <w:top w:val="nil"/>
              <w:left w:val="nil"/>
              <w:bottom w:val="nil"/>
              <w:right w:val="nil"/>
            </w:tcBorders>
            <w:shd w:val="clear" w:color="auto" w:fill="auto"/>
            <w:noWrap/>
            <w:vAlign w:val="bottom"/>
            <w:hideMark/>
          </w:tcPr>
          <w:p w14:paraId="66EDCBD1"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4BB1006B"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6069ED80"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5AC91F2A"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70BD7C06"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304BF65B"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D36C46B"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91A2206"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2A98226A"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296CF501"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53FFFF8E"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1EFBBC69"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A77C91C"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06AFD2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437EB408" w14:textId="77777777" w:rsidR="00214ACC" w:rsidRPr="000F0E40" w:rsidRDefault="00214ACC" w:rsidP="001E5A52">
            <w:pPr>
              <w:rPr>
                <w:color w:val="000000"/>
                <w:sz w:val="18"/>
                <w:szCs w:val="18"/>
                <w:lang w:val="en-CA"/>
              </w:rPr>
            </w:pPr>
            <w:r w:rsidRPr="000F0E40">
              <w:rPr>
                <w:color w:val="000000"/>
                <w:sz w:val="18"/>
                <w:szCs w:val="18"/>
                <w:lang w:val="en-CA"/>
              </w:rPr>
              <w:t>U/C</w:t>
            </w:r>
          </w:p>
        </w:tc>
      </w:tr>
      <w:tr w:rsidR="00214ACC" w:rsidRPr="000F0E40" w14:paraId="6C8D3164" w14:textId="77777777" w:rsidTr="001E5A52">
        <w:trPr>
          <w:trHeight w:val="227"/>
        </w:trPr>
        <w:tc>
          <w:tcPr>
            <w:tcW w:w="776" w:type="pct"/>
            <w:tcBorders>
              <w:top w:val="nil"/>
              <w:left w:val="nil"/>
              <w:bottom w:val="nil"/>
              <w:right w:val="nil"/>
            </w:tcBorders>
            <w:shd w:val="clear" w:color="auto" w:fill="auto"/>
            <w:noWrap/>
            <w:vAlign w:val="center"/>
            <w:hideMark/>
          </w:tcPr>
          <w:p w14:paraId="5D08E2ED" w14:textId="77777777" w:rsidR="00214ACC" w:rsidRPr="000A59E6" w:rsidRDefault="00214ACC" w:rsidP="001E5A52">
            <w:pPr>
              <w:rPr>
                <w:color w:val="000000"/>
                <w:sz w:val="18"/>
                <w:szCs w:val="18"/>
                <w:vertAlign w:val="superscript"/>
                <w:lang w:val="en-CA"/>
              </w:rPr>
            </w:pPr>
            <w:r w:rsidRPr="000A59E6">
              <w:rPr>
                <w:color w:val="000000"/>
                <w:sz w:val="18"/>
                <w:szCs w:val="18"/>
                <w:lang w:val="en-CA"/>
              </w:rPr>
              <w:t>Love, 2004</w:t>
            </w:r>
            <w:r w:rsidRPr="000A59E6">
              <w:rPr>
                <w:color w:val="000000"/>
                <w:sz w:val="18"/>
                <w:szCs w:val="18"/>
                <w:vertAlign w:val="superscript"/>
                <w:lang w:val="en-CA"/>
              </w:rPr>
              <w:t>29</w:t>
            </w:r>
          </w:p>
        </w:tc>
        <w:tc>
          <w:tcPr>
            <w:tcW w:w="220" w:type="pct"/>
            <w:tcBorders>
              <w:top w:val="nil"/>
              <w:left w:val="nil"/>
              <w:bottom w:val="nil"/>
              <w:right w:val="nil"/>
            </w:tcBorders>
            <w:shd w:val="clear" w:color="auto" w:fill="auto"/>
            <w:noWrap/>
            <w:vAlign w:val="bottom"/>
            <w:hideMark/>
          </w:tcPr>
          <w:p w14:paraId="38F67670" w14:textId="77777777" w:rsidR="00214ACC" w:rsidRPr="000F0E40" w:rsidRDefault="00214ACC" w:rsidP="001E5A52">
            <w:pPr>
              <w:rPr>
                <w:color w:val="000000"/>
                <w:sz w:val="18"/>
                <w:szCs w:val="18"/>
                <w:lang w:val="en-CA"/>
              </w:rPr>
            </w:pPr>
            <w:r w:rsidRPr="000F0E40">
              <w:rPr>
                <w:color w:val="000000"/>
                <w:sz w:val="18"/>
                <w:szCs w:val="18"/>
                <w:lang w:val="en-CA"/>
              </w:rPr>
              <w:t>No</w:t>
            </w:r>
          </w:p>
        </w:tc>
        <w:tc>
          <w:tcPr>
            <w:tcW w:w="220" w:type="pct"/>
            <w:tcBorders>
              <w:top w:val="nil"/>
              <w:left w:val="nil"/>
              <w:bottom w:val="nil"/>
              <w:right w:val="nil"/>
            </w:tcBorders>
            <w:shd w:val="clear" w:color="auto" w:fill="auto"/>
            <w:noWrap/>
            <w:vAlign w:val="bottom"/>
            <w:hideMark/>
          </w:tcPr>
          <w:p w14:paraId="622A867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474A28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598ACF3B"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33" w:type="pct"/>
            <w:tcBorders>
              <w:top w:val="nil"/>
              <w:left w:val="nil"/>
              <w:bottom w:val="nil"/>
              <w:right w:val="nil"/>
            </w:tcBorders>
            <w:shd w:val="clear" w:color="auto" w:fill="auto"/>
            <w:noWrap/>
            <w:vAlign w:val="bottom"/>
            <w:hideMark/>
          </w:tcPr>
          <w:p w14:paraId="3D3CF642"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66C00410"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6F68BB97"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1FF191A2"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116CBE69"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13D16B5C"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4105826"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2129EB1"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7F5ED3EC"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73F50CF4"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1AFECF2D"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3C5E9F6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5170DA3"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072F56A"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453DBD1F" w14:textId="77777777" w:rsidR="00214ACC" w:rsidRPr="000F0E40" w:rsidRDefault="00214ACC" w:rsidP="001E5A52">
            <w:pPr>
              <w:rPr>
                <w:color w:val="000000"/>
                <w:sz w:val="18"/>
                <w:szCs w:val="18"/>
                <w:lang w:val="en-CA"/>
              </w:rPr>
            </w:pPr>
            <w:r w:rsidRPr="000F0E40">
              <w:rPr>
                <w:color w:val="000000"/>
                <w:sz w:val="18"/>
                <w:szCs w:val="18"/>
                <w:lang w:val="en-CA"/>
              </w:rPr>
              <w:t>U/C</w:t>
            </w:r>
          </w:p>
        </w:tc>
      </w:tr>
      <w:tr w:rsidR="00214ACC" w:rsidRPr="000F0E40" w14:paraId="52EEFC20" w14:textId="77777777" w:rsidTr="001E5A52">
        <w:trPr>
          <w:trHeight w:val="227"/>
        </w:trPr>
        <w:tc>
          <w:tcPr>
            <w:tcW w:w="776" w:type="pct"/>
            <w:tcBorders>
              <w:top w:val="nil"/>
              <w:left w:val="nil"/>
              <w:bottom w:val="nil"/>
              <w:right w:val="nil"/>
            </w:tcBorders>
            <w:shd w:val="clear" w:color="auto" w:fill="auto"/>
            <w:noWrap/>
            <w:vAlign w:val="center"/>
            <w:hideMark/>
          </w:tcPr>
          <w:p w14:paraId="7FACAF14" w14:textId="77777777" w:rsidR="00214ACC" w:rsidRPr="000A59E6" w:rsidRDefault="00214ACC" w:rsidP="001E5A52">
            <w:pPr>
              <w:rPr>
                <w:color w:val="000000"/>
                <w:sz w:val="18"/>
                <w:szCs w:val="18"/>
                <w:vertAlign w:val="superscript"/>
                <w:lang w:val="en-CA"/>
              </w:rPr>
            </w:pPr>
            <w:r w:rsidRPr="000A59E6">
              <w:rPr>
                <w:color w:val="000000"/>
                <w:sz w:val="18"/>
                <w:szCs w:val="18"/>
                <w:lang w:val="en-CA"/>
              </w:rPr>
              <w:t>Löwe, 2002</w:t>
            </w:r>
            <w:r w:rsidRPr="000A59E6">
              <w:rPr>
                <w:color w:val="000000"/>
                <w:sz w:val="18"/>
                <w:szCs w:val="18"/>
                <w:vertAlign w:val="superscript"/>
                <w:lang w:val="en-CA"/>
              </w:rPr>
              <w:t>30</w:t>
            </w:r>
          </w:p>
        </w:tc>
        <w:tc>
          <w:tcPr>
            <w:tcW w:w="220" w:type="pct"/>
            <w:tcBorders>
              <w:top w:val="nil"/>
              <w:left w:val="nil"/>
              <w:bottom w:val="nil"/>
              <w:right w:val="nil"/>
            </w:tcBorders>
            <w:shd w:val="clear" w:color="auto" w:fill="auto"/>
            <w:noWrap/>
            <w:vAlign w:val="bottom"/>
            <w:hideMark/>
          </w:tcPr>
          <w:p w14:paraId="1EC585E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AADED1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D6C8756"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67909FC5"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324E24E1" w14:textId="77777777" w:rsidR="00214ACC" w:rsidRPr="000F0E40" w:rsidRDefault="00214ACC" w:rsidP="001E5A52">
            <w:pPr>
              <w:rPr>
                <w:color w:val="000000"/>
                <w:sz w:val="18"/>
                <w:szCs w:val="18"/>
                <w:lang w:val="en-CA"/>
              </w:rPr>
            </w:pPr>
            <w:r w:rsidRPr="000F0E40">
              <w:rPr>
                <w:color w:val="000000"/>
                <w:sz w:val="18"/>
                <w:szCs w:val="18"/>
                <w:lang w:val="en-CA"/>
              </w:rPr>
              <w:t>High</w:t>
            </w:r>
          </w:p>
        </w:tc>
        <w:tc>
          <w:tcPr>
            <w:tcW w:w="220" w:type="pct"/>
            <w:tcBorders>
              <w:top w:val="nil"/>
              <w:left w:val="nil"/>
              <w:bottom w:val="nil"/>
              <w:right w:val="nil"/>
            </w:tcBorders>
            <w:shd w:val="clear" w:color="auto" w:fill="auto"/>
            <w:noWrap/>
            <w:vAlign w:val="bottom"/>
            <w:hideMark/>
          </w:tcPr>
          <w:p w14:paraId="7AE99D2F"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6F3FFEEB"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05237E7A"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3DB7C099"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4D6482DA"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3FCB3CC"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308A615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47C52457"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7110005C"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0DEAB2B3"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FD63871"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84048D3"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536B79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0F2D2B9E"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0B419AA8" w14:textId="77777777" w:rsidTr="001E5A52">
        <w:trPr>
          <w:trHeight w:val="227"/>
        </w:trPr>
        <w:tc>
          <w:tcPr>
            <w:tcW w:w="776" w:type="pct"/>
            <w:tcBorders>
              <w:top w:val="nil"/>
              <w:left w:val="nil"/>
              <w:bottom w:val="nil"/>
              <w:right w:val="nil"/>
            </w:tcBorders>
            <w:shd w:val="clear" w:color="auto" w:fill="auto"/>
            <w:noWrap/>
            <w:vAlign w:val="center"/>
            <w:hideMark/>
          </w:tcPr>
          <w:p w14:paraId="354B4C84" w14:textId="77777777" w:rsidR="00214ACC" w:rsidRPr="000A59E6" w:rsidRDefault="00214ACC" w:rsidP="001E5A52">
            <w:pPr>
              <w:rPr>
                <w:color w:val="000000"/>
                <w:sz w:val="18"/>
                <w:szCs w:val="18"/>
                <w:vertAlign w:val="superscript"/>
                <w:lang w:val="en-CA"/>
              </w:rPr>
            </w:pPr>
            <w:r w:rsidRPr="000A59E6">
              <w:rPr>
                <w:color w:val="000000"/>
                <w:sz w:val="18"/>
                <w:szCs w:val="18"/>
                <w:lang w:val="en-CA"/>
              </w:rPr>
              <w:t>Marrie, 2018</w:t>
            </w:r>
            <w:r w:rsidRPr="000A59E6">
              <w:rPr>
                <w:color w:val="000000"/>
                <w:sz w:val="18"/>
                <w:szCs w:val="18"/>
                <w:vertAlign w:val="superscript"/>
                <w:lang w:val="en-CA"/>
              </w:rPr>
              <w:t>31</w:t>
            </w:r>
          </w:p>
        </w:tc>
        <w:tc>
          <w:tcPr>
            <w:tcW w:w="220" w:type="pct"/>
            <w:tcBorders>
              <w:top w:val="nil"/>
              <w:left w:val="nil"/>
              <w:bottom w:val="nil"/>
              <w:right w:val="nil"/>
            </w:tcBorders>
            <w:shd w:val="clear" w:color="auto" w:fill="auto"/>
            <w:noWrap/>
            <w:vAlign w:val="bottom"/>
            <w:hideMark/>
          </w:tcPr>
          <w:p w14:paraId="24C32538"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6D7790D6"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EFC442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4ECE4622"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33" w:type="pct"/>
            <w:tcBorders>
              <w:top w:val="nil"/>
              <w:left w:val="nil"/>
              <w:bottom w:val="nil"/>
              <w:right w:val="nil"/>
            </w:tcBorders>
            <w:shd w:val="clear" w:color="auto" w:fill="auto"/>
            <w:noWrap/>
            <w:vAlign w:val="bottom"/>
            <w:hideMark/>
          </w:tcPr>
          <w:p w14:paraId="5A655D44"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7DB7EE83"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14461E9D"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61112CCC"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6AF07E0D"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2720A0C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9C5977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C516709"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79EA88D3"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35900E93"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728BE40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BB8F84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21A8EB3"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FE10BB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078B6F83"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59048E22" w14:textId="77777777" w:rsidTr="001E5A52">
        <w:trPr>
          <w:trHeight w:val="227"/>
        </w:trPr>
        <w:tc>
          <w:tcPr>
            <w:tcW w:w="776" w:type="pct"/>
            <w:tcBorders>
              <w:top w:val="nil"/>
              <w:left w:val="nil"/>
              <w:bottom w:val="nil"/>
              <w:right w:val="nil"/>
            </w:tcBorders>
            <w:shd w:val="clear" w:color="auto" w:fill="auto"/>
            <w:noWrap/>
            <w:vAlign w:val="center"/>
            <w:hideMark/>
          </w:tcPr>
          <w:p w14:paraId="6ED6DCFF" w14:textId="77777777" w:rsidR="00214ACC" w:rsidRPr="000A59E6" w:rsidRDefault="00214ACC" w:rsidP="001E5A52">
            <w:pPr>
              <w:rPr>
                <w:color w:val="000000"/>
                <w:sz w:val="18"/>
                <w:szCs w:val="18"/>
                <w:vertAlign w:val="superscript"/>
                <w:lang w:val="en-CA"/>
              </w:rPr>
            </w:pPr>
            <w:r w:rsidRPr="000A59E6">
              <w:rPr>
                <w:color w:val="000000"/>
                <w:sz w:val="18"/>
                <w:szCs w:val="18"/>
                <w:lang w:val="en-CA"/>
              </w:rPr>
              <w:t>Meyer, 2008</w:t>
            </w:r>
            <w:r w:rsidRPr="000A59E6">
              <w:rPr>
                <w:color w:val="000000"/>
                <w:sz w:val="18"/>
                <w:szCs w:val="18"/>
                <w:vertAlign w:val="superscript"/>
                <w:lang w:val="en-CA"/>
              </w:rPr>
              <w:t>32</w:t>
            </w:r>
          </w:p>
        </w:tc>
        <w:tc>
          <w:tcPr>
            <w:tcW w:w="220" w:type="pct"/>
            <w:tcBorders>
              <w:top w:val="nil"/>
              <w:left w:val="nil"/>
              <w:bottom w:val="nil"/>
              <w:right w:val="nil"/>
            </w:tcBorders>
            <w:shd w:val="clear" w:color="auto" w:fill="auto"/>
            <w:noWrap/>
            <w:vAlign w:val="bottom"/>
            <w:hideMark/>
          </w:tcPr>
          <w:p w14:paraId="43E904CB"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D69B7C9"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BBC844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4A2B1445"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71B586A9"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5BFBFB4D"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6CE4A731"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1AEEE40F"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59AFE498"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4BE1908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77382A9"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15685687"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4" w:type="pct"/>
            <w:tcBorders>
              <w:top w:val="nil"/>
              <w:left w:val="nil"/>
              <w:bottom w:val="nil"/>
              <w:right w:val="nil"/>
            </w:tcBorders>
            <w:shd w:val="clear" w:color="auto" w:fill="auto"/>
            <w:noWrap/>
            <w:vAlign w:val="bottom"/>
            <w:hideMark/>
          </w:tcPr>
          <w:p w14:paraId="5ECC374F"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5B72A95D"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58D8428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B7E1F6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0874F6B"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1FE7ABC"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2AB76759"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08605BF9" w14:textId="77777777" w:rsidTr="001E5A52">
        <w:trPr>
          <w:trHeight w:val="227"/>
        </w:trPr>
        <w:tc>
          <w:tcPr>
            <w:tcW w:w="776" w:type="pct"/>
            <w:tcBorders>
              <w:top w:val="nil"/>
              <w:left w:val="nil"/>
              <w:bottom w:val="nil"/>
              <w:right w:val="nil"/>
            </w:tcBorders>
            <w:shd w:val="clear" w:color="auto" w:fill="auto"/>
            <w:noWrap/>
            <w:vAlign w:val="center"/>
            <w:hideMark/>
          </w:tcPr>
          <w:p w14:paraId="1ECD8F29" w14:textId="031A2E5E" w:rsidR="00214ACC" w:rsidRPr="000A59E6" w:rsidRDefault="00214ACC" w:rsidP="001E5A52">
            <w:pPr>
              <w:rPr>
                <w:color w:val="000000"/>
                <w:sz w:val="18"/>
                <w:szCs w:val="18"/>
                <w:vertAlign w:val="superscript"/>
                <w:lang w:val="en-CA"/>
              </w:rPr>
            </w:pPr>
            <w:r w:rsidRPr="000A59E6">
              <w:rPr>
                <w:color w:val="000000"/>
                <w:sz w:val="18"/>
                <w:szCs w:val="18"/>
                <w:lang w:val="en-CA"/>
              </w:rPr>
              <w:t>Michopoulos, 201</w:t>
            </w:r>
            <w:r w:rsidR="000D0106">
              <w:rPr>
                <w:color w:val="000000"/>
                <w:sz w:val="18"/>
                <w:szCs w:val="18"/>
                <w:lang w:val="en-CA"/>
              </w:rPr>
              <w:t>0</w:t>
            </w:r>
            <w:r w:rsidRPr="000A59E6">
              <w:rPr>
                <w:color w:val="000000"/>
                <w:sz w:val="18"/>
                <w:szCs w:val="18"/>
                <w:vertAlign w:val="superscript"/>
                <w:lang w:val="en-CA"/>
              </w:rPr>
              <w:t>33</w:t>
            </w:r>
          </w:p>
        </w:tc>
        <w:tc>
          <w:tcPr>
            <w:tcW w:w="220" w:type="pct"/>
            <w:tcBorders>
              <w:top w:val="nil"/>
              <w:left w:val="nil"/>
              <w:bottom w:val="nil"/>
              <w:right w:val="nil"/>
            </w:tcBorders>
            <w:shd w:val="clear" w:color="auto" w:fill="auto"/>
            <w:noWrap/>
            <w:vAlign w:val="bottom"/>
            <w:hideMark/>
          </w:tcPr>
          <w:p w14:paraId="4EF9E572" w14:textId="77777777" w:rsidR="00214ACC" w:rsidRPr="000F0E40" w:rsidRDefault="00214ACC" w:rsidP="001E5A52">
            <w:pPr>
              <w:rPr>
                <w:color w:val="000000"/>
                <w:sz w:val="18"/>
                <w:szCs w:val="18"/>
                <w:lang w:val="en-CA"/>
              </w:rPr>
            </w:pPr>
            <w:r w:rsidRPr="000F0E40">
              <w:rPr>
                <w:color w:val="000000"/>
                <w:sz w:val="18"/>
                <w:szCs w:val="18"/>
                <w:lang w:val="en-CA"/>
              </w:rPr>
              <w:t>No</w:t>
            </w:r>
          </w:p>
        </w:tc>
        <w:tc>
          <w:tcPr>
            <w:tcW w:w="220" w:type="pct"/>
            <w:tcBorders>
              <w:top w:val="nil"/>
              <w:left w:val="nil"/>
              <w:bottom w:val="nil"/>
              <w:right w:val="nil"/>
            </w:tcBorders>
            <w:shd w:val="clear" w:color="auto" w:fill="auto"/>
            <w:noWrap/>
            <w:vAlign w:val="bottom"/>
            <w:hideMark/>
          </w:tcPr>
          <w:p w14:paraId="63E4202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1B34F6A"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16FA7305"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33" w:type="pct"/>
            <w:tcBorders>
              <w:top w:val="nil"/>
              <w:left w:val="nil"/>
              <w:bottom w:val="nil"/>
              <w:right w:val="nil"/>
            </w:tcBorders>
            <w:shd w:val="clear" w:color="auto" w:fill="auto"/>
            <w:noWrap/>
            <w:vAlign w:val="bottom"/>
            <w:hideMark/>
          </w:tcPr>
          <w:p w14:paraId="211B54AB"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308BF366"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04054A47"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59FF3E70"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300B34D1"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38F5FF8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057DFF0"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5636DF7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1228AE6E"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3DB87AA4"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6945C6C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4E6F0D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AB3602C"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E7D448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56BC1437"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39985566" w14:textId="77777777" w:rsidTr="001E5A52">
        <w:trPr>
          <w:trHeight w:val="227"/>
        </w:trPr>
        <w:tc>
          <w:tcPr>
            <w:tcW w:w="776" w:type="pct"/>
            <w:tcBorders>
              <w:top w:val="nil"/>
              <w:left w:val="nil"/>
              <w:bottom w:val="nil"/>
              <w:right w:val="nil"/>
            </w:tcBorders>
            <w:shd w:val="clear" w:color="auto" w:fill="auto"/>
            <w:noWrap/>
            <w:vAlign w:val="center"/>
            <w:hideMark/>
          </w:tcPr>
          <w:p w14:paraId="73B518B3" w14:textId="77777777" w:rsidR="00214ACC" w:rsidRPr="000A59E6" w:rsidRDefault="00214ACC" w:rsidP="001E5A52">
            <w:pPr>
              <w:rPr>
                <w:color w:val="000000"/>
                <w:sz w:val="18"/>
                <w:szCs w:val="18"/>
                <w:vertAlign w:val="superscript"/>
                <w:lang w:val="en-CA"/>
              </w:rPr>
            </w:pPr>
            <w:r w:rsidRPr="000A59E6">
              <w:rPr>
                <w:color w:val="000000"/>
                <w:sz w:val="18"/>
                <w:szCs w:val="18"/>
                <w:lang w:val="en-CA"/>
              </w:rPr>
              <w:t>O'Rourke, 1998</w:t>
            </w:r>
            <w:r w:rsidRPr="000A59E6">
              <w:rPr>
                <w:color w:val="000000"/>
                <w:sz w:val="18"/>
                <w:szCs w:val="18"/>
                <w:vertAlign w:val="superscript"/>
                <w:lang w:val="en-CA"/>
              </w:rPr>
              <w:t>34</w:t>
            </w:r>
          </w:p>
        </w:tc>
        <w:tc>
          <w:tcPr>
            <w:tcW w:w="220" w:type="pct"/>
            <w:tcBorders>
              <w:top w:val="nil"/>
              <w:left w:val="nil"/>
              <w:bottom w:val="nil"/>
              <w:right w:val="nil"/>
            </w:tcBorders>
            <w:shd w:val="clear" w:color="auto" w:fill="auto"/>
            <w:noWrap/>
            <w:vAlign w:val="bottom"/>
            <w:hideMark/>
          </w:tcPr>
          <w:p w14:paraId="0581828B"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479B72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C7551C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1BCE1E20"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4D667044"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6DEDB4D8"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533FC1FF"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50023378"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7F7D68A4"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09246AEB"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5267F4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0EDB2B1"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79ECF95A"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1326F5B9"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58AD6FC8" w14:textId="77777777" w:rsidR="00214ACC" w:rsidRPr="000F0E40" w:rsidRDefault="00214ACC" w:rsidP="001E5A52">
            <w:pPr>
              <w:rPr>
                <w:color w:val="000000"/>
                <w:sz w:val="18"/>
                <w:szCs w:val="18"/>
                <w:lang w:val="en-CA"/>
              </w:rPr>
            </w:pPr>
            <w:r w:rsidRPr="000F0E40">
              <w:rPr>
                <w:color w:val="000000"/>
                <w:sz w:val="18"/>
                <w:szCs w:val="18"/>
                <w:lang w:val="en-CA"/>
              </w:rPr>
              <w:t>IPD</w:t>
            </w:r>
            <w:r w:rsidRPr="004E4270">
              <w:rPr>
                <w:color w:val="000000"/>
                <w:sz w:val="18"/>
                <w:szCs w:val="18"/>
                <w:vertAlign w:val="superscript"/>
                <w:lang w:val="en-CA"/>
              </w:rPr>
              <w:t>b</w:t>
            </w:r>
          </w:p>
        </w:tc>
        <w:tc>
          <w:tcPr>
            <w:tcW w:w="220" w:type="pct"/>
            <w:tcBorders>
              <w:top w:val="nil"/>
              <w:left w:val="nil"/>
              <w:bottom w:val="nil"/>
              <w:right w:val="nil"/>
            </w:tcBorders>
            <w:shd w:val="clear" w:color="auto" w:fill="auto"/>
            <w:noWrap/>
            <w:vAlign w:val="bottom"/>
            <w:hideMark/>
          </w:tcPr>
          <w:p w14:paraId="10A620A1"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03E733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6D6DDB3"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7C03D1E6" w14:textId="77777777" w:rsidR="00214ACC" w:rsidRPr="000F0E40" w:rsidRDefault="00214ACC" w:rsidP="001E5A52">
            <w:pPr>
              <w:rPr>
                <w:color w:val="000000"/>
                <w:sz w:val="18"/>
                <w:szCs w:val="18"/>
                <w:lang w:val="en-CA"/>
              </w:rPr>
            </w:pPr>
            <w:r w:rsidRPr="000F0E40">
              <w:rPr>
                <w:color w:val="000000"/>
                <w:sz w:val="18"/>
                <w:szCs w:val="18"/>
                <w:lang w:val="en-CA"/>
              </w:rPr>
              <w:t>IPD</w:t>
            </w:r>
            <w:r w:rsidRPr="004E4270">
              <w:rPr>
                <w:color w:val="000000"/>
                <w:sz w:val="18"/>
                <w:szCs w:val="18"/>
                <w:vertAlign w:val="superscript"/>
                <w:lang w:val="en-CA"/>
              </w:rPr>
              <w:t>b</w:t>
            </w:r>
          </w:p>
        </w:tc>
      </w:tr>
      <w:tr w:rsidR="00214ACC" w:rsidRPr="000F0E40" w14:paraId="74622968" w14:textId="77777777" w:rsidTr="001E5A52">
        <w:trPr>
          <w:trHeight w:val="227"/>
        </w:trPr>
        <w:tc>
          <w:tcPr>
            <w:tcW w:w="776" w:type="pct"/>
            <w:tcBorders>
              <w:top w:val="nil"/>
              <w:left w:val="nil"/>
              <w:bottom w:val="nil"/>
              <w:right w:val="nil"/>
            </w:tcBorders>
            <w:shd w:val="clear" w:color="auto" w:fill="auto"/>
            <w:noWrap/>
            <w:vAlign w:val="center"/>
            <w:hideMark/>
          </w:tcPr>
          <w:p w14:paraId="2410F2D0" w14:textId="77777777" w:rsidR="00214ACC" w:rsidRPr="000A59E6" w:rsidRDefault="00214ACC" w:rsidP="001E5A52">
            <w:pPr>
              <w:rPr>
                <w:color w:val="000000"/>
                <w:sz w:val="18"/>
                <w:szCs w:val="18"/>
                <w:vertAlign w:val="superscript"/>
                <w:lang w:val="en-CA"/>
              </w:rPr>
            </w:pPr>
            <w:r w:rsidRPr="000A59E6">
              <w:rPr>
                <w:color w:val="000000"/>
                <w:sz w:val="18"/>
                <w:szCs w:val="18"/>
                <w:lang w:val="en-CA"/>
              </w:rPr>
              <w:t>Öztürk, 2013</w:t>
            </w:r>
            <w:r w:rsidRPr="000A59E6">
              <w:rPr>
                <w:color w:val="000000"/>
                <w:sz w:val="18"/>
                <w:szCs w:val="18"/>
                <w:vertAlign w:val="superscript"/>
                <w:lang w:val="en-CA"/>
              </w:rPr>
              <w:t>35</w:t>
            </w:r>
          </w:p>
        </w:tc>
        <w:tc>
          <w:tcPr>
            <w:tcW w:w="220" w:type="pct"/>
            <w:tcBorders>
              <w:top w:val="nil"/>
              <w:left w:val="nil"/>
              <w:bottom w:val="nil"/>
              <w:right w:val="nil"/>
            </w:tcBorders>
            <w:shd w:val="clear" w:color="auto" w:fill="auto"/>
            <w:noWrap/>
            <w:vAlign w:val="bottom"/>
            <w:hideMark/>
          </w:tcPr>
          <w:p w14:paraId="393FD75A"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61355D9A"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754C8D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6AA9CF86"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33" w:type="pct"/>
            <w:tcBorders>
              <w:top w:val="nil"/>
              <w:left w:val="nil"/>
              <w:bottom w:val="nil"/>
              <w:right w:val="nil"/>
            </w:tcBorders>
            <w:shd w:val="clear" w:color="auto" w:fill="auto"/>
            <w:noWrap/>
            <w:vAlign w:val="bottom"/>
            <w:hideMark/>
          </w:tcPr>
          <w:p w14:paraId="0F8B2558"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68245664"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551327B9"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5AE7C58A"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0892171A"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678CFD5C"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6E0A61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3516B66"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4" w:type="pct"/>
            <w:tcBorders>
              <w:top w:val="nil"/>
              <w:left w:val="nil"/>
              <w:bottom w:val="nil"/>
              <w:right w:val="nil"/>
            </w:tcBorders>
            <w:shd w:val="clear" w:color="auto" w:fill="auto"/>
            <w:noWrap/>
            <w:vAlign w:val="bottom"/>
            <w:hideMark/>
          </w:tcPr>
          <w:p w14:paraId="3591D8C2"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373566DD"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16B804B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C992DC1"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B7D201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A44665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0D1832D1"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0D98969C" w14:textId="77777777" w:rsidTr="001E5A52">
        <w:trPr>
          <w:trHeight w:val="227"/>
        </w:trPr>
        <w:tc>
          <w:tcPr>
            <w:tcW w:w="776" w:type="pct"/>
            <w:tcBorders>
              <w:top w:val="nil"/>
              <w:left w:val="nil"/>
              <w:bottom w:val="nil"/>
              <w:right w:val="nil"/>
            </w:tcBorders>
            <w:shd w:val="clear" w:color="auto" w:fill="auto"/>
            <w:noWrap/>
            <w:vAlign w:val="center"/>
            <w:hideMark/>
          </w:tcPr>
          <w:p w14:paraId="74DB5E6F" w14:textId="77777777" w:rsidR="00214ACC" w:rsidRPr="000A59E6" w:rsidRDefault="00214ACC" w:rsidP="001E5A52">
            <w:pPr>
              <w:rPr>
                <w:color w:val="000000"/>
                <w:sz w:val="18"/>
                <w:szCs w:val="18"/>
                <w:vertAlign w:val="superscript"/>
                <w:lang w:val="en-CA"/>
              </w:rPr>
            </w:pPr>
            <w:r w:rsidRPr="000A59E6">
              <w:rPr>
                <w:color w:val="000000"/>
                <w:sz w:val="18"/>
                <w:szCs w:val="18"/>
                <w:lang w:val="en-CA"/>
              </w:rPr>
              <w:lastRenderedPageBreak/>
              <w:t>Patten, 2015</w:t>
            </w:r>
            <w:r w:rsidRPr="000A59E6">
              <w:rPr>
                <w:color w:val="000000"/>
                <w:sz w:val="18"/>
                <w:szCs w:val="18"/>
                <w:vertAlign w:val="superscript"/>
                <w:lang w:val="en-CA"/>
              </w:rPr>
              <w:t>36</w:t>
            </w:r>
          </w:p>
        </w:tc>
        <w:tc>
          <w:tcPr>
            <w:tcW w:w="220" w:type="pct"/>
            <w:tcBorders>
              <w:top w:val="nil"/>
              <w:left w:val="nil"/>
              <w:bottom w:val="nil"/>
              <w:right w:val="nil"/>
            </w:tcBorders>
            <w:shd w:val="clear" w:color="auto" w:fill="auto"/>
            <w:noWrap/>
            <w:vAlign w:val="bottom"/>
            <w:hideMark/>
          </w:tcPr>
          <w:p w14:paraId="1EC2B8A5" w14:textId="77777777" w:rsidR="00214ACC" w:rsidRPr="000F0E40" w:rsidRDefault="00214ACC" w:rsidP="001E5A52">
            <w:pPr>
              <w:rPr>
                <w:color w:val="000000"/>
                <w:sz w:val="18"/>
                <w:szCs w:val="18"/>
                <w:lang w:val="en-CA"/>
              </w:rPr>
            </w:pPr>
            <w:r w:rsidRPr="000F0E40">
              <w:rPr>
                <w:color w:val="000000"/>
                <w:sz w:val="18"/>
                <w:szCs w:val="18"/>
                <w:lang w:val="en-CA"/>
              </w:rPr>
              <w:t>No</w:t>
            </w:r>
          </w:p>
        </w:tc>
        <w:tc>
          <w:tcPr>
            <w:tcW w:w="220" w:type="pct"/>
            <w:tcBorders>
              <w:top w:val="nil"/>
              <w:left w:val="nil"/>
              <w:bottom w:val="nil"/>
              <w:right w:val="nil"/>
            </w:tcBorders>
            <w:shd w:val="clear" w:color="auto" w:fill="auto"/>
            <w:noWrap/>
            <w:vAlign w:val="bottom"/>
            <w:hideMark/>
          </w:tcPr>
          <w:p w14:paraId="2F32503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83BD8EC"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6AFD9D24"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33" w:type="pct"/>
            <w:tcBorders>
              <w:top w:val="nil"/>
              <w:left w:val="nil"/>
              <w:bottom w:val="nil"/>
              <w:right w:val="nil"/>
            </w:tcBorders>
            <w:shd w:val="clear" w:color="auto" w:fill="auto"/>
            <w:noWrap/>
            <w:vAlign w:val="bottom"/>
            <w:hideMark/>
          </w:tcPr>
          <w:p w14:paraId="1E824BE4"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07A62D31"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0D206F98"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3065D5F0"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4DCD291C"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52AEF79B"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D5DC66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190659C"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0B96DA81"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35494F9F"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5880488C"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4C6C0F21"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88D50E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064DD86"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089314FB" w14:textId="77777777" w:rsidR="00214ACC" w:rsidRPr="000F0E40" w:rsidRDefault="00214ACC" w:rsidP="001E5A52">
            <w:pPr>
              <w:rPr>
                <w:color w:val="000000"/>
                <w:sz w:val="18"/>
                <w:szCs w:val="18"/>
                <w:lang w:val="en-CA"/>
              </w:rPr>
            </w:pPr>
            <w:r w:rsidRPr="000F0E40">
              <w:rPr>
                <w:color w:val="000000"/>
                <w:sz w:val="18"/>
                <w:szCs w:val="18"/>
                <w:lang w:val="en-CA"/>
              </w:rPr>
              <w:t>U/C</w:t>
            </w:r>
          </w:p>
        </w:tc>
      </w:tr>
      <w:tr w:rsidR="00214ACC" w:rsidRPr="000F0E40" w14:paraId="010FA8AE" w14:textId="77777777" w:rsidTr="001E5A52">
        <w:trPr>
          <w:trHeight w:val="227"/>
        </w:trPr>
        <w:tc>
          <w:tcPr>
            <w:tcW w:w="776" w:type="pct"/>
            <w:tcBorders>
              <w:top w:val="nil"/>
              <w:left w:val="nil"/>
              <w:bottom w:val="nil"/>
              <w:right w:val="nil"/>
            </w:tcBorders>
            <w:shd w:val="clear" w:color="auto" w:fill="auto"/>
            <w:noWrap/>
            <w:vAlign w:val="center"/>
            <w:hideMark/>
          </w:tcPr>
          <w:p w14:paraId="31D6A5B5" w14:textId="77777777" w:rsidR="00214ACC" w:rsidRPr="000A59E6" w:rsidRDefault="00214ACC" w:rsidP="001E5A52">
            <w:pPr>
              <w:rPr>
                <w:rFonts w:eastAsiaTheme="minorEastAsia"/>
                <w:color w:val="000000"/>
                <w:sz w:val="18"/>
                <w:szCs w:val="18"/>
                <w:lang w:val="en-CA"/>
              </w:rPr>
            </w:pPr>
            <w:r w:rsidRPr="000A59E6">
              <w:rPr>
                <w:color w:val="000000"/>
                <w:sz w:val="18"/>
                <w:szCs w:val="18"/>
                <w:lang w:val="en-CA"/>
              </w:rPr>
              <w:t>Pintor, 2006</w:t>
            </w:r>
            <w:r w:rsidRPr="000A59E6">
              <w:rPr>
                <w:color w:val="000000"/>
                <w:sz w:val="18"/>
                <w:szCs w:val="18"/>
                <w:vertAlign w:val="superscript"/>
                <w:lang w:val="en-CA"/>
              </w:rPr>
              <w:t>37</w:t>
            </w:r>
            <w:r>
              <w:rPr>
                <w:color w:val="000000"/>
                <w:sz w:val="18"/>
                <w:szCs w:val="18"/>
                <w:vertAlign w:val="superscript"/>
                <w:lang w:val="en-CA"/>
              </w:rPr>
              <w:t>c</w:t>
            </w:r>
          </w:p>
        </w:tc>
        <w:tc>
          <w:tcPr>
            <w:tcW w:w="220" w:type="pct"/>
            <w:tcBorders>
              <w:top w:val="nil"/>
              <w:left w:val="nil"/>
              <w:bottom w:val="nil"/>
              <w:right w:val="nil"/>
            </w:tcBorders>
            <w:shd w:val="clear" w:color="auto" w:fill="auto"/>
            <w:noWrap/>
            <w:vAlign w:val="bottom"/>
            <w:hideMark/>
          </w:tcPr>
          <w:p w14:paraId="129FCBBA"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1757502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BAB8B4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4F0A7D07"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33" w:type="pct"/>
            <w:tcBorders>
              <w:top w:val="nil"/>
              <w:left w:val="nil"/>
              <w:bottom w:val="nil"/>
              <w:right w:val="nil"/>
            </w:tcBorders>
            <w:shd w:val="clear" w:color="auto" w:fill="auto"/>
            <w:noWrap/>
            <w:vAlign w:val="bottom"/>
            <w:hideMark/>
          </w:tcPr>
          <w:p w14:paraId="606B60C4"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126C1646"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579F3174"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1139078F"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53E3B950"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62490D06"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7858CA7"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4971A49B"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4" w:type="pct"/>
            <w:tcBorders>
              <w:top w:val="nil"/>
              <w:left w:val="nil"/>
              <w:bottom w:val="nil"/>
              <w:right w:val="nil"/>
            </w:tcBorders>
            <w:shd w:val="clear" w:color="auto" w:fill="auto"/>
            <w:noWrap/>
            <w:vAlign w:val="bottom"/>
            <w:hideMark/>
          </w:tcPr>
          <w:p w14:paraId="27C4A228"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3D8D95D3"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7BB9897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7DB242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D059233"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9C69FAB"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03E8479B"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3532B5DB" w14:textId="77777777" w:rsidTr="001E5A52">
        <w:trPr>
          <w:trHeight w:val="227"/>
        </w:trPr>
        <w:tc>
          <w:tcPr>
            <w:tcW w:w="776" w:type="pct"/>
            <w:tcBorders>
              <w:top w:val="nil"/>
              <w:left w:val="nil"/>
              <w:bottom w:val="nil"/>
              <w:right w:val="nil"/>
            </w:tcBorders>
            <w:shd w:val="clear" w:color="auto" w:fill="auto"/>
            <w:noWrap/>
            <w:vAlign w:val="center"/>
            <w:hideMark/>
          </w:tcPr>
          <w:p w14:paraId="50C6C47F" w14:textId="77777777" w:rsidR="00214ACC" w:rsidRPr="000A59E6" w:rsidRDefault="00214ACC" w:rsidP="001E5A52">
            <w:pPr>
              <w:rPr>
                <w:color w:val="000000"/>
                <w:sz w:val="18"/>
                <w:szCs w:val="18"/>
                <w:vertAlign w:val="superscript"/>
                <w:lang w:val="en-CA"/>
              </w:rPr>
            </w:pPr>
            <w:r w:rsidRPr="000A59E6">
              <w:rPr>
                <w:color w:val="000000"/>
                <w:sz w:val="18"/>
                <w:szCs w:val="18"/>
                <w:lang w:val="en-CA"/>
              </w:rPr>
              <w:t>Prisnie, 2016</w:t>
            </w:r>
            <w:r w:rsidRPr="000A59E6">
              <w:rPr>
                <w:color w:val="000000"/>
                <w:sz w:val="18"/>
                <w:szCs w:val="18"/>
                <w:vertAlign w:val="superscript"/>
                <w:lang w:val="en-CA"/>
              </w:rPr>
              <w:t>38</w:t>
            </w:r>
          </w:p>
        </w:tc>
        <w:tc>
          <w:tcPr>
            <w:tcW w:w="220" w:type="pct"/>
            <w:tcBorders>
              <w:top w:val="nil"/>
              <w:left w:val="nil"/>
              <w:bottom w:val="nil"/>
              <w:right w:val="nil"/>
            </w:tcBorders>
            <w:shd w:val="clear" w:color="auto" w:fill="auto"/>
            <w:noWrap/>
            <w:vAlign w:val="bottom"/>
            <w:hideMark/>
          </w:tcPr>
          <w:p w14:paraId="746D193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86C8F66"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7C5F5D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20747B38"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2FA7C579"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524F7A4A"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4E133FB9"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53808A0D"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053CF981"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0F3C891B"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0648FFA"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CF4220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4CC9D622"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7628B8A8"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1340EADD"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3C7ECE11"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7B43B5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855584B" w14:textId="77777777" w:rsidR="00214ACC" w:rsidRPr="000F0E40" w:rsidRDefault="00214ACC" w:rsidP="001E5A52">
            <w:pPr>
              <w:rPr>
                <w:color w:val="000000"/>
                <w:sz w:val="18"/>
                <w:szCs w:val="18"/>
                <w:lang w:val="en-CA"/>
              </w:rPr>
            </w:pPr>
            <w:r w:rsidRPr="000F0E40">
              <w:rPr>
                <w:color w:val="000000"/>
                <w:sz w:val="18"/>
                <w:szCs w:val="18"/>
                <w:lang w:val="en-CA"/>
              </w:rPr>
              <w:t>No</w:t>
            </w:r>
          </w:p>
        </w:tc>
        <w:tc>
          <w:tcPr>
            <w:tcW w:w="232" w:type="pct"/>
            <w:tcBorders>
              <w:top w:val="nil"/>
              <w:left w:val="nil"/>
              <w:bottom w:val="nil"/>
              <w:right w:val="nil"/>
            </w:tcBorders>
            <w:shd w:val="clear" w:color="auto" w:fill="auto"/>
            <w:noWrap/>
            <w:vAlign w:val="bottom"/>
            <w:hideMark/>
          </w:tcPr>
          <w:p w14:paraId="4D28E6FF" w14:textId="77777777" w:rsidR="00214ACC" w:rsidRPr="000F0E40" w:rsidRDefault="00214ACC" w:rsidP="001E5A52">
            <w:pPr>
              <w:rPr>
                <w:color w:val="000000"/>
                <w:sz w:val="18"/>
                <w:szCs w:val="18"/>
                <w:lang w:val="en-CA"/>
              </w:rPr>
            </w:pPr>
            <w:r w:rsidRPr="000F0E40">
              <w:rPr>
                <w:color w:val="000000"/>
                <w:sz w:val="18"/>
                <w:szCs w:val="18"/>
                <w:lang w:val="en-CA"/>
              </w:rPr>
              <w:t>U/C</w:t>
            </w:r>
          </w:p>
        </w:tc>
      </w:tr>
      <w:tr w:rsidR="00214ACC" w:rsidRPr="000F0E40" w14:paraId="651C45DF" w14:textId="77777777" w:rsidTr="001E5A52">
        <w:trPr>
          <w:trHeight w:val="227"/>
        </w:trPr>
        <w:tc>
          <w:tcPr>
            <w:tcW w:w="776" w:type="pct"/>
            <w:tcBorders>
              <w:top w:val="nil"/>
              <w:left w:val="nil"/>
              <w:bottom w:val="nil"/>
              <w:right w:val="nil"/>
            </w:tcBorders>
            <w:shd w:val="clear" w:color="auto" w:fill="auto"/>
            <w:noWrap/>
            <w:vAlign w:val="center"/>
            <w:hideMark/>
          </w:tcPr>
          <w:p w14:paraId="757757A4" w14:textId="77777777" w:rsidR="00214ACC" w:rsidRPr="000A59E6" w:rsidRDefault="00214ACC" w:rsidP="001E5A52">
            <w:pPr>
              <w:rPr>
                <w:color w:val="000000"/>
                <w:sz w:val="18"/>
                <w:szCs w:val="18"/>
                <w:vertAlign w:val="superscript"/>
                <w:lang w:val="en-CA"/>
              </w:rPr>
            </w:pPr>
            <w:r w:rsidRPr="000A59E6">
              <w:rPr>
                <w:color w:val="000000"/>
                <w:sz w:val="18"/>
                <w:szCs w:val="18"/>
                <w:lang w:val="en-CA"/>
              </w:rPr>
              <w:t>Rooney, 2013</w:t>
            </w:r>
            <w:r w:rsidRPr="000A59E6">
              <w:rPr>
                <w:color w:val="000000"/>
                <w:sz w:val="18"/>
                <w:szCs w:val="18"/>
                <w:vertAlign w:val="superscript"/>
                <w:lang w:val="en-CA"/>
              </w:rPr>
              <w:t>39</w:t>
            </w:r>
          </w:p>
        </w:tc>
        <w:tc>
          <w:tcPr>
            <w:tcW w:w="220" w:type="pct"/>
            <w:tcBorders>
              <w:top w:val="nil"/>
              <w:left w:val="nil"/>
              <w:bottom w:val="nil"/>
              <w:right w:val="nil"/>
            </w:tcBorders>
            <w:shd w:val="clear" w:color="auto" w:fill="auto"/>
            <w:noWrap/>
            <w:vAlign w:val="bottom"/>
            <w:hideMark/>
          </w:tcPr>
          <w:p w14:paraId="7E6A1A8C"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4789635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CB4215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25711886"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33" w:type="pct"/>
            <w:tcBorders>
              <w:top w:val="nil"/>
              <w:left w:val="nil"/>
              <w:bottom w:val="nil"/>
              <w:right w:val="nil"/>
            </w:tcBorders>
            <w:shd w:val="clear" w:color="auto" w:fill="auto"/>
            <w:noWrap/>
            <w:vAlign w:val="bottom"/>
            <w:hideMark/>
          </w:tcPr>
          <w:p w14:paraId="7EC68C71"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2206BAFF"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77408A7F"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020E1D61"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7289D3CC"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2C8F36D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D37BF1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EAA4E7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5690E9CB"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1066044A"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34BF41C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84C5B26"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451761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42BBCBA"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32" w:type="pct"/>
            <w:tcBorders>
              <w:top w:val="nil"/>
              <w:left w:val="nil"/>
              <w:bottom w:val="nil"/>
              <w:right w:val="nil"/>
            </w:tcBorders>
            <w:shd w:val="clear" w:color="auto" w:fill="auto"/>
            <w:noWrap/>
            <w:vAlign w:val="bottom"/>
            <w:hideMark/>
          </w:tcPr>
          <w:p w14:paraId="6CF3EEC7" w14:textId="77777777" w:rsidR="00214ACC" w:rsidRPr="000F0E40" w:rsidRDefault="00214ACC" w:rsidP="001E5A52">
            <w:pPr>
              <w:rPr>
                <w:color w:val="000000"/>
                <w:sz w:val="18"/>
                <w:szCs w:val="18"/>
                <w:lang w:val="en-CA"/>
              </w:rPr>
            </w:pPr>
            <w:r w:rsidRPr="000F0E40">
              <w:rPr>
                <w:color w:val="000000"/>
                <w:sz w:val="18"/>
                <w:szCs w:val="18"/>
                <w:lang w:val="en-CA"/>
              </w:rPr>
              <w:t>U/C</w:t>
            </w:r>
          </w:p>
        </w:tc>
      </w:tr>
      <w:tr w:rsidR="00214ACC" w:rsidRPr="000F0E40" w14:paraId="29388E5B" w14:textId="77777777" w:rsidTr="001E5A52">
        <w:trPr>
          <w:trHeight w:val="227"/>
        </w:trPr>
        <w:tc>
          <w:tcPr>
            <w:tcW w:w="776" w:type="pct"/>
            <w:tcBorders>
              <w:top w:val="nil"/>
              <w:left w:val="nil"/>
              <w:bottom w:val="nil"/>
              <w:right w:val="nil"/>
            </w:tcBorders>
            <w:shd w:val="clear" w:color="auto" w:fill="auto"/>
            <w:noWrap/>
            <w:vAlign w:val="center"/>
            <w:hideMark/>
          </w:tcPr>
          <w:p w14:paraId="08B16657" w14:textId="77777777" w:rsidR="00214ACC" w:rsidRPr="000A59E6" w:rsidRDefault="00214ACC" w:rsidP="001E5A52">
            <w:pPr>
              <w:rPr>
                <w:color w:val="000000"/>
                <w:sz w:val="18"/>
                <w:szCs w:val="18"/>
                <w:vertAlign w:val="superscript"/>
                <w:lang w:val="en-CA"/>
              </w:rPr>
            </w:pPr>
            <w:r w:rsidRPr="000A59E6">
              <w:rPr>
                <w:color w:val="000000"/>
                <w:sz w:val="18"/>
                <w:szCs w:val="18"/>
                <w:lang w:val="en-CA"/>
              </w:rPr>
              <w:t>Ryan, 2012</w:t>
            </w:r>
            <w:r w:rsidRPr="000A59E6">
              <w:rPr>
                <w:color w:val="000000"/>
                <w:sz w:val="18"/>
                <w:szCs w:val="18"/>
                <w:vertAlign w:val="superscript"/>
                <w:lang w:val="en-CA"/>
              </w:rPr>
              <w:t>40</w:t>
            </w:r>
          </w:p>
        </w:tc>
        <w:tc>
          <w:tcPr>
            <w:tcW w:w="220" w:type="pct"/>
            <w:tcBorders>
              <w:top w:val="nil"/>
              <w:left w:val="nil"/>
              <w:bottom w:val="nil"/>
              <w:right w:val="nil"/>
            </w:tcBorders>
            <w:shd w:val="clear" w:color="auto" w:fill="auto"/>
            <w:noWrap/>
            <w:vAlign w:val="bottom"/>
            <w:hideMark/>
          </w:tcPr>
          <w:p w14:paraId="18AFC16B"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99BE6FC"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CF9257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5D1F30DA"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10A2073F"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32FCAC84"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22731960"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34A12E0D"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267068B7"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416DEC9A"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11AABA9"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6738327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71F497F4"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4F766998"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0CBDD319"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958289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61B1AA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8D9552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14A56C4D"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4845FB6C" w14:textId="77777777" w:rsidTr="001E5A52">
        <w:trPr>
          <w:trHeight w:val="227"/>
        </w:trPr>
        <w:tc>
          <w:tcPr>
            <w:tcW w:w="776" w:type="pct"/>
            <w:tcBorders>
              <w:top w:val="nil"/>
              <w:left w:val="nil"/>
              <w:bottom w:val="nil"/>
              <w:right w:val="nil"/>
            </w:tcBorders>
            <w:shd w:val="clear" w:color="auto" w:fill="auto"/>
            <w:noWrap/>
            <w:vAlign w:val="center"/>
            <w:hideMark/>
          </w:tcPr>
          <w:p w14:paraId="79B9FE5D" w14:textId="77777777" w:rsidR="00214ACC" w:rsidRPr="000A59E6" w:rsidRDefault="00214ACC" w:rsidP="001E5A52">
            <w:pPr>
              <w:rPr>
                <w:color w:val="000000"/>
                <w:sz w:val="18"/>
                <w:szCs w:val="18"/>
                <w:vertAlign w:val="superscript"/>
                <w:lang w:val="en-CA"/>
              </w:rPr>
            </w:pPr>
            <w:r w:rsidRPr="000A59E6">
              <w:rPr>
                <w:color w:val="000000"/>
                <w:sz w:val="18"/>
                <w:szCs w:val="18"/>
                <w:lang w:val="en-CA"/>
              </w:rPr>
              <w:t>Sanchez-Gistau, 2012</w:t>
            </w:r>
            <w:r w:rsidRPr="000A59E6">
              <w:rPr>
                <w:color w:val="000000"/>
                <w:sz w:val="18"/>
                <w:szCs w:val="18"/>
                <w:vertAlign w:val="superscript"/>
                <w:lang w:val="en-CA"/>
              </w:rPr>
              <w:t>41</w:t>
            </w:r>
          </w:p>
        </w:tc>
        <w:tc>
          <w:tcPr>
            <w:tcW w:w="220" w:type="pct"/>
            <w:tcBorders>
              <w:top w:val="nil"/>
              <w:left w:val="nil"/>
              <w:bottom w:val="nil"/>
              <w:right w:val="nil"/>
            </w:tcBorders>
            <w:shd w:val="clear" w:color="auto" w:fill="auto"/>
            <w:noWrap/>
            <w:vAlign w:val="bottom"/>
            <w:hideMark/>
          </w:tcPr>
          <w:p w14:paraId="6F6036A9"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591DDB6B"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977729B"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2674A33D"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63A72975"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1EEE6697"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3AE276B6"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1CF10560"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656804DF"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628FC669"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0BB9D76"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7894803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7408DC8E"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1302348A"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56A65CD6"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7445B41"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46D9A7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BCB968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6C59B372"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6615C453" w14:textId="77777777" w:rsidTr="001E5A52">
        <w:trPr>
          <w:trHeight w:val="227"/>
        </w:trPr>
        <w:tc>
          <w:tcPr>
            <w:tcW w:w="776" w:type="pct"/>
            <w:tcBorders>
              <w:top w:val="nil"/>
              <w:left w:val="nil"/>
              <w:bottom w:val="nil"/>
              <w:right w:val="nil"/>
            </w:tcBorders>
            <w:shd w:val="clear" w:color="auto" w:fill="auto"/>
            <w:noWrap/>
            <w:vAlign w:val="center"/>
            <w:hideMark/>
          </w:tcPr>
          <w:p w14:paraId="3FCB445D" w14:textId="77777777" w:rsidR="00214ACC" w:rsidRPr="000A59E6" w:rsidRDefault="00214ACC" w:rsidP="001E5A52">
            <w:pPr>
              <w:rPr>
                <w:color w:val="000000"/>
                <w:sz w:val="18"/>
                <w:szCs w:val="18"/>
                <w:lang w:val="en-CA"/>
              </w:rPr>
            </w:pPr>
            <w:r w:rsidRPr="000A59E6">
              <w:rPr>
                <w:color w:val="000000"/>
                <w:sz w:val="18"/>
                <w:szCs w:val="18"/>
                <w:lang w:val="en-CA"/>
              </w:rPr>
              <w:t>Sánchez, 2012</w:t>
            </w:r>
            <w:r w:rsidRPr="000A59E6">
              <w:rPr>
                <w:color w:val="000000"/>
                <w:sz w:val="18"/>
                <w:szCs w:val="18"/>
                <w:vertAlign w:val="superscript"/>
                <w:lang w:val="en-CA"/>
              </w:rPr>
              <w:t>42</w:t>
            </w:r>
            <w:r>
              <w:rPr>
                <w:color w:val="000000"/>
                <w:sz w:val="18"/>
                <w:szCs w:val="18"/>
                <w:vertAlign w:val="superscript"/>
                <w:lang w:val="en-CA"/>
              </w:rPr>
              <w:t>c</w:t>
            </w:r>
          </w:p>
        </w:tc>
        <w:tc>
          <w:tcPr>
            <w:tcW w:w="220" w:type="pct"/>
            <w:tcBorders>
              <w:top w:val="nil"/>
              <w:left w:val="nil"/>
              <w:bottom w:val="nil"/>
              <w:right w:val="nil"/>
            </w:tcBorders>
            <w:shd w:val="clear" w:color="auto" w:fill="auto"/>
            <w:noWrap/>
            <w:vAlign w:val="bottom"/>
            <w:hideMark/>
          </w:tcPr>
          <w:p w14:paraId="740A6D5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F1270DC"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1808D4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0BB99399"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69601924"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26B15BA3"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7D1542B8"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33AD8A20"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2398BC14"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3574059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F0624ED"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69C37A1A"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4" w:type="pct"/>
            <w:tcBorders>
              <w:top w:val="nil"/>
              <w:left w:val="nil"/>
              <w:bottom w:val="nil"/>
              <w:right w:val="nil"/>
            </w:tcBorders>
            <w:shd w:val="clear" w:color="auto" w:fill="auto"/>
            <w:noWrap/>
            <w:vAlign w:val="bottom"/>
            <w:hideMark/>
          </w:tcPr>
          <w:p w14:paraId="0B3027C4"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51724865"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28501B6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43796DC"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3A32D0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601F98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34CE36B6"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331E86C6" w14:textId="77777777" w:rsidTr="001E5A52">
        <w:trPr>
          <w:trHeight w:val="227"/>
        </w:trPr>
        <w:tc>
          <w:tcPr>
            <w:tcW w:w="776" w:type="pct"/>
            <w:tcBorders>
              <w:top w:val="nil"/>
              <w:left w:val="nil"/>
              <w:bottom w:val="nil"/>
              <w:right w:val="nil"/>
            </w:tcBorders>
            <w:shd w:val="clear" w:color="auto" w:fill="auto"/>
            <w:noWrap/>
            <w:vAlign w:val="center"/>
            <w:hideMark/>
          </w:tcPr>
          <w:p w14:paraId="6C1986AE" w14:textId="77777777" w:rsidR="00214ACC" w:rsidRPr="000A59E6" w:rsidRDefault="00214ACC" w:rsidP="001E5A52">
            <w:pPr>
              <w:rPr>
                <w:color w:val="000000"/>
                <w:sz w:val="18"/>
                <w:szCs w:val="18"/>
                <w:vertAlign w:val="superscript"/>
                <w:lang w:val="en-CA"/>
              </w:rPr>
            </w:pPr>
            <w:r w:rsidRPr="000A59E6">
              <w:rPr>
                <w:color w:val="000000"/>
                <w:sz w:val="18"/>
                <w:szCs w:val="18"/>
                <w:lang w:val="en-CA"/>
              </w:rPr>
              <w:t>Sánchez, 2014</w:t>
            </w:r>
            <w:r w:rsidRPr="000A59E6">
              <w:rPr>
                <w:color w:val="000000"/>
                <w:sz w:val="18"/>
                <w:szCs w:val="18"/>
                <w:vertAlign w:val="superscript"/>
                <w:lang w:val="en-CA"/>
              </w:rPr>
              <w:t>43</w:t>
            </w:r>
          </w:p>
        </w:tc>
        <w:tc>
          <w:tcPr>
            <w:tcW w:w="220" w:type="pct"/>
            <w:tcBorders>
              <w:top w:val="nil"/>
              <w:left w:val="nil"/>
              <w:bottom w:val="nil"/>
              <w:right w:val="nil"/>
            </w:tcBorders>
            <w:shd w:val="clear" w:color="auto" w:fill="auto"/>
            <w:noWrap/>
            <w:vAlign w:val="bottom"/>
            <w:hideMark/>
          </w:tcPr>
          <w:p w14:paraId="2A50BBF2"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7646FAC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C0F38D3"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0F03C7CE"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33" w:type="pct"/>
            <w:tcBorders>
              <w:top w:val="nil"/>
              <w:left w:val="nil"/>
              <w:bottom w:val="nil"/>
              <w:right w:val="nil"/>
            </w:tcBorders>
            <w:shd w:val="clear" w:color="auto" w:fill="auto"/>
            <w:noWrap/>
            <w:vAlign w:val="bottom"/>
            <w:hideMark/>
          </w:tcPr>
          <w:p w14:paraId="1F14D273"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7CDA4A7C"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5D68668A"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0932A0C4"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764E3081"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30A7B2A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C7CCEBD"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4B13F2FD"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4" w:type="pct"/>
            <w:tcBorders>
              <w:top w:val="nil"/>
              <w:left w:val="nil"/>
              <w:bottom w:val="nil"/>
              <w:right w:val="nil"/>
            </w:tcBorders>
            <w:shd w:val="clear" w:color="auto" w:fill="auto"/>
            <w:noWrap/>
            <w:vAlign w:val="bottom"/>
            <w:hideMark/>
          </w:tcPr>
          <w:p w14:paraId="575DB4F1"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40F36402"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54506E2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C9DB3D1"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9082BD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987E6C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3DAD0ED3"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7D56D635" w14:textId="77777777" w:rsidTr="001E5A52">
        <w:trPr>
          <w:trHeight w:val="227"/>
        </w:trPr>
        <w:tc>
          <w:tcPr>
            <w:tcW w:w="776" w:type="pct"/>
            <w:tcBorders>
              <w:top w:val="nil"/>
              <w:left w:val="nil"/>
              <w:bottom w:val="nil"/>
              <w:right w:val="nil"/>
            </w:tcBorders>
            <w:shd w:val="clear" w:color="auto" w:fill="auto"/>
            <w:noWrap/>
            <w:vAlign w:val="center"/>
            <w:hideMark/>
          </w:tcPr>
          <w:p w14:paraId="352536C4" w14:textId="77777777" w:rsidR="00214ACC" w:rsidRPr="000A59E6" w:rsidRDefault="00214ACC" w:rsidP="001E5A52">
            <w:pPr>
              <w:rPr>
                <w:color w:val="000000"/>
                <w:sz w:val="18"/>
                <w:szCs w:val="18"/>
                <w:lang w:val="en-CA"/>
              </w:rPr>
            </w:pPr>
            <w:r w:rsidRPr="000A59E6">
              <w:rPr>
                <w:color w:val="000000"/>
                <w:sz w:val="18"/>
                <w:szCs w:val="18"/>
                <w:lang w:val="en-CA"/>
              </w:rPr>
              <w:t>Sanchez, Unpublished</w:t>
            </w:r>
            <w:r w:rsidRPr="000A59E6">
              <w:rPr>
                <w:color w:val="000000"/>
                <w:sz w:val="18"/>
                <w:szCs w:val="18"/>
                <w:vertAlign w:val="superscript"/>
                <w:lang w:val="en-CA"/>
              </w:rPr>
              <w:t>a</w:t>
            </w:r>
          </w:p>
        </w:tc>
        <w:tc>
          <w:tcPr>
            <w:tcW w:w="220" w:type="pct"/>
            <w:tcBorders>
              <w:top w:val="nil"/>
              <w:left w:val="nil"/>
              <w:bottom w:val="nil"/>
              <w:right w:val="nil"/>
            </w:tcBorders>
            <w:shd w:val="clear" w:color="auto" w:fill="auto"/>
            <w:noWrap/>
            <w:vAlign w:val="bottom"/>
            <w:hideMark/>
          </w:tcPr>
          <w:p w14:paraId="6FB2D910"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3B3E2F2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BA4AEA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57CC5C29"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33" w:type="pct"/>
            <w:tcBorders>
              <w:top w:val="nil"/>
              <w:left w:val="nil"/>
              <w:bottom w:val="nil"/>
              <w:right w:val="nil"/>
            </w:tcBorders>
            <w:shd w:val="clear" w:color="auto" w:fill="auto"/>
            <w:noWrap/>
            <w:vAlign w:val="bottom"/>
            <w:hideMark/>
          </w:tcPr>
          <w:p w14:paraId="55F86C88"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36687CDE"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618B13DB"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2F85B624"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37A9470A"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74171AC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56C3850"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13B9290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4168EFAD"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71BFA7C5"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60942E4B"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FC0EBA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71D61E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D419489"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37EC3FC2"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27DC06B0" w14:textId="77777777" w:rsidTr="001E5A52">
        <w:trPr>
          <w:trHeight w:val="227"/>
        </w:trPr>
        <w:tc>
          <w:tcPr>
            <w:tcW w:w="776" w:type="pct"/>
            <w:tcBorders>
              <w:top w:val="nil"/>
              <w:left w:val="nil"/>
              <w:bottom w:val="nil"/>
              <w:right w:val="nil"/>
            </w:tcBorders>
            <w:shd w:val="clear" w:color="auto" w:fill="auto"/>
            <w:noWrap/>
            <w:vAlign w:val="center"/>
            <w:hideMark/>
          </w:tcPr>
          <w:p w14:paraId="07649C34" w14:textId="77777777" w:rsidR="00214ACC" w:rsidRPr="000A59E6" w:rsidRDefault="00214ACC" w:rsidP="001E5A52">
            <w:pPr>
              <w:rPr>
                <w:color w:val="000000"/>
                <w:sz w:val="18"/>
                <w:szCs w:val="18"/>
                <w:vertAlign w:val="superscript"/>
                <w:lang w:val="en-CA"/>
              </w:rPr>
            </w:pPr>
            <w:r w:rsidRPr="000A59E6">
              <w:rPr>
                <w:color w:val="000000"/>
                <w:sz w:val="18"/>
                <w:szCs w:val="18"/>
                <w:lang w:val="en-CA"/>
              </w:rPr>
              <w:t>Saracino, 2017</w:t>
            </w:r>
            <w:r w:rsidRPr="000A59E6">
              <w:rPr>
                <w:color w:val="000000"/>
                <w:sz w:val="18"/>
                <w:szCs w:val="18"/>
                <w:vertAlign w:val="superscript"/>
                <w:lang w:val="en-CA"/>
              </w:rPr>
              <w:t>44</w:t>
            </w:r>
          </w:p>
        </w:tc>
        <w:tc>
          <w:tcPr>
            <w:tcW w:w="220" w:type="pct"/>
            <w:tcBorders>
              <w:top w:val="nil"/>
              <w:left w:val="nil"/>
              <w:bottom w:val="nil"/>
              <w:right w:val="nil"/>
            </w:tcBorders>
            <w:shd w:val="clear" w:color="auto" w:fill="auto"/>
            <w:noWrap/>
            <w:vAlign w:val="bottom"/>
            <w:hideMark/>
          </w:tcPr>
          <w:p w14:paraId="39C92E90"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760C2293"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A97608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2C600ADE"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33" w:type="pct"/>
            <w:tcBorders>
              <w:top w:val="nil"/>
              <w:left w:val="nil"/>
              <w:bottom w:val="nil"/>
              <w:right w:val="nil"/>
            </w:tcBorders>
            <w:shd w:val="clear" w:color="auto" w:fill="auto"/>
            <w:noWrap/>
            <w:vAlign w:val="bottom"/>
            <w:hideMark/>
          </w:tcPr>
          <w:p w14:paraId="7B8DB3F9"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063E42AF"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1D90E45B"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5A95340D"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28FAAB05"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337F9F8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218E20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FA3FF68"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4" w:type="pct"/>
            <w:tcBorders>
              <w:top w:val="nil"/>
              <w:left w:val="nil"/>
              <w:bottom w:val="nil"/>
              <w:right w:val="nil"/>
            </w:tcBorders>
            <w:shd w:val="clear" w:color="auto" w:fill="auto"/>
            <w:noWrap/>
            <w:vAlign w:val="bottom"/>
            <w:hideMark/>
          </w:tcPr>
          <w:p w14:paraId="618A22F4"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0B6BD33E"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4293BAE1"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8751CE9"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FE2E1F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E02EFC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11B6AB73"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58294F96" w14:textId="77777777" w:rsidTr="001E5A52">
        <w:trPr>
          <w:trHeight w:val="227"/>
        </w:trPr>
        <w:tc>
          <w:tcPr>
            <w:tcW w:w="776" w:type="pct"/>
            <w:tcBorders>
              <w:top w:val="nil"/>
              <w:left w:val="nil"/>
              <w:bottom w:val="nil"/>
              <w:right w:val="nil"/>
            </w:tcBorders>
            <w:shd w:val="clear" w:color="auto" w:fill="auto"/>
            <w:noWrap/>
            <w:vAlign w:val="center"/>
            <w:hideMark/>
          </w:tcPr>
          <w:p w14:paraId="3EF95259" w14:textId="77777777" w:rsidR="00214ACC" w:rsidRPr="000A59E6" w:rsidRDefault="00214ACC" w:rsidP="001E5A52">
            <w:pPr>
              <w:rPr>
                <w:color w:val="000000"/>
                <w:sz w:val="18"/>
                <w:szCs w:val="18"/>
                <w:vertAlign w:val="superscript"/>
                <w:lang w:val="en-CA"/>
              </w:rPr>
            </w:pPr>
            <w:r w:rsidRPr="000A59E6">
              <w:rPr>
                <w:color w:val="000000"/>
                <w:sz w:val="18"/>
                <w:szCs w:val="18"/>
                <w:lang w:val="en-CA"/>
              </w:rPr>
              <w:t>Schellekens, 2016</w:t>
            </w:r>
            <w:r w:rsidRPr="000A59E6">
              <w:rPr>
                <w:color w:val="000000"/>
                <w:sz w:val="18"/>
                <w:szCs w:val="18"/>
                <w:vertAlign w:val="superscript"/>
                <w:lang w:val="en-CA"/>
              </w:rPr>
              <w:t>45</w:t>
            </w:r>
          </w:p>
        </w:tc>
        <w:tc>
          <w:tcPr>
            <w:tcW w:w="220" w:type="pct"/>
            <w:tcBorders>
              <w:top w:val="nil"/>
              <w:left w:val="nil"/>
              <w:bottom w:val="nil"/>
              <w:right w:val="nil"/>
            </w:tcBorders>
            <w:shd w:val="clear" w:color="auto" w:fill="auto"/>
            <w:noWrap/>
            <w:vAlign w:val="bottom"/>
            <w:hideMark/>
          </w:tcPr>
          <w:p w14:paraId="7DD8F3F3" w14:textId="77777777" w:rsidR="00214ACC" w:rsidRPr="000F0E40" w:rsidRDefault="00214ACC" w:rsidP="001E5A52">
            <w:pPr>
              <w:rPr>
                <w:color w:val="000000"/>
                <w:sz w:val="18"/>
                <w:szCs w:val="18"/>
                <w:lang w:val="en-CA"/>
              </w:rPr>
            </w:pPr>
            <w:r w:rsidRPr="000F0E40">
              <w:rPr>
                <w:color w:val="000000"/>
                <w:sz w:val="18"/>
                <w:szCs w:val="18"/>
                <w:lang w:val="en-CA"/>
              </w:rPr>
              <w:t>No</w:t>
            </w:r>
          </w:p>
        </w:tc>
        <w:tc>
          <w:tcPr>
            <w:tcW w:w="220" w:type="pct"/>
            <w:tcBorders>
              <w:top w:val="nil"/>
              <w:left w:val="nil"/>
              <w:bottom w:val="nil"/>
              <w:right w:val="nil"/>
            </w:tcBorders>
            <w:shd w:val="clear" w:color="auto" w:fill="auto"/>
            <w:noWrap/>
            <w:vAlign w:val="bottom"/>
            <w:hideMark/>
          </w:tcPr>
          <w:p w14:paraId="0713A66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7E32093"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7F655D7F"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33" w:type="pct"/>
            <w:tcBorders>
              <w:top w:val="nil"/>
              <w:left w:val="nil"/>
              <w:bottom w:val="nil"/>
              <w:right w:val="nil"/>
            </w:tcBorders>
            <w:shd w:val="clear" w:color="auto" w:fill="auto"/>
            <w:noWrap/>
            <w:vAlign w:val="bottom"/>
            <w:hideMark/>
          </w:tcPr>
          <w:p w14:paraId="6EC0D6E2"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77007EC7"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690CA109"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248AC324"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7A6D12FE"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457E8F16"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3441FBA"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781E92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1DDA5B0E"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5CE3F26A"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2FD7AD8B"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0029699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FC49341"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35216C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3F41BE2B" w14:textId="77777777" w:rsidR="00214ACC" w:rsidRPr="000F0E40" w:rsidRDefault="00214ACC" w:rsidP="001E5A52">
            <w:pPr>
              <w:rPr>
                <w:color w:val="000000"/>
                <w:sz w:val="18"/>
                <w:szCs w:val="18"/>
                <w:lang w:val="en-CA"/>
              </w:rPr>
            </w:pPr>
            <w:r w:rsidRPr="000F0E40">
              <w:rPr>
                <w:color w:val="000000"/>
                <w:sz w:val="18"/>
                <w:szCs w:val="18"/>
                <w:lang w:val="en-CA"/>
              </w:rPr>
              <w:t>U/C</w:t>
            </w:r>
          </w:p>
        </w:tc>
      </w:tr>
      <w:tr w:rsidR="00214ACC" w:rsidRPr="000F0E40" w14:paraId="7B3C74E1" w14:textId="77777777" w:rsidTr="001E5A52">
        <w:trPr>
          <w:trHeight w:val="227"/>
        </w:trPr>
        <w:tc>
          <w:tcPr>
            <w:tcW w:w="776" w:type="pct"/>
            <w:tcBorders>
              <w:top w:val="nil"/>
              <w:left w:val="nil"/>
              <w:bottom w:val="nil"/>
              <w:right w:val="nil"/>
            </w:tcBorders>
            <w:shd w:val="clear" w:color="auto" w:fill="auto"/>
            <w:noWrap/>
            <w:vAlign w:val="center"/>
            <w:hideMark/>
          </w:tcPr>
          <w:p w14:paraId="43DF10C6" w14:textId="77777777" w:rsidR="00214ACC" w:rsidRPr="000A59E6" w:rsidRDefault="00214ACC" w:rsidP="001E5A52">
            <w:pPr>
              <w:rPr>
                <w:color w:val="000000"/>
                <w:sz w:val="18"/>
                <w:szCs w:val="18"/>
                <w:vertAlign w:val="superscript"/>
                <w:lang w:val="en-CA"/>
              </w:rPr>
            </w:pPr>
            <w:r w:rsidRPr="000A59E6">
              <w:rPr>
                <w:color w:val="000000"/>
                <w:sz w:val="18"/>
                <w:szCs w:val="18"/>
                <w:lang w:val="en-CA"/>
              </w:rPr>
              <w:t>Schwarzbold, 2014</w:t>
            </w:r>
            <w:r w:rsidRPr="000A59E6">
              <w:rPr>
                <w:color w:val="000000"/>
                <w:sz w:val="18"/>
                <w:szCs w:val="18"/>
                <w:vertAlign w:val="superscript"/>
                <w:lang w:val="en-CA"/>
              </w:rPr>
              <w:t>46</w:t>
            </w:r>
          </w:p>
        </w:tc>
        <w:tc>
          <w:tcPr>
            <w:tcW w:w="220" w:type="pct"/>
            <w:tcBorders>
              <w:top w:val="nil"/>
              <w:left w:val="nil"/>
              <w:bottom w:val="nil"/>
              <w:right w:val="nil"/>
            </w:tcBorders>
            <w:shd w:val="clear" w:color="auto" w:fill="auto"/>
            <w:noWrap/>
            <w:vAlign w:val="bottom"/>
            <w:hideMark/>
          </w:tcPr>
          <w:p w14:paraId="5F934941"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306E2DD6"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DE141D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15A67E97"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2F5318E9"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21EF6303"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77B61EB0"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20C43369"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21F50529"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4FD3AA5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63AD18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9840C0C"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79CED517"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0ED1BE0F"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1F74EBB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384848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DDD2B3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8CF1C8A"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1C86D23F"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1A46C55E" w14:textId="77777777" w:rsidTr="001E5A52">
        <w:trPr>
          <w:trHeight w:val="227"/>
        </w:trPr>
        <w:tc>
          <w:tcPr>
            <w:tcW w:w="776" w:type="pct"/>
            <w:tcBorders>
              <w:top w:val="nil"/>
              <w:left w:val="nil"/>
              <w:bottom w:val="nil"/>
              <w:right w:val="nil"/>
            </w:tcBorders>
            <w:shd w:val="clear" w:color="auto" w:fill="auto"/>
            <w:noWrap/>
            <w:vAlign w:val="center"/>
            <w:hideMark/>
          </w:tcPr>
          <w:p w14:paraId="595CCC34" w14:textId="77777777" w:rsidR="00214ACC" w:rsidRPr="000A59E6" w:rsidRDefault="00214ACC" w:rsidP="001E5A52">
            <w:pPr>
              <w:rPr>
                <w:color w:val="000000"/>
                <w:sz w:val="18"/>
                <w:szCs w:val="18"/>
                <w:lang w:val="en-CA"/>
              </w:rPr>
            </w:pPr>
            <w:r w:rsidRPr="000A59E6">
              <w:rPr>
                <w:color w:val="000000"/>
                <w:sz w:val="18"/>
                <w:szCs w:val="18"/>
                <w:lang w:val="en-CA"/>
              </w:rPr>
              <w:t>Sia, 2018</w:t>
            </w:r>
            <w:r w:rsidRPr="000A59E6">
              <w:rPr>
                <w:color w:val="000000"/>
                <w:sz w:val="18"/>
                <w:szCs w:val="18"/>
                <w:vertAlign w:val="superscript"/>
                <w:lang w:val="en-CA"/>
              </w:rPr>
              <w:t>47a</w:t>
            </w:r>
          </w:p>
        </w:tc>
        <w:tc>
          <w:tcPr>
            <w:tcW w:w="220" w:type="pct"/>
            <w:tcBorders>
              <w:top w:val="nil"/>
              <w:left w:val="nil"/>
              <w:bottom w:val="nil"/>
              <w:right w:val="nil"/>
            </w:tcBorders>
            <w:shd w:val="clear" w:color="auto" w:fill="auto"/>
            <w:noWrap/>
            <w:vAlign w:val="bottom"/>
            <w:hideMark/>
          </w:tcPr>
          <w:p w14:paraId="5812D97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62D2CE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E216E9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139D7A2B"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1B648449"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7A33B4FD"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2CB35143"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76413AD9"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3F7B89EC"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0166FC9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6F46512"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48D6634B"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63AC0DEF"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5A9F73EC"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322F065E"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511411A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9F4F9E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624A19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1656C817" w14:textId="77777777" w:rsidR="00214ACC" w:rsidRPr="000F0E40" w:rsidRDefault="00214ACC" w:rsidP="001E5A52">
            <w:pPr>
              <w:rPr>
                <w:color w:val="000000"/>
                <w:sz w:val="18"/>
                <w:szCs w:val="18"/>
                <w:lang w:val="en-CA"/>
              </w:rPr>
            </w:pPr>
            <w:r w:rsidRPr="000F0E40">
              <w:rPr>
                <w:color w:val="000000"/>
                <w:sz w:val="18"/>
                <w:szCs w:val="18"/>
                <w:lang w:val="en-CA"/>
              </w:rPr>
              <w:t>U/C</w:t>
            </w:r>
          </w:p>
        </w:tc>
      </w:tr>
      <w:tr w:rsidR="00214ACC" w:rsidRPr="000F0E40" w14:paraId="2ECC6464" w14:textId="77777777" w:rsidTr="001E5A52">
        <w:trPr>
          <w:trHeight w:val="227"/>
        </w:trPr>
        <w:tc>
          <w:tcPr>
            <w:tcW w:w="776" w:type="pct"/>
            <w:tcBorders>
              <w:top w:val="nil"/>
              <w:left w:val="nil"/>
              <w:bottom w:val="nil"/>
              <w:right w:val="nil"/>
            </w:tcBorders>
            <w:shd w:val="clear" w:color="auto" w:fill="auto"/>
            <w:noWrap/>
            <w:vAlign w:val="center"/>
            <w:hideMark/>
          </w:tcPr>
          <w:p w14:paraId="280E64AB" w14:textId="77777777" w:rsidR="00214ACC" w:rsidRPr="000A59E6" w:rsidRDefault="00214ACC" w:rsidP="001E5A52">
            <w:pPr>
              <w:rPr>
                <w:color w:val="000000"/>
                <w:sz w:val="18"/>
                <w:szCs w:val="18"/>
                <w:vertAlign w:val="superscript"/>
                <w:lang w:val="en-CA"/>
              </w:rPr>
            </w:pPr>
            <w:r w:rsidRPr="000A59E6">
              <w:rPr>
                <w:color w:val="000000"/>
                <w:sz w:val="18"/>
                <w:szCs w:val="18"/>
                <w:lang w:val="en-CA"/>
              </w:rPr>
              <w:t>Simard, 2015</w:t>
            </w:r>
            <w:r w:rsidRPr="000A59E6">
              <w:rPr>
                <w:color w:val="000000"/>
                <w:sz w:val="18"/>
                <w:szCs w:val="18"/>
                <w:vertAlign w:val="superscript"/>
                <w:lang w:val="en-CA"/>
              </w:rPr>
              <w:t>48</w:t>
            </w:r>
          </w:p>
        </w:tc>
        <w:tc>
          <w:tcPr>
            <w:tcW w:w="220" w:type="pct"/>
            <w:tcBorders>
              <w:top w:val="nil"/>
              <w:left w:val="nil"/>
              <w:bottom w:val="nil"/>
              <w:right w:val="nil"/>
            </w:tcBorders>
            <w:shd w:val="clear" w:color="auto" w:fill="auto"/>
            <w:noWrap/>
            <w:vAlign w:val="bottom"/>
            <w:hideMark/>
          </w:tcPr>
          <w:p w14:paraId="4B38AC78"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583D41D9"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113FBE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36B366C5"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1B7A6098"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40D87691"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4B49803A"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5DC90BF5"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04DC9C82"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1E6CED49"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3D7DCF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B45BD1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5D73D366"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3F81EB2A"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76276E71"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1C4CA21"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58B2F2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79DAD5C"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57107E5C"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5638BAB0" w14:textId="77777777" w:rsidTr="001E5A52">
        <w:trPr>
          <w:trHeight w:val="227"/>
        </w:trPr>
        <w:tc>
          <w:tcPr>
            <w:tcW w:w="776" w:type="pct"/>
            <w:tcBorders>
              <w:top w:val="nil"/>
              <w:left w:val="nil"/>
              <w:bottom w:val="nil"/>
              <w:right w:val="nil"/>
            </w:tcBorders>
            <w:shd w:val="clear" w:color="auto" w:fill="auto"/>
            <w:noWrap/>
            <w:vAlign w:val="center"/>
            <w:hideMark/>
          </w:tcPr>
          <w:p w14:paraId="7234296A" w14:textId="77777777" w:rsidR="00214ACC" w:rsidRPr="000A59E6" w:rsidRDefault="00214ACC" w:rsidP="001E5A52">
            <w:pPr>
              <w:rPr>
                <w:color w:val="000000"/>
                <w:sz w:val="18"/>
                <w:szCs w:val="18"/>
                <w:vertAlign w:val="superscript"/>
                <w:lang w:val="en-CA"/>
              </w:rPr>
            </w:pPr>
            <w:r w:rsidRPr="000A59E6">
              <w:rPr>
                <w:color w:val="000000"/>
                <w:sz w:val="18"/>
                <w:szCs w:val="18"/>
                <w:lang w:val="en-CA"/>
              </w:rPr>
              <w:t>Singer, 2008</w:t>
            </w:r>
            <w:r w:rsidRPr="000A59E6">
              <w:rPr>
                <w:color w:val="000000"/>
                <w:sz w:val="18"/>
                <w:szCs w:val="18"/>
                <w:vertAlign w:val="superscript"/>
                <w:lang w:val="en-CA"/>
              </w:rPr>
              <w:t>49</w:t>
            </w:r>
          </w:p>
        </w:tc>
        <w:tc>
          <w:tcPr>
            <w:tcW w:w="220" w:type="pct"/>
            <w:tcBorders>
              <w:top w:val="nil"/>
              <w:left w:val="nil"/>
              <w:bottom w:val="nil"/>
              <w:right w:val="nil"/>
            </w:tcBorders>
            <w:shd w:val="clear" w:color="auto" w:fill="auto"/>
            <w:noWrap/>
            <w:vAlign w:val="bottom"/>
            <w:hideMark/>
          </w:tcPr>
          <w:p w14:paraId="5625C696"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24044BC"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6998469"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7A799F1D"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26DA0CC1"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16280D46"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19920302"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118A2FA2"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7D520D66"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4FD9010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30A71CB"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52BC4E5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1D153D8A"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52E68EE1"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72042CF8"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253E2121"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5B89AC5A"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BA5EFD5"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32" w:type="pct"/>
            <w:tcBorders>
              <w:top w:val="nil"/>
              <w:left w:val="nil"/>
              <w:bottom w:val="nil"/>
              <w:right w:val="nil"/>
            </w:tcBorders>
            <w:shd w:val="clear" w:color="auto" w:fill="auto"/>
            <w:noWrap/>
            <w:vAlign w:val="bottom"/>
            <w:hideMark/>
          </w:tcPr>
          <w:p w14:paraId="37EE90E0" w14:textId="77777777" w:rsidR="00214ACC" w:rsidRPr="000F0E40" w:rsidRDefault="00214ACC" w:rsidP="001E5A52">
            <w:pPr>
              <w:rPr>
                <w:color w:val="000000"/>
                <w:sz w:val="18"/>
                <w:szCs w:val="18"/>
                <w:lang w:val="en-CA"/>
              </w:rPr>
            </w:pPr>
            <w:r w:rsidRPr="000F0E40">
              <w:rPr>
                <w:color w:val="000000"/>
                <w:sz w:val="18"/>
                <w:szCs w:val="18"/>
                <w:lang w:val="en-CA"/>
              </w:rPr>
              <w:t>U/C</w:t>
            </w:r>
          </w:p>
        </w:tc>
      </w:tr>
      <w:tr w:rsidR="00214ACC" w:rsidRPr="000F0E40" w14:paraId="333EDCF5" w14:textId="77777777" w:rsidTr="001E5A52">
        <w:trPr>
          <w:trHeight w:val="227"/>
        </w:trPr>
        <w:tc>
          <w:tcPr>
            <w:tcW w:w="776" w:type="pct"/>
            <w:tcBorders>
              <w:top w:val="nil"/>
              <w:left w:val="nil"/>
              <w:bottom w:val="nil"/>
              <w:right w:val="nil"/>
            </w:tcBorders>
            <w:shd w:val="clear" w:color="auto" w:fill="auto"/>
            <w:noWrap/>
            <w:vAlign w:val="center"/>
            <w:hideMark/>
          </w:tcPr>
          <w:p w14:paraId="595EDF8E" w14:textId="77777777" w:rsidR="00214ACC" w:rsidRPr="000A59E6" w:rsidRDefault="00214ACC" w:rsidP="001E5A52">
            <w:pPr>
              <w:rPr>
                <w:color w:val="000000"/>
                <w:sz w:val="18"/>
                <w:szCs w:val="18"/>
                <w:vertAlign w:val="superscript"/>
                <w:lang w:val="en-CA"/>
              </w:rPr>
            </w:pPr>
            <w:r w:rsidRPr="000A59E6">
              <w:rPr>
                <w:color w:val="000000"/>
                <w:sz w:val="18"/>
                <w:szCs w:val="18"/>
                <w:lang w:val="en-CA"/>
              </w:rPr>
              <w:t>Singer, 2009</w:t>
            </w:r>
            <w:r w:rsidRPr="000A59E6">
              <w:rPr>
                <w:color w:val="000000"/>
                <w:sz w:val="18"/>
                <w:szCs w:val="18"/>
                <w:vertAlign w:val="superscript"/>
                <w:lang w:val="en-CA"/>
              </w:rPr>
              <w:t>50</w:t>
            </w:r>
          </w:p>
        </w:tc>
        <w:tc>
          <w:tcPr>
            <w:tcW w:w="220" w:type="pct"/>
            <w:tcBorders>
              <w:top w:val="nil"/>
              <w:left w:val="nil"/>
              <w:bottom w:val="nil"/>
              <w:right w:val="nil"/>
            </w:tcBorders>
            <w:shd w:val="clear" w:color="auto" w:fill="auto"/>
            <w:noWrap/>
            <w:vAlign w:val="bottom"/>
            <w:hideMark/>
          </w:tcPr>
          <w:p w14:paraId="27B340D3"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22CAAA4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3F2640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14F3D695"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33" w:type="pct"/>
            <w:tcBorders>
              <w:top w:val="nil"/>
              <w:left w:val="nil"/>
              <w:bottom w:val="nil"/>
              <w:right w:val="nil"/>
            </w:tcBorders>
            <w:shd w:val="clear" w:color="auto" w:fill="auto"/>
            <w:noWrap/>
            <w:vAlign w:val="bottom"/>
            <w:hideMark/>
          </w:tcPr>
          <w:p w14:paraId="697BBF89"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4B6FC775"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1A43A16F"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2F94CF34"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7ADDDA59"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2C0E8E1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56D77F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39F6139"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6461872B"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0C8B770F"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5D63264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FC07BF6"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660641B"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AED548C" w14:textId="77777777" w:rsidR="00214ACC" w:rsidRPr="000F0E40" w:rsidRDefault="00214ACC" w:rsidP="001E5A52">
            <w:pPr>
              <w:rPr>
                <w:color w:val="000000"/>
                <w:sz w:val="18"/>
                <w:szCs w:val="18"/>
                <w:lang w:val="en-CA"/>
              </w:rPr>
            </w:pPr>
            <w:r w:rsidRPr="000F0E40">
              <w:rPr>
                <w:color w:val="000000"/>
                <w:sz w:val="18"/>
                <w:szCs w:val="18"/>
                <w:lang w:val="en-CA"/>
              </w:rPr>
              <w:t>No</w:t>
            </w:r>
          </w:p>
        </w:tc>
        <w:tc>
          <w:tcPr>
            <w:tcW w:w="232" w:type="pct"/>
            <w:tcBorders>
              <w:top w:val="nil"/>
              <w:left w:val="nil"/>
              <w:bottom w:val="nil"/>
              <w:right w:val="nil"/>
            </w:tcBorders>
            <w:shd w:val="clear" w:color="auto" w:fill="auto"/>
            <w:noWrap/>
            <w:vAlign w:val="bottom"/>
            <w:hideMark/>
          </w:tcPr>
          <w:p w14:paraId="0DD1588D" w14:textId="77777777" w:rsidR="00214ACC" w:rsidRPr="000F0E40" w:rsidRDefault="00214ACC" w:rsidP="001E5A52">
            <w:pPr>
              <w:rPr>
                <w:color w:val="000000"/>
                <w:sz w:val="18"/>
                <w:szCs w:val="18"/>
                <w:lang w:val="en-CA"/>
              </w:rPr>
            </w:pPr>
            <w:r w:rsidRPr="000F0E40">
              <w:rPr>
                <w:color w:val="000000"/>
                <w:sz w:val="18"/>
                <w:szCs w:val="18"/>
                <w:lang w:val="en-CA"/>
              </w:rPr>
              <w:t>High</w:t>
            </w:r>
          </w:p>
        </w:tc>
      </w:tr>
      <w:tr w:rsidR="00214ACC" w:rsidRPr="000F0E40" w14:paraId="31B36129" w14:textId="77777777" w:rsidTr="001E5A52">
        <w:trPr>
          <w:trHeight w:val="227"/>
        </w:trPr>
        <w:tc>
          <w:tcPr>
            <w:tcW w:w="776" w:type="pct"/>
            <w:tcBorders>
              <w:top w:val="nil"/>
              <w:left w:val="nil"/>
              <w:bottom w:val="nil"/>
              <w:right w:val="nil"/>
            </w:tcBorders>
            <w:shd w:val="clear" w:color="auto" w:fill="auto"/>
            <w:noWrap/>
            <w:vAlign w:val="center"/>
            <w:hideMark/>
          </w:tcPr>
          <w:p w14:paraId="0DAF84A4" w14:textId="77777777" w:rsidR="00214ACC" w:rsidRPr="000A59E6" w:rsidRDefault="00214ACC" w:rsidP="001E5A52">
            <w:pPr>
              <w:rPr>
                <w:color w:val="000000"/>
                <w:sz w:val="18"/>
                <w:szCs w:val="18"/>
                <w:vertAlign w:val="superscript"/>
                <w:lang w:val="en-CA"/>
              </w:rPr>
            </w:pPr>
            <w:r w:rsidRPr="000A59E6">
              <w:rPr>
                <w:color w:val="000000"/>
                <w:sz w:val="18"/>
                <w:szCs w:val="18"/>
                <w:lang w:val="en-CA"/>
              </w:rPr>
              <w:t>Stone, 2004</w:t>
            </w:r>
            <w:r w:rsidRPr="000A59E6">
              <w:rPr>
                <w:color w:val="000000"/>
                <w:sz w:val="18"/>
                <w:szCs w:val="18"/>
                <w:vertAlign w:val="superscript"/>
                <w:lang w:val="en-CA"/>
              </w:rPr>
              <w:t>51</w:t>
            </w:r>
          </w:p>
        </w:tc>
        <w:tc>
          <w:tcPr>
            <w:tcW w:w="220" w:type="pct"/>
            <w:tcBorders>
              <w:top w:val="nil"/>
              <w:left w:val="nil"/>
              <w:bottom w:val="nil"/>
              <w:right w:val="nil"/>
            </w:tcBorders>
            <w:shd w:val="clear" w:color="auto" w:fill="auto"/>
            <w:noWrap/>
            <w:vAlign w:val="bottom"/>
            <w:hideMark/>
          </w:tcPr>
          <w:p w14:paraId="21802EB1"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4D8C0F19"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12C00E9"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602BA16A"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04DC573F"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140BC968"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233A5321"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0F93E33F"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37819B97"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023AB013"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0816F91"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20A1DD0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7CA92DBB"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014C571F"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68B70139"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4FB6D40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3F1F50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452D700" w14:textId="77777777" w:rsidR="00214ACC" w:rsidRPr="000F0E40" w:rsidRDefault="00214ACC" w:rsidP="001E5A52">
            <w:pPr>
              <w:rPr>
                <w:color w:val="000000"/>
                <w:sz w:val="18"/>
                <w:szCs w:val="18"/>
                <w:lang w:val="en-CA"/>
              </w:rPr>
            </w:pPr>
            <w:r w:rsidRPr="000F0E40">
              <w:rPr>
                <w:color w:val="000000"/>
                <w:sz w:val="18"/>
                <w:szCs w:val="18"/>
                <w:lang w:val="en-CA"/>
              </w:rPr>
              <w:t>No</w:t>
            </w:r>
          </w:p>
        </w:tc>
        <w:tc>
          <w:tcPr>
            <w:tcW w:w="232" w:type="pct"/>
            <w:tcBorders>
              <w:top w:val="nil"/>
              <w:left w:val="nil"/>
              <w:bottom w:val="nil"/>
              <w:right w:val="nil"/>
            </w:tcBorders>
            <w:shd w:val="clear" w:color="auto" w:fill="auto"/>
            <w:noWrap/>
            <w:vAlign w:val="bottom"/>
            <w:hideMark/>
          </w:tcPr>
          <w:p w14:paraId="590F0EB0" w14:textId="77777777" w:rsidR="00214ACC" w:rsidRPr="000F0E40" w:rsidRDefault="00214ACC" w:rsidP="001E5A52">
            <w:pPr>
              <w:rPr>
                <w:color w:val="000000"/>
                <w:sz w:val="18"/>
                <w:szCs w:val="18"/>
                <w:lang w:val="en-CA"/>
              </w:rPr>
            </w:pPr>
            <w:r w:rsidRPr="000F0E40">
              <w:rPr>
                <w:color w:val="000000"/>
                <w:sz w:val="18"/>
                <w:szCs w:val="18"/>
                <w:lang w:val="en-CA"/>
              </w:rPr>
              <w:t>High</w:t>
            </w:r>
          </w:p>
        </w:tc>
      </w:tr>
      <w:tr w:rsidR="00214ACC" w:rsidRPr="000F0E40" w14:paraId="653CAD44" w14:textId="77777777" w:rsidTr="001E5A52">
        <w:trPr>
          <w:trHeight w:val="227"/>
        </w:trPr>
        <w:tc>
          <w:tcPr>
            <w:tcW w:w="776" w:type="pct"/>
            <w:tcBorders>
              <w:top w:val="nil"/>
              <w:left w:val="nil"/>
              <w:bottom w:val="nil"/>
              <w:right w:val="nil"/>
            </w:tcBorders>
            <w:shd w:val="clear" w:color="auto" w:fill="auto"/>
            <w:noWrap/>
            <w:vAlign w:val="center"/>
            <w:hideMark/>
          </w:tcPr>
          <w:p w14:paraId="49A338F6" w14:textId="77777777" w:rsidR="00214ACC" w:rsidRPr="000A59E6" w:rsidRDefault="00214ACC" w:rsidP="001E5A52">
            <w:pPr>
              <w:rPr>
                <w:color w:val="000000"/>
                <w:sz w:val="18"/>
                <w:szCs w:val="18"/>
                <w:vertAlign w:val="superscript"/>
                <w:lang w:val="en-CA"/>
              </w:rPr>
            </w:pPr>
            <w:r w:rsidRPr="000A59E6">
              <w:rPr>
                <w:color w:val="000000"/>
                <w:sz w:val="18"/>
                <w:szCs w:val="18"/>
                <w:lang w:val="en-CA"/>
              </w:rPr>
              <w:t>Tung, 2015</w:t>
            </w:r>
            <w:r w:rsidRPr="000A59E6">
              <w:rPr>
                <w:color w:val="000000"/>
                <w:sz w:val="18"/>
                <w:szCs w:val="18"/>
                <w:vertAlign w:val="superscript"/>
                <w:lang w:val="en-CA"/>
              </w:rPr>
              <w:t>52</w:t>
            </w:r>
          </w:p>
        </w:tc>
        <w:tc>
          <w:tcPr>
            <w:tcW w:w="220" w:type="pct"/>
            <w:tcBorders>
              <w:top w:val="nil"/>
              <w:left w:val="nil"/>
              <w:bottom w:val="nil"/>
              <w:right w:val="nil"/>
            </w:tcBorders>
            <w:shd w:val="clear" w:color="auto" w:fill="auto"/>
            <w:noWrap/>
            <w:vAlign w:val="bottom"/>
            <w:hideMark/>
          </w:tcPr>
          <w:p w14:paraId="15CD11C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72EF18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EF4AEC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6BE1969A"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485B8662"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7A3F41ED"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67D1299D"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5E366A70"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689E34EF"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1861A46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4EC7BEC"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2F5B06A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521AAFCC"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64D7065D"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281C1526"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86413D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25A126C"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481819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17564FB6"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14338693" w14:textId="77777777" w:rsidTr="001E5A52">
        <w:trPr>
          <w:trHeight w:val="227"/>
        </w:trPr>
        <w:tc>
          <w:tcPr>
            <w:tcW w:w="776" w:type="pct"/>
            <w:tcBorders>
              <w:top w:val="nil"/>
              <w:left w:val="nil"/>
              <w:bottom w:val="nil"/>
              <w:right w:val="nil"/>
            </w:tcBorders>
            <w:shd w:val="clear" w:color="auto" w:fill="auto"/>
            <w:noWrap/>
            <w:vAlign w:val="center"/>
            <w:hideMark/>
          </w:tcPr>
          <w:p w14:paraId="63CFF3BA" w14:textId="77777777" w:rsidR="00214ACC" w:rsidRPr="000A59E6" w:rsidRDefault="00214ACC" w:rsidP="001E5A52">
            <w:pPr>
              <w:rPr>
                <w:color w:val="000000"/>
                <w:sz w:val="18"/>
                <w:szCs w:val="18"/>
                <w:vertAlign w:val="superscript"/>
                <w:lang w:val="en-CA"/>
              </w:rPr>
            </w:pPr>
            <w:r w:rsidRPr="000A59E6">
              <w:rPr>
                <w:color w:val="000000"/>
                <w:sz w:val="18"/>
                <w:szCs w:val="18"/>
                <w:lang w:val="en-CA"/>
              </w:rPr>
              <w:t>Turner, 2012</w:t>
            </w:r>
            <w:r w:rsidRPr="000A59E6">
              <w:rPr>
                <w:color w:val="000000"/>
                <w:sz w:val="18"/>
                <w:szCs w:val="18"/>
                <w:vertAlign w:val="superscript"/>
                <w:lang w:val="en-CA"/>
              </w:rPr>
              <w:t>53</w:t>
            </w:r>
          </w:p>
        </w:tc>
        <w:tc>
          <w:tcPr>
            <w:tcW w:w="220" w:type="pct"/>
            <w:tcBorders>
              <w:top w:val="nil"/>
              <w:left w:val="nil"/>
              <w:bottom w:val="nil"/>
              <w:right w:val="nil"/>
            </w:tcBorders>
            <w:shd w:val="clear" w:color="auto" w:fill="auto"/>
            <w:noWrap/>
            <w:vAlign w:val="bottom"/>
            <w:hideMark/>
          </w:tcPr>
          <w:p w14:paraId="3BC6013C"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362A2C6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AF5F11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182FB7E2"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79AE247A"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28BA522F"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0EEFA447"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1A7DEB0C"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6BAEE820"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300BF961"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66ACB7D"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5A0D5EAA"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4DF57AF2"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5D7A71ED"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3D716D09"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370C73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898484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51897F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7B8ABAF7"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456C9CEE" w14:textId="77777777" w:rsidTr="001E5A52">
        <w:trPr>
          <w:trHeight w:val="227"/>
        </w:trPr>
        <w:tc>
          <w:tcPr>
            <w:tcW w:w="776" w:type="pct"/>
            <w:tcBorders>
              <w:top w:val="nil"/>
              <w:left w:val="nil"/>
              <w:bottom w:val="nil"/>
              <w:right w:val="nil"/>
            </w:tcBorders>
            <w:shd w:val="clear" w:color="auto" w:fill="auto"/>
            <w:noWrap/>
            <w:vAlign w:val="center"/>
            <w:hideMark/>
          </w:tcPr>
          <w:p w14:paraId="17BE7E29" w14:textId="77777777" w:rsidR="00214ACC" w:rsidRPr="000A59E6" w:rsidRDefault="00214ACC" w:rsidP="001E5A52">
            <w:pPr>
              <w:rPr>
                <w:color w:val="000000"/>
                <w:sz w:val="18"/>
                <w:szCs w:val="18"/>
                <w:lang w:val="en-CA"/>
              </w:rPr>
            </w:pPr>
            <w:r w:rsidRPr="000A59E6">
              <w:rPr>
                <w:color w:val="000000"/>
                <w:sz w:val="18"/>
                <w:szCs w:val="18"/>
                <w:lang w:val="en-CA"/>
              </w:rPr>
              <w:t>Turner, unpublished</w:t>
            </w:r>
            <w:r w:rsidRPr="000A59E6">
              <w:rPr>
                <w:color w:val="000000"/>
                <w:sz w:val="18"/>
                <w:szCs w:val="18"/>
                <w:vertAlign w:val="superscript"/>
                <w:lang w:val="en-CA"/>
              </w:rPr>
              <w:t>a</w:t>
            </w:r>
          </w:p>
        </w:tc>
        <w:tc>
          <w:tcPr>
            <w:tcW w:w="220" w:type="pct"/>
            <w:tcBorders>
              <w:top w:val="nil"/>
              <w:left w:val="nil"/>
              <w:bottom w:val="nil"/>
              <w:right w:val="nil"/>
            </w:tcBorders>
            <w:shd w:val="clear" w:color="auto" w:fill="auto"/>
            <w:noWrap/>
            <w:vAlign w:val="bottom"/>
            <w:hideMark/>
          </w:tcPr>
          <w:p w14:paraId="01FAACB0"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08BF7B7C"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4F1099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1E09792E"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33" w:type="pct"/>
            <w:tcBorders>
              <w:top w:val="nil"/>
              <w:left w:val="nil"/>
              <w:bottom w:val="nil"/>
              <w:right w:val="nil"/>
            </w:tcBorders>
            <w:shd w:val="clear" w:color="auto" w:fill="auto"/>
            <w:noWrap/>
            <w:vAlign w:val="bottom"/>
            <w:hideMark/>
          </w:tcPr>
          <w:p w14:paraId="6C7A9F0E"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3734CD44"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7FB37E98"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240C85B5"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0F72273B"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2957B7E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53819D4"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744390DC"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5F1946A0"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67B747F5"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7D50680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0B4CA1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2B88DBA"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D21B7B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1192BD16"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3BF0DC38" w14:textId="77777777" w:rsidTr="001E5A52">
        <w:trPr>
          <w:trHeight w:val="227"/>
        </w:trPr>
        <w:tc>
          <w:tcPr>
            <w:tcW w:w="776" w:type="pct"/>
            <w:tcBorders>
              <w:top w:val="nil"/>
              <w:left w:val="nil"/>
              <w:bottom w:val="nil"/>
              <w:right w:val="nil"/>
            </w:tcBorders>
            <w:shd w:val="clear" w:color="auto" w:fill="auto"/>
            <w:noWrap/>
            <w:vAlign w:val="center"/>
            <w:hideMark/>
          </w:tcPr>
          <w:p w14:paraId="72CD292E" w14:textId="77777777" w:rsidR="00214ACC" w:rsidRPr="000A59E6" w:rsidRDefault="00214ACC" w:rsidP="001E5A52">
            <w:pPr>
              <w:rPr>
                <w:color w:val="000000"/>
                <w:sz w:val="18"/>
                <w:szCs w:val="18"/>
                <w:vertAlign w:val="superscript"/>
                <w:lang w:val="en-CA"/>
              </w:rPr>
            </w:pPr>
            <w:r w:rsidRPr="000A59E6">
              <w:rPr>
                <w:color w:val="000000"/>
                <w:sz w:val="18"/>
                <w:szCs w:val="18"/>
                <w:lang w:val="en-CA"/>
              </w:rPr>
              <w:t>Walker, 2007</w:t>
            </w:r>
            <w:r w:rsidRPr="000A59E6">
              <w:rPr>
                <w:color w:val="000000"/>
                <w:sz w:val="18"/>
                <w:szCs w:val="18"/>
                <w:vertAlign w:val="superscript"/>
                <w:lang w:val="en-CA"/>
              </w:rPr>
              <w:t>54</w:t>
            </w:r>
          </w:p>
        </w:tc>
        <w:tc>
          <w:tcPr>
            <w:tcW w:w="220" w:type="pct"/>
            <w:tcBorders>
              <w:top w:val="nil"/>
              <w:left w:val="nil"/>
              <w:bottom w:val="nil"/>
              <w:right w:val="nil"/>
            </w:tcBorders>
            <w:shd w:val="clear" w:color="auto" w:fill="auto"/>
            <w:noWrap/>
            <w:vAlign w:val="bottom"/>
            <w:hideMark/>
          </w:tcPr>
          <w:p w14:paraId="43B1B7E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3EA06CC"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41371B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48FE3666"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5B79B461"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6709D875"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7FC1FDEE"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50379636"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7F8A6E1B"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7CAEEF8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E26FEB4"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19062D5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1D051B73"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67FAC5E5"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1A86C819"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3FB71BC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EB0AF8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B4B9868"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32" w:type="pct"/>
            <w:tcBorders>
              <w:top w:val="nil"/>
              <w:left w:val="nil"/>
              <w:bottom w:val="nil"/>
              <w:right w:val="nil"/>
            </w:tcBorders>
            <w:shd w:val="clear" w:color="auto" w:fill="auto"/>
            <w:noWrap/>
            <w:vAlign w:val="bottom"/>
            <w:hideMark/>
          </w:tcPr>
          <w:p w14:paraId="6E227BB6" w14:textId="77777777" w:rsidR="00214ACC" w:rsidRPr="000F0E40" w:rsidRDefault="00214ACC" w:rsidP="001E5A52">
            <w:pPr>
              <w:rPr>
                <w:color w:val="000000"/>
                <w:sz w:val="18"/>
                <w:szCs w:val="18"/>
                <w:lang w:val="en-CA"/>
              </w:rPr>
            </w:pPr>
            <w:r w:rsidRPr="000F0E40">
              <w:rPr>
                <w:color w:val="000000"/>
                <w:sz w:val="18"/>
                <w:szCs w:val="18"/>
                <w:lang w:val="en-CA"/>
              </w:rPr>
              <w:t>U/C</w:t>
            </w:r>
          </w:p>
        </w:tc>
      </w:tr>
      <w:tr w:rsidR="00214ACC" w:rsidRPr="000F0E40" w14:paraId="080AB496" w14:textId="77777777" w:rsidTr="001E5A52">
        <w:trPr>
          <w:trHeight w:val="227"/>
        </w:trPr>
        <w:tc>
          <w:tcPr>
            <w:tcW w:w="776" w:type="pct"/>
            <w:tcBorders>
              <w:top w:val="nil"/>
              <w:left w:val="nil"/>
              <w:bottom w:val="nil"/>
              <w:right w:val="nil"/>
            </w:tcBorders>
            <w:shd w:val="clear" w:color="auto" w:fill="auto"/>
            <w:noWrap/>
            <w:vAlign w:val="center"/>
            <w:hideMark/>
          </w:tcPr>
          <w:p w14:paraId="223D27CA" w14:textId="77777777" w:rsidR="00214ACC" w:rsidRPr="000A59E6" w:rsidRDefault="00214ACC" w:rsidP="001E5A52">
            <w:pPr>
              <w:rPr>
                <w:color w:val="000000"/>
                <w:sz w:val="18"/>
                <w:szCs w:val="18"/>
                <w:vertAlign w:val="superscript"/>
                <w:lang w:val="en-CA"/>
              </w:rPr>
            </w:pPr>
            <w:r w:rsidRPr="000A59E6">
              <w:rPr>
                <w:color w:val="000000"/>
                <w:sz w:val="18"/>
                <w:szCs w:val="18"/>
                <w:lang w:val="en-CA"/>
              </w:rPr>
              <w:t>Walterfang, 2007</w:t>
            </w:r>
            <w:r w:rsidRPr="000A59E6">
              <w:rPr>
                <w:color w:val="000000"/>
                <w:sz w:val="18"/>
                <w:szCs w:val="18"/>
                <w:vertAlign w:val="superscript"/>
                <w:lang w:val="en-CA"/>
              </w:rPr>
              <w:t>55</w:t>
            </w:r>
          </w:p>
        </w:tc>
        <w:tc>
          <w:tcPr>
            <w:tcW w:w="220" w:type="pct"/>
            <w:tcBorders>
              <w:top w:val="nil"/>
              <w:left w:val="nil"/>
              <w:bottom w:val="nil"/>
              <w:right w:val="nil"/>
            </w:tcBorders>
            <w:shd w:val="clear" w:color="auto" w:fill="auto"/>
            <w:noWrap/>
            <w:vAlign w:val="bottom"/>
            <w:hideMark/>
          </w:tcPr>
          <w:p w14:paraId="1F2C22E3"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7B432246"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986C00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2181BC43"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33" w:type="pct"/>
            <w:tcBorders>
              <w:top w:val="nil"/>
              <w:left w:val="nil"/>
              <w:bottom w:val="nil"/>
              <w:right w:val="nil"/>
            </w:tcBorders>
            <w:shd w:val="clear" w:color="auto" w:fill="auto"/>
            <w:noWrap/>
            <w:vAlign w:val="bottom"/>
            <w:hideMark/>
          </w:tcPr>
          <w:p w14:paraId="09202984"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31E551E5"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458386B9"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61D43A73"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25D3466A"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354114EB"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CCC4EFE"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64FF350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2DA1FD59"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3A8114D3"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0508C629"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3CA6CEC3"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656EDB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FE9C43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36196A2B"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677C070D" w14:textId="77777777" w:rsidTr="001E5A52">
        <w:trPr>
          <w:trHeight w:val="227"/>
        </w:trPr>
        <w:tc>
          <w:tcPr>
            <w:tcW w:w="776" w:type="pct"/>
            <w:tcBorders>
              <w:top w:val="nil"/>
              <w:left w:val="nil"/>
              <w:bottom w:val="nil"/>
              <w:right w:val="nil"/>
            </w:tcBorders>
            <w:shd w:val="clear" w:color="auto" w:fill="auto"/>
            <w:noWrap/>
            <w:vAlign w:val="center"/>
            <w:hideMark/>
          </w:tcPr>
          <w:p w14:paraId="1DBEA47A" w14:textId="77777777" w:rsidR="00214ACC" w:rsidRPr="000A59E6" w:rsidRDefault="00214ACC" w:rsidP="001E5A52">
            <w:pPr>
              <w:rPr>
                <w:color w:val="000000"/>
                <w:sz w:val="18"/>
                <w:szCs w:val="18"/>
                <w:vertAlign w:val="superscript"/>
                <w:lang w:val="en-CA"/>
              </w:rPr>
            </w:pPr>
            <w:r w:rsidRPr="000A59E6">
              <w:rPr>
                <w:color w:val="000000"/>
                <w:sz w:val="18"/>
                <w:szCs w:val="18"/>
                <w:lang w:val="en-CA"/>
              </w:rPr>
              <w:t>Wong, 2015</w:t>
            </w:r>
            <w:r w:rsidRPr="000A59E6">
              <w:rPr>
                <w:color w:val="000000"/>
                <w:sz w:val="18"/>
                <w:szCs w:val="18"/>
                <w:vertAlign w:val="superscript"/>
                <w:lang w:val="en-CA"/>
              </w:rPr>
              <w:t>56</w:t>
            </w:r>
          </w:p>
        </w:tc>
        <w:tc>
          <w:tcPr>
            <w:tcW w:w="220" w:type="pct"/>
            <w:tcBorders>
              <w:top w:val="nil"/>
              <w:left w:val="nil"/>
              <w:bottom w:val="nil"/>
              <w:right w:val="nil"/>
            </w:tcBorders>
            <w:shd w:val="clear" w:color="auto" w:fill="auto"/>
            <w:noWrap/>
            <w:vAlign w:val="bottom"/>
            <w:hideMark/>
          </w:tcPr>
          <w:p w14:paraId="35B8A8D3"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8316B9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AF93786"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75D40E4E"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6335C5A3"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20EBEF6F"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164D3A69"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2BC693C1"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7C1F2322"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5193CF41"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E82CCDA"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AF991AC"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03566275"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240BD66E"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752E0F1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305594C"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F3F62CA"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DBDE9B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39BB74C9"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31AF436D" w14:textId="77777777" w:rsidTr="001E5A52">
        <w:trPr>
          <w:trHeight w:val="227"/>
        </w:trPr>
        <w:tc>
          <w:tcPr>
            <w:tcW w:w="5000" w:type="pct"/>
            <w:gridSpan w:val="20"/>
            <w:tcBorders>
              <w:top w:val="single" w:sz="4" w:space="0" w:color="auto"/>
              <w:left w:val="nil"/>
              <w:bottom w:val="single" w:sz="4" w:space="0" w:color="auto"/>
              <w:right w:val="nil"/>
            </w:tcBorders>
            <w:shd w:val="clear" w:color="auto" w:fill="auto"/>
            <w:noWrap/>
            <w:vAlign w:val="center"/>
            <w:hideMark/>
          </w:tcPr>
          <w:p w14:paraId="1C277B3B" w14:textId="77777777" w:rsidR="00214ACC" w:rsidRPr="000F0E40" w:rsidRDefault="00214ACC" w:rsidP="001E5A52">
            <w:pPr>
              <w:rPr>
                <w:b/>
                <w:bCs/>
                <w:color w:val="000000"/>
                <w:sz w:val="18"/>
                <w:szCs w:val="18"/>
                <w:lang w:val="en-CA"/>
              </w:rPr>
            </w:pPr>
            <w:r w:rsidRPr="000F0E40">
              <w:rPr>
                <w:b/>
                <w:bCs/>
                <w:color w:val="000000"/>
                <w:sz w:val="18"/>
                <w:szCs w:val="18"/>
                <w:lang w:val="en-CA"/>
              </w:rPr>
              <w:t>Fully-structured Interviews</w:t>
            </w:r>
          </w:p>
        </w:tc>
      </w:tr>
      <w:tr w:rsidR="00214ACC" w:rsidRPr="000F0E40" w14:paraId="7812E6EE" w14:textId="77777777" w:rsidTr="001E5A52">
        <w:trPr>
          <w:trHeight w:val="227"/>
        </w:trPr>
        <w:tc>
          <w:tcPr>
            <w:tcW w:w="776" w:type="pct"/>
            <w:tcBorders>
              <w:top w:val="nil"/>
              <w:left w:val="nil"/>
              <w:bottom w:val="nil"/>
              <w:right w:val="nil"/>
            </w:tcBorders>
            <w:shd w:val="clear" w:color="auto" w:fill="auto"/>
            <w:noWrap/>
            <w:vAlign w:val="center"/>
            <w:hideMark/>
          </w:tcPr>
          <w:p w14:paraId="2BBA80E5" w14:textId="77777777" w:rsidR="00214ACC" w:rsidRPr="00E659F3" w:rsidRDefault="00214ACC" w:rsidP="001E5A52">
            <w:pPr>
              <w:rPr>
                <w:color w:val="000000"/>
                <w:sz w:val="18"/>
                <w:szCs w:val="18"/>
                <w:vertAlign w:val="superscript"/>
                <w:lang w:val="en-CA"/>
              </w:rPr>
            </w:pPr>
            <w:r w:rsidRPr="00E659F3">
              <w:rPr>
                <w:color w:val="000000"/>
                <w:sz w:val="18"/>
                <w:szCs w:val="18"/>
                <w:lang w:val="en-CA"/>
              </w:rPr>
              <w:t>Al-Asmi, 2011</w:t>
            </w:r>
            <w:r w:rsidRPr="00E659F3">
              <w:rPr>
                <w:color w:val="000000"/>
                <w:sz w:val="18"/>
                <w:szCs w:val="18"/>
                <w:vertAlign w:val="superscript"/>
                <w:lang w:val="en-CA"/>
              </w:rPr>
              <w:t>57</w:t>
            </w:r>
          </w:p>
        </w:tc>
        <w:tc>
          <w:tcPr>
            <w:tcW w:w="220" w:type="pct"/>
            <w:tcBorders>
              <w:top w:val="nil"/>
              <w:left w:val="nil"/>
              <w:bottom w:val="nil"/>
              <w:right w:val="nil"/>
            </w:tcBorders>
            <w:shd w:val="clear" w:color="auto" w:fill="auto"/>
            <w:noWrap/>
            <w:vAlign w:val="bottom"/>
            <w:hideMark/>
          </w:tcPr>
          <w:p w14:paraId="2CEF91E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DBE2EE6"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41A2CC9"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7B34DEFA"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365B135C"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5F0271AF"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7BD0286D"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7BABE657"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0CB0847B"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6AD7134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80CB97B"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B34803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2827CAB3"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1997ED4D"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74776641"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239AD02A"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5309B2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4BDBE8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6E421455" w14:textId="77777777" w:rsidR="00214ACC" w:rsidRPr="000F0E40" w:rsidRDefault="00214ACC" w:rsidP="001E5A52">
            <w:pPr>
              <w:rPr>
                <w:color w:val="000000"/>
                <w:sz w:val="18"/>
                <w:szCs w:val="18"/>
                <w:lang w:val="en-CA"/>
              </w:rPr>
            </w:pPr>
            <w:r w:rsidRPr="000F0E40">
              <w:rPr>
                <w:color w:val="000000"/>
                <w:sz w:val="18"/>
                <w:szCs w:val="18"/>
                <w:lang w:val="en-CA"/>
              </w:rPr>
              <w:t>U/C</w:t>
            </w:r>
          </w:p>
        </w:tc>
      </w:tr>
      <w:tr w:rsidR="00214ACC" w:rsidRPr="000F0E40" w14:paraId="7057C546" w14:textId="77777777" w:rsidTr="001E5A52">
        <w:trPr>
          <w:trHeight w:val="227"/>
        </w:trPr>
        <w:tc>
          <w:tcPr>
            <w:tcW w:w="776" w:type="pct"/>
            <w:tcBorders>
              <w:top w:val="nil"/>
              <w:left w:val="nil"/>
              <w:bottom w:val="nil"/>
              <w:right w:val="nil"/>
            </w:tcBorders>
            <w:shd w:val="clear" w:color="auto" w:fill="auto"/>
            <w:noWrap/>
            <w:vAlign w:val="center"/>
            <w:hideMark/>
          </w:tcPr>
          <w:p w14:paraId="08322197" w14:textId="77777777" w:rsidR="00214ACC" w:rsidRPr="00E659F3" w:rsidRDefault="00214ACC" w:rsidP="001E5A52">
            <w:pPr>
              <w:rPr>
                <w:color w:val="000000"/>
                <w:sz w:val="18"/>
                <w:szCs w:val="18"/>
                <w:vertAlign w:val="superscript"/>
                <w:lang w:val="en-CA"/>
              </w:rPr>
            </w:pPr>
            <w:r w:rsidRPr="00E659F3">
              <w:rPr>
                <w:color w:val="000000"/>
                <w:sz w:val="18"/>
                <w:szCs w:val="18"/>
                <w:lang w:val="en-CA"/>
              </w:rPr>
              <w:t>Costa-Requena, 2013</w:t>
            </w:r>
            <w:r w:rsidRPr="00E659F3">
              <w:rPr>
                <w:color w:val="000000"/>
                <w:sz w:val="18"/>
                <w:szCs w:val="18"/>
                <w:vertAlign w:val="superscript"/>
                <w:lang w:val="en-CA"/>
              </w:rPr>
              <w:t>58</w:t>
            </w:r>
          </w:p>
        </w:tc>
        <w:tc>
          <w:tcPr>
            <w:tcW w:w="220" w:type="pct"/>
            <w:tcBorders>
              <w:top w:val="nil"/>
              <w:left w:val="nil"/>
              <w:bottom w:val="nil"/>
              <w:right w:val="nil"/>
            </w:tcBorders>
            <w:shd w:val="clear" w:color="auto" w:fill="auto"/>
            <w:noWrap/>
            <w:vAlign w:val="bottom"/>
            <w:hideMark/>
          </w:tcPr>
          <w:p w14:paraId="063F4B5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53A05E6"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E01125C"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6A2A2A09"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6E9B9A92"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6285C42E"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40C3FD57"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39DACA46"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198EA6D7"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10A33D8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17D33F2"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1B3EB01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4EF55E42"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362DDAE6"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183389F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C417FFC" w14:textId="77777777" w:rsidR="00214ACC" w:rsidRPr="000F0E40" w:rsidRDefault="00214ACC" w:rsidP="001E5A52">
            <w:pPr>
              <w:rPr>
                <w:color w:val="000000"/>
                <w:sz w:val="18"/>
                <w:szCs w:val="18"/>
                <w:lang w:val="en-CA"/>
              </w:rPr>
            </w:pPr>
            <w:r w:rsidRPr="000F0E40">
              <w:rPr>
                <w:color w:val="000000"/>
                <w:sz w:val="18"/>
                <w:szCs w:val="18"/>
                <w:lang w:val="en-CA"/>
              </w:rPr>
              <w:t>No</w:t>
            </w:r>
          </w:p>
        </w:tc>
        <w:tc>
          <w:tcPr>
            <w:tcW w:w="220" w:type="pct"/>
            <w:tcBorders>
              <w:top w:val="nil"/>
              <w:left w:val="nil"/>
              <w:bottom w:val="nil"/>
              <w:right w:val="nil"/>
            </w:tcBorders>
            <w:shd w:val="clear" w:color="auto" w:fill="auto"/>
            <w:noWrap/>
            <w:vAlign w:val="bottom"/>
            <w:hideMark/>
          </w:tcPr>
          <w:p w14:paraId="47D7AE8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850466B" w14:textId="77777777" w:rsidR="00214ACC" w:rsidRPr="000F0E40" w:rsidRDefault="00214ACC" w:rsidP="001E5A52">
            <w:pPr>
              <w:rPr>
                <w:color w:val="000000"/>
                <w:sz w:val="18"/>
                <w:szCs w:val="18"/>
                <w:lang w:val="en-CA"/>
              </w:rPr>
            </w:pPr>
            <w:r w:rsidRPr="000F0E40">
              <w:rPr>
                <w:color w:val="000000"/>
                <w:sz w:val="18"/>
                <w:szCs w:val="18"/>
                <w:lang w:val="en-CA"/>
              </w:rPr>
              <w:t>No</w:t>
            </w:r>
          </w:p>
        </w:tc>
        <w:tc>
          <w:tcPr>
            <w:tcW w:w="232" w:type="pct"/>
            <w:tcBorders>
              <w:top w:val="nil"/>
              <w:left w:val="nil"/>
              <w:bottom w:val="nil"/>
              <w:right w:val="nil"/>
            </w:tcBorders>
            <w:shd w:val="clear" w:color="auto" w:fill="auto"/>
            <w:noWrap/>
            <w:vAlign w:val="bottom"/>
            <w:hideMark/>
          </w:tcPr>
          <w:p w14:paraId="7AAA3FA0" w14:textId="77777777" w:rsidR="00214ACC" w:rsidRPr="000F0E40" w:rsidRDefault="00214ACC" w:rsidP="001E5A52">
            <w:pPr>
              <w:rPr>
                <w:color w:val="000000"/>
                <w:sz w:val="18"/>
                <w:szCs w:val="18"/>
                <w:lang w:val="en-CA"/>
              </w:rPr>
            </w:pPr>
            <w:r w:rsidRPr="000F0E40">
              <w:rPr>
                <w:color w:val="000000"/>
                <w:sz w:val="18"/>
                <w:szCs w:val="18"/>
                <w:lang w:val="en-CA"/>
              </w:rPr>
              <w:t>U/C</w:t>
            </w:r>
          </w:p>
        </w:tc>
      </w:tr>
      <w:tr w:rsidR="00214ACC" w:rsidRPr="000F0E40" w14:paraId="1C87E2A0" w14:textId="77777777" w:rsidTr="001E5A52">
        <w:trPr>
          <w:trHeight w:val="227"/>
        </w:trPr>
        <w:tc>
          <w:tcPr>
            <w:tcW w:w="776" w:type="pct"/>
            <w:tcBorders>
              <w:top w:val="nil"/>
              <w:left w:val="nil"/>
              <w:bottom w:val="nil"/>
              <w:right w:val="nil"/>
            </w:tcBorders>
            <w:shd w:val="clear" w:color="auto" w:fill="auto"/>
            <w:noWrap/>
            <w:vAlign w:val="center"/>
            <w:hideMark/>
          </w:tcPr>
          <w:p w14:paraId="7237FAD9" w14:textId="77777777" w:rsidR="00214ACC" w:rsidRPr="00E659F3" w:rsidRDefault="00214ACC" w:rsidP="001E5A52">
            <w:pPr>
              <w:rPr>
                <w:color w:val="000000"/>
                <w:sz w:val="18"/>
                <w:szCs w:val="18"/>
                <w:vertAlign w:val="superscript"/>
                <w:lang w:val="en-CA"/>
              </w:rPr>
            </w:pPr>
            <w:r w:rsidRPr="00E659F3">
              <w:rPr>
                <w:color w:val="000000"/>
                <w:sz w:val="18"/>
                <w:szCs w:val="18"/>
                <w:lang w:val="en-CA"/>
              </w:rPr>
              <w:t>Grassi, 2009</w:t>
            </w:r>
            <w:r w:rsidRPr="00E659F3">
              <w:rPr>
                <w:color w:val="000000"/>
                <w:sz w:val="18"/>
                <w:szCs w:val="18"/>
                <w:vertAlign w:val="superscript"/>
                <w:lang w:val="en-CA"/>
              </w:rPr>
              <w:t>59</w:t>
            </w:r>
          </w:p>
        </w:tc>
        <w:tc>
          <w:tcPr>
            <w:tcW w:w="220" w:type="pct"/>
            <w:tcBorders>
              <w:top w:val="nil"/>
              <w:left w:val="nil"/>
              <w:bottom w:val="nil"/>
              <w:right w:val="nil"/>
            </w:tcBorders>
            <w:shd w:val="clear" w:color="auto" w:fill="auto"/>
            <w:noWrap/>
            <w:vAlign w:val="bottom"/>
            <w:hideMark/>
          </w:tcPr>
          <w:p w14:paraId="689F50B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2E950E1"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BD0A90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5EF00FA2"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3A94A141"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72FB0790"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235E0E0F"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6A4E1AE8"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516B1EBB"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1586CDB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F8EC0E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28ADBB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341CFE09"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574A7C54"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5F90934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86F192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924F1D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95F9F6C"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7473E0E7"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771272D8" w14:textId="77777777" w:rsidTr="001E5A52">
        <w:trPr>
          <w:trHeight w:val="227"/>
        </w:trPr>
        <w:tc>
          <w:tcPr>
            <w:tcW w:w="776" w:type="pct"/>
            <w:tcBorders>
              <w:top w:val="nil"/>
              <w:left w:val="nil"/>
              <w:bottom w:val="nil"/>
              <w:right w:val="nil"/>
            </w:tcBorders>
            <w:shd w:val="clear" w:color="auto" w:fill="auto"/>
            <w:noWrap/>
            <w:vAlign w:val="center"/>
            <w:hideMark/>
          </w:tcPr>
          <w:p w14:paraId="240DCC66" w14:textId="77777777" w:rsidR="00214ACC" w:rsidRPr="00E659F3" w:rsidRDefault="00214ACC" w:rsidP="001E5A52">
            <w:pPr>
              <w:rPr>
                <w:color w:val="000000"/>
                <w:sz w:val="18"/>
                <w:szCs w:val="18"/>
                <w:vertAlign w:val="superscript"/>
                <w:lang w:val="en-CA"/>
              </w:rPr>
            </w:pPr>
            <w:r w:rsidRPr="00E659F3">
              <w:rPr>
                <w:color w:val="000000"/>
                <w:sz w:val="18"/>
                <w:szCs w:val="18"/>
                <w:lang w:val="en-CA"/>
              </w:rPr>
              <w:t>Hahn, 2006</w:t>
            </w:r>
            <w:r w:rsidRPr="00E659F3">
              <w:rPr>
                <w:color w:val="000000"/>
                <w:sz w:val="18"/>
                <w:szCs w:val="18"/>
                <w:vertAlign w:val="superscript"/>
                <w:lang w:val="en-CA"/>
              </w:rPr>
              <w:t>60</w:t>
            </w:r>
          </w:p>
        </w:tc>
        <w:tc>
          <w:tcPr>
            <w:tcW w:w="220" w:type="pct"/>
            <w:tcBorders>
              <w:top w:val="nil"/>
              <w:left w:val="nil"/>
              <w:bottom w:val="nil"/>
              <w:right w:val="nil"/>
            </w:tcBorders>
            <w:shd w:val="clear" w:color="auto" w:fill="auto"/>
            <w:noWrap/>
            <w:vAlign w:val="bottom"/>
            <w:hideMark/>
          </w:tcPr>
          <w:p w14:paraId="40672857"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50836FCA"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D647E9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7359110A"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33" w:type="pct"/>
            <w:tcBorders>
              <w:top w:val="nil"/>
              <w:left w:val="nil"/>
              <w:bottom w:val="nil"/>
              <w:right w:val="nil"/>
            </w:tcBorders>
            <w:shd w:val="clear" w:color="auto" w:fill="auto"/>
            <w:noWrap/>
            <w:vAlign w:val="bottom"/>
            <w:hideMark/>
          </w:tcPr>
          <w:p w14:paraId="3AEF9096"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138AB053"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4A9B0DDC"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396F831E"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0605F9B5"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2E49462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C1454BA"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43033D4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6E51F713"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59807588"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3029D652"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500FE18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C4CCF4B"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9B9276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4F291B8B" w14:textId="77777777" w:rsidR="00214ACC" w:rsidRPr="000F0E40" w:rsidRDefault="00214ACC" w:rsidP="001E5A52">
            <w:pPr>
              <w:rPr>
                <w:color w:val="000000"/>
                <w:sz w:val="18"/>
                <w:szCs w:val="18"/>
                <w:lang w:val="en-CA"/>
              </w:rPr>
            </w:pPr>
            <w:r w:rsidRPr="000F0E40">
              <w:rPr>
                <w:color w:val="000000"/>
                <w:sz w:val="18"/>
                <w:szCs w:val="18"/>
                <w:lang w:val="en-CA"/>
              </w:rPr>
              <w:t>U/C</w:t>
            </w:r>
          </w:p>
        </w:tc>
      </w:tr>
      <w:tr w:rsidR="00214ACC" w:rsidRPr="000F0E40" w14:paraId="487D1F37" w14:textId="77777777" w:rsidTr="001E5A52">
        <w:trPr>
          <w:trHeight w:val="227"/>
        </w:trPr>
        <w:tc>
          <w:tcPr>
            <w:tcW w:w="776" w:type="pct"/>
            <w:tcBorders>
              <w:top w:val="nil"/>
              <w:left w:val="nil"/>
              <w:bottom w:val="nil"/>
              <w:right w:val="nil"/>
            </w:tcBorders>
            <w:shd w:val="clear" w:color="auto" w:fill="auto"/>
            <w:noWrap/>
            <w:vAlign w:val="center"/>
            <w:hideMark/>
          </w:tcPr>
          <w:p w14:paraId="19CCB006" w14:textId="77777777" w:rsidR="00214ACC" w:rsidRPr="00E659F3" w:rsidRDefault="00214ACC" w:rsidP="001E5A52">
            <w:pPr>
              <w:rPr>
                <w:color w:val="000000"/>
                <w:sz w:val="18"/>
                <w:szCs w:val="18"/>
                <w:vertAlign w:val="superscript"/>
                <w:lang w:val="en-CA"/>
              </w:rPr>
            </w:pPr>
            <w:r w:rsidRPr="00E659F3">
              <w:rPr>
                <w:color w:val="000000"/>
                <w:sz w:val="18"/>
                <w:szCs w:val="18"/>
                <w:lang w:val="en-CA"/>
              </w:rPr>
              <w:t>Harter, 2006</w:t>
            </w:r>
            <w:r w:rsidRPr="00E659F3">
              <w:rPr>
                <w:color w:val="000000"/>
                <w:sz w:val="18"/>
                <w:szCs w:val="18"/>
                <w:vertAlign w:val="superscript"/>
                <w:lang w:val="en-CA"/>
              </w:rPr>
              <w:t>61</w:t>
            </w:r>
          </w:p>
        </w:tc>
        <w:tc>
          <w:tcPr>
            <w:tcW w:w="220" w:type="pct"/>
            <w:tcBorders>
              <w:top w:val="nil"/>
              <w:left w:val="nil"/>
              <w:bottom w:val="nil"/>
              <w:right w:val="nil"/>
            </w:tcBorders>
            <w:shd w:val="clear" w:color="auto" w:fill="auto"/>
            <w:noWrap/>
            <w:vAlign w:val="bottom"/>
            <w:hideMark/>
          </w:tcPr>
          <w:p w14:paraId="5C898ADA"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23A0C1A3"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931480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22A52F21"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33" w:type="pct"/>
            <w:tcBorders>
              <w:top w:val="nil"/>
              <w:left w:val="nil"/>
              <w:bottom w:val="nil"/>
              <w:right w:val="nil"/>
            </w:tcBorders>
            <w:shd w:val="clear" w:color="auto" w:fill="auto"/>
            <w:noWrap/>
            <w:vAlign w:val="bottom"/>
            <w:hideMark/>
          </w:tcPr>
          <w:p w14:paraId="360DBEC2"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485BF40A"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0AADFC20"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4FAE1EF5"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65E673D8"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54F7135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5ACC8D8"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70A1C5B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092A9649"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41D426CA"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02E0FD09"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0C57FA1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6222A9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7C7977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0F0B886B" w14:textId="77777777" w:rsidR="00214ACC" w:rsidRPr="000F0E40" w:rsidRDefault="00214ACC" w:rsidP="001E5A52">
            <w:pPr>
              <w:rPr>
                <w:color w:val="000000"/>
                <w:sz w:val="18"/>
                <w:szCs w:val="18"/>
                <w:lang w:val="en-CA"/>
              </w:rPr>
            </w:pPr>
            <w:r w:rsidRPr="000F0E40">
              <w:rPr>
                <w:color w:val="000000"/>
                <w:sz w:val="18"/>
                <w:szCs w:val="18"/>
                <w:lang w:val="en-CA"/>
              </w:rPr>
              <w:t>U/C</w:t>
            </w:r>
          </w:p>
        </w:tc>
      </w:tr>
      <w:tr w:rsidR="00214ACC" w:rsidRPr="000F0E40" w14:paraId="1666B7EC" w14:textId="77777777" w:rsidTr="001E5A52">
        <w:trPr>
          <w:trHeight w:val="227"/>
        </w:trPr>
        <w:tc>
          <w:tcPr>
            <w:tcW w:w="776" w:type="pct"/>
            <w:tcBorders>
              <w:top w:val="nil"/>
              <w:left w:val="nil"/>
              <w:bottom w:val="nil"/>
              <w:right w:val="nil"/>
            </w:tcBorders>
            <w:shd w:val="clear" w:color="auto" w:fill="auto"/>
            <w:noWrap/>
            <w:vAlign w:val="center"/>
            <w:hideMark/>
          </w:tcPr>
          <w:p w14:paraId="032354DE" w14:textId="77777777" w:rsidR="00214ACC" w:rsidRPr="00E659F3" w:rsidRDefault="00214ACC" w:rsidP="001E5A52">
            <w:pPr>
              <w:rPr>
                <w:color w:val="000000"/>
                <w:sz w:val="18"/>
                <w:szCs w:val="18"/>
                <w:lang w:val="en-CA"/>
              </w:rPr>
            </w:pPr>
            <w:r w:rsidRPr="00E659F3">
              <w:rPr>
                <w:color w:val="000000"/>
                <w:sz w:val="18"/>
                <w:szCs w:val="18"/>
                <w:lang w:val="en-CA"/>
              </w:rPr>
              <w:t>Hartung, 2017</w:t>
            </w:r>
            <w:r w:rsidRPr="00E659F3">
              <w:rPr>
                <w:color w:val="000000"/>
                <w:sz w:val="18"/>
                <w:szCs w:val="18"/>
                <w:vertAlign w:val="superscript"/>
                <w:lang w:val="en-CA"/>
              </w:rPr>
              <w:t>62a</w:t>
            </w:r>
          </w:p>
        </w:tc>
        <w:tc>
          <w:tcPr>
            <w:tcW w:w="220" w:type="pct"/>
            <w:tcBorders>
              <w:top w:val="nil"/>
              <w:left w:val="nil"/>
              <w:bottom w:val="nil"/>
              <w:right w:val="nil"/>
            </w:tcBorders>
            <w:shd w:val="clear" w:color="auto" w:fill="auto"/>
            <w:noWrap/>
            <w:vAlign w:val="bottom"/>
            <w:hideMark/>
          </w:tcPr>
          <w:p w14:paraId="7D7B7634" w14:textId="77777777" w:rsidR="00214ACC" w:rsidRPr="000F0E40" w:rsidRDefault="00214ACC" w:rsidP="001E5A52">
            <w:pPr>
              <w:rPr>
                <w:color w:val="000000"/>
                <w:sz w:val="18"/>
                <w:szCs w:val="18"/>
                <w:lang w:val="en-CA"/>
              </w:rPr>
            </w:pPr>
            <w:r w:rsidRPr="000F0E40">
              <w:rPr>
                <w:color w:val="000000"/>
                <w:sz w:val="18"/>
                <w:szCs w:val="18"/>
                <w:lang w:val="en-CA"/>
              </w:rPr>
              <w:t>No</w:t>
            </w:r>
          </w:p>
        </w:tc>
        <w:tc>
          <w:tcPr>
            <w:tcW w:w="220" w:type="pct"/>
            <w:tcBorders>
              <w:top w:val="nil"/>
              <w:left w:val="nil"/>
              <w:bottom w:val="nil"/>
              <w:right w:val="nil"/>
            </w:tcBorders>
            <w:shd w:val="clear" w:color="auto" w:fill="auto"/>
            <w:noWrap/>
            <w:vAlign w:val="bottom"/>
            <w:hideMark/>
          </w:tcPr>
          <w:p w14:paraId="0472938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A920BA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0FD56082"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33" w:type="pct"/>
            <w:tcBorders>
              <w:top w:val="nil"/>
              <w:left w:val="nil"/>
              <w:bottom w:val="nil"/>
              <w:right w:val="nil"/>
            </w:tcBorders>
            <w:shd w:val="clear" w:color="auto" w:fill="auto"/>
            <w:noWrap/>
            <w:vAlign w:val="bottom"/>
            <w:hideMark/>
          </w:tcPr>
          <w:p w14:paraId="07E40B1C"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528AE745"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35D72173"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192B1B63"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25C659F1"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45753623"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CAAB069"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B3E81DC"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2808CD55"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74BA0BD2"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20645E3E" w14:textId="77777777" w:rsidR="00214ACC" w:rsidRPr="000F0E40" w:rsidRDefault="00214ACC" w:rsidP="001E5A52">
            <w:pPr>
              <w:rPr>
                <w:color w:val="000000"/>
                <w:sz w:val="18"/>
                <w:szCs w:val="18"/>
                <w:lang w:val="en-CA"/>
              </w:rPr>
            </w:pPr>
            <w:r w:rsidRPr="000F0E40">
              <w:rPr>
                <w:color w:val="000000"/>
                <w:sz w:val="18"/>
                <w:szCs w:val="18"/>
                <w:lang w:val="en-CA"/>
              </w:rPr>
              <w:t>IPD</w:t>
            </w:r>
            <w:r w:rsidRPr="004E4270">
              <w:rPr>
                <w:color w:val="000000"/>
                <w:sz w:val="18"/>
                <w:szCs w:val="18"/>
                <w:vertAlign w:val="superscript"/>
                <w:lang w:val="en-CA"/>
              </w:rPr>
              <w:t>b</w:t>
            </w:r>
          </w:p>
        </w:tc>
        <w:tc>
          <w:tcPr>
            <w:tcW w:w="220" w:type="pct"/>
            <w:tcBorders>
              <w:top w:val="nil"/>
              <w:left w:val="nil"/>
              <w:bottom w:val="nil"/>
              <w:right w:val="nil"/>
            </w:tcBorders>
            <w:shd w:val="clear" w:color="auto" w:fill="auto"/>
            <w:noWrap/>
            <w:vAlign w:val="bottom"/>
            <w:hideMark/>
          </w:tcPr>
          <w:p w14:paraId="45803A2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344BF6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F6F4082" w14:textId="77777777" w:rsidR="00214ACC" w:rsidRPr="000F0E40" w:rsidRDefault="00214ACC" w:rsidP="001E5A52">
            <w:pPr>
              <w:rPr>
                <w:color w:val="000000"/>
                <w:sz w:val="18"/>
                <w:szCs w:val="18"/>
                <w:lang w:val="en-CA"/>
              </w:rPr>
            </w:pPr>
            <w:r w:rsidRPr="000F0E40">
              <w:rPr>
                <w:color w:val="000000"/>
                <w:sz w:val="18"/>
                <w:szCs w:val="18"/>
                <w:lang w:val="en-CA"/>
              </w:rPr>
              <w:t>No</w:t>
            </w:r>
          </w:p>
        </w:tc>
        <w:tc>
          <w:tcPr>
            <w:tcW w:w="232" w:type="pct"/>
            <w:tcBorders>
              <w:top w:val="nil"/>
              <w:left w:val="nil"/>
              <w:bottom w:val="nil"/>
              <w:right w:val="nil"/>
            </w:tcBorders>
            <w:shd w:val="clear" w:color="auto" w:fill="auto"/>
            <w:noWrap/>
            <w:vAlign w:val="bottom"/>
            <w:hideMark/>
          </w:tcPr>
          <w:p w14:paraId="4A0AAB9E" w14:textId="77777777" w:rsidR="00214ACC" w:rsidRPr="000F0E40" w:rsidRDefault="00214ACC" w:rsidP="001E5A52">
            <w:pPr>
              <w:rPr>
                <w:color w:val="000000"/>
                <w:sz w:val="18"/>
                <w:szCs w:val="18"/>
                <w:lang w:val="en-CA"/>
              </w:rPr>
            </w:pPr>
            <w:r w:rsidRPr="000F0E40">
              <w:rPr>
                <w:color w:val="000000"/>
                <w:sz w:val="18"/>
                <w:szCs w:val="18"/>
                <w:lang w:val="en-CA"/>
              </w:rPr>
              <w:t>U/C</w:t>
            </w:r>
          </w:p>
        </w:tc>
      </w:tr>
      <w:tr w:rsidR="00214ACC" w:rsidRPr="000F0E40" w14:paraId="2C2F7DB2" w14:textId="77777777" w:rsidTr="001E5A52">
        <w:trPr>
          <w:trHeight w:val="227"/>
        </w:trPr>
        <w:tc>
          <w:tcPr>
            <w:tcW w:w="776" w:type="pct"/>
            <w:tcBorders>
              <w:top w:val="nil"/>
              <w:left w:val="nil"/>
              <w:bottom w:val="nil"/>
              <w:right w:val="nil"/>
            </w:tcBorders>
            <w:shd w:val="clear" w:color="auto" w:fill="auto"/>
            <w:noWrap/>
            <w:vAlign w:val="center"/>
            <w:hideMark/>
          </w:tcPr>
          <w:p w14:paraId="7DAAA54F" w14:textId="77777777" w:rsidR="00214ACC" w:rsidRPr="00E659F3" w:rsidRDefault="00214ACC" w:rsidP="001E5A52">
            <w:pPr>
              <w:rPr>
                <w:color w:val="000000"/>
                <w:sz w:val="18"/>
                <w:szCs w:val="18"/>
                <w:vertAlign w:val="superscript"/>
                <w:lang w:val="en-CA"/>
              </w:rPr>
            </w:pPr>
            <w:r w:rsidRPr="00E659F3">
              <w:rPr>
                <w:color w:val="000000"/>
                <w:sz w:val="18"/>
                <w:szCs w:val="18"/>
                <w:lang w:val="en-CA"/>
              </w:rPr>
              <w:t>Patel, 2010</w:t>
            </w:r>
            <w:r w:rsidRPr="00E659F3">
              <w:rPr>
                <w:color w:val="000000"/>
                <w:sz w:val="18"/>
                <w:szCs w:val="18"/>
                <w:vertAlign w:val="superscript"/>
                <w:lang w:val="en-CA"/>
              </w:rPr>
              <w:t>63</w:t>
            </w:r>
          </w:p>
        </w:tc>
        <w:tc>
          <w:tcPr>
            <w:tcW w:w="220" w:type="pct"/>
            <w:tcBorders>
              <w:top w:val="nil"/>
              <w:left w:val="nil"/>
              <w:bottom w:val="nil"/>
              <w:right w:val="nil"/>
            </w:tcBorders>
            <w:shd w:val="clear" w:color="auto" w:fill="auto"/>
            <w:noWrap/>
            <w:vAlign w:val="bottom"/>
            <w:hideMark/>
          </w:tcPr>
          <w:p w14:paraId="1694B9F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2AF12B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16DFC73"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237ABF4A"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370948EF"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7A3FC480"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7B624DDE"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05524918"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40CAD28B"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3FFBFA8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0C6292A"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0D26053B"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06A35B2A"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43ED0C9C"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780998E8" w14:textId="77777777" w:rsidR="00214ACC" w:rsidRPr="000F0E40" w:rsidRDefault="00214ACC" w:rsidP="001E5A52">
            <w:pPr>
              <w:rPr>
                <w:color w:val="000000"/>
                <w:sz w:val="18"/>
                <w:szCs w:val="18"/>
                <w:lang w:val="en-CA"/>
              </w:rPr>
            </w:pPr>
            <w:r w:rsidRPr="000F0E40">
              <w:rPr>
                <w:color w:val="000000"/>
                <w:sz w:val="18"/>
                <w:szCs w:val="18"/>
                <w:lang w:val="en-CA"/>
              </w:rPr>
              <w:t>IPD</w:t>
            </w:r>
            <w:r w:rsidRPr="004E4270">
              <w:rPr>
                <w:color w:val="000000"/>
                <w:sz w:val="18"/>
                <w:szCs w:val="18"/>
                <w:vertAlign w:val="superscript"/>
                <w:lang w:val="en-CA"/>
              </w:rPr>
              <w:t>b</w:t>
            </w:r>
          </w:p>
        </w:tc>
        <w:tc>
          <w:tcPr>
            <w:tcW w:w="220" w:type="pct"/>
            <w:tcBorders>
              <w:top w:val="nil"/>
              <w:left w:val="nil"/>
              <w:bottom w:val="nil"/>
              <w:right w:val="nil"/>
            </w:tcBorders>
            <w:shd w:val="clear" w:color="auto" w:fill="auto"/>
            <w:noWrap/>
            <w:vAlign w:val="bottom"/>
            <w:hideMark/>
          </w:tcPr>
          <w:p w14:paraId="233BED2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D04AD61"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77C4A63" w14:textId="77777777" w:rsidR="00214ACC" w:rsidRPr="000F0E40" w:rsidRDefault="00214ACC" w:rsidP="001E5A52">
            <w:pPr>
              <w:rPr>
                <w:color w:val="000000"/>
                <w:sz w:val="18"/>
                <w:szCs w:val="18"/>
                <w:lang w:val="en-CA"/>
              </w:rPr>
            </w:pPr>
            <w:r w:rsidRPr="000F0E40">
              <w:rPr>
                <w:color w:val="000000"/>
                <w:sz w:val="18"/>
                <w:szCs w:val="18"/>
                <w:lang w:val="en-CA"/>
              </w:rPr>
              <w:t>No</w:t>
            </w:r>
          </w:p>
        </w:tc>
        <w:tc>
          <w:tcPr>
            <w:tcW w:w="232" w:type="pct"/>
            <w:tcBorders>
              <w:top w:val="nil"/>
              <w:left w:val="nil"/>
              <w:bottom w:val="nil"/>
              <w:right w:val="nil"/>
            </w:tcBorders>
            <w:shd w:val="clear" w:color="auto" w:fill="auto"/>
            <w:noWrap/>
            <w:vAlign w:val="bottom"/>
            <w:hideMark/>
          </w:tcPr>
          <w:p w14:paraId="063EA43D" w14:textId="77777777" w:rsidR="00214ACC" w:rsidRPr="000F0E40" w:rsidRDefault="00214ACC" w:rsidP="001E5A52">
            <w:pPr>
              <w:rPr>
                <w:color w:val="000000"/>
                <w:sz w:val="18"/>
                <w:szCs w:val="18"/>
                <w:lang w:val="en-CA"/>
              </w:rPr>
            </w:pPr>
            <w:r w:rsidRPr="000F0E40">
              <w:rPr>
                <w:color w:val="000000"/>
                <w:sz w:val="18"/>
                <w:szCs w:val="18"/>
                <w:lang w:val="en-CA"/>
              </w:rPr>
              <w:t>U/C</w:t>
            </w:r>
          </w:p>
        </w:tc>
      </w:tr>
      <w:tr w:rsidR="00214ACC" w:rsidRPr="000F0E40" w14:paraId="08A4398A" w14:textId="77777777" w:rsidTr="001E5A52">
        <w:trPr>
          <w:trHeight w:val="227"/>
        </w:trPr>
        <w:tc>
          <w:tcPr>
            <w:tcW w:w="776" w:type="pct"/>
            <w:tcBorders>
              <w:top w:val="nil"/>
              <w:left w:val="nil"/>
              <w:bottom w:val="nil"/>
              <w:right w:val="nil"/>
            </w:tcBorders>
            <w:shd w:val="clear" w:color="auto" w:fill="auto"/>
            <w:noWrap/>
            <w:vAlign w:val="center"/>
            <w:hideMark/>
          </w:tcPr>
          <w:p w14:paraId="34F5DEB8" w14:textId="77777777" w:rsidR="00214ACC" w:rsidRPr="00E659F3" w:rsidRDefault="00214ACC" w:rsidP="001E5A52">
            <w:pPr>
              <w:rPr>
                <w:color w:val="000000"/>
                <w:sz w:val="18"/>
                <w:szCs w:val="18"/>
                <w:vertAlign w:val="superscript"/>
                <w:lang w:val="en-CA"/>
              </w:rPr>
            </w:pPr>
            <w:r w:rsidRPr="00E659F3">
              <w:rPr>
                <w:color w:val="000000"/>
                <w:sz w:val="18"/>
                <w:szCs w:val="18"/>
                <w:lang w:val="en-CA"/>
              </w:rPr>
              <w:t>Patel, 2011</w:t>
            </w:r>
            <w:r w:rsidRPr="00E659F3">
              <w:rPr>
                <w:color w:val="000000"/>
                <w:sz w:val="18"/>
                <w:szCs w:val="18"/>
                <w:vertAlign w:val="superscript"/>
                <w:lang w:val="en-CA"/>
              </w:rPr>
              <w:t>64</w:t>
            </w:r>
          </w:p>
        </w:tc>
        <w:tc>
          <w:tcPr>
            <w:tcW w:w="220" w:type="pct"/>
            <w:tcBorders>
              <w:top w:val="nil"/>
              <w:left w:val="nil"/>
              <w:bottom w:val="nil"/>
              <w:right w:val="nil"/>
            </w:tcBorders>
            <w:shd w:val="clear" w:color="auto" w:fill="auto"/>
            <w:noWrap/>
            <w:vAlign w:val="bottom"/>
            <w:hideMark/>
          </w:tcPr>
          <w:p w14:paraId="576E1681"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35622EA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2A483B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4C5D4B5C"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33" w:type="pct"/>
            <w:tcBorders>
              <w:top w:val="nil"/>
              <w:left w:val="nil"/>
              <w:bottom w:val="nil"/>
              <w:right w:val="nil"/>
            </w:tcBorders>
            <w:shd w:val="clear" w:color="auto" w:fill="auto"/>
            <w:noWrap/>
            <w:vAlign w:val="bottom"/>
            <w:hideMark/>
          </w:tcPr>
          <w:p w14:paraId="3220E064"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324D193F"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52CE5336"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505B29D7"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5460F42C"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2684185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4A7CCEE"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246D86D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18DA279E"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042E9F82"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0BAA002B"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3D51F1B"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2170C19"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9380B3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76146CF0"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41A3851C" w14:textId="77777777" w:rsidTr="001E5A52">
        <w:trPr>
          <w:trHeight w:val="227"/>
        </w:trPr>
        <w:tc>
          <w:tcPr>
            <w:tcW w:w="776" w:type="pct"/>
            <w:tcBorders>
              <w:top w:val="nil"/>
              <w:left w:val="nil"/>
              <w:bottom w:val="nil"/>
              <w:right w:val="nil"/>
            </w:tcBorders>
            <w:shd w:val="clear" w:color="auto" w:fill="auto"/>
            <w:noWrap/>
            <w:vAlign w:val="center"/>
            <w:hideMark/>
          </w:tcPr>
          <w:p w14:paraId="1F400A79" w14:textId="77777777" w:rsidR="00214ACC" w:rsidRPr="00E659F3" w:rsidRDefault="00214ACC" w:rsidP="001E5A52">
            <w:pPr>
              <w:rPr>
                <w:color w:val="000000"/>
                <w:sz w:val="18"/>
                <w:szCs w:val="18"/>
                <w:vertAlign w:val="superscript"/>
                <w:lang w:val="en-CA"/>
              </w:rPr>
            </w:pPr>
            <w:r w:rsidRPr="00E659F3">
              <w:rPr>
                <w:color w:val="000000"/>
                <w:sz w:val="18"/>
                <w:szCs w:val="18"/>
                <w:lang w:val="en-CA"/>
              </w:rPr>
              <w:t>Senturk, 2007</w:t>
            </w:r>
            <w:r w:rsidRPr="00E659F3">
              <w:rPr>
                <w:color w:val="000000"/>
                <w:sz w:val="18"/>
                <w:szCs w:val="18"/>
                <w:vertAlign w:val="superscript"/>
                <w:lang w:val="en-CA"/>
              </w:rPr>
              <w:t>65</w:t>
            </w:r>
          </w:p>
        </w:tc>
        <w:tc>
          <w:tcPr>
            <w:tcW w:w="220" w:type="pct"/>
            <w:tcBorders>
              <w:top w:val="nil"/>
              <w:left w:val="nil"/>
              <w:bottom w:val="nil"/>
              <w:right w:val="nil"/>
            </w:tcBorders>
            <w:shd w:val="clear" w:color="auto" w:fill="auto"/>
            <w:noWrap/>
            <w:vAlign w:val="bottom"/>
            <w:hideMark/>
          </w:tcPr>
          <w:p w14:paraId="76DE854B"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1AC771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060CBD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7C7A1E26"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73E38679"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7AAAB4BB"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01E475FB"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348EBE07"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631CF3F3"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68C7A736"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E66BF13"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56BD0A6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2D45DF3A"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6C916F90"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2271C9B2"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0253782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73606E6"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EB39A5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5B35FFCF" w14:textId="77777777" w:rsidR="00214ACC" w:rsidRPr="000F0E40" w:rsidRDefault="00214ACC" w:rsidP="001E5A52">
            <w:pPr>
              <w:rPr>
                <w:color w:val="000000"/>
                <w:sz w:val="18"/>
                <w:szCs w:val="18"/>
                <w:lang w:val="en-CA"/>
              </w:rPr>
            </w:pPr>
            <w:r w:rsidRPr="000F0E40">
              <w:rPr>
                <w:color w:val="000000"/>
                <w:sz w:val="18"/>
                <w:szCs w:val="18"/>
                <w:lang w:val="en-CA"/>
              </w:rPr>
              <w:t>U/C</w:t>
            </w:r>
          </w:p>
        </w:tc>
      </w:tr>
      <w:tr w:rsidR="00214ACC" w:rsidRPr="000F0E40" w14:paraId="76F3FE3D" w14:textId="77777777" w:rsidTr="001E5A52">
        <w:trPr>
          <w:trHeight w:val="227"/>
        </w:trPr>
        <w:tc>
          <w:tcPr>
            <w:tcW w:w="5000" w:type="pct"/>
            <w:gridSpan w:val="20"/>
            <w:tcBorders>
              <w:top w:val="single" w:sz="4" w:space="0" w:color="auto"/>
              <w:left w:val="nil"/>
              <w:bottom w:val="single" w:sz="4" w:space="0" w:color="auto"/>
              <w:right w:val="nil"/>
            </w:tcBorders>
            <w:shd w:val="clear" w:color="auto" w:fill="auto"/>
            <w:noWrap/>
            <w:vAlign w:val="center"/>
            <w:hideMark/>
          </w:tcPr>
          <w:p w14:paraId="39366601" w14:textId="77777777" w:rsidR="00214ACC" w:rsidRPr="000F0E40" w:rsidRDefault="00214ACC" w:rsidP="001E5A52">
            <w:pPr>
              <w:rPr>
                <w:b/>
                <w:bCs/>
                <w:color w:val="000000"/>
                <w:sz w:val="18"/>
                <w:szCs w:val="18"/>
                <w:lang w:val="en-CA"/>
              </w:rPr>
            </w:pPr>
            <w:r w:rsidRPr="000F0E40">
              <w:rPr>
                <w:b/>
                <w:bCs/>
                <w:color w:val="000000"/>
                <w:sz w:val="18"/>
                <w:szCs w:val="18"/>
                <w:lang w:val="en-CA"/>
              </w:rPr>
              <w:t>Mini International Neuropsychiatric Interview (MINI)</w:t>
            </w:r>
          </w:p>
        </w:tc>
      </w:tr>
      <w:tr w:rsidR="00214ACC" w:rsidRPr="000F0E40" w14:paraId="3671DBAA" w14:textId="77777777" w:rsidTr="001E5A52">
        <w:trPr>
          <w:trHeight w:val="227"/>
        </w:trPr>
        <w:tc>
          <w:tcPr>
            <w:tcW w:w="776" w:type="pct"/>
            <w:tcBorders>
              <w:top w:val="nil"/>
              <w:left w:val="nil"/>
              <w:bottom w:val="nil"/>
              <w:right w:val="nil"/>
            </w:tcBorders>
            <w:shd w:val="clear" w:color="auto" w:fill="auto"/>
            <w:noWrap/>
            <w:vAlign w:val="center"/>
            <w:hideMark/>
          </w:tcPr>
          <w:p w14:paraId="096D6E1D" w14:textId="77777777" w:rsidR="00214ACC" w:rsidRPr="00BB7243" w:rsidRDefault="00214ACC" w:rsidP="001E5A52">
            <w:pPr>
              <w:rPr>
                <w:color w:val="000000"/>
                <w:sz w:val="18"/>
                <w:szCs w:val="18"/>
                <w:vertAlign w:val="superscript"/>
                <w:lang w:val="en-CA"/>
              </w:rPr>
            </w:pPr>
            <w:r w:rsidRPr="00BB7243">
              <w:rPr>
                <w:color w:val="000000"/>
                <w:sz w:val="18"/>
                <w:szCs w:val="18"/>
                <w:lang w:val="en-CA"/>
              </w:rPr>
              <w:t>Bayón-Pérez, 2016</w:t>
            </w:r>
            <w:r w:rsidRPr="00BB7243">
              <w:rPr>
                <w:color w:val="000000"/>
                <w:sz w:val="18"/>
                <w:szCs w:val="18"/>
                <w:vertAlign w:val="superscript"/>
                <w:lang w:val="en-CA"/>
              </w:rPr>
              <w:t>66</w:t>
            </w:r>
          </w:p>
        </w:tc>
        <w:tc>
          <w:tcPr>
            <w:tcW w:w="220" w:type="pct"/>
            <w:tcBorders>
              <w:top w:val="nil"/>
              <w:left w:val="nil"/>
              <w:bottom w:val="nil"/>
              <w:right w:val="nil"/>
            </w:tcBorders>
            <w:shd w:val="clear" w:color="auto" w:fill="auto"/>
            <w:noWrap/>
            <w:vAlign w:val="bottom"/>
            <w:hideMark/>
          </w:tcPr>
          <w:p w14:paraId="4625FD11"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3A6A474C"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A3E0B73"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5949F046"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33" w:type="pct"/>
            <w:tcBorders>
              <w:top w:val="nil"/>
              <w:left w:val="nil"/>
              <w:bottom w:val="nil"/>
              <w:right w:val="nil"/>
            </w:tcBorders>
            <w:shd w:val="clear" w:color="auto" w:fill="auto"/>
            <w:noWrap/>
            <w:vAlign w:val="bottom"/>
            <w:hideMark/>
          </w:tcPr>
          <w:p w14:paraId="0493A1CC"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2EB2C5F5"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1B612059"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7822AFB9"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65BC51A7"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049560D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1B0E48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A3C19B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5EB42387"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3FC3D0E7"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5632061C"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582131F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C87C49A"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F8E0DE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17B92FF7" w14:textId="77777777" w:rsidR="00214ACC" w:rsidRPr="000F0E40" w:rsidRDefault="00214ACC" w:rsidP="001E5A52">
            <w:pPr>
              <w:rPr>
                <w:color w:val="000000"/>
                <w:sz w:val="18"/>
                <w:szCs w:val="18"/>
                <w:lang w:val="en-CA"/>
              </w:rPr>
            </w:pPr>
            <w:r w:rsidRPr="000F0E40">
              <w:rPr>
                <w:color w:val="000000"/>
                <w:sz w:val="18"/>
                <w:szCs w:val="18"/>
                <w:lang w:val="en-CA"/>
              </w:rPr>
              <w:t>U/C</w:t>
            </w:r>
          </w:p>
        </w:tc>
      </w:tr>
      <w:tr w:rsidR="00214ACC" w:rsidRPr="000F0E40" w14:paraId="119590A0" w14:textId="77777777" w:rsidTr="001E5A52">
        <w:trPr>
          <w:trHeight w:val="227"/>
        </w:trPr>
        <w:tc>
          <w:tcPr>
            <w:tcW w:w="776" w:type="pct"/>
            <w:tcBorders>
              <w:top w:val="nil"/>
              <w:left w:val="nil"/>
              <w:bottom w:val="nil"/>
              <w:right w:val="nil"/>
            </w:tcBorders>
            <w:shd w:val="clear" w:color="auto" w:fill="auto"/>
            <w:noWrap/>
            <w:vAlign w:val="center"/>
            <w:hideMark/>
          </w:tcPr>
          <w:p w14:paraId="4904E6CB" w14:textId="77777777" w:rsidR="00214ACC" w:rsidRPr="00BB7243" w:rsidRDefault="00214ACC" w:rsidP="001E5A52">
            <w:pPr>
              <w:rPr>
                <w:color w:val="000000"/>
                <w:sz w:val="18"/>
                <w:szCs w:val="18"/>
                <w:vertAlign w:val="superscript"/>
                <w:lang w:val="en-CA"/>
              </w:rPr>
            </w:pPr>
            <w:r w:rsidRPr="00BB7243">
              <w:rPr>
                <w:color w:val="000000"/>
                <w:sz w:val="18"/>
                <w:szCs w:val="18"/>
                <w:lang w:val="en-CA"/>
              </w:rPr>
              <w:t>Beck, 2016</w:t>
            </w:r>
            <w:r w:rsidRPr="00BB7243">
              <w:rPr>
                <w:color w:val="000000"/>
                <w:sz w:val="18"/>
                <w:szCs w:val="18"/>
                <w:vertAlign w:val="superscript"/>
                <w:lang w:val="en-CA"/>
              </w:rPr>
              <w:t>67</w:t>
            </w:r>
          </w:p>
        </w:tc>
        <w:tc>
          <w:tcPr>
            <w:tcW w:w="220" w:type="pct"/>
            <w:tcBorders>
              <w:top w:val="nil"/>
              <w:left w:val="nil"/>
              <w:bottom w:val="nil"/>
              <w:right w:val="nil"/>
            </w:tcBorders>
            <w:shd w:val="clear" w:color="auto" w:fill="auto"/>
            <w:noWrap/>
            <w:vAlign w:val="bottom"/>
            <w:hideMark/>
          </w:tcPr>
          <w:p w14:paraId="5C16D203"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28395E1"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D19BBF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1F4BF946"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40A6BB69"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577081D6"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1231CEA7"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1BD1A354"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54738C01"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6FCEEEE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0B1283A"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57613E5E"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4" w:type="pct"/>
            <w:tcBorders>
              <w:top w:val="nil"/>
              <w:left w:val="nil"/>
              <w:bottom w:val="nil"/>
              <w:right w:val="nil"/>
            </w:tcBorders>
            <w:shd w:val="clear" w:color="auto" w:fill="auto"/>
            <w:noWrap/>
            <w:vAlign w:val="bottom"/>
            <w:hideMark/>
          </w:tcPr>
          <w:p w14:paraId="48A27B62"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1C643346"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4B0FC1A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684C02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DCBFFD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621CD7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49D52913"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71A4471E" w14:textId="77777777" w:rsidTr="001E5A52">
        <w:trPr>
          <w:trHeight w:val="227"/>
        </w:trPr>
        <w:tc>
          <w:tcPr>
            <w:tcW w:w="776" w:type="pct"/>
            <w:tcBorders>
              <w:top w:val="nil"/>
              <w:left w:val="nil"/>
              <w:bottom w:val="nil"/>
              <w:right w:val="nil"/>
            </w:tcBorders>
            <w:shd w:val="clear" w:color="auto" w:fill="auto"/>
            <w:noWrap/>
            <w:vAlign w:val="center"/>
            <w:hideMark/>
          </w:tcPr>
          <w:p w14:paraId="31DA11FC" w14:textId="77777777" w:rsidR="00214ACC" w:rsidRPr="00BB7243" w:rsidRDefault="00214ACC" w:rsidP="001E5A52">
            <w:pPr>
              <w:rPr>
                <w:color w:val="000000"/>
                <w:sz w:val="18"/>
                <w:szCs w:val="18"/>
                <w:vertAlign w:val="superscript"/>
                <w:lang w:val="en-CA"/>
              </w:rPr>
            </w:pPr>
            <w:r w:rsidRPr="00BB7243">
              <w:rPr>
                <w:color w:val="000000"/>
                <w:sz w:val="18"/>
                <w:szCs w:val="18"/>
                <w:lang w:val="en-CA"/>
              </w:rPr>
              <w:t>Bunevicius, 2007</w:t>
            </w:r>
            <w:r w:rsidRPr="00BB7243">
              <w:rPr>
                <w:color w:val="000000"/>
                <w:sz w:val="18"/>
                <w:szCs w:val="18"/>
                <w:vertAlign w:val="superscript"/>
                <w:lang w:val="en-CA"/>
              </w:rPr>
              <w:t>68</w:t>
            </w:r>
          </w:p>
        </w:tc>
        <w:tc>
          <w:tcPr>
            <w:tcW w:w="220" w:type="pct"/>
            <w:tcBorders>
              <w:top w:val="nil"/>
              <w:left w:val="nil"/>
              <w:bottom w:val="nil"/>
              <w:right w:val="nil"/>
            </w:tcBorders>
            <w:shd w:val="clear" w:color="auto" w:fill="auto"/>
            <w:noWrap/>
            <w:vAlign w:val="bottom"/>
            <w:hideMark/>
          </w:tcPr>
          <w:p w14:paraId="15F0AB7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CEDDF0C"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C92B6C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037A23CC"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7FBBEB20"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6738164B"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6DBC3C32"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695E3B27"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5F104412"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0E105EE1"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5148647"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1F700F89"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2910C806"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03D64C13"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4F3129BA"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C1AA09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48F501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8FF712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5AA47188"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66BBC265" w14:textId="77777777" w:rsidTr="001E5A52">
        <w:trPr>
          <w:trHeight w:val="227"/>
        </w:trPr>
        <w:tc>
          <w:tcPr>
            <w:tcW w:w="776" w:type="pct"/>
            <w:tcBorders>
              <w:top w:val="nil"/>
              <w:left w:val="nil"/>
              <w:bottom w:val="nil"/>
              <w:right w:val="nil"/>
            </w:tcBorders>
            <w:shd w:val="clear" w:color="auto" w:fill="auto"/>
            <w:noWrap/>
            <w:vAlign w:val="center"/>
            <w:hideMark/>
          </w:tcPr>
          <w:p w14:paraId="46494C80" w14:textId="77777777" w:rsidR="00214ACC" w:rsidRPr="00BB7243" w:rsidRDefault="00214ACC" w:rsidP="001E5A52">
            <w:pPr>
              <w:rPr>
                <w:color w:val="000000"/>
                <w:sz w:val="18"/>
                <w:szCs w:val="18"/>
                <w:vertAlign w:val="superscript"/>
                <w:lang w:val="en-CA"/>
              </w:rPr>
            </w:pPr>
            <w:r w:rsidRPr="00BB7243">
              <w:rPr>
                <w:color w:val="000000"/>
                <w:sz w:val="18"/>
                <w:szCs w:val="18"/>
                <w:lang w:val="en-CA"/>
              </w:rPr>
              <w:t>Bunevicius, 2012</w:t>
            </w:r>
            <w:r w:rsidRPr="00BB7243">
              <w:rPr>
                <w:color w:val="000000"/>
                <w:sz w:val="18"/>
                <w:szCs w:val="18"/>
                <w:vertAlign w:val="superscript"/>
                <w:lang w:val="en-CA"/>
              </w:rPr>
              <w:t>69</w:t>
            </w:r>
          </w:p>
        </w:tc>
        <w:tc>
          <w:tcPr>
            <w:tcW w:w="220" w:type="pct"/>
            <w:tcBorders>
              <w:top w:val="nil"/>
              <w:left w:val="nil"/>
              <w:bottom w:val="nil"/>
              <w:right w:val="nil"/>
            </w:tcBorders>
            <w:shd w:val="clear" w:color="auto" w:fill="auto"/>
            <w:noWrap/>
            <w:vAlign w:val="bottom"/>
            <w:hideMark/>
          </w:tcPr>
          <w:p w14:paraId="0508950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54B09A9"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ABE6E7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16A17FF0"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4CB5DB73"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77B0ACA1"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4FDBA53B"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385EB54E"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245E4841"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5006B41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C36AA79"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836A39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732DFA0B"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45DE6850"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0054A9B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AFEC2F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A8A6B81"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B4AF9B3"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265A0698"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4A3705E3" w14:textId="77777777" w:rsidTr="001E5A52">
        <w:trPr>
          <w:trHeight w:val="227"/>
        </w:trPr>
        <w:tc>
          <w:tcPr>
            <w:tcW w:w="776" w:type="pct"/>
            <w:tcBorders>
              <w:top w:val="nil"/>
              <w:left w:val="nil"/>
              <w:bottom w:val="nil"/>
              <w:right w:val="nil"/>
            </w:tcBorders>
            <w:shd w:val="clear" w:color="auto" w:fill="auto"/>
            <w:noWrap/>
            <w:vAlign w:val="center"/>
            <w:hideMark/>
          </w:tcPr>
          <w:p w14:paraId="4C1D79FA" w14:textId="77777777" w:rsidR="00214ACC" w:rsidRPr="00BB7243" w:rsidRDefault="00214ACC" w:rsidP="001E5A52">
            <w:pPr>
              <w:rPr>
                <w:color w:val="000000"/>
                <w:sz w:val="18"/>
                <w:szCs w:val="18"/>
                <w:vertAlign w:val="superscript"/>
                <w:lang w:val="en-CA"/>
              </w:rPr>
            </w:pPr>
            <w:r w:rsidRPr="00BB7243">
              <w:rPr>
                <w:color w:val="000000"/>
                <w:sz w:val="18"/>
                <w:szCs w:val="18"/>
                <w:lang w:val="en-CA"/>
              </w:rPr>
              <w:t>Butnoriene, 2014</w:t>
            </w:r>
            <w:r w:rsidRPr="00BB7243">
              <w:rPr>
                <w:color w:val="000000"/>
                <w:sz w:val="18"/>
                <w:szCs w:val="18"/>
                <w:vertAlign w:val="superscript"/>
                <w:lang w:val="en-CA"/>
              </w:rPr>
              <w:t>70</w:t>
            </w:r>
          </w:p>
        </w:tc>
        <w:tc>
          <w:tcPr>
            <w:tcW w:w="220" w:type="pct"/>
            <w:tcBorders>
              <w:top w:val="nil"/>
              <w:left w:val="nil"/>
              <w:bottom w:val="nil"/>
              <w:right w:val="nil"/>
            </w:tcBorders>
            <w:shd w:val="clear" w:color="auto" w:fill="auto"/>
            <w:noWrap/>
            <w:vAlign w:val="bottom"/>
            <w:hideMark/>
          </w:tcPr>
          <w:p w14:paraId="21DD4B22"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41980CA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1293596"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24F97EB4"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127E969D"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1D64AE23"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3A792D2D"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55C6D8DF"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487ACA1D"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29A891FA"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2F4FCAF"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4B8EAFB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3BF91AFD"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5E8D2543"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67DB74D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91F80A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8985BB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8045B46"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2A2E386A"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7424755B" w14:textId="77777777" w:rsidTr="001E5A52">
        <w:trPr>
          <w:trHeight w:val="227"/>
        </w:trPr>
        <w:tc>
          <w:tcPr>
            <w:tcW w:w="776" w:type="pct"/>
            <w:tcBorders>
              <w:top w:val="nil"/>
              <w:left w:val="nil"/>
              <w:bottom w:val="nil"/>
              <w:right w:val="nil"/>
            </w:tcBorders>
            <w:shd w:val="clear" w:color="auto" w:fill="auto"/>
            <w:noWrap/>
            <w:vAlign w:val="center"/>
            <w:hideMark/>
          </w:tcPr>
          <w:p w14:paraId="3BE9A4F7" w14:textId="77777777" w:rsidR="00214ACC" w:rsidRPr="00BB7243" w:rsidRDefault="00214ACC" w:rsidP="001E5A52">
            <w:pPr>
              <w:rPr>
                <w:color w:val="000000"/>
                <w:sz w:val="18"/>
                <w:szCs w:val="18"/>
                <w:vertAlign w:val="superscript"/>
                <w:lang w:val="en-CA"/>
              </w:rPr>
            </w:pPr>
            <w:r w:rsidRPr="00BB7243">
              <w:rPr>
                <w:color w:val="000000"/>
                <w:sz w:val="18"/>
                <w:szCs w:val="18"/>
                <w:lang w:val="en-CA"/>
              </w:rPr>
              <w:t>Chen, 2010</w:t>
            </w:r>
            <w:r w:rsidRPr="00BB7243">
              <w:rPr>
                <w:color w:val="000000"/>
                <w:sz w:val="18"/>
                <w:szCs w:val="18"/>
                <w:vertAlign w:val="superscript"/>
                <w:lang w:val="en-CA"/>
              </w:rPr>
              <w:t>71</w:t>
            </w:r>
          </w:p>
        </w:tc>
        <w:tc>
          <w:tcPr>
            <w:tcW w:w="220" w:type="pct"/>
            <w:tcBorders>
              <w:top w:val="nil"/>
              <w:left w:val="nil"/>
              <w:bottom w:val="nil"/>
              <w:right w:val="nil"/>
            </w:tcBorders>
            <w:shd w:val="clear" w:color="auto" w:fill="auto"/>
            <w:noWrap/>
            <w:vAlign w:val="bottom"/>
            <w:hideMark/>
          </w:tcPr>
          <w:p w14:paraId="0D6A66DC"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45F8B23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0D95C2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5DB0B674"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33" w:type="pct"/>
            <w:tcBorders>
              <w:top w:val="nil"/>
              <w:left w:val="nil"/>
              <w:bottom w:val="nil"/>
              <w:right w:val="nil"/>
            </w:tcBorders>
            <w:shd w:val="clear" w:color="auto" w:fill="auto"/>
            <w:noWrap/>
            <w:vAlign w:val="bottom"/>
            <w:hideMark/>
          </w:tcPr>
          <w:p w14:paraId="5F547733"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466DD16B"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7E07D34E"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0D424496"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424DDBAD"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3FF143A1"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5BC51C7"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449A1469"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660DE72B"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3E6A5375"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10108C7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5EA813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06BBA5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FD9D2D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127A2D31"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505C38FD" w14:textId="77777777" w:rsidTr="001E5A52">
        <w:trPr>
          <w:trHeight w:val="227"/>
        </w:trPr>
        <w:tc>
          <w:tcPr>
            <w:tcW w:w="776" w:type="pct"/>
            <w:tcBorders>
              <w:top w:val="nil"/>
              <w:left w:val="nil"/>
              <w:bottom w:val="nil"/>
              <w:right w:val="nil"/>
            </w:tcBorders>
            <w:shd w:val="clear" w:color="auto" w:fill="auto"/>
            <w:noWrap/>
            <w:vAlign w:val="center"/>
            <w:hideMark/>
          </w:tcPr>
          <w:p w14:paraId="35B72BFB" w14:textId="77777777" w:rsidR="00214ACC" w:rsidRPr="00BB7243" w:rsidRDefault="00214ACC" w:rsidP="001E5A52">
            <w:pPr>
              <w:rPr>
                <w:color w:val="000000"/>
                <w:sz w:val="18"/>
                <w:szCs w:val="18"/>
                <w:vertAlign w:val="superscript"/>
                <w:lang w:val="en-CA"/>
              </w:rPr>
            </w:pPr>
            <w:r w:rsidRPr="00BB7243">
              <w:rPr>
                <w:color w:val="000000"/>
                <w:sz w:val="18"/>
                <w:szCs w:val="18"/>
                <w:lang w:val="en-CA"/>
              </w:rPr>
              <w:t>Cheung, 2011</w:t>
            </w:r>
            <w:r w:rsidRPr="00BB7243">
              <w:rPr>
                <w:color w:val="000000"/>
                <w:sz w:val="18"/>
                <w:szCs w:val="18"/>
                <w:vertAlign w:val="superscript"/>
                <w:lang w:val="en-CA"/>
              </w:rPr>
              <w:t>72</w:t>
            </w:r>
          </w:p>
        </w:tc>
        <w:tc>
          <w:tcPr>
            <w:tcW w:w="220" w:type="pct"/>
            <w:tcBorders>
              <w:top w:val="nil"/>
              <w:left w:val="nil"/>
              <w:bottom w:val="nil"/>
              <w:right w:val="nil"/>
            </w:tcBorders>
            <w:shd w:val="clear" w:color="auto" w:fill="auto"/>
            <w:noWrap/>
            <w:vAlign w:val="bottom"/>
            <w:hideMark/>
          </w:tcPr>
          <w:p w14:paraId="4F1F02D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3BCD6F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E8F619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4D9F25E2"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6D7D3500"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77674266"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4F6B3791"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5F3FA0E6"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270C6EA0"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22FCA62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17ED838"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0A39C313"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64FD6480"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68056FF8"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33A5656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B2FA789"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E3B166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BD81D8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0CF28EC8"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4556E327" w14:textId="77777777" w:rsidTr="001E5A52">
        <w:trPr>
          <w:trHeight w:val="227"/>
        </w:trPr>
        <w:tc>
          <w:tcPr>
            <w:tcW w:w="776" w:type="pct"/>
            <w:tcBorders>
              <w:top w:val="nil"/>
              <w:left w:val="nil"/>
              <w:bottom w:val="nil"/>
              <w:right w:val="nil"/>
            </w:tcBorders>
            <w:shd w:val="clear" w:color="auto" w:fill="auto"/>
            <w:noWrap/>
            <w:vAlign w:val="center"/>
            <w:hideMark/>
          </w:tcPr>
          <w:p w14:paraId="7D0333CC" w14:textId="77777777" w:rsidR="00214ACC" w:rsidRPr="00BB7243" w:rsidRDefault="00214ACC" w:rsidP="001E5A52">
            <w:pPr>
              <w:rPr>
                <w:color w:val="000000"/>
                <w:sz w:val="18"/>
                <w:szCs w:val="18"/>
                <w:vertAlign w:val="superscript"/>
                <w:lang w:val="en-CA"/>
              </w:rPr>
            </w:pPr>
            <w:r w:rsidRPr="00BB7243">
              <w:rPr>
                <w:color w:val="000000"/>
                <w:sz w:val="18"/>
                <w:szCs w:val="18"/>
                <w:lang w:val="en-CA"/>
              </w:rPr>
              <w:lastRenderedPageBreak/>
              <w:t>Consoli, 2006</w:t>
            </w:r>
            <w:r w:rsidRPr="00BB7243">
              <w:rPr>
                <w:color w:val="000000"/>
                <w:sz w:val="18"/>
                <w:szCs w:val="18"/>
                <w:vertAlign w:val="superscript"/>
                <w:lang w:val="en-CA"/>
              </w:rPr>
              <w:t>73</w:t>
            </w:r>
          </w:p>
        </w:tc>
        <w:tc>
          <w:tcPr>
            <w:tcW w:w="220" w:type="pct"/>
            <w:tcBorders>
              <w:top w:val="nil"/>
              <w:left w:val="nil"/>
              <w:bottom w:val="nil"/>
              <w:right w:val="nil"/>
            </w:tcBorders>
            <w:shd w:val="clear" w:color="auto" w:fill="auto"/>
            <w:noWrap/>
            <w:vAlign w:val="bottom"/>
            <w:hideMark/>
          </w:tcPr>
          <w:p w14:paraId="7EE71CE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34CDD9B"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6DE376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05FF8DAA"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37EA5BD2"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34D14F72"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5CE19F2E"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56A48E96"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01FEF965"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2DB2568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DAF6EA4"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3E34470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7695628E"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5BF2D653"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0E1507FF"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57E06CF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7C0594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92ED391"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64770710" w14:textId="77777777" w:rsidR="00214ACC" w:rsidRPr="000F0E40" w:rsidRDefault="00214ACC" w:rsidP="001E5A52">
            <w:pPr>
              <w:rPr>
                <w:color w:val="000000"/>
                <w:sz w:val="18"/>
                <w:szCs w:val="18"/>
                <w:lang w:val="en-CA"/>
              </w:rPr>
            </w:pPr>
            <w:r w:rsidRPr="000F0E40">
              <w:rPr>
                <w:color w:val="000000"/>
                <w:sz w:val="18"/>
                <w:szCs w:val="18"/>
                <w:lang w:val="en-CA"/>
              </w:rPr>
              <w:t>U/C</w:t>
            </w:r>
          </w:p>
        </w:tc>
      </w:tr>
      <w:tr w:rsidR="00214ACC" w:rsidRPr="000F0E40" w14:paraId="1D3F7964" w14:textId="77777777" w:rsidTr="001E5A52">
        <w:trPr>
          <w:trHeight w:val="227"/>
        </w:trPr>
        <w:tc>
          <w:tcPr>
            <w:tcW w:w="776" w:type="pct"/>
            <w:tcBorders>
              <w:top w:val="nil"/>
              <w:left w:val="nil"/>
              <w:bottom w:val="nil"/>
              <w:right w:val="nil"/>
            </w:tcBorders>
            <w:shd w:val="clear" w:color="auto" w:fill="auto"/>
            <w:noWrap/>
            <w:vAlign w:val="center"/>
            <w:hideMark/>
          </w:tcPr>
          <w:p w14:paraId="3155300D" w14:textId="77777777" w:rsidR="00214ACC" w:rsidRPr="00BB7243" w:rsidRDefault="00214ACC" w:rsidP="001E5A52">
            <w:pPr>
              <w:rPr>
                <w:color w:val="000000"/>
                <w:sz w:val="18"/>
                <w:szCs w:val="18"/>
                <w:vertAlign w:val="superscript"/>
                <w:lang w:val="en-CA"/>
              </w:rPr>
            </w:pPr>
            <w:r w:rsidRPr="00BB7243">
              <w:rPr>
                <w:color w:val="000000"/>
                <w:sz w:val="18"/>
                <w:szCs w:val="18"/>
                <w:lang w:val="en-CA"/>
              </w:rPr>
              <w:t>De la Torre, 2016</w:t>
            </w:r>
            <w:r w:rsidRPr="00BB7243">
              <w:rPr>
                <w:color w:val="000000"/>
                <w:sz w:val="18"/>
                <w:szCs w:val="18"/>
                <w:vertAlign w:val="superscript"/>
                <w:lang w:val="en-CA"/>
              </w:rPr>
              <w:t>74</w:t>
            </w:r>
          </w:p>
        </w:tc>
        <w:tc>
          <w:tcPr>
            <w:tcW w:w="220" w:type="pct"/>
            <w:tcBorders>
              <w:top w:val="nil"/>
              <w:left w:val="nil"/>
              <w:bottom w:val="nil"/>
              <w:right w:val="nil"/>
            </w:tcBorders>
            <w:shd w:val="clear" w:color="auto" w:fill="auto"/>
            <w:noWrap/>
            <w:vAlign w:val="bottom"/>
            <w:hideMark/>
          </w:tcPr>
          <w:p w14:paraId="2C21373E" w14:textId="77777777" w:rsidR="00214ACC" w:rsidRPr="000F0E40" w:rsidRDefault="00214ACC" w:rsidP="001E5A52">
            <w:pPr>
              <w:rPr>
                <w:color w:val="000000"/>
                <w:sz w:val="18"/>
                <w:szCs w:val="18"/>
                <w:lang w:val="en-CA"/>
              </w:rPr>
            </w:pPr>
            <w:r w:rsidRPr="000F0E40">
              <w:rPr>
                <w:color w:val="000000"/>
                <w:sz w:val="18"/>
                <w:szCs w:val="18"/>
                <w:lang w:val="en-CA"/>
              </w:rPr>
              <w:t>No</w:t>
            </w:r>
          </w:p>
        </w:tc>
        <w:tc>
          <w:tcPr>
            <w:tcW w:w="220" w:type="pct"/>
            <w:tcBorders>
              <w:top w:val="nil"/>
              <w:left w:val="nil"/>
              <w:bottom w:val="nil"/>
              <w:right w:val="nil"/>
            </w:tcBorders>
            <w:shd w:val="clear" w:color="auto" w:fill="auto"/>
            <w:noWrap/>
            <w:vAlign w:val="bottom"/>
            <w:hideMark/>
          </w:tcPr>
          <w:p w14:paraId="11511B2B"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F8C0BB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6AA9AC04"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33" w:type="pct"/>
            <w:tcBorders>
              <w:top w:val="nil"/>
              <w:left w:val="nil"/>
              <w:bottom w:val="nil"/>
              <w:right w:val="nil"/>
            </w:tcBorders>
            <w:shd w:val="clear" w:color="auto" w:fill="auto"/>
            <w:noWrap/>
            <w:vAlign w:val="bottom"/>
            <w:hideMark/>
          </w:tcPr>
          <w:p w14:paraId="0A38F524"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462117D5"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7E9C113B"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444DEFE1"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7CF876DB"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62F4B3E1"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0A5B68C"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05903B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01F01159"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71D62798"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3FB9EF2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B178799"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0B9E4C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68A8B3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6C0BD6E1"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19D7811F" w14:textId="77777777" w:rsidTr="001E5A52">
        <w:trPr>
          <w:trHeight w:val="227"/>
        </w:trPr>
        <w:tc>
          <w:tcPr>
            <w:tcW w:w="776" w:type="pct"/>
            <w:tcBorders>
              <w:top w:val="nil"/>
              <w:left w:val="nil"/>
              <w:bottom w:val="nil"/>
              <w:right w:val="nil"/>
            </w:tcBorders>
            <w:shd w:val="clear" w:color="auto" w:fill="auto"/>
            <w:noWrap/>
            <w:vAlign w:val="center"/>
            <w:hideMark/>
          </w:tcPr>
          <w:p w14:paraId="2720AA5A" w14:textId="77777777" w:rsidR="00214ACC" w:rsidRPr="00BB7243" w:rsidRDefault="00214ACC" w:rsidP="001E5A52">
            <w:pPr>
              <w:rPr>
                <w:color w:val="000000"/>
                <w:sz w:val="18"/>
                <w:szCs w:val="18"/>
                <w:vertAlign w:val="superscript"/>
                <w:lang w:val="en-CA"/>
              </w:rPr>
            </w:pPr>
            <w:r w:rsidRPr="00BB7243">
              <w:rPr>
                <w:color w:val="000000"/>
                <w:sz w:val="18"/>
                <w:szCs w:val="18"/>
                <w:lang w:val="en-CA"/>
              </w:rPr>
              <w:t>de Oliveira, 2014</w:t>
            </w:r>
            <w:r w:rsidRPr="00BB7243">
              <w:rPr>
                <w:color w:val="000000"/>
                <w:sz w:val="18"/>
                <w:szCs w:val="18"/>
                <w:vertAlign w:val="superscript"/>
                <w:lang w:val="en-CA"/>
              </w:rPr>
              <w:t>75</w:t>
            </w:r>
          </w:p>
        </w:tc>
        <w:tc>
          <w:tcPr>
            <w:tcW w:w="220" w:type="pct"/>
            <w:tcBorders>
              <w:top w:val="nil"/>
              <w:left w:val="nil"/>
              <w:bottom w:val="nil"/>
              <w:right w:val="nil"/>
            </w:tcBorders>
            <w:shd w:val="clear" w:color="auto" w:fill="auto"/>
            <w:noWrap/>
            <w:vAlign w:val="bottom"/>
            <w:hideMark/>
          </w:tcPr>
          <w:p w14:paraId="2B33FAF0"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042EA48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C6A92A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6F87FE2E"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33" w:type="pct"/>
            <w:tcBorders>
              <w:top w:val="nil"/>
              <w:left w:val="nil"/>
              <w:bottom w:val="nil"/>
              <w:right w:val="nil"/>
            </w:tcBorders>
            <w:shd w:val="clear" w:color="auto" w:fill="auto"/>
            <w:noWrap/>
            <w:vAlign w:val="bottom"/>
            <w:hideMark/>
          </w:tcPr>
          <w:p w14:paraId="4F2F26CB"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5EF00BCA"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3A01409D"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5D18A704"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15CC3872"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569E27C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C69109B"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35AEC1D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0C4ED2B6"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46F64AC9"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719FE379"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1DE68CB9"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0B1611C"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FE7491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06EBA9A3" w14:textId="77777777" w:rsidR="00214ACC" w:rsidRPr="000F0E40" w:rsidRDefault="00214ACC" w:rsidP="001E5A52">
            <w:pPr>
              <w:rPr>
                <w:color w:val="000000"/>
                <w:sz w:val="18"/>
                <w:szCs w:val="18"/>
                <w:lang w:val="en-CA"/>
              </w:rPr>
            </w:pPr>
            <w:r w:rsidRPr="000F0E40">
              <w:rPr>
                <w:color w:val="000000"/>
                <w:sz w:val="18"/>
                <w:szCs w:val="18"/>
                <w:lang w:val="en-CA"/>
              </w:rPr>
              <w:t>U/C</w:t>
            </w:r>
          </w:p>
        </w:tc>
      </w:tr>
      <w:tr w:rsidR="00214ACC" w:rsidRPr="000F0E40" w14:paraId="4C620701" w14:textId="77777777" w:rsidTr="001E5A52">
        <w:trPr>
          <w:trHeight w:val="227"/>
        </w:trPr>
        <w:tc>
          <w:tcPr>
            <w:tcW w:w="776" w:type="pct"/>
            <w:tcBorders>
              <w:top w:val="nil"/>
              <w:left w:val="nil"/>
              <w:bottom w:val="nil"/>
              <w:right w:val="nil"/>
            </w:tcBorders>
            <w:shd w:val="clear" w:color="auto" w:fill="auto"/>
            <w:noWrap/>
            <w:vAlign w:val="center"/>
            <w:hideMark/>
          </w:tcPr>
          <w:p w14:paraId="7B8150DC" w14:textId="77777777" w:rsidR="00214ACC" w:rsidRPr="00BB7243" w:rsidRDefault="00214ACC" w:rsidP="001E5A52">
            <w:pPr>
              <w:rPr>
                <w:color w:val="000000"/>
                <w:sz w:val="18"/>
                <w:szCs w:val="18"/>
                <w:vertAlign w:val="superscript"/>
                <w:lang w:val="en-CA"/>
              </w:rPr>
            </w:pPr>
            <w:r w:rsidRPr="00BB7243">
              <w:rPr>
                <w:color w:val="000000"/>
                <w:sz w:val="18"/>
                <w:szCs w:val="18"/>
                <w:lang w:val="en-CA"/>
              </w:rPr>
              <w:t>Douven, 2016</w:t>
            </w:r>
            <w:r w:rsidRPr="00BB7243">
              <w:rPr>
                <w:color w:val="000000"/>
                <w:sz w:val="18"/>
                <w:szCs w:val="18"/>
                <w:vertAlign w:val="superscript"/>
                <w:lang w:val="en-CA"/>
              </w:rPr>
              <w:t>76</w:t>
            </w:r>
          </w:p>
        </w:tc>
        <w:tc>
          <w:tcPr>
            <w:tcW w:w="220" w:type="pct"/>
            <w:tcBorders>
              <w:top w:val="nil"/>
              <w:left w:val="nil"/>
              <w:bottom w:val="nil"/>
              <w:right w:val="nil"/>
            </w:tcBorders>
            <w:shd w:val="clear" w:color="auto" w:fill="auto"/>
            <w:noWrap/>
            <w:vAlign w:val="bottom"/>
            <w:hideMark/>
          </w:tcPr>
          <w:p w14:paraId="2B07F685"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6B8903B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25F59B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1F00C4BA"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33" w:type="pct"/>
            <w:tcBorders>
              <w:top w:val="nil"/>
              <w:left w:val="nil"/>
              <w:bottom w:val="nil"/>
              <w:right w:val="nil"/>
            </w:tcBorders>
            <w:shd w:val="clear" w:color="auto" w:fill="auto"/>
            <w:noWrap/>
            <w:vAlign w:val="bottom"/>
            <w:hideMark/>
          </w:tcPr>
          <w:p w14:paraId="7B87DCD9"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26307A67"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2CD487C7"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7069A645"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201CA220"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05845F4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246C183"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F7A9F53"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0E3EF9BD"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20FF7F2F"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04BEF86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D4C687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74FE63B"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F40593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62AAC55A"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56ECDD67" w14:textId="77777777" w:rsidTr="001E5A52">
        <w:trPr>
          <w:trHeight w:val="227"/>
        </w:trPr>
        <w:tc>
          <w:tcPr>
            <w:tcW w:w="776" w:type="pct"/>
            <w:tcBorders>
              <w:top w:val="nil"/>
              <w:left w:val="nil"/>
              <w:bottom w:val="nil"/>
              <w:right w:val="nil"/>
            </w:tcBorders>
            <w:shd w:val="clear" w:color="auto" w:fill="auto"/>
            <w:noWrap/>
            <w:vAlign w:val="center"/>
            <w:hideMark/>
          </w:tcPr>
          <w:p w14:paraId="67B38E1F" w14:textId="77777777" w:rsidR="00214ACC" w:rsidRPr="00BB7243" w:rsidRDefault="00214ACC" w:rsidP="001E5A52">
            <w:pPr>
              <w:rPr>
                <w:color w:val="000000"/>
                <w:sz w:val="18"/>
                <w:szCs w:val="18"/>
                <w:vertAlign w:val="superscript"/>
                <w:lang w:val="en-CA"/>
              </w:rPr>
            </w:pPr>
            <w:r w:rsidRPr="00BB7243">
              <w:rPr>
                <w:color w:val="000000"/>
                <w:sz w:val="18"/>
                <w:szCs w:val="18"/>
                <w:lang w:val="en-CA"/>
              </w:rPr>
              <w:t>Drabe, 2008</w:t>
            </w:r>
            <w:r w:rsidRPr="00BB7243">
              <w:rPr>
                <w:color w:val="000000"/>
                <w:sz w:val="18"/>
                <w:szCs w:val="18"/>
                <w:vertAlign w:val="superscript"/>
                <w:lang w:val="en-CA"/>
              </w:rPr>
              <w:t>77</w:t>
            </w:r>
          </w:p>
        </w:tc>
        <w:tc>
          <w:tcPr>
            <w:tcW w:w="220" w:type="pct"/>
            <w:tcBorders>
              <w:top w:val="nil"/>
              <w:left w:val="nil"/>
              <w:bottom w:val="nil"/>
              <w:right w:val="nil"/>
            </w:tcBorders>
            <w:shd w:val="clear" w:color="auto" w:fill="auto"/>
            <w:noWrap/>
            <w:vAlign w:val="bottom"/>
            <w:hideMark/>
          </w:tcPr>
          <w:p w14:paraId="6E603684"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7C185E6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DEBCB86"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69EBAF9D"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11BD155F"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1DE9903E"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244F4CE1"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1145099D"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208E9684"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19310E9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A085E2B"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7E113F6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76BA63ED"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679871B5"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5E4F1B46"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1BD62333"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1111C0B"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86D9489"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6EE80AA2" w14:textId="77777777" w:rsidR="00214ACC" w:rsidRPr="000F0E40" w:rsidRDefault="00214ACC" w:rsidP="001E5A52">
            <w:pPr>
              <w:rPr>
                <w:color w:val="000000"/>
                <w:sz w:val="18"/>
                <w:szCs w:val="18"/>
                <w:lang w:val="en-CA"/>
              </w:rPr>
            </w:pPr>
            <w:r w:rsidRPr="000F0E40">
              <w:rPr>
                <w:color w:val="000000"/>
                <w:sz w:val="18"/>
                <w:szCs w:val="18"/>
                <w:lang w:val="en-CA"/>
              </w:rPr>
              <w:t>U/C</w:t>
            </w:r>
          </w:p>
        </w:tc>
      </w:tr>
      <w:tr w:rsidR="00214ACC" w:rsidRPr="000F0E40" w14:paraId="010FAB55" w14:textId="77777777" w:rsidTr="001E5A52">
        <w:trPr>
          <w:trHeight w:val="227"/>
        </w:trPr>
        <w:tc>
          <w:tcPr>
            <w:tcW w:w="776" w:type="pct"/>
            <w:tcBorders>
              <w:top w:val="nil"/>
              <w:left w:val="nil"/>
              <w:bottom w:val="nil"/>
              <w:right w:val="nil"/>
            </w:tcBorders>
            <w:shd w:val="clear" w:color="auto" w:fill="auto"/>
            <w:noWrap/>
            <w:vAlign w:val="center"/>
            <w:hideMark/>
          </w:tcPr>
          <w:p w14:paraId="57F693E7" w14:textId="77777777" w:rsidR="00214ACC" w:rsidRPr="00BB7243" w:rsidRDefault="00214ACC" w:rsidP="001E5A52">
            <w:pPr>
              <w:rPr>
                <w:color w:val="000000"/>
                <w:sz w:val="18"/>
                <w:szCs w:val="18"/>
                <w:vertAlign w:val="superscript"/>
                <w:lang w:val="en-CA"/>
              </w:rPr>
            </w:pPr>
            <w:r w:rsidRPr="00BB7243">
              <w:rPr>
                <w:color w:val="000000"/>
                <w:sz w:val="18"/>
                <w:szCs w:val="18"/>
                <w:lang w:val="en-CA"/>
              </w:rPr>
              <w:t>Fabregas, 2014</w:t>
            </w:r>
            <w:r w:rsidRPr="00BB7243">
              <w:rPr>
                <w:color w:val="000000"/>
                <w:sz w:val="18"/>
                <w:szCs w:val="18"/>
                <w:vertAlign w:val="superscript"/>
                <w:lang w:val="en-CA"/>
              </w:rPr>
              <w:t>78</w:t>
            </w:r>
          </w:p>
        </w:tc>
        <w:tc>
          <w:tcPr>
            <w:tcW w:w="220" w:type="pct"/>
            <w:tcBorders>
              <w:top w:val="nil"/>
              <w:left w:val="nil"/>
              <w:bottom w:val="nil"/>
              <w:right w:val="nil"/>
            </w:tcBorders>
            <w:shd w:val="clear" w:color="auto" w:fill="auto"/>
            <w:noWrap/>
            <w:vAlign w:val="bottom"/>
            <w:hideMark/>
          </w:tcPr>
          <w:p w14:paraId="2994FCCE"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53B3364A"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D368B5A"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508CC6B3"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33" w:type="pct"/>
            <w:tcBorders>
              <w:top w:val="nil"/>
              <w:left w:val="nil"/>
              <w:bottom w:val="nil"/>
              <w:right w:val="nil"/>
            </w:tcBorders>
            <w:shd w:val="clear" w:color="auto" w:fill="auto"/>
            <w:noWrap/>
            <w:vAlign w:val="bottom"/>
            <w:hideMark/>
          </w:tcPr>
          <w:p w14:paraId="43AF940C"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41CF7417"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4EA56721"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3A722F7C"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4994815C"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6133940A"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2C339DF"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668FEB9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3A4ECA71"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7BB913CF"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0639E656"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64627B6"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C6E735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44BC51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59D5FB1F"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712EABF8" w14:textId="77777777" w:rsidTr="001E5A52">
        <w:trPr>
          <w:trHeight w:val="227"/>
        </w:trPr>
        <w:tc>
          <w:tcPr>
            <w:tcW w:w="776" w:type="pct"/>
            <w:tcBorders>
              <w:top w:val="nil"/>
              <w:left w:val="nil"/>
              <w:bottom w:val="nil"/>
              <w:right w:val="nil"/>
            </w:tcBorders>
            <w:shd w:val="clear" w:color="auto" w:fill="auto"/>
            <w:noWrap/>
            <w:vAlign w:val="center"/>
            <w:hideMark/>
          </w:tcPr>
          <w:p w14:paraId="512C91E7" w14:textId="77777777" w:rsidR="00214ACC" w:rsidRPr="00BB7243" w:rsidRDefault="00214ACC" w:rsidP="001E5A52">
            <w:pPr>
              <w:rPr>
                <w:color w:val="000000"/>
                <w:sz w:val="18"/>
                <w:szCs w:val="18"/>
                <w:vertAlign w:val="superscript"/>
                <w:lang w:val="en-CA"/>
              </w:rPr>
            </w:pPr>
            <w:r w:rsidRPr="00BB7243">
              <w:rPr>
                <w:color w:val="000000"/>
                <w:sz w:val="18"/>
                <w:szCs w:val="18"/>
                <w:lang w:val="en-CA"/>
              </w:rPr>
              <w:t>Gandy, 2012</w:t>
            </w:r>
            <w:r w:rsidRPr="00BB7243">
              <w:rPr>
                <w:color w:val="000000"/>
                <w:sz w:val="18"/>
                <w:szCs w:val="18"/>
                <w:vertAlign w:val="superscript"/>
                <w:lang w:val="en-CA"/>
              </w:rPr>
              <w:t>79</w:t>
            </w:r>
          </w:p>
        </w:tc>
        <w:tc>
          <w:tcPr>
            <w:tcW w:w="220" w:type="pct"/>
            <w:tcBorders>
              <w:top w:val="nil"/>
              <w:left w:val="nil"/>
              <w:bottom w:val="nil"/>
              <w:right w:val="nil"/>
            </w:tcBorders>
            <w:shd w:val="clear" w:color="auto" w:fill="auto"/>
            <w:noWrap/>
            <w:vAlign w:val="bottom"/>
            <w:hideMark/>
          </w:tcPr>
          <w:p w14:paraId="35E62356"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8E6661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9E6937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3DB4D8CF"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5DEE5217"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1AD034D8"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4087F8F1"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3B66116A"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55B6DD82"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635CA16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3AA1E06"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04ED24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4AE6B335"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0F75CCED"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35435D51"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45FAF4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5D3781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CB26FE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147BEC8D"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4C0DDCA0" w14:textId="77777777" w:rsidTr="001E5A52">
        <w:trPr>
          <w:trHeight w:val="227"/>
        </w:trPr>
        <w:tc>
          <w:tcPr>
            <w:tcW w:w="776" w:type="pct"/>
            <w:tcBorders>
              <w:top w:val="nil"/>
              <w:left w:val="nil"/>
              <w:bottom w:val="nil"/>
              <w:right w:val="nil"/>
            </w:tcBorders>
            <w:shd w:val="clear" w:color="auto" w:fill="auto"/>
            <w:noWrap/>
            <w:vAlign w:val="center"/>
            <w:hideMark/>
          </w:tcPr>
          <w:p w14:paraId="268845A0" w14:textId="77777777" w:rsidR="00214ACC" w:rsidRPr="00BB7243" w:rsidRDefault="00214ACC" w:rsidP="001E5A52">
            <w:pPr>
              <w:rPr>
                <w:color w:val="000000"/>
                <w:sz w:val="18"/>
                <w:szCs w:val="18"/>
                <w:vertAlign w:val="superscript"/>
                <w:lang w:val="en-CA"/>
              </w:rPr>
            </w:pPr>
            <w:r w:rsidRPr="00BB7243">
              <w:rPr>
                <w:color w:val="000000"/>
                <w:sz w:val="18"/>
                <w:szCs w:val="18"/>
                <w:lang w:val="en-CA"/>
              </w:rPr>
              <w:t>Jang, 2012</w:t>
            </w:r>
            <w:r w:rsidRPr="00BB7243">
              <w:rPr>
                <w:color w:val="000000"/>
                <w:sz w:val="18"/>
                <w:szCs w:val="18"/>
                <w:vertAlign w:val="superscript"/>
                <w:lang w:val="en-CA"/>
              </w:rPr>
              <w:t>80</w:t>
            </w:r>
          </w:p>
        </w:tc>
        <w:tc>
          <w:tcPr>
            <w:tcW w:w="220" w:type="pct"/>
            <w:tcBorders>
              <w:top w:val="nil"/>
              <w:left w:val="nil"/>
              <w:bottom w:val="nil"/>
              <w:right w:val="nil"/>
            </w:tcBorders>
            <w:shd w:val="clear" w:color="auto" w:fill="auto"/>
            <w:noWrap/>
            <w:vAlign w:val="bottom"/>
            <w:hideMark/>
          </w:tcPr>
          <w:p w14:paraId="54E3E0C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532B0A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4AF83E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1C652112"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6EB280AF"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50FFAEE9"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7BE60BDD"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43621AB7"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25A7BB05"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2EBE6EC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AADB352"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54C52C8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2B4910EE"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2D1B398D"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087BADD1"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BC7EB5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F9D30B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C62C5D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144C3EB2"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12BFFCC9" w14:textId="77777777" w:rsidTr="001E5A52">
        <w:trPr>
          <w:trHeight w:val="227"/>
        </w:trPr>
        <w:tc>
          <w:tcPr>
            <w:tcW w:w="776" w:type="pct"/>
            <w:tcBorders>
              <w:top w:val="nil"/>
              <w:left w:val="nil"/>
              <w:bottom w:val="nil"/>
              <w:right w:val="nil"/>
            </w:tcBorders>
            <w:shd w:val="clear" w:color="auto" w:fill="auto"/>
            <w:noWrap/>
            <w:vAlign w:val="center"/>
            <w:hideMark/>
          </w:tcPr>
          <w:p w14:paraId="4AD5B52D" w14:textId="77777777" w:rsidR="00214ACC" w:rsidRPr="00BB7243" w:rsidRDefault="00214ACC" w:rsidP="001E5A52">
            <w:pPr>
              <w:rPr>
                <w:color w:val="000000"/>
                <w:sz w:val="18"/>
                <w:szCs w:val="18"/>
                <w:vertAlign w:val="superscript"/>
                <w:lang w:val="en-CA"/>
              </w:rPr>
            </w:pPr>
            <w:r w:rsidRPr="00BB7243">
              <w:rPr>
                <w:color w:val="000000"/>
                <w:sz w:val="18"/>
                <w:szCs w:val="18"/>
                <w:lang w:val="en-CA"/>
              </w:rPr>
              <w:t>Kang, 2013</w:t>
            </w:r>
            <w:r w:rsidRPr="00BB7243">
              <w:rPr>
                <w:color w:val="000000"/>
                <w:sz w:val="18"/>
                <w:szCs w:val="18"/>
                <w:vertAlign w:val="superscript"/>
                <w:lang w:val="en-CA"/>
              </w:rPr>
              <w:t>81</w:t>
            </w:r>
          </w:p>
        </w:tc>
        <w:tc>
          <w:tcPr>
            <w:tcW w:w="220" w:type="pct"/>
            <w:tcBorders>
              <w:top w:val="nil"/>
              <w:left w:val="nil"/>
              <w:bottom w:val="nil"/>
              <w:right w:val="nil"/>
            </w:tcBorders>
            <w:shd w:val="clear" w:color="auto" w:fill="auto"/>
            <w:noWrap/>
            <w:vAlign w:val="bottom"/>
            <w:hideMark/>
          </w:tcPr>
          <w:p w14:paraId="03944B0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B0F108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BFAD63A"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20F94338"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15946E26"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7A52611F"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4564E0BE"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4A0EA3E0"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2EB1B3D3"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724C6B4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8BBB95C"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4C2FE53"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57A39263"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3933D0CF"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13DE5DC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4C1820C"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EA6FAE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6F3282A"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39587CFE"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13676E31" w14:textId="77777777" w:rsidTr="001E5A52">
        <w:trPr>
          <w:trHeight w:val="227"/>
        </w:trPr>
        <w:tc>
          <w:tcPr>
            <w:tcW w:w="776" w:type="pct"/>
            <w:tcBorders>
              <w:top w:val="nil"/>
              <w:left w:val="nil"/>
              <w:bottom w:val="nil"/>
              <w:right w:val="nil"/>
            </w:tcBorders>
            <w:shd w:val="clear" w:color="auto" w:fill="auto"/>
            <w:noWrap/>
            <w:vAlign w:val="center"/>
            <w:hideMark/>
          </w:tcPr>
          <w:p w14:paraId="6A515CB2" w14:textId="77777777" w:rsidR="00214ACC" w:rsidRPr="00BB7243" w:rsidRDefault="00214ACC" w:rsidP="001E5A52">
            <w:pPr>
              <w:rPr>
                <w:color w:val="000000"/>
                <w:sz w:val="18"/>
                <w:szCs w:val="18"/>
                <w:vertAlign w:val="superscript"/>
                <w:lang w:val="en-CA"/>
              </w:rPr>
            </w:pPr>
            <w:r w:rsidRPr="00BB7243">
              <w:rPr>
                <w:color w:val="000000"/>
                <w:sz w:val="18"/>
                <w:szCs w:val="18"/>
                <w:lang w:val="en-CA"/>
              </w:rPr>
              <w:t>Law, 2014</w:t>
            </w:r>
            <w:r w:rsidRPr="00BB7243">
              <w:rPr>
                <w:color w:val="000000"/>
                <w:sz w:val="18"/>
                <w:szCs w:val="18"/>
                <w:vertAlign w:val="superscript"/>
                <w:lang w:val="en-CA"/>
              </w:rPr>
              <w:t>82</w:t>
            </w:r>
          </w:p>
        </w:tc>
        <w:tc>
          <w:tcPr>
            <w:tcW w:w="220" w:type="pct"/>
            <w:tcBorders>
              <w:top w:val="nil"/>
              <w:left w:val="nil"/>
              <w:bottom w:val="nil"/>
              <w:right w:val="nil"/>
            </w:tcBorders>
            <w:shd w:val="clear" w:color="auto" w:fill="auto"/>
            <w:noWrap/>
            <w:vAlign w:val="bottom"/>
            <w:hideMark/>
          </w:tcPr>
          <w:p w14:paraId="4E5E02E9"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7A2943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31CC73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02135C88"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3BD16ED4" w14:textId="77777777" w:rsidR="00214ACC" w:rsidRPr="000F0E40" w:rsidRDefault="00214ACC" w:rsidP="001E5A52">
            <w:pPr>
              <w:rPr>
                <w:color w:val="000000"/>
                <w:sz w:val="18"/>
                <w:szCs w:val="18"/>
                <w:lang w:val="en-CA"/>
              </w:rPr>
            </w:pPr>
            <w:r w:rsidRPr="000F0E40">
              <w:rPr>
                <w:color w:val="000000"/>
                <w:sz w:val="18"/>
                <w:szCs w:val="18"/>
                <w:lang w:val="en-CA"/>
              </w:rPr>
              <w:t>High</w:t>
            </w:r>
          </w:p>
        </w:tc>
        <w:tc>
          <w:tcPr>
            <w:tcW w:w="220" w:type="pct"/>
            <w:tcBorders>
              <w:top w:val="nil"/>
              <w:left w:val="nil"/>
              <w:bottom w:val="nil"/>
              <w:right w:val="nil"/>
            </w:tcBorders>
            <w:shd w:val="clear" w:color="auto" w:fill="auto"/>
            <w:noWrap/>
            <w:vAlign w:val="bottom"/>
            <w:hideMark/>
          </w:tcPr>
          <w:p w14:paraId="6C9585F0"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3F4032F6"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1CEFDB11"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38B3CA88"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646D9573"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B0B590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D6281B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2716F0BF"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361E89C2"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4C979E0F"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6F97835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2964493"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9D17611"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73AB72FE" w14:textId="77777777" w:rsidR="00214ACC" w:rsidRPr="000F0E40" w:rsidRDefault="00214ACC" w:rsidP="001E5A52">
            <w:pPr>
              <w:rPr>
                <w:color w:val="000000"/>
                <w:sz w:val="18"/>
                <w:szCs w:val="18"/>
                <w:lang w:val="en-CA"/>
              </w:rPr>
            </w:pPr>
            <w:r w:rsidRPr="000F0E40">
              <w:rPr>
                <w:color w:val="000000"/>
                <w:sz w:val="18"/>
                <w:szCs w:val="18"/>
                <w:lang w:val="en-CA"/>
              </w:rPr>
              <w:t>U/C</w:t>
            </w:r>
          </w:p>
        </w:tc>
      </w:tr>
      <w:tr w:rsidR="00214ACC" w:rsidRPr="000F0E40" w14:paraId="092A3C17" w14:textId="77777777" w:rsidTr="001E5A52">
        <w:trPr>
          <w:trHeight w:val="227"/>
        </w:trPr>
        <w:tc>
          <w:tcPr>
            <w:tcW w:w="776" w:type="pct"/>
            <w:tcBorders>
              <w:top w:val="nil"/>
              <w:left w:val="nil"/>
              <w:bottom w:val="nil"/>
              <w:right w:val="nil"/>
            </w:tcBorders>
            <w:shd w:val="clear" w:color="auto" w:fill="auto"/>
            <w:noWrap/>
            <w:vAlign w:val="center"/>
            <w:hideMark/>
          </w:tcPr>
          <w:p w14:paraId="01FB0148" w14:textId="77777777" w:rsidR="00214ACC" w:rsidRPr="00BB7243" w:rsidRDefault="00214ACC" w:rsidP="001E5A52">
            <w:pPr>
              <w:rPr>
                <w:color w:val="000000"/>
                <w:sz w:val="18"/>
                <w:szCs w:val="18"/>
                <w:vertAlign w:val="superscript"/>
                <w:lang w:val="en-CA"/>
              </w:rPr>
            </w:pPr>
            <w:r w:rsidRPr="00BB7243">
              <w:rPr>
                <w:color w:val="000000"/>
                <w:sz w:val="18"/>
                <w:szCs w:val="18"/>
                <w:lang w:val="en-CA"/>
              </w:rPr>
              <w:t>Lees, 2013</w:t>
            </w:r>
            <w:r w:rsidRPr="00BB7243">
              <w:rPr>
                <w:color w:val="000000"/>
                <w:sz w:val="18"/>
                <w:szCs w:val="18"/>
                <w:vertAlign w:val="superscript"/>
                <w:lang w:val="en-CA"/>
              </w:rPr>
              <w:t>83</w:t>
            </w:r>
          </w:p>
        </w:tc>
        <w:tc>
          <w:tcPr>
            <w:tcW w:w="220" w:type="pct"/>
            <w:tcBorders>
              <w:top w:val="nil"/>
              <w:left w:val="nil"/>
              <w:bottom w:val="nil"/>
              <w:right w:val="nil"/>
            </w:tcBorders>
            <w:shd w:val="clear" w:color="auto" w:fill="auto"/>
            <w:noWrap/>
            <w:vAlign w:val="bottom"/>
            <w:hideMark/>
          </w:tcPr>
          <w:p w14:paraId="156CD278"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0AD2F8A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A98D0F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339662F6"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2B5F442C"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00C7066F"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6E4E7782"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534BB65B"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1A9F974E"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777C416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4E71EB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191E86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358ECCB5"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42500230"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1270BB64"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09D1978A"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8AF430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6AC333A"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1735E1F5" w14:textId="77777777" w:rsidR="00214ACC" w:rsidRPr="000F0E40" w:rsidRDefault="00214ACC" w:rsidP="001E5A52">
            <w:pPr>
              <w:rPr>
                <w:color w:val="000000"/>
                <w:sz w:val="18"/>
                <w:szCs w:val="18"/>
                <w:lang w:val="en-CA"/>
              </w:rPr>
            </w:pPr>
            <w:r w:rsidRPr="000F0E40">
              <w:rPr>
                <w:color w:val="000000"/>
                <w:sz w:val="18"/>
                <w:szCs w:val="18"/>
                <w:lang w:val="en-CA"/>
              </w:rPr>
              <w:t>U/C</w:t>
            </w:r>
          </w:p>
        </w:tc>
      </w:tr>
      <w:tr w:rsidR="00214ACC" w:rsidRPr="000F0E40" w14:paraId="16C835D7" w14:textId="77777777" w:rsidTr="001E5A52">
        <w:trPr>
          <w:trHeight w:val="227"/>
        </w:trPr>
        <w:tc>
          <w:tcPr>
            <w:tcW w:w="776" w:type="pct"/>
            <w:tcBorders>
              <w:top w:val="nil"/>
              <w:left w:val="nil"/>
              <w:bottom w:val="nil"/>
              <w:right w:val="nil"/>
            </w:tcBorders>
            <w:shd w:val="clear" w:color="auto" w:fill="auto"/>
            <w:noWrap/>
            <w:vAlign w:val="center"/>
            <w:hideMark/>
          </w:tcPr>
          <w:p w14:paraId="344FE7CB" w14:textId="77777777" w:rsidR="00214ACC" w:rsidRPr="00BB7243" w:rsidRDefault="00214ACC" w:rsidP="001E5A52">
            <w:pPr>
              <w:rPr>
                <w:color w:val="000000"/>
                <w:sz w:val="18"/>
                <w:szCs w:val="18"/>
                <w:vertAlign w:val="superscript"/>
                <w:lang w:val="en-CA"/>
              </w:rPr>
            </w:pPr>
            <w:r w:rsidRPr="00BB7243">
              <w:rPr>
                <w:color w:val="000000"/>
                <w:sz w:val="18"/>
                <w:szCs w:val="18"/>
                <w:lang w:val="en-CA"/>
              </w:rPr>
              <w:t>Loosman, 2010</w:t>
            </w:r>
            <w:r w:rsidRPr="00BB7243">
              <w:rPr>
                <w:color w:val="000000"/>
                <w:sz w:val="18"/>
                <w:szCs w:val="18"/>
                <w:vertAlign w:val="superscript"/>
                <w:lang w:val="en-CA"/>
              </w:rPr>
              <w:t>84</w:t>
            </w:r>
          </w:p>
        </w:tc>
        <w:tc>
          <w:tcPr>
            <w:tcW w:w="220" w:type="pct"/>
            <w:tcBorders>
              <w:top w:val="nil"/>
              <w:left w:val="nil"/>
              <w:bottom w:val="nil"/>
              <w:right w:val="nil"/>
            </w:tcBorders>
            <w:shd w:val="clear" w:color="auto" w:fill="auto"/>
            <w:noWrap/>
            <w:vAlign w:val="bottom"/>
            <w:hideMark/>
          </w:tcPr>
          <w:p w14:paraId="787C1B61" w14:textId="77777777" w:rsidR="00214ACC" w:rsidRPr="000F0E40" w:rsidRDefault="00214ACC" w:rsidP="001E5A52">
            <w:pPr>
              <w:rPr>
                <w:color w:val="000000"/>
                <w:sz w:val="18"/>
                <w:szCs w:val="18"/>
                <w:lang w:val="en-CA"/>
              </w:rPr>
            </w:pPr>
            <w:r w:rsidRPr="000F0E40">
              <w:rPr>
                <w:color w:val="000000"/>
                <w:sz w:val="18"/>
                <w:szCs w:val="18"/>
                <w:lang w:val="en-CA"/>
              </w:rPr>
              <w:t>No</w:t>
            </w:r>
          </w:p>
        </w:tc>
        <w:tc>
          <w:tcPr>
            <w:tcW w:w="220" w:type="pct"/>
            <w:tcBorders>
              <w:top w:val="nil"/>
              <w:left w:val="nil"/>
              <w:bottom w:val="nil"/>
              <w:right w:val="nil"/>
            </w:tcBorders>
            <w:shd w:val="clear" w:color="auto" w:fill="auto"/>
            <w:noWrap/>
            <w:vAlign w:val="bottom"/>
            <w:hideMark/>
          </w:tcPr>
          <w:p w14:paraId="4C3340C3"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54861AA"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24D79505"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33" w:type="pct"/>
            <w:tcBorders>
              <w:top w:val="nil"/>
              <w:left w:val="nil"/>
              <w:bottom w:val="nil"/>
              <w:right w:val="nil"/>
            </w:tcBorders>
            <w:shd w:val="clear" w:color="auto" w:fill="auto"/>
            <w:noWrap/>
            <w:vAlign w:val="bottom"/>
            <w:hideMark/>
          </w:tcPr>
          <w:p w14:paraId="7D7CA79F"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3237718E"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140C128E"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2E308D61"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17AC9A22"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53A1C04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F5B1B6B"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537C2B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2735E795"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5A0217B1"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1D53D5F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444377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81024F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E682BE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5D68C130"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2D8053EB" w14:textId="77777777" w:rsidTr="001E5A52">
        <w:trPr>
          <w:trHeight w:val="227"/>
        </w:trPr>
        <w:tc>
          <w:tcPr>
            <w:tcW w:w="776" w:type="pct"/>
            <w:tcBorders>
              <w:top w:val="nil"/>
              <w:left w:val="nil"/>
              <w:bottom w:val="nil"/>
              <w:right w:val="nil"/>
            </w:tcBorders>
            <w:shd w:val="clear" w:color="auto" w:fill="auto"/>
            <w:noWrap/>
            <w:vAlign w:val="center"/>
            <w:hideMark/>
          </w:tcPr>
          <w:p w14:paraId="19C6460F" w14:textId="77777777" w:rsidR="00214ACC" w:rsidRPr="00BB7243" w:rsidRDefault="00214ACC" w:rsidP="001E5A52">
            <w:pPr>
              <w:rPr>
                <w:color w:val="000000"/>
                <w:sz w:val="18"/>
                <w:szCs w:val="18"/>
                <w:lang w:val="en-CA"/>
              </w:rPr>
            </w:pPr>
            <w:r w:rsidRPr="00BB7243">
              <w:rPr>
                <w:color w:val="000000"/>
                <w:sz w:val="18"/>
                <w:szCs w:val="18"/>
                <w:lang w:val="en-CA"/>
              </w:rPr>
              <w:t>Massardo, 2015</w:t>
            </w:r>
            <w:r w:rsidRPr="00BB7243">
              <w:rPr>
                <w:color w:val="000000"/>
                <w:sz w:val="18"/>
                <w:szCs w:val="18"/>
                <w:vertAlign w:val="superscript"/>
                <w:lang w:val="en-CA"/>
              </w:rPr>
              <w:t>85</w:t>
            </w:r>
            <w:r>
              <w:rPr>
                <w:color w:val="000000"/>
                <w:sz w:val="18"/>
                <w:szCs w:val="18"/>
                <w:vertAlign w:val="superscript"/>
                <w:lang w:val="en-CA"/>
              </w:rPr>
              <w:t>c</w:t>
            </w:r>
          </w:p>
        </w:tc>
        <w:tc>
          <w:tcPr>
            <w:tcW w:w="220" w:type="pct"/>
            <w:tcBorders>
              <w:top w:val="nil"/>
              <w:left w:val="nil"/>
              <w:bottom w:val="nil"/>
              <w:right w:val="nil"/>
            </w:tcBorders>
            <w:shd w:val="clear" w:color="auto" w:fill="auto"/>
            <w:noWrap/>
            <w:vAlign w:val="bottom"/>
            <w:hideMark/>
          </w:tcPr>
          <w:p w14:paraId="667A75D4"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030731B1"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60A0773"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09CCB0CF"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33" w:type="pct"/>
            <w:tcBorders>
              <w:top w:val="nil"/>
              <w:left w:val="nil"/>
              <w:bottom w:val="nil"/>
              <w:right w:val="nil"/>
            </w:tcBorders>
            <w:shd w:val="clear" w:color="auto" w:fill="auto"/>
            <w:noWrap/>
            <w:vAlign w:val="bottom"/>
            <w:hideMark/>
          </w:tcPr>
          <w:p w14:paraId="0CA79A24"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14D11F9D"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35B676EB"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33FCE7A5"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084F695B"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6989755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966732D"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4A5D5B8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7A8CAC71"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01C074EC"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4F523D9A"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1121BC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EC19D0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4B204A9"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6C69AF8B"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4464F358" w14:textId="77777777" w:rsidTr="001E5A52">
        <w:trPr>
          <w:trHeight w:val="227"/>
        </w:trPr>
        <w:tc>
          <w:tcPr>
            <w:tcW w:w="776" w:type="pct"/>
            <w:tcBorders>
              <w:top w:val="nil"/>
              <w:left w:val="nil"/>
              <w:bottom w:val="nil"/>
              <w:right w:val="nil"/>
            </w:tcBorders>
            <w:shd w:val="clear" w:color="auto" w:fill="auto"/>
            <w:noWrap/>
            <w:vAlign w:val="center"/>
            <w:hideMark/>
          </w:tcPr>
          <w:p w14:paraId="2F2031EB" w14:textId="77777777" w:rsidR="00214ACC" w:rsidRPr="00BB7243" w:rsidRDefault="00214ACC" w:rsidP="001E5A52">
            <w:pPr>
              <w:rPr>
                <w:color w:val="000000"/>
                <w:sz w:val="18"/>
                <w:szCs w:val="18"/>
                <w:vertAlign w:val="superscript"/>
                <w:lang w:val="en-CA"/>
              </w:rPr>
            </w:pPr>
            <w:r w:rsidRPr="00BB7243">
              <w:rPr>
                <w:color w:val="000000"/>
                <w:sz w:val="18"/>
                <w:szCs w:val="18"/>
                <w:lang w:val="en-CA"/>
              </w:rPr>
              <w:t>Matsuoka, 2009</w:t>
            </w:r>
            <w:r w:rsidRPr="00BB7243">
              <w:rPr>
                <w:color w:val="000000"/>
                <w:sz w:val="18"/>
                <w:szCs w:val="18"/>
                <w:vertAlign w:val="superscript"/>
                <w:lang w:val="en-CA"/>
              </w:rPr>
              <w:t>86</w:t>
            </w:r>
          </w:p>
        </w:tc>
        <w:tc>
          <w:tcPr>
            <w:tcW w:w="220" w:type="pct"/>
            <w:tcBorders>
              <w:top w:val="nil"/>
              <w:left w:val="nil"/>
              <w:bottom w:val="nil"/>
              <w:right w:val="nil"/>
            </w:tcBorders>
            <w:shd w:val="clear" w:color="auto" w:fill="auto"/>
            <w:noWrap/>
            <w:vAlign w:val="bottom"/>
            <w:hideMark/>
          </w:tcPr>
          <w:p w14:paraId="0127CC2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ECFCE7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53033A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15394D54"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52585EF0"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233F0BB5"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44B0F585"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53C7D631"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3470FEB4"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6DE7FE41"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811ECA9"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62B102B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3BC1C893"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14387BAF"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55ED989A" w14:textId="77777777" w:rsidR="00214ACC" w:rsidRPr="000F0E40" w:rsidRDefault="00214ACC" w:rsidP="001E5A52">
            <w:pPr>
              <w:rPr>
                <w:color w:val="000000"/>
                <w:sz w:val="18"/>
                <w:szCs w:val="18"/>
                <w:lang w:val="en-CA"/>
              </w:rPr>
            </w:pPr>
            <w:r w:rsidRPr="000F0E40">
              <w:rPr>
                <w:color w:val="000000"/>
                <w:sz w:val="18"/>
                <w:szCs w:val="18"/>
                <w:lang w:val="en-CA"/>
              </w:rPr>
              <w:t>IPD</w:t>
            </w:r>
            <w:r w:rsidRPr="004E4270">
              <w:rPr>
                <w:color w:val="000000"/>
                <w:sz w:val="18"/>
                <w:szCs w:val="18"/>
                <w:vertAlign w:val="superscript"/>
                <w:lang w:val="en-CA"/>
              </w:rPr>
              <w:t>b</w:t>
            </w:r>
          </w:p>
        </w:tc>
        <w:tc>
          <w:tcPr>
            <w:tcW w:w="220" w:type="pct"/>
            <w:tcBorders>
              <w:top w:val="nil"/>
              <w:left w:val="nil"/>
              <w:bottom w:val="nil"/>
              <w:right w:val="nil"/>
            </w:tcBorders>
            <w:shd w:val="clear" w:color="auto" w:fill="auto"/>
            <w:noWrap/>
            <w:vAlign w:val="bottom"/>
            <w:hideMark/>
          </w:tcPr>
          <w:p w14:paraId="17043659"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7A5A51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8BC068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70533D56" w14:textId="77777777" w:rsidR="00214ACC" w:rsidRPr="000F0E40" w:rsidRDefault="00214ACC" w:rsidP="001E5A52">
            <w:pPr>
              <w:rPr>
                <w:color w:val="000000"/>
                <w:sz w:val="18"/>
                <w:szCs w:val="18"/>
                <w:lang w:val="en-CA"/>
              </w:rPr>
            </w:pPr>
            <w:r w:rsidRPr="000F0E40">
              <w:rPr>
                <w:color w:val="000000"/>
                <w:sz w:val="18"/>
                <w:szCs w:val="18"/>
                <w:lang w:val="en-CA"/>
              </w:rPr>
              <w:t>IPD</w:t>
            </w:r>
            <w:r w:rsidRPr="004E4270">
              <w:rPr>
                <w:color w:val="000000"/>
                <w:sz w:val="18"/>
                <w:szCs w:val="18"/>
                <w:vertAlign w:val="superscript"/>
                <w:lang w:val="en-CA"/>
              </w:rPr>
              <w:t>b</w:t>
            </w:r>
          </w:p>
        </w:tc>
      </w:tr>
      <w:tr w:rsidR="00214ACC" w:rsidRPr="000F0E40" w14:paraId="5930FA9C" w14:textId="77777777" w:rsidTr="001E5A52">
        <w:trPr>
          <w:trHeight w:val="227"/>
        </w:trPr>
        <w:tc>
          <w:tcPr>
            <w:tcW w:w="776" w:type="pct"/>
            <w:tcBorders>
              <w:top w:val="nil"/>
              <w:left w:val="nil"/>
              <w:bottom w:val="nil"/>
              <w:right w:val="nil"/>
            </w:tcBorders>
            <w:shd w:val="clear" w:color="auto" w:fill="auto"/>
            <w:noWrap/>
            <w:vAlign w:val="center"/>
            <w:hideMark/>
          </w:tcPr>
          <w:p w14:paraId="6FD84E68" w14:textId="77777777" w:rsidR="00214ACC" w:rsidRPr="00BB7243" w:rsidRDefault="00214ACC" w:rsidP="001E5A52">
            <w:pPr>
              <w:rPr>
                <w:color w:val="000000"/>
                <w:sz w:val="18"/>
                <w:szCs w:val="18"/>
                <w:vertAlign w:val="superscript"/>
                <w:lang w:val="en-CA"/>
              </w:rPr>
            </w:pPr>
            <w:r w:rsidRPr="00BB7243">
              <w:rPr>
                <w:color w:val="000000"/>
                <w:sz w:val="18"/>
                <w:szCs w:val="18"/>
                <w:lang w:val="en-CA"/>
              </w:rPr>
              <w:t>McFarlane, 2009</w:t>
            </w:r>
            <w:r w:rsidRPr="00BB7243">
              <w:rPr>
                <w:color w:val="000000"/>
                <w:sz w:val="18"/>
                <w:szCs w:val="18"/>
                <w:vertAlign w:val="superscript"/>
                <w:lang w:val="en-CA"/>
              </w:rPr>
              <w:t>87</w:t>
            </w:r>
          </w:p>
        </w:tc>
        <w:tc>
          <w:tcPr>
            <w:tcW w:w="220" w:type="pct"/>
            <w:tcBorders>
              <w:top w:val="nil"/>
              <w:left w:val="nil"/>
              <w:bottom w:val="nil"/>
              <w:right w:val="nil"/>
            </w:tcBorders>
            <w:shd w:val="clear" w:color="auto" w:fill="auto"/>
            <w:noWrap/>
            <w:vAlign w:val="bottom"/>
            <w:hideMark/>
          </w:tcPr>
          <w:p w14:paraId="5844EB02"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66F8960C"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9A140E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6A4378AA"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33" w:type="pct"/>
            <w:tcBorders>
              <w:top w:val="nil"/>
              <w:left w:val="nil"/>
              <w:bottom w:val="nil"/>
              <w:right w:val="nil"/>
            </w:tcBorders>
            <w:shd w:val="clear" w:color="auto" w:fill="auto"/>
            <w:noWrap/>
            <w:vAlign w:val="bottom"/>
            <w:hideMark/>
          </w:tcPr>
          <w:p w14:paraId="39790C0B"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73CFC641"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04F597AA"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5CC80589"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00893C21"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2BD46BEC"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F3CFD7A"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31D4EDE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50B77811"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29860EC3"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16F12443"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3C08D483"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9CD8BF1"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D7E7B0A"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1842E3FC" w14:textId="77777777" w:rsidR="00214ACC" w:rsidRPr="000F0E40" w:rsidRDefault="00214ACC" w:rsidP="001E5A52">
            <w:pPr>
              <w:rPr>
                <w:color w:val="000000"/>
                <w:sz w:val="18"/>
                <w:szCs w:val="18"/>
                <w:lang w:val="en-CA"/>
              </w:rPr>
            </w:pPr>
            <w:r w:rsidRPr="000F0E40">
              <w:rPr>
                <w:color w:val="000000"/>
                <w:sz w:val="18"/>
                <w:szCs w:val="18"/>
                <w:lang w:val="en-CA"/>
              </w:rPr>
              <w:t>U/C</w:t>
            </w:r>
          </w:p>
        </w:tc>
      </w:tr>
      <w:tr w:rsidR="00214ACC" w:rsidRPr="000F0E40" w14:paraId="21984D85" w14:textId="77777777" w:rsidTr="001E5A52">
        <w:trPr>
          <w:trHeight w:val="227"/>
        </w:trPr>
        <w:tc>
          <w:tcPr>
            <w:tcW w:w="776" w:type="pct"/>
            <w:tcBorders>
              <w:top w:val="nil"/>
              <w:left w:val="nil"/>
              <w:bottom w:val="nil"/>
              <w:right w:val="nil"/>
            </w:tcBorders>
            <w:shd w:val="clear" w:color="auto" w:fill="auto"/>
            <w:noWrap/>
            <w:vAlign w:val="center"/>
            <w:hideMark/>
          </w:tcPr>
          <w:p w14:paraId="470B1820" w14:textId="77777777" w:rsidR="00214ACC" w:rsidRPr="00BB7243" w:rsidRDefault="00214ACC" w:rsidP="001E5A52">
            <w:pPr>
              <w:rPr>
                <w:color w:val="000000"/>
                <w:sz w:val="18"/>
                <w:szCs w:val="18"/>
                <w:lang w:val="en-CA"/>
              </w:rPr>
            </w:pPr>
            <w:r w:rsidRPr="00BB7243">
              <w:rPr>
                <w:color w:val="000000"/>
                <w:sz w:val="18"/>
                <w:szCs w:val="18"/>
                <w:lang w:val="en-CA"/>
              </w:rPr>
              <w:t>Pedroso, 2016</w:t>
            </w:r>
            <w:r w:rsidRPr="00BB7243">
              <w:rPr>
                <w:color w:val="000000"/>
                <w:sz w:val="18"/>
                <w:szCs w:val="18"/>
                <w:vertAlign w:val="superscript"/>
                <w:lang w:val="en-CA"/>
              </w:rPr>
              <w:t>88a</w:t>
            </w:r>
          </w:p>
        </w:tc>
        <w:tc>
          <w:tcPr>
            <w:tcW w:w="220" w:type="pct"/>
            <w:tcBorders>
              <w:top w:val="nil"/>
              <w:left w:val="nil"/>
              <w:bottom w:val="nil"/>
              <w:right w:val="nil"/>
            </w:tcBorders>
            <w:shd w:val="clear" w:color="auto" w:fill="auto"/>
            <w:noWrap/>
            <w:vAlign w:val="bottom"/>
            <w:hideMark/>
          </w:tcPr>
          <w:p w14:paraId="0FA95B38"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6F1D33C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E586196"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2FA4A0EB"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33" w:type="pct"/>
            <w:tcBorders>
              <w:top w:val="nil"/>
              <w:left w:val="nil"/>
              <w:bottom w:val="nil"/>
              <w:right w:val="nil"/>
            </w:tcBorders>
            <w:shd w:val="clear" w:color="auto" w:fill="auto"/>
            <w:noWrap/>
            <w:vAlign w:val="bottom"/>
            <w:hideMark/>
          </w:tcPr>
          <w:p w14:paraId="59BE20A6"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6DF772DE"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48FEA46F"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6BF724D7"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034D493D"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46FF69D3"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F8B9421"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38BE839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7FCBFEC4"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4FF99226"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346899D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BE2A55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0EF064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CD19B2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703AFA11"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36E885A8" w14:textId="77777777" w:rsidTr="001E5A52">
        <w:trPr>
          <w:trHeight w:val="227"/>
        </w:trPr>
        <w:tc>
          <w:tcPr>
            <w:tcW w:w="776" w:type="pct"/>
            <w:tcBorders>
              <w:top w:val="nil"/>
              <w:left w:val="nil"/>
              <w:bottom w:val="nil"/>
              <w:right w:val="nil"/>
            </w:tcBorders>
            <w:shd w:val="clear" w:color="auto" w:fill="auto"/>
            <w:noWrap/>
            <w:vAlign w:val="center"/>
            <w:hideMark/>
          </w:tcPr>
          <w:p w14:paraId="6AE2BE28" w14:textId="77777777" w:rsidR="00214ACC" w:rsidRPr="00BB7243" w:rsidRDefault="00214ACC" w:rsidP="001E5A52">
            <w:pPr>
              <w:rPr>
                <w:color w:val="000000"/>
                <w:sz w:val="18"/>
                <w:szCs w:val="18"/>
                <w:vertAlign w:val="superscript"/>
                <w:lang w:val="en-CA"/>
              </w:rPr>
            </w:pPr>
            <w:r w:rsidRPr="00BB7243">
              <w:rPr>
                <w:color w:val="000000"/>
                <w:sz w:val="18"/>
                <w:szCs w:val="18"/>
                <w:lang w:val="en-CA"/>
              </w:rPr>
              <w:t>Phan, 2016</w:t>
            </w:r>
            <w:r w:rsidRPr="00BB7243">
              <w:rPr>
                <w:color w:val="000000"/>
                <w:sz w:val="18"/>
                <w:szCs w:val="18"/>
                <w:vertAlign w:val="superscript"/>
                <w:lang w:val="en-CA"/>
              </w:rPr>
              <w:t>89</w:t>
            </w:r>
          </w:p>
        </w:tc>
        <w:tc>
          <w:tcPr>
            <w:tcW w:w="220" w:type="pct"/>
            <w:tcBorders>
              <w:top w:val="nil"/>
              <w:left w:val="nil"/>
              <w:bottom w:val="nil"/>
              <w:right w:val="nil"/>
            </w:tcBorders>
            <w:shd w:val="clear" w:color="auto" w:fill="auto"/>
            <w:noWrap/>
            <w:vAlign w:val="bottom"/>
            <w:hideMark/>
          </w:tcPr>
          <w:p w14:paraId="17A5F261"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545031C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393790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6B964560"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7EF0532E"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64B40DB6"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6A7EDEA6"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203076D9"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7E4C35ED"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4CBDAFCC"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40DF1C3"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460098B6"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1FEF53EA"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3B72EAA9"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42A1272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B67707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A5142CC"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A7C31D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399226D5"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1730BF34" w14:textId="77777777" w:rsidTr="001E5A52">
        <w:trPr>
          <w:trHeight w:val="227"/>
        </w:trPr>
        <w:tc>
          <w:tcPr>
            <w:tcW w:w="776" w:type="pct"/>
            <w:tcBorders>
              <w:top w:val="nil"/>
              <w:left w:val="nil"/>
              <w:bottom w:val="nil"/>
              <w:right w:val="nil"/>
            </w:tcBorders>
            <w:shd w:val="clear" w:color="auto" w:fill="auto"/>
            <w:noWrap/>
            <w:vAlign w:val="center"/>
            <w:hideMark/>
          </w:tcPr>
          <w:p w14:paraId="115C546D" w14:textId="77777777" w:rsidR="00214ACC" w:rsidRPr="00BB7243" w:rsidRDefault="00214ACC" w:rsidP="001E5A52">
            <w:pPr>
              <w:rPr>
                <w:color w:val="000000"/>
                <w:sz w:val="18"/>
                <w:szCs w:val="18"/>
                <w:vertAlign w:val="superscript"/>
                <w:lang w:val="en-CA"/>
              </w:rPr>
            </w:pPr>
            <w:r w:rsidRPr="00BB7243">
              <w:rPr>
                <w:color w:val="000000"/>
                <w:sz w:val="18"/>
                <w:szCs w:val="18"/>
                <w:lang w:val="en-CA"/>
              </w:rPr>
              <w:t>Reme, 2014</w:t>
            </w:r>
            <w:r w:rsidRPr="00BB7243">
              <w:rPr>
                <w:color w:val="000000"/>
                <w:sz w:val="18"/>
                <w:szCs w:val="18"/>
                <w:vertAlign w:val="superscript"/>
                <w:lang w:val="en-CA"/>
              </w:rPr>
              <w:t>90</w:t>
            </w:r>
          </w:p>
        </w:tc>
        <w:tc>
          <w:tcPr>
            <w:tcW w:w="220" w:type="pct"/>
            <w:tcBorders>
              <w:top w:val="nil"/>
              <w:left w:val="nil"/>
              <w:bottom w:val="nil"/>
              <w:right w:val="nil"/>
            </w:tcBorders>
            <w:shd w:val="clear" w:color="auto" w:fill="auto"/>
            <w:noWrap/>
            <w:vAlign w:val="bottom"/>
            <w:hideMark/>
          </w:tcPr>
          <w:p w14:paraId="1E1F9DA3"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DEF26F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AB7C1A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168C11C9"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16930CC3"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225D45EC"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6F50213C"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7017E4F8"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5FB7E6C4"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2D1CE3F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86250B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EC09D4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3E5FA515"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764CF842"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01DCEFD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3E8F7E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B7A02C6"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2C951D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4054FB12"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41BA967C" w14:textId="77777777" w:rsidTr="001E5A52">
        <w:trPr>
          <w:trHeight w:val="227"/>
        </w:trPr>
        <w:tc>
          <w:tcPr>
            <w:tcW w:w="776" w:type="pct"/>
            <w:tcBorders>
              <w:top w:val="nil"/>
              <w:left w:val="nil"/>
              <w:bottom w:val="nil"/>
              <w:right w:val="nil"/>
            </w:tcBorders>
            <w:shd w:val="clear" w:color="auto" w:fill="auto"/>
            <w:noWrap/>
            <w:vAlign w:val="center"/>
            <w:hideMark/>
          </w:tcPr>
          <w:p w14:paraId="4423E351" w14:textId="77777777" w:rsidR="00214ACC" w:rsidRPr="00BB7243" w:rsidRDefault="00214ACC" w:rsidP="001E5A52">
            <w:pPr>
              <w:rPr>
                <w:color w:val="000000"/>
                <w:sz w:val="18"/>
                <w:szCs w:val="18"/>
                <w:vertAlign w:val="superscript"/>
                <w:lang w:val="en-CA"/>
              </w:rPr>
            </w:pPr>
            <w:r w:rsidRPr="00BB7243">
              <w:rPr>
                <w:color w:val="000000"/>
                <w:sz w:val="18"/>
                <w:szCs w:val="18"/>
                <w:lang w:val="en-CA"/>
              </w:rPr>
              <w:t>Soyseth, 2016</w:t>
            </w:r>
            <w:r w:rsidRPr="00BB7243">
              <w:rPr>
                <w:color w:val="000000"/>
                <w:sz w:val="18"/>
                <w:szCs w:val="18"/>
                <w:vertAlign w:val="superscript"/>
                <w:lang w:val="en-CA"/>
              </w:rPr>
              <w:t>91</w:t>
            </w:r>
          </w:p>
        </w:tc>
        <w:tc>
          <w:tcPr>
            <w:tcW w:w="220" w:type="pct"/>
            <w:tcBorders>
              <w:top w:val="nil"/>
              <w:left w:val="nil"/>
              <w:bottom w:val="nil"/>
              <w:right w:val="nil"/>
            </w:tcBorders>
            <w:shd w:val="clear" w:color="auto" w:fill="auto"/>
            <w:noWrap/>
            <w:vAlign w:val="bottom"/>
            <w:hideMark/>
          </w:tcPr>
          <w:p w14:paraId="2FD46176"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1ABA6D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12C37B6"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0861FE0A"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325B839A"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7BD466BC"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1E76388E"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3864559C"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7C351A15"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1C36A4B9"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75A01E1"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5307092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4FF7E7AD"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nil"/>
              <w:right w:val="nil"/>
            </w:tcBorders>
            <w:shd w:val="clear" w:color="auto" w:fill="auto"/>
            <w:noWrap/>
            <w:vAlign w:val="bottom"/>
            <w:hideMark/>
          </w:tcPr>
          <w:p w14:paraId="747FBA00"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630F9041"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71DE9F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1A6DA6B"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915FB3B"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5B5407C2"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60CEEAE3" w14:textId="77777777" w:rsidTr="001E5A52">
        <w:trPr>
          <w:trHeight w:val="227"/>
        </w:trPr>
        <w:tc>
          <w:tcPr>
            <w:tcW w:w="776" w:type="pct"/>
            <w:tcBorders>
              <w:top w:val="nil"/>
              <w:left w:val="nil"/>
              <w:bottom w:val="nil"/>
              <w:right w:val="nil"/>
            </w:tcBorders>
            <w:shd w:val="clear" w:color="auto" w:fill="auto"/>
            <w:noWrap/>
            <w:vAlign w:val="center"/>
            <w:hideMark/>
          </w:tcPr>
          <w:p w14:paraId="2E2BFA4D" w14:textId="77777777" w:rsidR="00214ACC" w:rsidRPr="00BB7243" w:rsidRDefault="00214ACC" w:rsidP="001E5A52">
            <w:pPr>
              <w:rPr>
                <w:color w:val="000000"/>
                <w:sz w:val="18"/>
                <w:szCs w:val="18"/>
                <w:vertAlign w:val="superscript"/>
                <w:lang w:val="en-CA"/>
              </w:rPr>
            </w:pPr>
            <w:r w:rsidRPr="00BB7243">
              <w:rPr>
                <w:color w:val="000000"/>
                <w:sz w:val="18"/>
                <w:szCs w:val="18"/>
                <w:lang w:val="en-CA"/>
              </w:rPr>
              <w:t>Stafford, 2007</w:t>
            </w:r>
            <w:r w:rsidRPr="00BB7243">
              <w:rPr>
                <w:color w:val="000000"/>
                <w:sz w:val="18"/>
                <w:szCs w:val="18"/>
                <w:vertAlign w:val="superscript"/>
                <w:lang w:val="en-CA"/>
              </w:rPr>
              <w:t>92</w:t>
            </w:r>
          </w:p>
        </w:tc>
        <w:tc>
          <w:tcPr>
            <w:tcW w:w="220" w:type="pct"/>
            <w:tcBorders>
              <w:top w:val="nil"/>
              <w:left w:val="nil"/>
              <w:bottom w:val="nil"/>
              <w:right w:val="nil"/>
            </w:tcBorders>
            <w:shd w:val="clear" w:color="auto" w:fill="auto"/>
            <w:noWrap/>
            <w:vAlign w:val="bottom"/>
            <w:hideMark/>
          </w:tcPr>
          <w:p w14:paraId="682E1AFC" w14:textId="77777777" w:rsidR="00214ACC" w:rsidRPr="000F0E40" w:rsidRDefault="00214ACC" w:rsidP="001E5A52">
            <w:pPr>
              <w:rPr>
                <w:color w:val="000000"/>
                <w:sz w:val="18"/>
                <w:szCs w:val="18"/>
                <w:lang w:val="en-CA"/>
              </w:rPr>
            </w:pPr>
            <w:r w:rsidRPr="000F0E40">
              <w:rPr>
                <w:color w:val="000000"/>
                <w:sz w:val="18"/>
                <w:szCs w:val="18"/>
                <w:lang w:val="en-CA"/>
              </w:rPr>
              <w:t>No</w:t>
            </w:r>
          </w:p>
        </w:tc>
        <w:tc>
          <w:tcPr>
            <w:tcW w:w="220" w:type="pct"/>
            <w:tcBorders>
              <w:top w:val="nil"/>
              <w:left w:val="nil"/>
              <w:bottom w:val="nil"/>
              <w:right w:val="nil"/>
            </w:tcBorders>
            <w:shd w:val="clear" w:color="auto" w:fill="auto"/>
            <w:noWrap/>
            <w:vAlign w:val="bottom"/>
            <w:hideMark/>
          </w:tcPr>
          <w:p w14:paraId="4BCE2C8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F8F485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76D6A012"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33" w:type="pct"/>
            <w:tcBorders>
              <w:top w:val="nil"/>
              <w:left w:val="nil"/>
              <w:bottom w:val="nil"/>
              <w:right w:val="nil"/>
            </w:tcBorders>
            <w:shd w:val="clear" w:color="auto" w:fill="auto"/>
            <w:noWrap/>
            <w:vAlign w:val="bottom"/>
            <w:hideMark/>
          </w:tcPr>
          <w:p w14:paraId="22C7BF69"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6406F622"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7A1D7221"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56B05EE3"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473510E4"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59D5E04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D0A01B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3F1E331"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71A58A5E"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76BA217F"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5DA3EDF6"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74ECD4B3"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CA8CB2B"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286F91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7F0E408A"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132728F9" w14:textId="77777777" w:rsidTr="001E5A52">
        <w:trPr>
          <w:trHeight w:val="227"/>
        </w:trPr>
        <w:tc>
          <w:tcPr>
            <w:tcW w:w="776" w:type="pct"/>
            <w:tcBorders>
              <w:top w:val="nil"/>
              <w:left w:val="nil"/>
              <w:bottom w:val="nil"/>
              <w:right w:val="nil"/>
            </w:tcBorders>
            <w:shd w:val="clear" w:color="auto" w:fill="auto"/>
            <w:noWrap/>
            <w:vAlign w:val="center"/>
            <w:hideMark/>
          </w:tcPr>
          <w:p w14:paraId="7D15F0EF" w14:textId="77777777" w:rsidR="00214ACC" w:rsidRPr="00BB7243" w:rsidRDefault="00214ACC" w:rsidP="001E5A52">
            <w:pPr>
              <w:rPr>
                <w:color w:val="000000"/>
                <w:sz w:val="18"/>
                <w:szCs w:val="18"/>
                <w:vertAlign w:val="superscript"/>
                <w:lang w:val="en-CA"/>
              </w:rPr>
            </w:pPr>
            <w:r w:rsidRPr="00BB7243">
              <w:rPr>
                <w:color w:val="000000"/>
                <w:sz w:val="18"/>
                <w:szCs w:val="18"/>
                <w:lang w:val="en-CA"/>
              </w:rPr>
              <w:t>Stafford, 2014</w:t>
            </w:r>
            <w:r w:rsidRPr="00BB7243">
              <w:rPr>
                <w:color w:val="000000"/>
                <w:sz w:val="18"/>
                <w:szCs w:val="18"/>
                <w:vertAlign w:val="superscript"/>
                <w:lang w:val="en-CA"/>
              </w:rPr>
              <w:t>93</w:t>
            </w:r>
          </w:p>
        </w:tc>
        <w:tc>
          <w:tcPr>
            <w:tcW w:w="220" w:type="pct"/>
            <w:tcBorders>
              <w:top w:val="nil"/>
              <w:left w:val="nil"/>
              <w:bottom w:val="nil"/>
              <w:right w:val="nil"/>
            </w:tcBorders>
            <w:shd w:val="clear" w:color="auto" w:fill="auto"/>
            <w:noWrap/>
            <w:vAlign w:val="bottom"/>
            <w:hideMark/>
          </w:tcPr>
          <w:p w14:paraId="4DC9054C"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nil"/>
              <w:right w:val="nil"/>
            </w:tcBorders>
            <w:shd w:val="clear" w:color="auto" w:fill="auto"/>
            <w:noWrap/>
            <w:vAlign w:val="bottom"/>
            <w:hideMark/>
          </w:tcPr>
          <w:p w14:paraId="33DD13D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34F1A23"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4CAA944B"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33" w:type="pct"/>
            <w:tcBorders>
              <w:top w:val="nil"/>
              <w:left w:val="nil"/>
              <w:bottom w:val="nil"/>
              <w:right w:val="nil"/>
            </w:tcBorders>
            <w:shd w:val="clear" w:color="auto" w:fill="auto"/>
            <w:noWrap/>
            <w:vAlign w:val="bottom"/>
            <w:hideMark/>
          </w:tcPr>
          <w:p w14:paraId="4707EA72"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15B9F228"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198B9ABC"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1BBBEC99"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13707C4E"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5D5D8431"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7A52D0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6BE697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11E021D1"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5E7E1BE0"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27004F1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1E81D9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0C3448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E29BF3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529AAE8D"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1C7EFE73" w14:textId="77777777" w:rsidTr="001E5A52">
        <w:trPr>
          <w:trHeight w:val="227"/>
        </w:trPr>
        <w:tc>
          <w:tcPr>
            <w:tcW w:w="776" w:type="pct"/>
            <w:tcBorders>
              <w:top w:val="nil"/>
              <w:left w:val="nil"/>
              <w:bottom w:val="nil"/>
              <w:right w:val="nil"/>
            </w:tcBorders>
            <w:shd w:val="clear" w:color="auto" w:fill="auto"/>
            <w:noWrap/>
            <w:vAlign w:val="center"/>
            <w:hideMark/>
          </w:tcPr>
          <w:p w14:paraId="605B9273" w14:textId="77777777" w:rsidR="00214ACC" w:rsidRPr="00BB7243" w:rsidRDefault="00214ACC" w:rsidP="001E5A52">
            <w:pPr>
              <w:rPr>
                <w:color w:val="000000"/>
                <w:sz w:val="18"/>
                <w:szCs w:val="18"/>
                <w:vertAlign w:val="superscript"/>
                <w:lang w:val="en-CA"/>
              </w:rPr>
            </w:pPr>
            <w:r w:rsidRPr="00BB7243">
              <w:rPr>
                <w:color w:val="000000"/>
                <w:sz w:val="18"/>
                <w:szCs w:val="18"/>
                <w:lang w:val="en-CA"/>
              </w:rPr>
              <w:t>Sultan, 2009</w:t>
            </w:r>
            <w:r w:rsidRPr="00BB7243">
              <w:rPr>
                <w:color w:val="000000"/>
                <w:sz w:val="18"/>
                <w:szCs w:val="18"/>
                <w:vertAlign w:val="superscript"/>
                <w:lang w:val="en-CA"/>
              </w:rPr>
              <w:t>94</w:t>
            </w:r>
          </w:p>
        </w:tc>
        <w:tc>
          <w:tcPr>
            <w:tcW w:w="220" w:type="pct"/>
            <w:tcBorders>
              <w:top w:val="nil"/>
              <w:left w:val="nil"/>
              <w:bottom w:val="nil"/>
              <w:right w:val="nil"/>
            </w:tcBorders>
            <w:shd w:val="clear" w:color="auto" w:fill="auto"/>
            <w:noWrap/>
            <w:vAlign w:val="bottom"/>
            <w:hideMark/>
          </w:tcPr>
          <w:p w14:paraId="340E363F"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043DB0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6635F0E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3E67E6EC"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3312C221"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71AE3005"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42752D52"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24588639"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7321ED9B"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77A53649"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8208CC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3C56451"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36A64FD8"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2551D1D6"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4EEBB35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34BFE13"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555F073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39A429BC"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nil"/>
              <w:right w:val="nil"/>
            </w:tcBorders>
            <w:shd w:val="clear" w:color="auto" w:fill="auto"/>
            <w:noWrap/>
            <w:vAlign w:val="bottom"/>
            <w:hideMark/>
          </w:tcPr>
          <w:p w14:paraId="69E1F4F3" w14:textId="77777777" w:rsidR="00214ACC" w:rsidRPr="000F0E40" w:rsidRDefault="00214ACC" w:rsidP="001E5A52">
            <w:pPr>
              <w:rPr>
                <w:color w:val="000000"/>
                <w:sz w:val="18"/>
                <w:szCs w:val="18"/>
                <w:lang w:val="en-CA"/>
              </w:rPr>
            </w:pPr>
            <w:r w:rsidRPr="000F0E40">
              <w:rPr>
                <w:color w:val="000000"/>
                <w:sz w:val="18"/>
                <w:szCs w:val="18"/>
                <w:lang w:val="en-CA"/>
              </w:rPr>
              <w:t>Low</w:t>
            </w:r>
          </w:p>
        </w:tc>
      </w:tr>
      <w:tr w:rsidR="00214ACC" w:rsidRPr="000F0E40" w14:paraId="69788B06" w14:textId="77777777" w:rsidTr="001E5A52">
        <w:trPr>
          <w:trHeight w:val="227"/>
        </w:trPr>
        <w:tc>
          <w:tcPr>
            <w:tcW w:w="776" w:type="pct"/>
            <w:tcBorders>
              <w:top w:val="nil"/>
              <w:left w:val="nil"/>
              <w:bottom w:val="nil"/>
              <w:right w:val="nil"/>
            </w:tcBorders>
            <w:shd w:val="clear" w:color="auto" w:fill="auto"/>
            <w:noWrap/>
            <w:vAlign w:val="center"/>
            <w:hideMark/>
          </w:tcPr>
          <w:p w14:paraId="4EF43208" w14:textId="77777777" w:rsidR="00214ACC" w:rsidRPr="00BB7243" w:rsidRDefault="00214ACC" w:rsidP="001E5A52">
            <w:pPr>
              <w:rPr>
                <w:color w:val="000000"/>
                <w:sz w:val="18"/>
                <w:szCs w:val="18"/>
                <w:vertAlign w:val="superscript"/>
                <w:lang w:val="en-CA"/>
              </w:rPr>
            </w:pPr>
            <w:r w:rsidRPr="00BB7243">
              <w:rPr>
                <w:color w:val="000000"/>
                <w:sz w:val="18"/>
                <w:szCs w:val="18"/>
                <w:lang w:val="en-CA"/>
              </w:rPr>
              <w:t>Tiringer, 2008</w:t>
            </w:r>
            <w:r w:rsidRPr="00BB7243">
              <w:rPr>
                <w:color w:val="000000"/>
                <w:sz w:val="18"/>
                <w:szCs w:val="18"/>
                <w:vertAlign w:val="superscript"/>
                <w:lang w:val="en-CA"/>
              </w:rPr>
              <w:t>95</w:t>
            </w:r>
          </w:p>
        </w:tc>
        <w:tc>
          <w:tcPr>
            <w:tcW w:w="220" w:type="pct"/>
            <w:tcBorders>
              <w:top w:val="nil"/>
              <w:left w:val="nil"/>
              <w:bottom w:val="nil"/>
              <w:right w:val="nil"/>
            </w:tcBorders>
            <w:shd w:val="clear" w:color="auto" w:fill="auto"/>
            <w:noWrap/>
            <w:vAlign w:val="bottom"/>
            <w:hideMark/>
          </w:tcPr>
          <w:p w14:paraId="093035DA"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98E909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0D4E9527"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nil"/>
              <w:right w:val="nil"/>
            </w:tcBorders>
            <w:shd w:val="clear" w:color="auto" w:fill="auto"/>
            <w:noWrap/>
            <w:vAlign w:val="bottom"/>
            <w:hideMark/>
          </w:tcPr>
          <w:p w14:paraId="1ABCC2E6"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nil"/>
              <w:right w:val="nil"/>
            </w:tcBorders>
            <w:shd w:val="clear" w:color="auto" w:fill="auto"/>
            <w:noWrap/>
            <w:vAlign w:val="bottom"/>
            <w:hideMark/>
          </w:tcPr>
          <w:p w14:paraId="568DC134"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1739C4F4"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nil"/>
              <w:right w:val="nil"/>
            </w:tcBorders>
            <w:shd w:val="clear" w:color="auto" w:fill="auto"/>
            <w:noWrap/>
            <w:vAlign w:val="bottom"/>
            <w:hideMark/>
          </w:tcPr>
          <w:p w14:paraId="1E458F0C"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nil"/>
              <w:right w:val="nil"/>
            </w:tcBorders>
            <w:shd w:val="clear" w:color="auto" w:fill="auto"/>
            <w:noWrap/>
            <w:vAlign w:val="bottom"/>
            <w:hideMark/>
          </w:tcPr>
          <w:p w14:paraId="6D8D80FE"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689A94F8"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0D51E250"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1963BFFA"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2C8940B"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nil"/>
              <w:right w:val="nil"/>
            </w:tcBorders>
            <w:shd w:val="clear" w:color="auto" w:fill="auto"/>
            <w:noWrap/>
            <w:vAlign w:val="bottom"/>
            <w:hideMark/>
          </w:tcPr>
          <w:p w14:paraId="03E422A5"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nil"/>
              <w:right w:val="nil"/>
            </w:tcBorders>
            <w:shd w:val="clear" w:color="auto" w:fill="auto"/>
            <w:noWrap/>
            <w:vAlign w:val="bottom"/>
            <w:hideMark/>
          </w:tcPr>
          <w:p w14:paraId="6211D3B4"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nil"/>
              <w:right w:val="nil"/>
            </w:tcBorders>
            <w:shd w:val="clear" w:color="auto" w:fill="auto"/>
            <w:noWrap/>
            <w:vAlign w:val="bottom"/>
            <w:hideMark/>
          </w:tcPr>
          <w:p w14:paraId="60F39055" w14:textId="77777777" w:rsidR="00214ACC" w:rsidRPr="000F0E40" w:rsidRDefault="00214ACC" w:rsidP="001E5A52">
            <w:pPr>
              <w:rPr>
                <w:color w:val="000000"/>
                <w:sz w:val="18"/>
                <w:szCs w:val="18"/>
                <w:lang w:val="en-CA"/>
              </w:rPr>
            </w:pPr>
            <w:r w:rsidRPr="000F0E40">
              <w:rPr>
                <w:color w:val="000000"/>
                <w:sz w:val="18"/>
                <w:szCs w:val="18"/>
                <w:lang w:val="en-CA"/>
              </w:rPr>
              <w:t>IPD</w:t>
            </w:r>
            <w:r w:rsidRPr="004E4270">
              <w:rPr>
                <w:color w:val="000000"/>
                <w:sz w:val="18"/>
                <w:szCs w:val="18"/>
                <w:vertAlign w:val="superscript"/>
                <w:lang w:val="en-CA"/>
              </w:rPr>
              <w:t>b</w:t>
            </w:r>
          </w:p>
        </w:tc>
        <w:tc>
          <w:tcPr>
            <w:tcW w:w="220" w:type="pct"/>
            <w:tcBorders>
              <w:top w:val="nil"/>
              <w:left w:val="nil"/>
              <w:bottom w:val="nil"/>
              <w:right w:val="nil"/>
            </w:tcBorders>
            <w:shd w:val="clear" w:color="auto" w:fill="auto"/>
            <w:noWrap/>
            <w:vAlign w:val="bottom"/>
            <w:hideMark/>
          </w:tcPr>
          <w:p w14:paraId="7AF4F4F3"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226619F2"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nil"/>
              <w:right w:val="nil"/>
            </w:tcBorders>
            <w:shd w:val="clear" w:color="auto" w:fill="auto"/>
            <w:noWrap/>
            <w:vAlign w:val="bottom"/>
            <w:hideMark/>
          </w:tcPr>
          <w:p w14:paraId="41FE2292" w14:textId="77777777" w:rsidR="00214ACC" w:rsidRPr="000F0E40" w:rsidRDefault="00214ACC" w:rsidP="001E5A52">
            <w:pPr>
              <w:rPr>
                <w:color w:val="000000"/>
                <w:sz w:val="18"/>
                <w:szCs w:val="18"/>
                <w:lang w:val="en-CA"/>
              </w:rPr>
            </w:pPr>
            <w:r w:rsidRPr="000F0E40">
              <w:rPr>
                <w:color w:val="000000"/>
                <w:sz w:val="18"/>
                <w:szCs w:val="18"/>
                <w:lang w:val="en-CA"/>
              </w:rPr>
              <w:t>No</w:t>
            </w:r>
          </w:p>
        </w:tc>
        <w:tc>
          <w:tcPr>
            <w:tcW w:w="232" w:type="pct"/>
            <w:tcBorders>
              <w:top w:val="nil"/>
              <w:left w:val="nil"/>
              <w:bottom w:val="nil"/>
              <w:right w:val="nil"/>
            </w:tcBorders>
            <w:shd w:val="clear" w:color="auto" w:fill="auto"/>
            <w:noWrap/>
            <w:vAlign w:val="bottom"/>
            <w:hideMark/>
          </w:tcPr>
          <w:p w14:paraId="4D8103B8" w14:textId="77777777" w:rsidR="00214ACC" w:rsidRPr="000F0E40" w:rsidRDefault="00214ACC" w:rsidP="001E5A52">
            <w:pPr>
              <w:rPr>
                <w:color w:val="000000"/>
                <w:sz w:val="18"/>
                <w:szCs w:val="18"/>
                <w:lang w:val="en-CA"/>
              </w:rPr>
            </w:pPr>
            <w:r w:rsidRPr="000F0E40">
              <w:rPr>
                <w:color w:val="000000"/>
                <w:sz w:val="18"/>
                <w:szCs w:val="18"/>
                <w:lang w:val="en-CA"/>
              </w:rPr>
              <w:t>High</w:t>
            </w:r>
          </w:p>
        </w:tc>
      </w:tr>
      <w:tr w:rsidR="00214ACC" w:rsidRPr="000F0E40" w14:paraId="2DE25593" w14:textId="77777777" w:rsidTr="001E5A52">
        <w:trPr>
          <w:trHeight w:val="227"/>
        </w:trPr>
        <w:tc>
          <w:tcPr>
            <w:tcW w:w="776" w:type="pct"/>
            <w:tcBorders>
              <w:top w:val="nil"/>
              <w:left w:val="nil"/>
              <w:bottom w:val="single" w:sz="8" w:space="0" w:color="auto"/>
              <w:right w:val="nil"/>
            </w:tcBorders>
            <w:shd w:val="clear" w:color="auto" w:fill="auto"/>
            <w:noWrap/>
            <w:vAlign w:val="center"/>
            <w:hideMark/>
          </w:tcPr>
          <w:p w14:paraId="507A5592" w14:textId="77777777" w:rsidR="00214ACC" w:rsidRPr="00BB7243" w:rsidRDefault="00214ACC" w:rsidP="001E5A52">
            <w:pPr>
              <w:rPr>
                <w:color w:val="000000"/>
                <w:sz w:val="18"/>
                <w:szCs w:val="18"/>
                <w:vertAlign w:val="superscript"/>
                <w:lang w:val="en-CA"/>
              </w:rPr>
            </w:pPr>
            <w:r w:rsidRPr="00BB7243">
              <w:rPr>
                <w:color w:val="000000"/>
                <w:sz w:val="18"/>
                <w:szCs w:val="18"/>
                <w:lang w:val="en-CA"/>
              </w:rPr>
              <w:t>Yamashita, 2017</w:t>
            </w:r>
            <w:r w:rsidRPr="00BB7243">
              <w:rPr>
                <w:color w:val="000000"/>
                <w:sz w:val="18"/>
                <w:szCs w:val="18"/>
                <w:vertAlign w:val="superscript"/>
                <w:lang w:val="en-CA"/>
              </w:rPr>
              <w:t>96</w:t>
            </w:r>
          </w:p>
        </w:tc>
        <w:tc>
          <w:tcPr>
            <w:tcW w:w="220" w:type="pct"/>
            <w:tcBorders>
              <w:top w:val="nil"/>
              <w:left w:val="nil"/>
              <w:bottom w:val="single" w:sz="8" w:space="0" w:color="auto"/>
              <w:right w:val="nil"/>
            </w:tcBorders>
            <w:shd w:val="clear" w:color="auto" w:fill="auto"/>
            <w:noWrap/>
            <w:vAlign w:val="bottom"/>
            <w:hideMark/>
          </w:tcPr>
          <w:p w14:paraId="0031AD91"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single" w:sz="8" w:space="0" w:color="auto"/>
              <w:right w:val="nil"/>
            </w:tcBorders>
            <w:shd w:val="clear" w:color="auto" w:fill="auto"/>
            <w:noWrap/>
            <w:vAlign w:val="bottom"/>
            <w:hideMark/>
          </w:tcPr>
          <w:p w14:paraId="0CDC39E5"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single" w:sz="8" w:space="0" w:color="auto"/>
              <w:right w:val="nil"/>
            </w:tcBorders>
            <w:shd w:val="clear" w:color="auto" w:fill="auto"/>
            <w:noWrap/>
            <w:vAlign w:val="bottom"/>
            <w:hideMark/>
          </w:tcPr>
          <w:p w14:paraId="77A5ABBB"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3" w:type="pct"/>
            <w:tcBorders>
              <w:top w:val="nil"/>
              <w:left w:val="nil"/>
              <w:bottom w:val="single" w:sz="8" w:space="0" w:color="auto"/>
              <w:right w:val="nil"/>
            </w:tcBorders>
            <w:shd w:val="clear" w:color="auto" w:fill="auto"/>
            <w:noWrap/>
            <w:vAlign w:val="bottom"/>
            <w:hideMark/>
          </w:tcPr>
          <w:p w14:paraId="29BA0D3A"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33" w:type="pct"/>
            <w:tcBorders>
              <w:top w:val="nil"/>
              <w:left w:val="nil"/>
              <w:bottom w:val="single" w:sz="8" w:space="0" w:color="auto"/>
              <w:right w:val="nil"/>
            </w:tcBorders>
            <w:shd w:val="clear" w:color="auto" w:fill="auto"/>
            <w:noWrap/>
            <w:vAlign w:val="bottom"/>
            <w:hideMark/>
          </w:tcPr>
          <w:p w14:paraId="619A2EC7"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single" w:sz="8" w:space="0" w:color="auto"/>
              <w:right w:val="nil"/>
            </w:tcBorders>
            <w:shd w:val="clear" w:color="auto" w:fill="auto"/>
            <w:noWrap/>
            <w:vAlign w:val="bottom"/>
            <w:hideMark/>
          </w:tcPr>
          <w:p w14:paraId="730177C9"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0" w:type="pct"/>
            <w:tcBorders>
              <w:top w:val="nil"/>
              <w:left w:val="nil"/>
              <w:bottom w:val="single" w:sz="8" w:space="0" w:color="auto"/>
              <w:right w:val="nil"/>
            </w:tcBorders>
            <w:shd w:val="clear" w:color="auto" w:fill="auto"/>
            <w:noWrap/>
            <w:vAlign w:val="bottom"/>
            <w:hideMark/>
          </w:tcPr>
          <w:p w14:paraId="1A5D3EA7" w14:textId="77777777" w:rsidR="00214ACC" w:rsidRPr="000F0E40" w:rsidRDefault="00214ACC" w:rsidP="001E5A52">
            <w:pPr>
              <w:rPr>
                <w:color w:val="000000"/>
                <w:sz w:val="18"/>
                <w:szCs w:val="18"/>
                <w:lang w:val="en-CA"/>
              </w:rPr>
            </w:pPr>
            <w:r w:rsidRPr="000F0E40">
              <w:rPr>
                <w:color w:val="000000"/>
                <w:sz w:val="18"/>
                <w:szCs w:val="18"/>
                <w:lang w:val="en-CA"/>
              </w:rPr>
              <w:t>N/A</w:t>
            </w:r>
          </w:p>
        </w:tc>
        <w:tc>
          <w:tcPr>
            <w:tcW w:w="224" w:type="pct"/>
            <w:tcBorders>
              <w:top w:val="nil"/>
              <w:left w:val="nil"/>
              <w:bottom w:val="single" w:sz="8" w:space="0" w:color="auto"/>
              <w:right w:val="nil"/>
            </w:tcBorders>
            <w:shd w:val="clear" w:color="auto" w:fill="auto"/>
            <w:noWrap/>
            <w:vAlign w:val="bottom"/>
            <w:hideMark/>
          </w:tcPr>
          <w:p w14:paraId="06393E0D"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19" w:type="pct"/>
            <w:tcBorders>
              <w:top w:val="nil"/>
              <w:left w:val="nil"/>
              <w:bottom w:val="single" w:sz="8" w:space="0" w:color="auto"/>
              <w:right w:val="nil"/>
            </w:tcBorders>
            <w:shd w:val="clear" w:color="auto" w:fill="auto"/>
            <w:noWrap/>
            <w:vAlign w:val="bottom"/>
            <w:hideMark/>
          </w:tcPr>
          <w:p w14:paraId="5D0E20BC"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single" w:sz="8" w:space="0" w:color="auto"/>
              <w:right w:val="nil"/>
            </w:tcBorders>
            <w:shd w:val="clear" w:color="auto" w:fill="auto"/>
            <w:noWrap/>
            <w:vAlign w:val="bottom"/>
            <w:hideMark/>
          </w:tcPr>
          <w:p w14:paraId="020AA5FD"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single" w:sz="8" w:space="0" w:color="auto"/>
              <w:right w:val="nil"/>
            </w:tcBorders>
            <w:shd w:val="clear" w:color="auto" w:fill="auto"/>
            <w:noWrap/>
            <w:vAlign w:val="bottom"/>
            <w:hideMark/>
          </w:tcPr>
          <w:p w14:paraId="6D8E9EA5"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20" w:type="pct"/>
            <w:tcBorders>
              <w:top w:val="nil"/>
              <w:left w:val="nil"/>
              <w:bottom w:val="single" w:sz="8" w:space="0" w:color="auto"/>
              <w:right w:val="nil"/>
            </w:tcBorders>
            <w:shd w:val="clear" w:color="auto" w:fill="auto"/>
            <w:noWrap/>
            <w:vAlign w:val="bottom"/>
            <w:hideMark/>
          </w:tcPr>
          <w:p w14:paraId="13690194"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4" w:type="pct"/>
            <w:tcBorders>
              <w:top w:val="nil"/>
              <w:left w:val="nil"/>
              <w:bottom w:val="single" w:sz="8" w:space="0" w:color="auto"/>
              <w:right w:val="nil"/>
            </w:tcBorders>
            <w:shd w:val="clear" w:color="auto" w:fill="auto"/>
            <w:noWrap/>
            <w:vAlign w:val="bottom"/>
            <w:hideMark/>
          </w:tcPr>
          <w:p w14:paraId="3E6E48E2" w14:textId="77777777" w:rsidR="00214ACC" w:rsidRPr="000F0E40" w:rsidRDefault="00214ACC" w:rsidP="001E5A52">
            <w:pPr>
              <w:rPr>
                <w:color w:val="000000"/>
                <w:sz w:val="18"/>
                <w:szCs w:val="18"/>
                <w:lang w:val="en-CA"/>
              </w:rPr>
            </w:pPr>
            <w:r w:rsidRPr="000F0E40">
              <w:rPr>
                <w:color w:val="000000"/>
                <w:sz w:val="18"/>
                <w:szCs w:val="18"/>
                <w:lang w:val="en-CA"/>
              </w:rPr>
              <w:t>U/C</w:t>
            </w:r>
          </w:p>
        </w:tc>
        <w:tc>
          <w:tcPr>
            <w:tcW w:w="219" w:type="pct"/>
            <w:tcBorders>
              <w:top w:val="nil"/>
              <w:left w:val="nil"/>
              <w:bottom w:val="single" w:sz="8" w:space="0" w:color="auto"/>
              <w:right w:val="nil"/>
            </w:tcBorders>
            <w:shd w:val="clear" w:color="auto" w:fill="auto"/>
            <w:noWrap/>
            <w:vAlign w:val="bottom"/>
            <w:hideMark/>
          </w:tcPr>
          <w:p w14:paraId="27EECFD5" w14:textId="77777777" w:rsidR="00214ACC" w:rsidRPr="000F0E40" w:rsidRDefault="00214ACC" w:rsidP="001E5A52">
            <w:pPr>
              <w:rPr>
                <w:color w:val="000000"/>
                <w:sz w:val="18"/>
                <w:szCs w:val="18"/>
                <w:lang w:val="en-CA"/>
              </w:rPr>
            </w:pPr>
            <w:r w:rsidRPr="000F0E40">
              <w:rPr>
                <w:color w:val="000000"/>
                <w:sz w:val="18"/>
                <w:szCs w:val="18"/>
                <w:lang w:val="en-CA"/>
              </w:rPr>
              <w:t>Low</w:t>
            </w:r>
          </w:p>
        </w:tc>
        <w:tc>
          <w:tcPr>
            <w:tcW w:w="220" w:type="pct"/>
            <w:tcBorders>
              <w:top w:val="nil"/>
              <w:left w:val="nil"/>
              <w:bottom w:val="single" w:sz="8" w:space="0" w:color="auto"/>
              <w:right w:val="nil"/>
            </w:tcBorders>
            <w:shd w:val="clear" w:color="auto" w:fill="auto"/>
            <w:noWrap/>
            <w:vAlign w:val="bottom"/>
            <w:hideMark/>
          </w:tcPr>
          <w:p w14:paraId="0FA7EE08"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single" w:sz="8" w:space="0" w:color="auto"/>
              <w:right w:val="nil"/>
            </w:tcBorders>
            <w:shd w:val="clear" w:color="auto" w:fill="auto"/>
            <w:noWrap/>
            <w:vAlign w:val="bottom"/>
            <w:hideMark/>
          </w:tcPr>
          <w:p w14:paraId="38635F9B"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single" w:sz="8" w:space="0" w:color="auto"/>
              <w:right w:val="nil"/>
            </w:tcBorders>
            <w:shd w:val="clear" w:color="auto" w:fill="auto"/>
            <w:noWrap/>
            <w:vAlign w:val="bottom"/>
            <w:hideMark/>
          </w:tcPr>
          <w:p w14:paraId="575787B6"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20" w:type="pct"/>
            <w:tcBorders>
              <w:top w:val="nil"/>
              <w:left w:val="nil"/>
              <w:bottom w:val="single" w:sz="8" w:space="0" w:color="auto"/>
              <w:right w:val="nil"/>
            </w:tcBorders>
            <w:shd w:val="clear" w:color="auto" w:fill="auto"/>
            <w:noWrap/>
            <w:vAlign w:val="bottom"/>
            <w:hideMark/>
          </w:tcPr>
          <w:p w14:paraId="53FE391E" w14:textId="77777777" w:rsidR="00214ACC" w:rsidRPr="000F0E40" w:rsidRDefault="00214ACC" w:rsidP="001E5A52">
            <w:pPr>
              <w:rPr>
                <w:color w:val="000000"/>
                <w:sz w:val="18"/>
                <w:szCs w:val="18"/>
                <w:lang w:val="en-CA"/>
              </w:rPr>
            </w:pPr>
            <w:r w:rsidRPr="000F0E40">
              <w:rPr>
                <w:color w:val="000000"/>
                <w:sz w:val="18"/>
                <w:szCs w:val="18"/>
                <w:lang w:val="en-CA"/>
              </w:rPr>
              <w:t>Yes</w:t>
            </w:r>
          </w:p>
        </w:tc>
        <w:tc>
          <w:tcPr>
            <w:tcW w:w="232" w:type="pct"/>
            <w:tcBorders>
              <w:top w:val="nil"/>
              <w:left w:val="nil"/>
              <w:bottom w:val="single" w:sz="8" w:space="0" w:color="auto"/>
              <w:right w:val="nil"/>
            </w:tcBorders>
            <w:shd w:val="clear" w:color="auto" w:fill="auto"/>
            <w:noWrap/>
            <w:vAlign w:val="bottom"/>
            <w:hideMark/>
          </w:tcPr>
          <w:p w14:paraId="5AE2123B" w14:textId="77777777" w:rsidR="00214ACC" w:rsidRPr="000F0E40" w:rsidRDefault="00214ACC" w:rsidP="001E5A52">
            <w:pPr>
              <w:rPr>
                <w:color w:val="000000"/>
                <w:sz w:val="18"/>
                <w:szCs w:val="18"/>
                <w:lang w:val="en-CA"/>
              </w:rPr>
            </w:pPr>
            <w:r w:rsidRPr="000F0E40">
              <w:rPr>
                <w:color w:val="000000"/>
                <w:sz w:val="18"/>
                <w:szCs w:val="18"/>
                <w:lang w:val="en-CA"/>
              </w:rPr>
              <w:t>Low</w:t>
            </w:r>
          </w:p>
        </w:tc>
      </w:tr>
    </w:tbl>
    <w:p w14:paraId="5EF9B0B5" w14:textId="77777777" w:rsidR="00214ACC" w:rsidRDefault="00214ACC" w:rsidP="00214ACC">
      <w:pPr>
        <w:ind w:left="-709"/>
        <w:rPr>
          <w:b/>
          <w:sz w:val="18"/>
          <w:szCs w:val="18"/>
        </w:rPr>
      </w:pPr>
    </w:p>
    <w:p w14:paraId="2BFCF476" w14:textId="77777777" w:rsidR="00214ACC" w:rsidRPr="00E236B1" w:rsidRDefault="00214ACC" w:rsidP="003664F5">
      <w:pPr>
        <w:outlineLvl w:val="0"/>
        <w:rPr>
          <w:sz w:val="18"/>
          <w:szCs w:val="18"/>
        </w:rPr>
      </w:pPr>
      <w:r w:rsidRPr="00E236B1">
        <w:rPr>
          <w:b/>
          <w:sz w:val="18"/>
          <w:szCs w:val="18"/>
        </w:rPr>
        <w:t>Abbreviations</w:t>
      </w:r>
      <w:r w:rsidRPr="00E236B1">
        <w:rPr>
          <w:sz w:val="18"/>
          <w:szCs w:val="18"/>
        </w:rPr>
        <w:t xml:space="preserve">: AC: acceptability concern, RoB: risk of bias, SQ: signalling question, N/A: not applicable; U/C: Unclear </w:t>
      </w:r>
    </w:p>
    <w:p w14:paraId="223B0B24" w14:textId="77777777" w:rsidR="00214ACC" w:rsidRPr="00E236B1" w:rsidRDefault="00214ACC" w:rsidP="003664F5">
      <w:pPr>
        <w:rPr>
          <w:sz w:val="18"/>
          <w:szCs w:val="18"/>
        </w:rPr>
      </w:pPr>
      <w:r w:rsidRPr="00E236B1">
        <w:rPr>
          <w:sz w:val="18"/>
          <w:szCs w:val="18"/>
          <w:vertAlign w:val="superscript"/>
        </w:rPr>
        <w:t>a</w:t>
      </w:r>
      <w:r>
        <w:rPr>
          <w:sz w:val="18"/>
          <w:szCs w:val="18"/>
          <w:vertAlign w:val="superscript"/>
        </w:rPr>
        <w:t xml:space="preserve"> </w:t>
      </w:r>
      <w:r w:rsidRPr="00E236B1">
        <w:rPr>
          <w:sz w:val="18"/>
          <w:szCs w:val="18"/>
        </w:rPr>
        <w:t>Was unpublished at the time of electronic database search</w:t>
      </w:r>
    </w:p>
    <w:p w14:paraId="4E27275D" w14:textId="77777777" w:rsidR="00214ACC" w:rsidRPr="00E236B1" w:rsidRDefault="00214ACC" w:rsidP="003664F5">
      <w:pPr>
        <w:rPr>
          <w:sz w:val="18"/>
          <w:szCs w:val="18"/>
        </w:rPr>
      </w:pPr>
      <w:r w:rsidRPr="00E236B1">
        <w:rPr>
          <w:sz w:val="18"/>
          <w:szCs w:val="18"/>
          <w:vertAlign w:val="superscript"/>
        </w:rPr>
        <w:t>b</w:t>
      </w:r>
      <w:r>
        <w:rPr>
          <w:sz w:val="18"/>
          <w:szCs w:val="18"/>
          <w:vertAlign w:val="superscript"/>
        </w:rPr>
        <w:t xml:space="preserve"> </w:t>
      </w:r>
      <w:r w:rsidRPr="00E236B1">
        <w:rPr>
          <w:sz w:val="18"/>
          <w:szCs w:val="18"/>
        </w:rPr>
        <w:t>Rating varies at the individual participant level</w:t>
      </w:r>
    </w:p>
    <w:p w14:paraId="4F1DF8F8" w14:textId="77777777" w:rsidR="00214ACC" w:rsidRPr="008D23C7" w:rsidRDefault="00214ACC" w:rsidP="003664F5">
      <w:pPr>
        <w:rPr>
          <w:sz w:val="18"/>
          <w:szCs w:val="18"/>
        </w:rPr>
      </w:pPr>
      <w:r>
        <w:rPr>
          <w:sz w:val="18"/>
          <w:szCs w:val="18"/>
          <w:vertAlign w:val="superscript"/>
        </w:rPr>
        <w:t xml:space="preserve">c </w:t>
      </w:r>
      <w:r>
        <w:rPr>
          <w:sz w:val="18"/>
          <w:szCs w:val="18"/>
        </w:rPr>
        <w:t>Did not come up in the electronic database search and contributed by collaborating authors</w:t>
      </w:r>
    </w:p>
    <w:p w14:paraId="3420DA92" w14:textId="61FD06BF" w:rsidR="000B673A" w:rsidRDefault="000B673A">
      <w:pPr>
        <w:rPr>
          <w:rFonts w:ascii="Arial" w:hAnsi="Arial" w:cs="Arial"/>
          <w:sz w:val="16"/>
          <w:szCs w:val="16"/>
          <w:lang w:val="en-CA"/>
        </w:rPr>
      </w:pPr>
      <w:r>
        <w:rPr>
          <w:rFonts w:ascii="Arial" w:hAnsi="Arial" w:cs="Arial"/>
          <w:sz w:val="16"/>
          <w:szCs w:val="16"/>
          <w:lang w:val="en-CA"/>
        </w:rPr>
        <w:br w:type="page"/>
      </w:r>
    </w:p>
    <w:p w14:paraId="42F8CB1E" w14:textId="77777777" w:rsidR="0086157E" w:rsidRPr="004F5CA3" w:rsidRDefault="0086157E" w:rsidP="004F5CA3">
      <w:pPr>
        <w:tabs>
          <w:tab w:val="left" w:pos="720"/>
          <w:tab w:val="left" w:pos="1440"/>
          <w:tab w:val="left" w:pos="2160"/>
          <w:tab w:val="left" w:pos="2880"/>
          <w:tab w:val="left" w:pos="3600"/>
          <w:tab w:val="left" w:pos="4320"/>
          <w:tab w:val="left" w:pos="5040"/>
          <w:tab w:val="left" w:pos="5760"/>
          <w:tab w:val="left" w:pos="6480"/>
          <w:tab w:val="left" w:pos="7200"/>
          <w:tab w:val="left" w:pos="8228"/>
        </w:tabs>
        <w:ind w:right="874"/>
        <w:rPr>
          <w:rFonts w:ascii="Arial" w:hAnsi="Arial" w:cs="Arial"/>
          <w:sz w:val="16"/>
          <w:szCs w:val="16"/>
          <w:lang w:val="en-CA"/>
        </w:rPr>
      </w:pPr>
    </w:p>
    <w:tbl>
      <w:tblPr>
        <w:tblpPr w:leftFromText="180" w:rightFromText="180" w:vertAnchor="text" w:horzAnchor="margin" w:tblpXSpec="center" w:tblpY="1012"/>
        <w:tblW w:w="15030" w:type="dxa"/>
        <w:tblBorders>
          <w:top w:val="single" w:sz="18" w:space="0" w:color="auto"/>
          <w:bottom w:val="single" w:sz="18" w:space="0" w:color="auto"/>
        </w:tblBorders>
        <w:tblLayout w:type="fixed"/>
        <w:tblLook w:val="04A0" w:firstRow="1" w:lastRow="0" w:firstColumn="1" w:lastColumn="0" w:noHBand="0" w:noVBand="1"/>
      </w:tblPr>
      <w:tblGrid>
        <w:gridCol w:w="795"/>
        <w:gridCol w:w="1080"/>
        <w:gridCol w:w="1169"/>
        <w:gridCol w:w="901"/>
        <w:gridCol w:w="255"/>
        <w:gridCol w:w="915"/>
        <w:gridCol w:w="270"/>
        <w:gridCol w:w="448"/>
        <w:gridCol w:w="1396"/>
        <w:gridCol w:w="1046"/>
        <w:gridCol w:w="1156"/>
        <w:gridCol w:w="1077"/>
        <w:gridCol w:w="270"/>
        <w:gridCol w:w="805"/>
        <w:gridCol w:w="1260"/>
        <w:gridCol w:w="1022"/>
        <w:gridCol w:w="1136"/>
        <w:gridCol w:w="29"/>
      </w:tblGrid>
      <w:tr w:rsidR="0086157E" w:rsidRPr="002B1A3A" w14:paraId="42BD820A" w14:textId="77777777" w:rsidTr="0086157E">
        <w:tc>
          <w:tcPr>
            <w:tcW w:w="5385" w:type="dxa"/>
            <w:gridSpan w:val="7"/>
            <w:tcBorders>
              <w:top w:val="single" w:sz="18" w:space="0" w:color="auto"/>
              <w:bottom w:val="single" w:sz="18" w:space="0" w:color="auto"/>
            </w:tcBorders>
            <w:shd w:val="clear" w:color="auto" w:fill="auto"/>
            <w:vAlign w:val="center"/>
          </w:tcPr>
          <w:p w14:paraId="27464397" w14:textId="77777777" w:rsidR="0086157E" w:rsidRPr="00D309AD" w:rsidRDefault="0086157E" w:rsidP="0086157E">
            <w:pPr>
              <w:spacing w:line="480" w:lineRule="auto"/>
              <w:ind w:left="-108" w:firstLine="108"/>
              <w:jc w:val="center"/>
              <w:rPr>
                <w:b/>
                <w:color w:val="000000"/>
                <w:sz w:val="18"/>
                <w:szCs w:val="18"/>
                <w:vertAlign w:val="superscript"/>
              </w:rPr>
            </w:pPr>
            <w:r>
              <w:rPr>
                <w:b/>
                <w:color w:val="000000"/>
                <w:sz w:val="18"/>
                <w:szCs w:val="18"/>
              </w:rPr>
              <w:t>HADS-D</w:t>
            </w:r>
            <w:r>
              <w:rPr>
                <w:b/>
                <w:color w:val="000000"/>
                <w:sz w:val="18"/>
                <w:szCs w:val="18"/>
                <w:vertAlign w:val="superscript"/>
              </w:rPr>
              <w:t>a</w:t>
            </w:r>
          </w:p>
        </w:tc>
        <w:tc>
          <w:tcPr>
            <w:tcW w:w="5393" w:type="dxa"/>
            <w:gridSpan w:val="6"/>
            <w:tcBorders>
              <w:top w:val="single" w:sz="18" w:space="0" w:color="auto"/>
              <w:bottom w:val="single" w:sz="18" w:space="0" w:color="auto"/>
            </w:tcBorders>
          </w:tcPr>
          <w:p w14:paraId="4D9BD00C" w14:textId="77777777" w:rsidR="0086157E" w:rsidRPr="002B1A3A" w:rsidRDefault="0086157E" w:rsidP="0086157E">
            <w:pPr>
              <w:spacing w:line="480" w:lineRule="auto"/>
              <w:jc w:val="center"/>
              <w:rPr>
                <w:b/>
                <w:color w:val="000000"/>
                <w:sz w:val="18"/>
                <w:szCs w:val="18"/>
              </w:rPr>
            </w:pPr>
            <w:r>
              <w:rPr>
                <w:b/>
                <w:color w:val="000000"/>
                <w:sz w:val="18"/>
                <w:szCs w:val="18"/>
              </w:rPr>
              <w:t>HADS-T</w:t>
            </w:r>
          </w:p>
        </w:tc>
        <w:tc>
          <w:tcPr>
            <w:tcW w:w="4252" w:type="dxa"/>
            <w:gridSpan w:val="5"/>
            <w:tcBorders>
              <w:top w:val="single" w:sz="18" w:space="0" w:color="auto"/>
              <w:bottom w:val="single" w:sz="18" w:space="0" w:color="auto"/>
            </w:tcBorders>
            <w:shd w:val="clear" w:color="auto" w:fill="auto"/>
            <w:vAlign w:val="center"/>
          </w:tcPr>
          <w:p w14:paraId="6D892E2E" w14:textId="05CAC3F9" w:rsidR="0086157E" w:rsidRPr="002B1A3A" w:rsidRDefault="0086157E" w:rsidP="0086157E">
            <w:pPr>
              <w:spacing w:line="480" w:lineRule="auto"/>
              <w:jc w:val="center"/>
              <w:rPr>
                <w:b/>
                <w:color w:val="000000"/>
                <w:sz w:val="18"/>
                <w:szCs w:val="18"/>
              </w:rPr>
            </w:pPr>
            <w:r w:rsidRPr="002B1A3A">
              <w:rPr>
                <w:b/>
                <w:color w:val="000000"/>
                <w:sz w:val="18"/>
                <w:szCs w:val="18"/>
              </w:rPr>
              <w:t xml:space="preserve"> </w:t>
            </w:r>
            <w:r>
              <w:rPr>
                <w:b/>
                <w:color w:val="000000"/>
                <w:sz w:val="18"/>
                <w:szCs w:val="18"/>
              </w:rPr>
              <w:t>HADS-</w:t>
            </w:r>
            <w:r w:rsidR="00263BAC">
              <w:rPr>
                <w:b/>
                <w:color w:val="000000"/>
                <w:sz w:val="18"/>
                <w:szCs w:val="18"/>
              </w:rPr>
              <w:t>T</w:t>
            </w:r>
            <w:r w:rsidRPr="002B1A3A">
              <w:rPr>
                <w:b/>
                <w:color w:val="000000"/>
                <w:sz w:val="18"/>
                <w:szCs w:val="18"/>
              </w:rPr>
              <w:t xml:space="preserve"> – </w:t>
            </w:r>
            <w:r>
              <w:rPr>
                <w:b/>
                <w:color w:val="000000"/>
                <w:sz w:val="18"/>
                <w:szCs w:val="18"/>
              </w:rPr>
              <w:t>HADS-</w:t>
            </w:r>
            <w:r w:rsidR="00263BAC">
              <w:rPr>
                <w:b/>
                <w:color w:val="000000"/>
                <w:sz w:val="18"/>
                <w:szCs w:val="18"/>
              </w:rPr>
              <w:t>D</w:t>
            </w:r>
          </w:p>
        </w:tc>
      </w:tr>
      <w:tr w:rsidR="0086157E" w:rsidRPr="002B1A3A" w14:paraId="3B242EBE" w14:textId="77777777" w:rsidTr="0086157E">
        <w:trPr>
          <w:gridAfter w:val="1"/>
          <w:wAfter w:w="29" w:type="dxa"/>
          <w:trHeight w:val="468"/>
        </w:trPr>
        <w:tc>
          <w:tcPr>
            <w:tcW w:w="795" w:type="dxa"/>
            <w:tcBorders>
              <w:top w:val="single" w:sz="18" w:space="0" w:color="auto"/>
            </w:tcBorders>
            <w:shd w:val="clear" w:color="auto" w:fill="auto"/>
            <w:vAlign w:val="center"/>
          </w:tcPr>
          <w:p w14:paraId="7B327FB0" w14:textId="77777777" w:rsidR="0086157E" w:rsidRPr="002B1A3A" w:rsidRDefault="0086157E" w:rsidP="0086157E">
            <w:pPr>
              <w:spacing w:line="480" w:lineRule="auto"/>
              <w:ind w:left="-108" w:firstLine="108"/>
              <w:jc w:val="center"/>
              <w:rPr>
                <w:b/>
                <w:sz w:val="18"/>
                <w:szCs w:val="18"/>
              </w:rPr>
            </w:pPr>
            <w:r w:rsidRPr="002B1A3A">
              <w:rPr>
                <w:b/>
                <w:color w:val="000000"/>
                <w:sz w:val="18"/>
                <w:szCs w:val="18"/>
              </w:rPr>
              <w:t>Cutoff</w:t>
            </w:r>
          </w:p>
        </w:tc>
        <w:tc>
          <w:tcPr>
            <w:tcW w:w="1080" w:type="dxa"/>
            <w:tcBorders>
              <w:top w:val="single" w:sz="18" w:space="0" w:color="auto"/>
            </w:tcBorders>
            <w:shd w:val="clear" w:color="auto" w:fill="auto"/>
            <w:vAlign w:val="center"/>
          </w:tcPr>
          <w:p w14:paraId="5B597CC5" w14:textId="77777777" w:rsidR="0086157E" w:rsidRPr="002B1A3A" w:rsidRDefault="0086157E" w:rsidP="0086157E">
            <w:pPr>
              <w:spacing w:line="480" w:lineRule="auto"/>
              <w:ind w:left="-108" w:firstLine="108"/>
              <w:jc w:val="center"/>
              <w:rPr>
                <w:b/>
                <w:sz w:val="18"/>
                <w:szCs w:val="18"/>
              </w:rPr>
            </w:pPr>
            <w:r w:rsidRPr="002B1A3A">
              <w:rPr>
                <w:b/>
                <w:color w:val="000000"/>
                <w:sz w:val="18"/>
                <w:szCs w:val="18"/>
              </w:rPr>
              <w:t>Sensitivity</w:t>
            </w:r>
          </w:p>
        </w:tc>
        <w:tc>
          <w:tcPr>
            <w:tcW w:w="1169" w:type="dxa"/>
            <w:tcBorders>
              <w:top w:val="single" w:sz="18" w:space="0" w:color="auto"/>
            </w:tcBorders>
            <w:shd w:val="clear" w:color="auto" w:fill="auto"/>
            <w:vAlign w:val="center"/>
          </w:tcPr>
          <w:p w14:paraId="131478E5" w14:textId="77777777" w:rsidR="0086157E" w:rsidRPr="002B1A3A" w:rsidRDefault="0086157E" w:rsidP="0086157E">
            <w:pPr>
              <w:spacing w:line="480" w:lineRule="auto"/>
              <w:ind w:left="-108" w:firstLine="108"/>
              <w:jc w:val="center"/>
              <w:rPr>
                <w:b/>
                <w:color w:val="000000"/>
                <w:sz w:val="18"/>
                <w:szCs w:val="18"/>
              </w:rPr>
            </w:pPr>
            <w:r w:rsidRPr="002B1A3A">
              <w:rPr>
                <w:b/>
                <w:color w:val="000000"/>
                <w:sz w:val="18"/>
                <w:szCs w:val="18"/>
              </w:rPr>
              <w:t>95% CI</w:t>
            </w:r>
          </w:p>
        </w:tc>
        <w:tc>
          <w:tcPr>
            <w:tcW w:w="1156" w:type="dxa"/>
            <w:gridSpan w:val="2"/>
            <w:tcBorders>
              <w:top w:val="single" w:sz="18" w:space="0" w:color="auto"/>
            </w:tcBorders>
            <w:shd w:val="clear" w:color="auto" w:fill="auto"/>
            <w:vAlign w:val="center"/>
          </w:tcPr>
          <w:p w14:paraId="136EAF2D" w14:textId="77777777" w:rsidR="0086157E" w:rsidRPr="002B1A3A" w:rsidRDefault="0086157E" w:rsidP="0086157E">
            <w:pPr>
              <w:spacing w:line="480" w:lineRule="auto"/>
              <w:ind w:left="-108" w:firstLine="108"/>
              <w:jc w:val="center"/>
              <w:rPr>
                <w:b/>
                <w:sz w:val="18"/>
                <w:szCs w:val="18"/>
              </w:rPr>
            </w:pPr>
            <w:r w:rsidRPr="002B1A3A">
              <w:rPr>
                <w:b/>
                <w:color w:val="000000"/>
                <w:sz w:val="18"/>
                <w:szCs w:val="18"/>
              </w:rPr>
              <w:t>Specificity</w:t>
            </w:r>
          </w:p>
        </w:tc>
        <w:tc>
          <w:tcPr>
            <w:tcW w:w="915" w:type="dxa"/>
            <w:tcBorders>
              <w:top w:val="single" w:sz="18" w:space="0" w:color="auto"/>
            </w:tcBorders>
            <w:shd w:val="clear" w:color="auto" w:fill="auto"/>
            <w:vAlign w:val="center"/>
          </w:tcPr>
          <w:p w14:paraId="18431DDA" w14:textId="77777777" w:rsidR="0086157E" w:rsidRPr="002B1A3A" w:rsidRDefault="0086157E" w:rsidP="0086157E">
            <w:pPr>
              <w:spacing w:line="480" w:lineRule="auto"/>
              <w:ind w:left="-108" w:firstLine="108"/>
              <w:jc w:val="center"/>
              <w:rPr>
                <w:b/>
                <w:color w:val="000000"/>
                <w:sz w:val="18"/>
                <w:szCs w:val="18"/>
              </w:rPr>
            </w:pPr>
            <w:r w:rsidRPr="002B1A3A">
              <w:rPr>
                <w:b/>
                <w:color w:val="000000"/>
                <w:sz w:val="18"/>
                <w:szCs w:val="18"/>
              </w:rPr>
              <w:t>95% CI</w:t>
            </w:r>
          </w:p>
        </w:tc>
        <w:tc>
          <w:tcPr>
            <w:tcW w:w="718" w:type="dxa"/>
            <w:gridSpan w:val="2"/>
            <w:tcBorders>
              <w:top w:val="single" w:sz="18" w:space="0" w:color="auto"/>
            </w:tcBorders>
          </w:tcPr>
          <w:p w14:paraId="61DCF921" w14:textId="77777777" w:rsidR="0086157E" w:rsidRPr="002B1A3A" w:rsidRDefault="0086157E" w:rsidP="0086157E">
            <w:pPr>
              <w:spacing w:line="480" w:lineRule="auto"/>
              <w:ind w:left="-108" w:firstLine="108"/>
              <w:jc w:val="center"/>
              <w:rPr>
                <w:b/>
                <w:color w:val="000000"/>
                <w:sz w:val="18"/>
                <w:szCs w:val="18"/>
              </w:rPr>
            </w:pPr>
            <w:r w:rsidRPr="002B1A3A">
              <w:rPr>
                <w:b/>
                <w:color w:val="000000"/>
                <w:sz w:val="18"/>
                <w:szCs w:val="18"/>
              </w:rPr>
              <w:t>Cutoff</w:t>
            </w:r>
          </w:p>
        </w:tc>
        <w:tc>
          <w:tcPr>
            <w:tcW w:w="1396" w:type="dxa"/>
            <w:tcBorders>
              <w:top w:val="single" w:sz="18" w:space="0" w:color="auto"/>
            </w:tcBorders>
            <w:shd w:val="clear" w:color="auto" w:fill="auto"/>
            <w:vAlign w:val="center"/>
          </w:tcPr>
          <w:p w14:paraId="754E4505" w14:textId="77777777" w:rsidR="0086157E" w:rsidRPr="002B1A3A" w:rsidRDefault="0086157E" w:rsidP="0086157E">
            <w:pPr>
              <w:spacing w:line="480" w:lineRule="auto"/>
              <w:ind w:left="-108" w:firstLine="108"/>
              <w:jc w:val="center"/>
              <w:rPr>
                <w:b/>
                <w:color w:val="000000"/>
                <w:sz w:val="18"/>
                <w:szCs w:val="18"/>
              </w:rPr>
            </w:pPr>
            <w:r w:rsidRPr="002B1A3A">
              <w:rPr>
                <w:b/>
                <w:color w:val="000000"/>
                <w:sz w:val="18"/>
                <w:szCs w:val="18"/>
              </w:rPr>
              <w:t>Sensitivity</w:t>
            </w:r>
          </w:p>
        </w:tc>
        <w:tc>
          <w:tcPr>
            <w:tcW w:w="1046" w:type="dxa"/>
            <w:tcBorders>
              <w:top w:val="single" w:sz="18" w:space="0" w:color="auto"/>
            </w:tcBorders>
            <w:shd w:val="clear" w:color="auto" w:fill="auto"/>
            <w:vAlign w:val="center"/>
          </w:tcPr>
          <w:p w14:paraId="56BACF72" w14:textId="77777777" w:rsidR="0086157E" w:rsidRPr="002B1A3A" w:rsidRDefault="0086157E" w:rsidP="0086157E">
            <w:pPr>
              <w:spacing w:line="480" w:lineRule="auto"/>
              <w:ind w:left="-108" w:firstLine="108"/>
              <w:jc w:val="center"/>
              <w:rPr>
                <w:b/>
                <w:color w:val="000000"/>
                <w:sz w:val="18"/>
                <w:szCs w:val="18"/>
              </w:rPr>
            </w:pPr>
            <w:r w:rsidRPr="002B1A3A">
              <w:rPr>
                <w:b/>
                <w:color w:val="000000"/>
                <w:sz w:val="18"/>
                <w:szCs w:val="18"/>
              </w:rPr>
              <w:t>95% CI</w:t>
            </w:r>
          </w:p>
        </w:tc>
        <w:tc>
          <w:tcPr>
            <w:tcW w:w="1156" w:type="dxa"/>
            <w:tcBorders>
              <w:top w:val="single" w:sz="18" w:space="0" w:color="auto"/>
            </w:tcBorders>
            <w:shd w:val="clear" w:color="auto" w:fill="auto"/>
            <w:vAlign w:val="center"/>
          </w:tcPr>
          <w:p w14:paraId="57B5215A" w14:textId="77777777" w:rsidR="0086157E" w:rsidRPr="002B1A3A" w:rsidRDefault="0086157E" w:rsidP="0086157E">
            <w:pPr>
              <w:spacing w:line="480" w:lineRule="auto"/>
              <w:ind w:left="-108" w:firstLine="108"/>
              <w:jc w:val="center"/>
              <w:rPr>
                <w:b/>
                <w:color w:val="000000"/>
                <w:sz w:val="18"/>
                <w:szCs w:val="18"/>
              </w:rPr>
            </w:pPr>
            <w:r w:rsidRPr="002B1A3A">
              <w:rPr>
                <w:b/>
                <w:color w:val="000000"/>
                <w:sz w:val="18"/>
                <w:szCs w:val="18"/>
              </w:rPr>
              <w:t>Specificity</w:t>
            </w:r>
          </w:p>
        </w:tc>
        <w:tc>
          <w:tcPr>
            <w:tcW w:w="1077" w:type="dxa"/>
            <w:tcBorders>
              <w:top w:val="single" w:sz="18" w:space="0" w:color="auto"/>
            </w:tcBorders>
            <w:shd w:val="clear" w:color="auto" w:fill="auto"/>
            <w:vAlign w:val="center"/>
          </w:tcPr>
          <w:p w14:paraId="5ACD6AD6" w14:textId="77777777" w:rsidR="0086157E" w:rsidRPr="002B1A3A" w:rsidRDefault="0086157E" w:rsidP="0086157E">
            <w:pPr>
              <w:spacing w:line="480" w:lineRule="auto"/>
              <w:ind w:left="-108" w:firstLine="108"/>
              <w:jc w:val="center"/>
              <w:rPr>
                <w:b/>
                <w:color w:val="000000"/>
                <w:sz w:val="18"/>
                <w:szCs w:val="18"/>
              </w:rPr>
            </w:pPr>
            <w:r w:rsidRPr="002B1A3A">
              <w:rPr>
                <w:b/>
                <w:color w:val="000000"/>
                <w:sz w:val="18"/>
                <w:szCs w:val="18"/>
              </w:rPr>
              <w:t>95% CI</w:t>
            </w:r>
          </w:p>
        </w:tc>
        <w:tc>
          <w:tcPr>
            <w:tcW w:w="1075" w:type="dxa"/>
            <w:gridSpan w:val="2"/>
            <w:tcBorders>
              <w:top w:val="single" w:sz="18" w:space="0" w:color="auto"/>
            </w:tcBorders>
            <w:shd w:val="clear" w:color="auto" w:fill="auto"/>
            <w:vAlign w:val="center"/>
          </w:tcPr>
          <w:p w14:paraId="15887839" w14:textId="77777777" w:rsidR="0086157E" w:rsidRPr="00E37407" w:rsidRDefault="0086157E" w:rsidP="0086157E">
            <w:pPr>
              <w:spacing w:line="480" w:lineRule="auto"/>
              <w:ind w:left="-108" w:firstLine="108"/>
              <w:jc w:val="center"/>
              <w:rPr>
                <w:b/>
                <w:sz w:val="18"/>
                <w:szCs w:val="18"/>
                <w:vertAlign w:val="superscript"/>
              </w:rPr>
            </w:pPr>
            <w:r w:rsidRPr="002B1A3A">
              <w:rPr>
                <w:b/>
                <w:color w:val="000000"/>
                <w:sz w:val="18"/>
                <w:szCs w:val="18"/>
              </w:rPr>
              <w:t>Sensitivity</w:t>
            </w:r>
          </w:p>
        </w:tc>
        <w:tc>
          <w:tcPr>
            <w:tcW w:w="1260" w:type="dxa"/>
            <w:tcBorders>
              <w:top w:val="single" w:sz="18" w:space="0" w:color="auto"/>
            </w:tcBorders>
            <w:shd w:val="clear" w:color="auto" w:fill="auto"/>
            <w:vAlign w:val="center"/>
          </w:tcPr>
          <w:p w14:paraId="2F78EC70" w14:textId="77777777" w:rsidR="0086157E" w:rsidRPr="002B1A3A" w:rsidRDefault="0086157E" w:rsidP="0086157E">
            <w:pPr>
              <w:spacing w:line="480" w:lineRule="auto"/>
              <w:ind w:left="-108" w:firstLine="108"/>
              <w:jc w:val="center"/>
              <w:rPr>
                <w:b/>
                <w:color w:val="000000"/>
                <w:sz w:val="18"/>
                <w:szCs w:val="18"/>
              </w:rPr>
            </w:pPr>
            <w:r w:rsidRPr="002B1A3A">
              <w:rPr>
                <w:b/>
                <w:color w:val="000000"/>
                <w:sz w:val="18"/>
                <w:szCs w:val="18"/>
              </w:rPr>
              <w:t>95% CI</w:t>
            </w:r>
          </w:p>
        </w:tc>
        <w:tc>
          <w:tcPr>
            <w:tcW w:w="1022" w:type="dxa"/>
            <w:tcBorders>
              <w:top w:val="single" w:sz="18" w:space="0" w:color="auto"/>
            </w:tcBorders>
            <w:shd w:val="clear" w:color="auto" w:fill="auto"/>
            <w:vAlign w:val="center"/>
          </w:tcPr>
          <w:p w14:paraId="4D135456" w14:textId="77777777" w:rsidR="0086157E" w:rsidRPr="002B1A3A" w:rsidRDefault="0086157E" w:rsidP="0086157E">
            <w:pPr>
              <w:spacing w:line="480" w:lineRule="auto"/>
              <w:ind w:left="-108" w:firstLine="108"/>
              <w:jc w:val="center"/>
              <w:rPr>
                <w:b/>
                <w:sz w:val="18"/>
                <w:szCs w:val="18"/>
              </w:rPr>
            </w:pPr>
            <w:r w:rsidRPr="002B1A3A">
              <w:rPr>
                <w:b/>
                <w:color w:val="000000"/>
                <w:sz w:val="18"/>
                <w:szCs w:val="18"/>
              </w:rPr>
              <w:t>Specificity</w:t>
            </w:r>
          </w:p>
        </w:tc>
        <w:tc>
          <w:tcPr>
            <w:tcW w:w="1136" w:type="dxa"/>
            <w:tcBorders>
              <w:top w:val="single" w:sz="18" w:space="0" w:color="auto"/>
            </w:tcBorders>
            <w:shd w:val="clear" w:color="auto" w:fill="auto"/>
            <w:vAlign w:val="center"/>
          </w:tcPr>
          <w:p w14:paraId="7997444D" w14:textId="77777777" w:rsidR="0086157E" w:rsidRPr="002B1A3A" w:rsidRDefault="0086157E" w:rsidP="0086157E">
            <w:pPr>
              <w:spacing w:line="480" w:lineRule="auto"/>
              <w:ind w:left="-108" w:firstLine="108"/>
              <w:jc w:val="center"/>
              <w:rPr>
                <w:b/>
                <w:color w:val="000000"/>
                <w:sz w:val="18"/>
                <w:szCs w:val="18"/>
              </w:rPr>
            </w:pPr>
            <w:r w:rsidRPr="002B1A3A">
              <w:rPr>
                <w:b/>
                <w:color w:val="000000"/>
                <w:sz w:val="18"/>
                <w:szCs w:val="18"/>
              </w:rPr>
              <w:t>95% CI</w:t>
            </w:r>
          </w:p>
        </w:tc>
      </w:tr>
      <w:tr w:rsidR="006D118F" w:rsidRPr="002B1A3A" w14:paraId="7C055DAA" w14:textId="77777777" w:rsidTr="0086157E">
        <w:trPr>
          <w:gridAfter w:val="1"/>
          <w:wAfter w:w="29" w:type="dxa"/>
        </w:trPr>
        <w:tc>
          <w:tcPr>
            <w:tcW w:w="795" w:type="dxa"/>
            <w:tcBorders>
              <w:top w:val="single" w:sz="18" w:space="0" w:color="auto"/>
            </w:tcBorders>
            <w:shd w:val="clear" w:color="auto" w:fill="auto"/>
            <w:vAlign w:val="center"/>
          </w:tcPr>
          <w:p w14:paraId="7621F0BC" w14:textId="77777777" w:rsidR="006D118F" w:rsidRPr="002B1A3A" w:rsidRDefault="006D118F" w:rsidP="006D118F">
            <w:pPr>
              <w:spacing w:line="480" w:lineRule="auto"/>
              <w:ind w:left="-108" w:firstLine="108"/>
              <w:jc w:val="center"/>
              <w:rPr>
                <w:sz w:val="17"/>
                <w:szCs w:val="17"/>
              </w:rPr>
            </w:pPr>
            <w:r w:rsidRPr="002B1A3A">
              <w:rPr>
                <w:color w:val="000000"/>
                <w:sz w:val="17"/>
                <w:szCs w:val="17"/>
              </w:rPr>
              <w:t>5</w:t>
            </w:r>
          </w:p>
        </w:tc>
        <w:tc>
          <w:tcPr>
            <w:tcW w:w="1080" w:type="dxa"/>
            <w:tcBorders>
              <w:top w:val="single" w:sz="18" w:space="0" w:color="auto"/>
            </w:tcBorders>
            <w:shd w:val="clear" w:color="auto" w:fill="auto"/>
            <w:vAlign w:val="bottom"/>
          </w:tcPr>
          <w:p w14:paraId="0F1D419A" w14:textId="77777777" w:rsidR="006D118F" w:rsidRPr="004F3F32" w:rsidRDefault="006D118F" w:rsidP="006D118F">
            <w:pPr>
              <w:spacing w:line="480" w:lineRule="auto"/>
              <w:ind w:left="-108" w:firstLine="108"/>
              <w:jc w:val="center"/>
              <w:rPr>
                <w:color w:val="000000"/>
                <w:sz w:val="17"/>
                <w:szCs w:val="17"/>
              </w:rPr>
            </w:pPr>
            <w:r w:rsidRPr="00C11124">
              <w:rPr>
                <w:color w:val="000000"/>
                <w:sz w:val="17"/>
                <w:szCs w:val="17"/>
              </w:rPr>
              <w:t>0.92</w:t>
            </w:r>
          </w:p>
        </w:tc>
        <w:tc>
          <w:tcPr>
            <w:tcW w:w="1169" w:type="dxa"/>
            <w:tcBorders>
              <w:top w:val="single" w:sz="18" w:space="0" w:color="auto"/>
            </w:tcBorders>
            <w:shd w:val="clear" w:color="auto" w:fill="auto"/>
            <w:vAlign w:val="bottom"/>
          </w:tcPr>
          <w:p w14:paraId="706A7A99" w14:textId="77777777" w:rsidR="006D118F" w:rsidRPr="004F3F32" w:rsidRDefault="006D118F" w:rsidP="006D118F">
            <w:pPr>
              <w:spacing w:line="480" w:lineRule="auto"/>
              <w:ind w:left="-108" w:firstLine="108"/>
              <w:jc w:val="right"/>
              <w:rPr>
                <w:color w:val="000000"/>
                <w:sz w:val="17"/>
                <w:szCs w:val="17"/>
              </w:rPr>
            </w:pPr>
            <w:r w:rsidRPr="00C11124">
              <w:rPr>
                <w:color w:val="000000"/>
                <w:sz w:val="17"/>
                <w:szCs w:val="17"/>
              </w:rPr>
              <w:t>(0.88, 0.95)</w:t>
            </w:r>
          </w:p>
        </w:tc>
        <w:tc>
          <w:tcPr>
            <w:tcW w:w="901" w:type="dxa"/>
            <w:tcBorders>
              <w:top w:val="single" w:sz="18" w:space="0" w:color="auto"/>
            </w:tcBorders>
            <w:shd w:val="clear" w:color="auto" w:fill="auto"/>
            <w:vAlign w:val="bottom"/>
          </w:tcPr>
          <w:p w14:paraId="3FEE2EA0" w14:textId="77777777" w:rsidR="006D118F" w:rsidRPr="004F3F32" w:rsidRDefault="006D118F" w:rsidP="006D118F">
            <w:pPr>
              <w:spacing w:line="480" w:lineRule="auto"/>
              <w:ind w:left="-108" w:firstLine="108"/>
              <w:jc w:val="center"/>
              <w:rPr>
                <w:sz w:val="17"/>
                <w:szCs w:val="17"/>
              </w:rPr>
            </w:pPr>
            <w:r w:rsidRPr="00C11124">
              <w:rPr>
                <w:color w:val="000000"/>
                <w:sz w:val="17"/>
                <w:szCs w:val="17"/>
              </w:rPr>
              <w:t>0.61</w:t>
            </w:r>
          </w:p>
        </w:tc>
        <w:tc>
          <w:tcPr>
            <w:tcW w:w="1170" w:type="dxa"/>
            <w:gridSpan w:val="2"/>
            <w:tcBorders>
              <w:top w:val="single" w:sz="18" w:space="0" w:color="auto"/>
            </w:tcBorders>
            <w:shd w:val="clear" w:color="auto" w:fill="auto"/>
            <w:vAlign w:val="bottom"/>
          </w:tcPr>
          <w:p w14:paraId="2F7F9175" w14:textId="77777777" w:rsidR="006D118F" w:rsidRPr="004F3F32" w:rsidRDefault="006D118F" w:rsidP="006D118F">
            <w:pPr>
              <w:spacing w:line="480" w:lineRule="auto"/>
              <w:ind w:left="-108" w:firstLine="108"/>
              <w:jc w:val="center"/>
              <w:rPr>
                <w:color w:val="000000"/>
                <w:sz w:val="17"/>
                <w:szCs w:val="17"/>
              </w:rPr>
            </w:pPr>
            <w:r w:rsidRPr="00C11124">
              <w:rPr>
                <w:color w:val="000000"/>
                <w:sz w:val="17"/>
                <w:szCs w:val="17"/>
              </w:rPr>
              <w:t>(0.57, 0.65)</w:t>
            </w:r>
          </w:p>
        </w:tc>
        <w:tc>
          <w:tcPr>
            <w:tcW w:w="718" w:type="dxa"/>
            <w:gridSpan w:val="2"/>
            <w:tcBorders>
              <w:top w:val="single" w:sz="18" w:space="0" w:color="auto"/>
            </w:tcBorders>
            <w:vAlign w:val="center"/>
          </w:tcPr>
          <w:p w14:paraId="4BFC0D78" w14:textId="2B285E27" w:rsidR="006D118F" w:rsidRPr="00FB042D" w:rsidRDefault="006D118F" w:rsidP="006D118F">
            <w:pPr>
              <w:spacing w:line="480" w:lineRule="auto"/>
              <w:ind w:left="-108" w:firstLine="108"/>
              <w:jc w:val="center"/>
              <w:rPr>
                <w:color w:val="000000"/>
                <w:sz w:val="17"/>
                <w:szCs w:val="17"/>
              </w:rPr>
            </w:pPr>
            <w:r w:rsidRPr="00FB042D">
              <w:rPr>
                <w:color w:val="000000"/>
                <w:sz w:val="17"/>
                <w:szCs w:val="17"/>
              </w:rPr>
              <w:t>11</w:t>
            </w:r>
          </w:p>
        </w:tc>
        <w:tc>
          <w:tcPr>
            <w:tcW w:w="1396" w:type="dxa"/>
            <w:tcBorders>
              <w:top w:val="single" w:sz="18" w:space="0" w:color="auto"/>
            </w:tcBorders>
            <w:shd w:val="clear" w:color="auto" w:fill="auto"/>
            <w:vAlign w:val="bottom"/>
          </w:tcPr>
          <w:p w14:paraId="1F9D97E0" w14:textId="1442957E" w:rsidR="006D118F" w:rsidRPr="006D118F" w:rsidRDefault="006D118F" w:rsidP="006D118F">
            <w:pPr>
              <w:spacing w:line="480" w:lineRule="auto"/>
              <w:ind w:left="-108" w:firstLine="108"/>
              <w:jc w:val="center"/>
              <w:rPr>
                <w:color w:val="000000"/>
                <w:sz w:val="17"/>
                <w:szCs w:val="17"/>
              </w:rPr>
            </w:pPr>
            <w:r w:rsidRPr="006D118F">
              <w:rPr>
                <w:color w:val="000000"/>
                <w:sz w:val="17"/>
                <w:szCs w:val="17"/>
              </w:rPr>
              <w:t>0.93</w:t>
            </w:r>
          </w:p>
        </w:tc>
        <w:tc>
          <w:tcPr>
            <w:tcW w:w="1046" w:type="dxa"/>
            <w:tcBorders>
              <w:top w:val="single" w:sz="18" w:space="0" w:color="auto"/>
            </w:tcBorders>
            <w:shd w:val="clear" w:color="auto" w:fill="auto"/>
            <w:vAlign w:val="bottom"/>
          </w:tcPr>
          <w:p w14:paraId="7BD839B3" w14:textId="616B619E" w:rsidR="006D118F" w:rsidRPr="006D118F" w:rsidRDefault="006D118F" w:rsidP="006D118F">
            <w:pPr>
              <w:spacing w:line="480" w:lineRule="auto"/>
              <w:ind w:left="-108" w:firstLine="108"/>
              <w:jc w:val="center"/>
              <w:rPr>
                <w:color w:val="000000"/>
                <w:sz w:val="17"/>
                <w:szCs w:val="17"/>
              </w:rPr>
            </w:pPr>
            <w:r w:rsidRPr="006D118F">
              <w:rPr>
                <w:color w:val="000000"/>
                <w:sz w:val="17"/>
                <w:szCs w:val="17"/>
              </w:rPr>
              <w:t>(0.89, 0.95)</w:t>
            </w:r>
          </w:p>
        </w:tc>
        <w:tc>
          <w:tcPr>
            <w:tcW w:w="1156" w:type="dxa"/>
            <w:tcBorders>
              <w:top w:val="single" w:sz="18" w:space="0" w:color="auto"/>
            </w:tcBorders>
            <w:shd w:val="clear" w:color="auto" w:fill="auto"/>
            <w:vAlign w:val="bottom"/>
          </w:tcPr>
          <w:p w14:paraId="312A7340" w14:textId="09ACA32B" w:rsidR="006D118F" w:rsidRPr="006D118F" w:rsidRDefault="006D118F" w:rsidP="006D118F">
            <w:pPr>
              <w:spacing w:line="480" w:lineRule="auto"/>
              <w:ind w:left="-108" w:firstLine="108"/>
              <w:jc w:val="center"/>
              <w:rPr>
                <w:color w:val="000000"/>
                <w:sz w:val="17"/>
                <w:szCs w:val="17"/>
              </w:rPr>
            </w:pPr>
            <w:r w:rsidRPr="006D118F">
              <w:rPr>
                <w:color w:val="000000"/>
                <w:sz w:val="17"/>
                <w:szCs w:val="17"/>
              </w:rPr>
              <w:t>0.62</w:t>
            </w:r>
          </w:p>
        </w:tc>
        <w:tc>
          <w:tcPr>
            <w:tcW w:w="1077" w:type="dxa"/>
            <w:tcBorders>
              <w:top w:val="single" w:sz="18" w:space="0" w:color="auto"/>
            </w:tcBorders>
            <w:shd w:val="clear" w:color="auto" w:fill="auto"/>
            <w:vAlign w:val="bottom"/>
          </w:tcPr>
          <w:p w14:paraId="44943564" w14:textId="71A84549" w:rsidR="006D118F" w:rsidRPr="006D118F" w:rsidRDefault="006D118F" w:rsidP="006D118F">
            <w:pPr>
              <w:spacing w:line="480" w:lineRule="auto"/>
              <w:ind w:left="-108" w:firstLine="108"/>
              <w:jc w:val="center"/>
              <w:rPr>
                <w:color w:val="000000"/>
                <w:sz w:val="17"/>
                <w:szCs w:val="17"/>
              </w:rPr>
            </w:pPr>
            <w:r w:rsidRPr="006D118F">
              <w:rPr>
                <w:color w:val="000000"/>
                <w:sz w:val="17"/>
                <w:szCs w:val="17"/>
              </w:rPr>
              <w:t>(0.58, 0.66)</w:t>
            </w:r>
          </w:p>
        </w:tc>
        <w:tc>
          <w:tcPr>
            <w:tcW w:w="1075" w:type="dxa"/>
            <w:gridSpan w:val="2"/>
            <w:tcBorders>
              <w:top w:val="single" w:sz="18" w:space="0" w:color="auto"/>
            </w:tcBorders>
            <w:shd w:val="clear" w:color="auto" w:fill="auto"/>
            <w:vAlign w:val="bottom"/>
          </w:tcPr>
          <w:p w14:paraId="04D120B0" w14:textId="2A730138" w:rsidR="006D118F" w:rsidRPr="002B1A3A" w:rsidRDefault="006D118F" w:rsidP="006D118F">
            <w:pPr>
              <w:spacing w:line="480" w:lineRule="auto"/>
              <w:ind w:left="-108" w:firstLine="108"/>
              <w:jc w:val="center"/>
              <w:rPr>
                <w:sz w:val="17"/>
                <w:szCs w:val="17"/>
              </w:rPr>
            </w:pPr>
            <w:r w:rsidRPr="002B1A3A">
              <w:rPr>
                <w:color w:val="000000"/>
                <w:sz w:val="17"/>
                <w:szCs w:val="17"/>
              </w:rPr>
              <w:t>0</w:t>
            </w:r>
            <w:r w:rsidR="007F39D6">
              <w:rPr>
                <w:color w:val="000000"/>
                <w:sz w:val="17"/>
                <w:szCs w:val="17"/>
              </w:rPr>
              <w:t>.</w:t>
            </w:r>
            <w:r w:rsidRPr="002B1A3A">
              <w:rPr>
                <w:color w:val="000000"/>
                <w:sz w:val="17"/>
                <w:szCs w:val="17"/>
              </w:rPr>
              <w:t>0</w:t>
            </w:r>
            <w:r w:rsidR="00B41061">
              <w:rPr>
                <w:color w:val="000000"/>
                <w:sz w:val="17"/>
                <w:szCs w:val="17"/>
              </w:rPr>
              <w:t>1</w:t>
            </w:r>
          </w:p>
        </w:tc>
        <w:tc>
          <w:tcPr>
            <w:tcW w:w="1260" w:type="dxa"/>
            <w:tcBorders>
              <w:top w:val="single" w:sz="18" w:space="0" w:color="auto"/>
            </w:tcBorders>
            <w:shd w:val="clear" w:color="auto" w:fill="auto"/>
            <w:vAlign w:val="bottom"/>
          </w:tcPr>
          <w:p w14:paraId="65DFADDE" w14:textId="249464DC" w:rsidR="006D118F" w:rsidRPr="002B1A3A" w:rsidRDefault="006D118F" w:rsidP="006D118F">
            <w:pPr>
              <w:spacing w:line="480" w:lineRule="auto"/>
              <w:ind w:left="-108" w:firstLine="108"/>
              <w:jc w:val="center"/>
              <w:rPr>
                <w:color w:val="000000"/>
                <w:sz w:val="17"/>
                <w:szCs w:val="17"/>
              </w:rPr>
            </w:pPr>
            <w:r w:rsidRPr="002B1A3A">
              <w:rPr>
                <w:color w:val="000000"/>
                <w:sz w:val="17"/>
                <w:szCs w:val="17"/>
              </w:rPr>
              <w:t>(</w:t>
            </w:r>
            <w:r>
              <w:rPr>
                <w:color w:val="000000"/>
                <w:sz w:val="17"/>
                <w:szCs w:val="17"/>
              </w:rPr>
              <w:t>-0.0</w:t>
            </w:r>
            <w:r w:rsidR="00061A9B">
              <w:rPr>
                <w:color w:val="000000"/>
                <w:sz w:val="17"/>
                <w:szCs w:val="17"/>
              </w:rPr>
              <w:t>3</w:t>
            </w:r>
            <w:r>
              <w:rPr>
                <w:color w:val="000000"/>
                <w:sz w:val="17"/>
                <w:szCs w:val="17"/>
              </w:rPr>
              <w:t>, 0.0</w:t>
            </w:r>
            <w:r w:rsidR="00C501A0">
              <w:rPr>
                <w:color w:val="000000"/>
                <w:sz w:val="17"/>
                <w:szCs w:val="17"/>
              </w:rPr>
              <w:t>4</w:t>
            </w:r>
            <w:r w:rsidRPr="002B1A3A">
              <w:rPr>
                <w:color w:val="000000"/>
                <w:sz w:val="17"/>
                <w:szCs w:val="17"/>
              </w:rPr>
              <w:t>)</w:t>
            </w:r>
          </w:p>
        </w:tc>
        <w:tc>
          <w:tcPr>
            <w:tcW w:w="1022" w:type="dxa"/>
            <w:tcBorders>
              <w:top w:val="single" w:sz="18" w:space="0" w:color="auto"/>
            </w:tcBorders>
            <w:shd w:val="clear" w:color="auto" w:fill="auto"/>
            <w:vAlign w:val="bottom"/>
          </w:tcPr>
          <w:p w14:paraId="511E04C0" w14:textId="117E88FA" w:rsidR="006D118F" w:rsidRPr="002B1A3A" w:rsidRDefault="006D118F" w:rsidP="006D118F">
            <w:pPr>
              <w:spacing w:line="480" w:lineRule="auto"/>
              <w:ind w:left="-108" w:firstLine="108"/>
              <w:jc w:val="center"/>
              <w:rPr>
                <w:sz w:val="17"/>
                <w:szCs w:val="17"/>
              </w:rPr>
            </w:pPr>
            <w:r w:rsidRPr="002B1A3A">
              <w:rPr>
                <w:color w:val="000000"/>
                <w:sz w:val="17"/>
                <w:szCs w:val="17"/>
              </w:rPr>
              <w:t>0</w:t>
            </w:r>
            <w:r w:rsidR="007F39D6">
              <w:rPr>
                <w:color w:val="000000"/>
                <w:sz w:val="17"/>
                <w:szCs w:val="17"/>
              </w:rPr>
              <w:t>.</w:t>
            </w:r>
            <w:r w:rsidRPr="002B1A3A">
              <w:rPr>
                <w:color w:val="000000"/>
                <w:sz w:val="17"/>
                <w:szCs w:val="17"/>
              </w:rPr>
              <w:t>0</w:t>
            </w:r>
            <w:r w:rsidR="00B41061">
              <w:rPr>
                <w:color w:val="000000"/>
                <w:sz w:val="17"/>
                <w:szCs w:val="17"/>
              </w:rPr>
              <w:t>1</w:t>
            </w:r>
          </w:p>
        </w:tc>
        <w:tc>
          <w:tcPr>
            <w:tcW w:w="1136" w:type="dxa"/>
            <w:tcBorders>
              <w:top w:val="single" w:sz="18" w:space="0" w:color="auto"/>
            </w:tcBorders>
            <w:shd w:val="clear" w:color="auto" w:fill="auto"/>
            <w:vAlign w:val="bottom"/>
          </w:tcPr>
          <w:p w14:paraId="07A91132" w14:textId="30761D54" w:rsidR="006D118F" w:rsidRPr="002B1A3A" w:rsidRDefault="006D118F" w:rsidP="006D118F">
            <w:pPr>
              <w:spacing w:line="480" w:lineRule="auto"/>
              <w:ind w:left="-108" w:firstLine="108"/>
              <w:jc w:val="center"/>
              <w:rPr>
                <w:color w:val="000000"/>
                <w:sz w:val="17"/>
                <w:szCs w:val="17"/>
              </w:rPr>
            </w:pPr>
            <w:r w:rsidRPr="002B1A3A">
              <w:rPr>
                <w:color w:val="000000"/>
                <w:sz w:val="17"/>
                <w:szCs w:val="17"/>
              </w:rPr>
              <w:t>(</w:t>
            </w:r>
            <w:r w:rsidR="00C501A0">
              <w:rPr>
                <w:color w:val="000000"/>
                <w:sz w:val="17"/>
                <w:szCs w:val="17"/>
              </w:rPr>
              <w:t>-</w:t>
            </w:r>
            <w:r>
              <w:rPr>
                <w:color w:val="000000"/>
                <w:sz w:val="17"/>
                <w:szCs w:val="17"/>
              </w:rPr>
              <w:t>0.0</w:t>
            </w:r>
            <w:r w:rsidR="00C501A0">
              <w:rPr>
                <w:color w:val="000000"/>
                <w:sz w:val="17"/>
                <w:szCs w:val="17"/>
              </w:rPr>
              <w:t>1</w:t>
            </w:r>
            <w:r>
              <w:rPr>
                <w:color w:val="000000"/>
                <w:sz w:val="17"/>
                <w:szCs w:val="17"/>
              </w:rPr>
              <w:t>, 0.</w:t>
            </w:r>
            <w:r w:rsidR="003562E9">
              <w:rPr>
                <w:color w:val="000000"/>
                <w:sz w:val="17"/>
                <w:szCs w:val="17"/>
              </w:rPr>
              <w:t>04</w:t>
            </w:r>
            <w:r w:rsidRPr="002B1A3A">
              <w:rPr>
                <w:color w:val="000000"/>
                <w:sz w:val="17"/>
                <w:szCs w:val="17"/>
              </w:rPr>
              <w:t>)</w:t>
            </w:r>
          </w:p>
        </w:tc>
      </w:tr>
      <w:tr w:rsidR="006D118F" w:rsidRPr="002B1A3A" w14:paraId="3947D8C9" w14:textId="77777777" w:rsidTr="0086157E">
        <w:trPr>
          <w:gridAfter w:val="1"/>
          <w:wAfter w:w="29" w:type="dxa"/>
        </w:trPr>
        <w:tc>
          <w:tcPr>
            <w:tcW w:w="795" w:type="dxa"/>
            <w:shd w:val="clear" w:color="auto" w:fill="auto"/>
            <w:vAlign w:val="center"/>
          </w:tcPr>
          <w:p w14:paraId="74E72CEE" w14:textId="77777777" w:rsidR="006D118F" w:rsidRPr="002B1A3A" w:rsidRDefault="006D118F" w:rsidP="006D118F">
            <w:pPr>
              <w:spacing w:line="480" w:lineRule="auto"/>
              <w:ind w:left="-108" w:firstLine="108"/>
              <w:jc w:val="center"/>
              <w:rPr>
                <w:sz w:val="17"/>
                <w:szCs w:val="17"/>
              </w:rPr>
            </w:pPr>
            <w:r w:rsidRPr="002B1A3A">
              <w:rPr>
                <w:color w:val="000000"/>
                <w:sz w:val="17"/>
                <w:szCs w:val="17"/>
              </w:rPr>
              <w:t>6</w:t>
            </w:r>
          </w:p>
        </w:tc>
        <w:tc>
          <w:tcPr>
            <w:tcW w:w="1080" w:type="dxa"/>
            <w:shd w:val="clear" w:color="auto" w:fill="auto"/>
            <w:vAlign w:val="bottom"/>
          </w:tcPr>
          <w:p w14:paraId="63B38F22" w14:textId="77777777" w:rsidR="006D118F" w:rsidRPr="004F3F32" w:rsidRDefault="006D118F" w:rsidP="006D118F">
            <w:pPr>
              <w:spacing w:line="480" w:lineRule="auto"/>
              <w:ind w:left="-108" w:firstLine="108"/>
              <w:jc w:val="center"/>
              <w:rPr>
                <w:color w:val="000000"/>
                <w:sz w:val="17"/>
                <w:szCs w:val="17"/>
              </w:rPr>
            </w:pPr>
            <w:r w:rsidRPr="00C11124">
              <w:rPr>
                <w:color w:val="000000"/>
                <w:sz w:val="17"/>
                <w:szCs w:val="17"/>
              </w:rPr>
              <w:t>0.89</w:t>
            </w:r>
          </w:p>
        </w:tc>
        <w:tc>
          <w:tcPr>
            <w:tcW w:w="1169" w:type="dxa"/>
            <w:shd w:val="clear" w:color="auto" w:fill="auto"/>
            <w:vAlign w:val="bottom"/>
          </w:tcPr>
          <w:p w14:paraId="7A87021C" w14:textId="77777777" w:rsidR="006D118F" w:rsidRPr="004F3F32" w:rsidRDefault="006D118F" w:rsidP="006D118F">
            <w:pPr>
              <w:spacing w:line="480" w:lineRule="auto"/>
              <w:ind w:left="-108" w:firstLine="108"/>
              <w:jc w:val="right"/>
              <w:rPr>
                <w:color w:val="000000"/>
                <w:sz w:val="17"/>
                <w:szCs w:val="17"/>
              </w:rPr>
            </w:pPr>
            <w:r w:rsidRPr="00C11124">
              <w:rPr>
                <w:color w:val="000000"/>
                <w:sz w:val="17"/>
                <w:szCs w:val="17"/>
              </w:rPr>
              <w:t>(0.84, 0.92)</w:t>
            </w:r>
          </w:p>
        </w:tc>
        <w:tc>
          <w:tcPr>
            <w:tcW w:w="901" w:type="dxa"/>
            <w:shd w:val="clear" w:color="auto" w:fill="auto"/>
            <w:vAlign w:val="bottom"/>
          </w:tcPr>
          <w:p w14:paraId="2868E88E" w14:textId="77777777" w:rsidR="006D118F" w:rsidRPr="004F3F32" w:rsidRDefault="006D118F" w:rsidP="006D118F">
            <w:pPr>
              <w:spacing w:line="480" w:lineRule="auto"/>
              <w:ind w:left="-108" w:firstLine="108"/>
              <w:jc w:val="center"/>
              <w:rPr>
                <w:sz w:val="17"/>
                <w:szCs w:val="17"/>
              </w:rPr>
            </w:pPr>
            <w:r w:rsidRPr="00C11124">
              <w:rPr>
                <w:color w:val="000000"/>
                <w:sz w:val="17"/>
                <w:szCs w:val="17"/>
              </w:rPr>
              <w:t>0.69</w:t>
            </w:r>
          </w:p>
        </w:tc>
        <w:tc>
          <w:tcPr>
            <w:tcW w:w="1170" w:type="dxa"/>
            <w:gridSpan w:val="2"/>
            <w:shd w:val="clear" w:color="auto" w:fill="auto"/>
            <w:vAlign w:val="bottom"/>
          </w:tcPr>
          <w:p w14:paraId="5BAE5724" w14:textId="77777777" w:rsidR="006D118F" w:rsidRPr="004F3F32" w:rsidRDefault="006D118F" w:rsidP="006D118F">
            <w:pPr>
              <w:spacing w:line="480" w:lineRule="auto"/>
              <w:ind w:left="-108" w:firstLine="108"/>
              <w:jc w:val="center"/>
              <w:rPr>
                <w:color w:val="000000"/>
                <w:sz w:val="17"/>
                <w:szCs w:val="17"/>
              </w:rPr>
            </w:pPr>
            <w:r w:rsidRPr="00C11124">
              <w:rPr>
                <w:color w:val="000000"/>
                <w:sz w:val="17"/>
                <w:szCs w:val="17"/>
              </w:rPr>
              <w:t>(0.65, 0.73)</w:t>
            </w:r>
          </w:p>
        </w:tc>
        <w:tc>
          <w:tcPr>
            <w:tcW w:w="718" w:type="dxa"/>
            <w:gridSpan w:val="2"/>
            <w:vAlign w:val="center"/>
          </w:tcPr>
          <w:p w14:paraId="4A51EBD3" w14:textId="08DD1C18" w:rsidR="006D118F" w:rsidRPr="00FB042D" w:rsidRDefault="006D118F" w:rsidP="006D118F">
            <w:pPr>
              <w:spacing w:line="480" w:lineRule="auto"/>
              <w:ind w:left="-108" w:firstLine="108"/>
              <w:jc w:val="center"/>
              <w:rPr>
                <w:color w:val="000000"/>
                <w:sz w:val="17"/>
                <w:szCs w:val="17"/>
              </w:rPr>
            </w:pPr>
            <w:r w:rsidRPr="00FB042D">
              <w:rPr>
                <w:color w:val="000000"/>
                <w:sz w:val="17"/>
                <w:szCs w:val="17"/>
              </w:rPr>
              <w:t>13</w:t>
            </w:r>
          </w:p>
        </w:tc>
        <w:tc>
          <w:tcPr>
            <w:tcW w:w="1396" w:type="dxa"/>
            <w:shd w:val="clear" w:color="auto" w:fill="auto"/>
            <w:vAlign w:val="bottom"/>
          </w:tcPr>
          <w:p w14:paraId="43D0DF22" w14:textId="22399A83" w:rsidR="006D118F" w:rsidRPr="006D118F" w:rsidRDefault="006D118F" w:rsidP="006D118F">
            <w:pPr>
              <w:spacing w:line="480" w:lineRule="auto"/>
              <w:ind w:left="-108" w:firstLine="108"/>
              <w:jc w:val="center"/>
              <w:rPr>
                <w:color w:val="000000"/>
                <w:sz w:val="17"/>
                <w:szCs w:val="17"/>
              </w:rPr>
            </w:pPr>
            <w:r w:rsidRPr="006D118F">
              <w:rPr>
                <w:color w:val="000000"/>
                <w:sz w:val="17"/>
                <w:szCs w:val="17"/>
              </w:rPr>
              <w:t>0.88</w:t>
            </w:r>
          </w:p>
        </w:tc>
        <w:tc>
          <w:tcPr>
            <w:tcW w:w="1046" w:type="dxa"/>
            <w:shd w:val="clear" w:color="auto" w:fill="auto"/>
            <w:vAlign w:val="bottom"/>
          </w:tcPr>
          <w:p w14:paraId="3F0D0141" w14:textId="1168E58B" w:rsidR="006D118F" w:rsidRPr="006D118F" w:rsidRDefault="006D118F" w:rsidP="006D118F">
            <w:pPr>
              <w:spacing w:line="480" w:lineRule="auto"/>
              <w:ind w:left="-108" w:firstLine="108"/>
              <w:jc w:val="center"/>
              <w:rPr>
                <w:color w:val="000000"/>
                <w:sz w:val="17"/>
                <w:szCs w:val="17"/>
              </w:rPr>
            </w:pPr>
            <w:r w:rsidRPr="006D118F">
              <w:rPr>
                <w:color w:val="000000"/>
                <w:sz w:val="17"/>
                <w:szCs w:val="17"/>
              </w:rPr>
              <w:t>(0.83, 0.91)</w:t>
            </w:r>
          </w:p>
        </w:tc>
        <w:tc>
          <w:tcPr>
            <w:tcW w:w="1156" w:type="dxa"/>
            <w:shd w:val="clear" w:color="auto" w:fill="auto"/>
            <w:vAlign w:val="bottom"/>
          </w:tcPr>
          <w:p w14:paraId="70F5F5A6" w14:textId="6BA56E49" w:rsidR="006D118F" w:rsidRPr="006D118F" w:rsidRDefault="006D118F" w:rsidP="006D118F">
            <w:pPr>
              <w:spacing w:line="480" w:lineRule="auto"/>
              <w:ind w:left="-108" w:firstLine="108"/>
              <w:jc w:val="center"/>
              <w:rPr>
                <w:color w:val="000000"/>
                <w:sz w:val="17"/>
                <w:szCs w:val="17"/>
              </w:rPr>
            </w:pPr>
            <w:r w:rsidRPr="006D118F">
              <w:rPr>
                <w:color w:val="000000"/>
                <w:sz w:val="17"/>
                <w:szCs w:val="17"/>
              </w:rPr>
              <w:t>0.71</w:t>
            </w:r>
          </w:p>
        </w:tc>
        <w:tc>
          <w:tcPr>
            <w:tcW w:w="1077" w:type="dxa"/>
            <w:shd w:val="clear" w:color="auto" w:fill="auto"/>
            <w:vAlign w:val="bottom"/>
          </w:tcPr>
          <w:p w14:paraId="26DDD5BF" w14:textId="371EA397" w:rsidR="006D118F" w:rsidRPr="006D118F" w:rsidRDefault="006D118F" w:rsidP="006D118F">
            <w:pPr>
              <w:spacing w:line="480" w:lineRule="auto"/>
              <w:ind w:left="-108" w:firstLine="108"/>
              <w:jc w:val="center"/>
              <w:rPr>
                <w:color w:val="000000"/>
                <w:sz w:val="17"/>
                <w:szCs w:val="17"/>
              </w:rPr>
            </w:pPr>
            <w:r w:rsidRPr="006D118F">
              <w:rPr>
                <w:color w:val="000000"/>
                <w:sz w:val="17"/>
                <w:szCs w:val="17"/>
              </w:rPr>
              <w:t>(0.68, 0.75)</w:t>
            </w:r>
          </w:p>
        </w:tc>
        <w:tc>
          <w:tcPr>
            <w:tcW w:w="1075" w:type="dxa"/>
            <w:gridSpan w:val="2"/>
            <w:shd w:val="clear" w:color="auto" w:fill="auto"/>
            <w:vAlign w:val="bottom"/>
          </w:tcPr>
          <w:p w14:paraId="275DBE5B" w14:textId="39FEDCB1" w:rsidR="006D118F" w:rsidRPr="002B1A3A" w:rsidRDefault="00061A9B" w:rsidP="006D118F">
            <w:pPr>
              <w:spacing w:line="480" w:lineRule="auto"/>
              <w:ind w:left="-108" w:firstLine="108"/>
              <w:jc w:val="center"/>
              <w:rPr>
                <w:sz w:val="17"/>
                <w:szCs w:val="17"/>
              </w:rPr>
            </w:pPr>
            <w:r>
              <w:rPr>
                <w:color w:val="000000"/>
                <w:sz w:val="17"/>
                <w:szCs w:val="17"/>
              </w:rPr>
              <w:t>-</w:t>
            </w:r>
            <w:r w:rsidR="006D118F" w:rsidRPr="002B1A3A">
              <w:rPr>
                <w:color w:val="000000"/>
                <w:sz w:val="17"/>
                <w:szCs w:val="17"/>
              </w:rPr>
              <w:t>0</w:t>
            </w:r>
            <w:r w:rsidR="007F39D6">
              <w:rPr>
                <w:color w:val="000000"/>
                <w:sz w:val="17"/>
                <w:szCs w:val="17"/>
              </w:rPr>
              <w:t>.</w:t>
            </w:r>
            <w:r w:rsidR="006D118F" w:rsidRPr="002B1A3A">
              <w:rPr>
                <w:color w:val="000000"/>
                <w:sz w:val="17"/>
                <w:szCs w:val="17"/>
              </w:rPr>
              <w:t>0</w:t>
            </w:r>
            <w:r w:rsidR="006D118F">
              <w:rPr>
                <w:color w:val="000000"/>
                <w:sz w:val="17"/>
                <w:szCs w:val="17"/>
              </w:rPr>
              <w:t>1</w:t>
            </w:r>
          </w:p>
        </w:tc>
        <w:tc>
          <w:tcPr>
            <w:tcW w:w="1260" w:type="dxa"/>
            <w:shd w:val="clear" w:color="auto" w:fill="auto"/>
            <w:vAlign w:val="bottom"/>
          </w:tcPr>
          <w:p w14:paraId="525C64DA" w14:textId="471EA79F" w:rsidR="006D118F" w:rsidRPr="002B1A3A" w:rsidRDefault="006D118F" w:rsidP="006D118F">
            <w:pPr>
              <w:spacing w:line="480" w:lineRule="auto"/>
              <w:ind w:left="-108" w:firstLine="108"/>
              <w:jc w:val="center"/>
              <w:rPr>
                <w:color w:val="000000"/>
                <w:sz w:val="17"/>
                <w:szCs w:val="17"/>
              </w:rPr>
            </w:pPr>
            <w:r>
              <w:rPr>
                <w:color w:val="000000"/>
                <w:sz w:val="17"/>
                <w:szCs w:val="17"/>
              </w:rPr>
              <w:t>(-0.0</w:t>
            </w:r>
            <w:r w:rsidR="00235C3B">
              <w:rPr>
                <w:color w:val="000000"/>
                <w:sz w:val="17"/>
                <w:szCs w:val="17"/>
              </w:rPr>
              <w:t>5</w:t>
            </w:r>
            <w:r>
              <w:rPr>
                <w:color w:val="000000"/>
                <w:sz w:val="17"/>
                <w:szCs w:val="17"/>
              </w:rPr>
              <w:t>, 0.0</w:t>
            </w:r>
            <w:r w:rsidR="00235C3B">
              <w:rPr>
                <w:color w:val="000000"/>
                <w:sz w:val="17"/>
                <w:szCs w:val="17"/>
              </w:rPr>
              <w:t>2</w:t>
            </w:r>
            <w:r w:rsidRPr="002B1A3A">
              <w:rPr>
                <w:color w:val="000000"/>
                <w:sz w:val="17"/>
                <w:szCs w:val="17"/>
              </w:rPr>
              <w:t>)</w:t>
            </w:r>
          </w:p>
        </w:tc>
        <w:tc>
          <w:tcPr>
            <w:tcW w:w="1022" w:type="dxa"/>
            <w:shd w:val="clear" w:color="auto" w:fill="auto"/>
            <w:vAlign w:val="bottom"/>
          </w:tcPr>
          <w:p w14:paraId="3D95D716" w14:textId="6D6712A9" w:rsidR="006D118F" w:rsidRPr="002B1A3A" w:rsidRDefault="006D118F" w:rsidP="006D118F">
            <w:pPr>
              <w:spacing w:line="480" w:lineRule="auto"/>
              <w:ind w:left="-108" w:firstLine="108"/>
              <w:jc w:val="center"/>
              <w:rPr>
                <w:sz w:val="17"/>
                <w:szCs w:val="17"/>
              </w:rPr>
            </w:pPr>
            <w:r w:rsidRPr="002B1A3A">
              <w:rPr>
                <w:color w:val="000000"/>
                <w:sz w:val="17"/>
                <w:szCs w:val="17"/>
              </w:rPr>
              <w:t>0</w:t>
            </w:r>
            <w:r w:rsidR="007F39D6">
              <w:rPr>
                <w:color w:val="000000"/>
                <w:sz w:val="17"/>
                <w:szCs w:val="17"/>
              </w:rPr>
              <w:t>.</w:t>
            </w:r>
            <w:r w:rsidRPr="002B1A3A">
              <w:rPr>
                <w:color w:val="000000"/>
                <w:sz w:val="17"/>
                <w:szCs w:val="17"/>
              </w:rPr>
              <w:t>0</w:t>
            </w:r>
            <w:r>
              <w:rPr>
                <w:color w:val="000000"/>
                <w:sz w:val="17"/>
                <w:szCs w:val="17"/>
              </w:rPr>
              <w:t>2</w:t>
            </w:r>
          </w:p>
        </w:tc>
        <w:tc>
          <w:tcPr>
            <w:tcW w:w="1136" w:type="dxa"/>
            <w:shd w:val="clear" w:color="auto" w:fill="auto"/>
            <w:vAlign w:val="bottom"/>
          </w:tcPr>
          <w:p w14:paraId="3869434E" w14:textId="7CE801F0" w:rsidR="006D118F" w:rsidRPr="002B1A3A" w:rsidRDefault="006D118F" w:rsidP="006D118F">
            <w:pPr>
              <w:spacing w:line="480" w:lineRule="auto"/>
              <w:ind w:left="-108" w:firstLine="108"/>
              <w:jc w:val="center"/>
              <w:rPr>
                <w:color w:val="000000"/>
                <w:sz w:val="17"/>
                <w:szCs w:val="17"/>
              </w:rPr>
            </w:pPr>
            <w:r w:rsidRPr="002B1A3A">
              <w:rPr>
                <w:color w:val="000000"/>
                <w:sz w:val="17"/>
                <w:szCs w:val="17"/>
              </w:rPr>
              <w:t>(</w:t>
            </w:r>
            <w:r>
              <w:rPr>
                <w:color w:val="000000"/>
                <w:sz w:val="17"/>
                <w:szCs w:val="17"/>
              </w:rPr>
              <w:t>0.00, 0.0</w:t>
            </w:r>
            <w:r w:rsidR="00235C3B">
              <w:rPr>
                <w:color w:val="000000"/>
                <w:sz w:val="17"/>
                <w:szCs w:val="17"/>
              </w:rPr>
              <w:t>4</w:t>
            </w:r>
            <w:r w:rsidRPr="002B1A3A">
              <w:rPr>
                <w:color w:val="000000"/>
                <w:sz w:val="17"/>
                <w:szCs w:val="17"/>
              </w:rPr>
              <w:t>)</w:t>
            </w:r>
          </w:p>
        </w:tc>
      </w:tr>
      <w:tr w:rsidR="006D118F" w:rsidRPr="002B1A3A" w14:paraId="1526AA9F" w14:textId="77777777" w:rsidTr="0086157E">
        <w:trPr>
          <w:gridAfter w:val="1"/>
          <w:wAfter w:w="29" w:type="dxa"/>
        </w:trPr>
        <w:tc>
          <w:tcPr>
            <w:tcW w:w="795" w:type="dxa"/>
            <w:shd w:val="clear" w:color="auto" w:fill="auto"/>
            <w:vAlign w:val="center"/>
          </w:tcPr>
          <w:p w14:paraId="14545B82" w14:textId="77777777" w:rsidR="006D118F" w:rsidRPr="00FF253D" w:rsidRDefault="006D118F" w:rsidP="006D118F">
            <w:pPr>
              <w:spacing w:line="480" w:lineRule="auto"/>
              <w:ind w:left="-108" w:firstLine="108"/>
              <w:jc w:val="center"/>
              <w:rPr>
                <w:sz w:val="17"/>
                <w:szCs w:val="17"/>
                <w:vertAlign w:val="superscript"/>
              </w:rPr>
            </w:pPr>
            <w:r w:rsidRPr="002B1A3A">
              <w:rPr>
                <w:color w:val="000000"/>
                <w:sz w:val="17"/>
                <w:szCs w:val="17"/>
              </w:rPr>
              <w:t>7</w:t>
            </w:r>
            <w:r>
              <w:rPr>
                <w:color w:val="000000"/>
                <w:sz w:val="17"/>
                <w:szCs w:val="17"/>
                <w:vertAlign w:val="superscript"/>
              </w:rPr>
              <w:t>b</w:t>
            </w:r>
          </w:p>
        </w:tc>
        <w:tc>
          <w:tcPr>
            <w:tcW w:w="1080" w:type="dxa"/>
            <w:shd w:val="clear" w:color="auto" w:fill="auto"/>
            <w:vAlign w:val="bottom"/>
          </w:tcPr>
          <w:p w14:paraId="03473E75" w14:textId="77777777" w:rsidR="006D118F" w:rsidRPr="004F3F32" w:rsidRDefault="006D118F" w:rsidP="006D118F">
            <w:pPr>
              <w:spacing w:line="480" w:lineRule="auto"/>
              <w:ind w:left="-108" w:firstLine="108"/>
              <w:jc w:val="center"/>
              <w:rPr>
                <w:color w:val="000000"/>
                <w:sz w:val="17"/>
                <w:szCs w:val="17"/>
              </w:rPr>
            </w:pPr>
            <w:r w:rsidRPr="00C11124">
              <w:rPr>
                <w:color w:val="000000"/>
                <w:sz w:val="17"/>
                <w:szCs w:val="17"/>
              </w:rPr>
              <w:t>0.82</w:t>
            </w:r>
          </w:p>
        </w:tc>
        <w:tc>
          <w:tcPr>
            <w:tcW w:w="1169" w:type="dxa"/>
            <w:shd w:val="clear" w:color="auto" w:fill="auto"/>
            <w:vAlign w:val="bottom"/>
          </w:tcPr>
          <w:p w14:paraId="5F33B2C5" w14:textId="77777777" w:rsidR="006D118F" w:rsidRPr="004F3F32" w:rsidRDefault="006D118F" w:rsidP="006D118F">
            <w:pPr>
              <w:spacing w:line="480" w:lineRule="auto"/>
              <w:ind w:left="-108" w:firstLine="108"/>
              <w:jc w:val="right"/>
              <w:rPr>
                <w:color w:val="000000"/>
                <w:sz w:val="17"/>
                <w:szCs w:val="17"/>
              </w:rPr>
            </w:pPr>
            <w:r w:rsidRPr="00C11124">
              <w:rPr>
                <w:color w:val="000000"/>
                <w:sz w:val="17"/>
                <w:szCs w:val="17"/>
              </w:rPr>
              <w:t>(0.77, 0.87)</w:t>
            </w:r>
          </w:p>
        </w:tc>
        <w:tc>
          <w:tcPr>
            <w:tcW w:w="901" w:type="dxa"/>
            <w:shd w:val="clear" w:color="auto" w:fill="auto"/>
            <w:vAlign w:val="bottom"/>
          </w:tcPr>
          <w:p w14:paraId="5D5E061C" w14:textId="77777777" w:rsidR="006D118F" w:rsidRPr="004F3F32" w:rsidRDefault="006D118F" w:rsidP="006D118F">
            <w:pPr>
              <w:spacing w:line="480" w:lineRule="auto"/>
              <w:ind w:left="-108" w:firstLine="108"/>
              <w:jc w:val="center"/>
              <w:rPr>
                <w:sz w:val="17"/>
                <w:szCs w:val="17"/>
              </w:rPr>
            </w:pPr>
            <w:r w:rsidRPr="00C11124">
              <w:rPr>
                <w:color w:val="000000"/>
                <w:sz w:val="17"/>
                <w:szCs w:val="17"/>
              </w:rPr>
              <w:t>0.78</w:t>
            </w:r>
          </w:p>
        </w:tc>
        <w:tc>
          <w:tcPr>
            <w:tcW w:w="1170" w:type="dxa"/>
            <w:gridSpan w:val="2"/>
            <w:shd w:val="clear" w:color="auto" w:fill="auto"/>
            <w:vAlign w:val="bottom"/>
          </w:tcPr>
          <w:p w14:paraId="7B1D4925" w14:textId="77777777" w:rsidR="006D118F" w:rsidRPr="004F3F32" w:rsidRDefault="006D118F" w:rsidP="006D118F">
            <w:pPr>
              <w:spacing w:line="480" w:lineRule="auto"/>
              <w:ind w:left="-108" w:firstLine="108"/>
              <w:jc w:val="center"/>
              <w:rPr>
                <w:color w:val="000000"/>
                <w:sz w:val="17"/>
                <w:szCs w:val="17"/>
              </w:rPr>
            </w:pPr>
            <w:r w:rsidRPr="00C11124">
              <w:rPr>
                <w:color w:val="000000"/>
                <w:sz w:val="17"/>
                <w:szCs w:val="17"/>
              </w:rPr>
              <w:t>(0.74, 0.81)</w:t>
            </w:r>
          </w:p>
        </w:tc>
        <w:tc>
          <w:tcPr>
            <w:tcW w:w="718" w:type="dxa"/>
            <w:gridSpan w:val="2"/>
            <w:vAlign w:val="center"/>
          </w:tcPr>
          <w:p w14:paraId="2D8BFCA4" w14:textId="70EB3AB7" w:rsidR="006D118F" w:rsidRPr="00FB042D" w:rsidRDefault="006D118F" w:rsidP="006D118F">
            <w:pPr>
              <w:spacing w:line="480" w:lineRule="auto"/>
              <w:ind w:left="-108" w:firstLine="108"/>
              <w:jc w:val="center"/>
              <w:rPr>
                <w:color w:val="000000"/>
                <w:sz w:val="17"/>
                <w:szCs w:val="17"/>
                <w:vertAlign w:val="superscript"/>
              </w:rPr>
            </w:pPr>
            <w:r w:rsidRPr="00FB042D">
              <w:rPr>
                <w:color w:val="000000"/>
                <w:sz w:val="17"/>
                <w:szCs w:val="17"/>
              </w:rPr>
              <w:t>15</w:t>
            </w:r>
            <w:r w:rsidRPr="00FB042D">
              <w:rPr>
                <w:color w:val="000000"/>
                <w:sz w:val="17"/>
                <w:szCs w:val="17"/>
                <w:vertAlign w:val="superscript"/>
              </w:rPr>
              <w:t>c</w:t>
            </w:r>
          </w:p>
        </w:tc>
        <w:tc>
          <w:tcPr>
            <w:tcW w:w="1396" w:type="dxa"/>
            <w:shd w:val="clear" w:color="auto" w:fill="auto"/>
            <w:vAlign w:val="bottom"/>
          </w:tcPr>
          <w:p w14:paraId="6E67DE24" w14:textId="0D09CE02" w:rsidR="006D118F" w:rsidRPr="006D118F" w:rsidRDefault="006D118F" w:rsidP="006D118F">
            <w:pPr>
              <w:spacing w:line="480" w:lineRule="auto"/>
              <w:ind w:left="-108" w:firstLine="108"/>
              <w:jc w:val="center"/>
              <w:rPr>
                <w:color w:val="000000"/>
                <w:sz w:val="17"/>
                <w:szCs w:val="17"/>
              </w:rPr>
            </w:pPr>
            <w:r w:rsidRPr="006D118F">
              <w:rPr>
                <w:color w:val="000000"/>
                <w:sz w:val="17"/>
                <w:szCs w:val="17"/>
              </w:rPr>
              <w:t>0.8</w:t>
            </w:r>
            <w:r w:rsidR="00B41061">
              <w:rPr>
                <w:color w:val="000000"/>
                <w:sz w:val="17"/>
                <w:szCs w:val="17"/>
              </w:rPr>
              <w:t>0</w:t>
            </w:r>
          </w:p>
        </w:tc>
        <w:tc>
          <w:tcPr>
            <w:tcW w:w="1046" w:type="dxa"/>
            <w:shd w:val="clear" w:color="auto" w:fill="auto"/>
            <w:vAlign w:val="bottom"/>
          </w:tcPr>
          <w:p w14:paraId="21C1FE9F" w14:textId="7906BCFB" w:rsidR="006D118F" w:rsidRPr="006D118F" w:rsidRDefault="006D118F" w:rsidP="006D118F">
            <w:pPr>
              <w:spacing w:line="480" w:lineRule="auto"/>
              <w:ind w:left="-108" w:firstLine="108"/>
              <w:jc w:val="center"/>
              <w:rPr>
                <w:color w:val="000000"/>
                <w:sz w:val="17"/>
                <w:szCs w:val="17"/>
              </w:rPr>
            </w:pPr>
            <w:r w:rsidRPr="006D118F">
              <w:rPr>
                <w:color w:val="000000"/>
                <w:sz w:val="17"/>
                <w:szCs w:val="17"/>
              </w:rPr>
              <w:t>(0.75, 0.84)</w:t>
            </w:r>
          </w:p>
        </w:tc>
        <w:tc>
          <w:tcPr>
            <w:tcW w:w="1156" w:type="dxa"/>
            <w:shd w:val="clear" w:color="auto" w:fill="auto"/>
            <w:vAlign w:val="bottom"/>
          </w:tcPr>
          <w:p w14:paraId="2A51D0D6" w14:textId="3F0858FF" w:rsidR="006D118F" w:rsidRPr="006D118F" w:rsidRDefault="006D118F" w:rsidP="006D118F">
            <w:pPr>
              <w:spacing w:line="480" w:lineRule="auto"/>
              <w:ind w:left="-108" w:firstLine="108"/>
              <w:jc w:val="center"/>
              <w:rPr>
                <w:color w:val="000000"/>
                <w:sz w:val="17"/>
                <w:szCs w:val="17"/>
              </w:rPr>
            </w:pPr>
            <w:r w:rsidRPr="006D118F">
              <w:rPr>
                <w:color w:val="000000"/>
                <w:sz w:val="17"/>
                <w:szCs w:val="17"/>
              </w:rPr>
              <w:t>0.79</w:t>
            </w:r>
          </w:p>
        </w:tc>
        <w:tc>
          <w:tcPr>
            <w:tcW w:w="1077" w:type="dxa"/>
            <w:shd w:val="clear" w:color="auto" w:fill="auto"/>
            <w:vAlign w:val="bottom"/>
          </w:tcPr>
          <w:p w14:paraId="1FC568A0" w14:textId="5E9CACFC" w:rsidR="006D118F" w:rsidRPr="006D118F" w:rsidRDefault="006D118F" w:rsidP="006D118F">
            <w:pPr>
              <w:spacing w:line="480" w:lineRule="auto"/>
              <w:ind w:left="-108" w:firstLine="108"/>
              <w:jc w:val="center"/>
              <w:rPr>
                <w:color w:val="000000"/>
                <w:sz w:val="17"/>
                <w:szCs w:val="17"/>
              </w:rPr>
            </w:pPr>
            <w:r w:rsidRPr="006D118F">
              <w:rPr>
                <w:color w:val="000000"/>
                <w:sz w:val="17"/>
                <w:szCs w:val="17"/>
              </w:rPr>
              <w:t>(0.76, 0.82)</w:t>
            </w:r>
          </w:p>
        </w:tc>
        <w:tc>
          <w:tcPr>
            <w:tcW w:w="1075" w:type="dxa"/>
            <w:gridSpan w:val="2"/>
            <w:shd w:val="clear" w:color="auto" w:fill="auto"/>
            <w:vAlign w:val="bottom"/>
          </w:tcPr>
          <w:p w14:paraId="734B9584" w14:textId="0FB3C0B8" w:rsidR="006D118F" w:rsidRPr="002B1A3A" w:rsidRDefault="00263BAC" w:rsidP="006D118F">
            <w:pPr>
              <w:spacing w:line="480" w:lineRule="auto"/>
              <w:ind w:left="-108" w:firstLine="108"/>
              <w:jc w:val="center"/>
              <w:rPr>
                <w:sz w:val="17"/>
                <w:szCs w:val="17"/>
              </w:rPr>
            </w:pPr>
            <w:r>
              <w:rPr>
                <w:color w:val="000000"/>
                <w:sz w:val="17"/>
                <w:szCs w:val="17"/>
              </w:rPr>
              <w:t>-</w:t>
            </w:r>
            <w:r w:rsidR="006D118F" w:rsidRPr="002B1A3A">
              <w:rPr>
                <w:color w:val="000000"/>
                <w:sz w:val="17"/>
                <w:szCs w:val="17"/>
              </w:rPr>
              <w:t>0</w:t>
            </w:r>
            <w:r w:rsidR="007F39D6">
              <w:rPr>
                <w:color w:val="000000"/>
                <w:sz w:val="17"/>
                <w:szCs w:val="17"/>
              </w:rPr>
              <w:t>.</w:t>
            </w:r>
            <w:r w:rsidR="006D118F" w:rsidRPr="002B1A3A">
              <w:rPr>
                <w:color w:val="000000"/>
                <w:sz w:val="17"/>
                <w:szCs w:val="17"/>
              </w:rPr>
              <w:t>0</w:t>
            </w:r>
            <w:r w:rsidR="00B41061">
              <w:rPr>
                <w:color w:val="000000"/>
                <w:sz w:val="17"/>
                <w:szCs w:val="17"/>
              </w:rPr>
              <w:t>2</w:t>
            </w:r>
          </w:p>
        </w:tc>
        <w:tc>
          <w:tcPr>
            <w:tcW w:w="1260" w:type="dxa"/>
            <w:shd w:val="clear" w:color="auto" w:fill="auto"/>
            <w:vAlign w:val="bottom"/>
          </w:tcPr>
          <w:p w14:paraId="35B3EF86" w14:textId="05A45A1D" w:rsidR="006D118F" w:rsidRPr="002B1A3A" w:rsidRDefault="006D118F" w:rsidP="006D118F">
            <w:pPr>
              <w:spacing w:line="480" w:lineRule="auto"/>
              <w:ind w:left="-108" w:firstLine="108"/>
              <w:jc w:val="center"/>
              <w:rPr>
                <w:color w:val="000000"/>
                <w:sz w:val="17"/>
                <w:szCs w:val="17"/>
              </w:rPr>
            </w:pPr>
            <w:r>
              <w:rPr>
                <w:color w:val="000000"/>
                <w:sz w:val="17"/>
                <w:szCs w:val="17"/>
              </w:rPr>
              <w:t>(-0.08, 0.03</w:t>
            </w:r>
            <w:r w:rsidRPr="002B1A3A">
              <w:rPr>
                <w:color w:val="000000"/>
                <w:sz w:val="17"/>
                <w:szCs w:val="17"/>
              </w:rPr>
              <w:t>)</w:t>
            </w:r>
          </w:p>
        </w:tc>
        <w:tc>
          <w:tcPr>
            <w:tcW w:w="1022" w:type="dxa"/>
            <w:shd w:val="clear" w:color="auto" w:fill="auto"/>
            <w:vAlign w:val="bottom"/>
          </w:tcPr>
          <w:p w14:paraId="52F8CA36" w14:textId="3C08E913" w:rsidR="006D118F" w:rsidRPr="002B1A3A" w:rsidRDefault="006D118F" w:rsidP="006D118F">
            <w:pPr>
              <w:spacing w:line="480" w:lineRule="auto"/>
              <w:ind w:left="-108" w:firstLine="108"/>
              <w:jc w:val="center"/>
              <w:rPr>
                <w:sz w:val="17"/>
                <w:szCs w:val="17"/>
              </w:rPr>
            </w:pPr>
            <w:r w:rsidRPr="002B1A3A">
              <w:rPr>
                <w:color w:val="000000"/>
                <w:sz w:val="17"/>
                <w:szCs w:val="17"/>
              </w:rPr>
              <w:t>0</w:t>
            </w:r>
            <w:r w:rsidR="007F39D6">
              <w:rPr>
                <w:color w:val="000000"/>
                <w:sz w:val="17"/>
                <w:szCs w:val="17"/>
              </w:rPr>
              <w:t>.</w:t>
            </w:r>
            <w:r w:rsidRPr="002B1A3A">
              <w:rPr>
                <w:color w:val="000000"/>
                <w:sz w:val="17"/>
                <w:szCs w:val="17"/>
              </w:rPr>
              <w:t>0</w:t>
            </w:r>
            <w:r w:rsidR="00B41061">
              <w:rPr>
                <w:color w:val="000000"/>
                <w:sz w:val="17"/>
                <w:szCs w:val="17"/>
              </w:rPr>
              <w:t>1</w:t>
            </w:r>
          </w:p>
        </w:tc>
        <w:tc>
          <w:tcPr>
            <w:tcW w:w="1136" w:type="dxa"/>
            <w:shd w:val="clear" w:color="auto" w:fill="auto"/>
            <w:vAlign w:val="bottom"/>
          </w:tcPr>
          <w:p w14:paraId="2D724DFD" w14:textId="0D21B446" w:rsidR="006D118F" w:rsidRPr="002B1A3A" w:rsidRDefault="006D118F" w:rsidP="006D118F">
            <w:pPr>
              <w:spacing w:line="480" w:lineRule="auto"/>
              <w:ind w:left="-108" w:firstLine="108"/>
              <w:jc w:val="center"/>
              <w:rPr>
                <w:color w:val="000000"/>
                <w:sz w:val="17"/>
                <w:szCs w:val="17"/>
              </w:rPr>
            </w:pPr>
            <w:r w:rsidRPr="002B1A3A">
              <w:rPr>
                <w:color w:val="000000"/>
                <w:sz w:val="17"/>
                <w:szCs w:val="17"/>
              </w:rPr>
              <w:t>(</w:t>
            </w:r>
            <w:r>
              <w:rPr>
                <w:color w:val="000000"/>
                <w:sz w:val="17"/>
                <w:szCs w:val="17"/>
              </w:rPr>
              <w:t>-0.00, 0.04</w:t>
            </w:r>
            <w:r w:rsidRPr="002B1A3A">
              <w:rPr>
                <w:color w:val="000000"/>
                <w:sz w:val="17"/>
                <w:szCs w:val="17"/>
              </w:rPr>
              <w:t>)</w:t>
            </w:r>
          </w:p>
        </w:tc>
      </w:tr>
      <w:tr w:rsidR="006D118F" w:rsidRPr="002B1A3A" w14:paraId="4D972747" w14:textId="77777777" w:rsidTr="0086157E">
        <w:trPr>
          <w:gridAfter w:val="1"/>
          <w:wAfter w:w="29" w:type="dxa"/>
        </w:trPr>
        <w:tc>
          <w:tcPr>
            <w:tcW w:w="795" w:type="dxa"/>
            <w:shd w:val="clear" w:color="auto" w:fill="auto"/>
            <w:vAlign w:val="center"/>
          </w:tcPr>
          <w:p w14:paraId="076C42B9" w14:textId="77777777" w:rsidR="006D118F" w:rsidRPr="002B1A3A" w:rsidRDefault="006D118F" w:rsidP="006D118F">
            <w:pPr>
              <w:spacing w:line="480" w:lineRule="auto"/>
              <w:ind w:left="-108" w:firstLine="108"/>
              <w:jc w:val="center"/>
              <w:rPr>
                <w:color w:val="000000"/>
                <w:sz w:val="17"/>
                <w:szCs w:val="17"/>
              </w:rPr>
            </w:pPr>
            <w:r w:rsidRPr="002B1A3A">
              <w:rPr>
                <w:color w:val="000000"/>
                <w:sz w:val="17"/>
                <w:szCs w:val="17"/>
              </w:rPr>
              <w:t>8</w:t>
            </w:r>
          </w:p>
        </w:tc>
        <w:tc>
          <w:tcPr>
            <w:tcW w:w="1080" w:type="dxa"/>
            <w:shd w:val="clear" w:color="auto" w:fill="auto"/>
            <w:vAlign w:val="bottom"/>
          </w:tcPr>
          <w:p w14:paraId="5F486615" w14:textId="77777777" w:rsidR="006D118F" w:rsidRPr="004F3F32" w:rsidRDefault="006D118F" w:rsidP="006D118F">
            <w:pPr>
              <w:spacing w:line="480" w:lineRule="auto"/>
              <w:ind w:left="-108" w:firstLine="108"/>
              <w:jc w:val="center"/>
              <w:rPr>
                <w:color w:val="000000"/>
                <w:sz w:val="17"/>
                <w:szCs w:val="17"/>
              </w:rPr>
            </w:pPr>
            <w:r w:rsidRPr="00C11124">
              <w:rPr>
                <w:color w:val="000000"/>
                <w:sz w:val="17"/>
                <w:szCs w:val="17"/>
              </w:rPr>
              <w:t>0.74</w:t>
            </w:r>
          </w:p>
        </w:tc>
        <w:tc>
          <w:tcPr>
            <w:tcW w:w="1169" w:type="dxa"/>
            <w:shd w:val="clear" w:color="auto" w:fill="auto"/>
            <w:vAlign w:val="bottom"/>
          </w:tcPr>
          <w:p w14:paraId="77811A47" w14:textId="77777777" w:rsidR="006D118F" w:rsidRPr="004F3F32" w:rsidRDefault="006D118F" w:rsidP="006D118F">
            <w:pPr>
              <w:spacing w:line="480" w:lineRule="auto"/>
              <w:ind w:left="-108" w:firstLine="108"/>
              <w:jc w:val="right"/>
              <w:rPr>
                <w:color w:val="000000"/>
                <w:sz w:val="17"/>
                <w:szCs w:val="17"/>
              </w:rPr>
            </w:pPr>
            <w:r w:rsidRPr="00C11124">
              <w:rPr>
                <w:color w:val="000000"/>
                <w:sz w:val="17"/>
                <w:szCs w:val="17"/>
              </w:rPr>
              <w:t>(0.68, 0.79)</w:t>
            </w:r>
          </w:p>
        </w:tc>
        <w:tc>
          <w:tcPr>
            <w:tcW w:w="901" w:type="dxa"/>
            <w:shd w:val="clear" w:color="auto" w:fill="auto"/>
            <w:vAlign w:val="bottom"/>
          </w:tcPr>
          <w:p w14:paraId="2EDA1027" w14:textId="77777777" w:rsidR="006D118F" w:rsidRPr="004F3F32" w:rsidRDefault="006D118F" w:rsidP="006D118F">
            <w:pPr>
              <w:spacing w:line="480" w:lineRule="auto"/>
              <w:ind w:left="-108" w:firstLine="108"/>
              <w:jc w:val="center"/>
              <w:rPr>
                <w:color w:val="000000"/>
                <w:sz w:val="17"/>
                <w:szCs w:val="17"/>
              </w:rPr>
            </w:pPr>
            <w:r w:rsidRPr="00C11124">
              <w:rPr>
                <w:color w:val="000000"/>
                <w:sz w:val="17"/>
                <w:szCs w:val="17"/>
              </w:rPr>
              <w:t>0.84</w:t>
            </w:r>
          </w:p>
        </w:tc>
        <w:tc>
          <w:tcPr>
            <w:tcW w:w="1170" w:type="dxa"/>
            <w:gridSpan w:val="2"/>
            <w:shd w:val="clear" w:color="auto" w:fill="auto"/>
            <w:vAlign w:val="bottom"/>
          </w:tcPr>
          <w:p w14:paraId="7EAA7378" w14:textId="77777777" w:rsidR="006D118F" w:rsidRPr="004F3F32" w:rsidRDefault="006D118F" w:rsidP="006D118F">
            <w:pPr>
              <w:spacing w:line="480" w:lineRule="auto"/>
              <w:ind w:left="-108" w:firstLine="108"/>
              <w:jc w:val="center"/>
              <w:rPr>
                <w:color w:val="000000"/>
                <w:sz w:val="17"/>
                <w:szCs w:val="17"/>
              </w:rPr>
            </w:pPr>
            <w:r w:rsidRPr="00C11124">
              <w:rPr>
                <w:color w:val="000000"/>
                <w:sz w:val="17"/>
                <w:szCs w:val="17"/>
              </w:rPr>
              <w:t>(0.81, 0.86)</w:t>
            </w:r>
          </w:p>
        </w:tc>
        <w:tc>
          <w:tcPr>
            <w:tcW w:w="718" w:type="dxa"/>
            <w:gridSpan w:val="2"/>
            <w:vAlign w:val="center"/>
          </w:tcPr>
          <w:p w14:paraId="6C1CB17C" w14:textId="0F7DE70D" w:rsidR="006D118F" w:rsidRPr="00FB042D" w:rsidRDefault="006D118F" w:rsidP="006D118F">
            <w:pPr>
              <w:spacing w:line="480" w:lineRule="auto"/>
              <w:ind w:left="-108" w:firstLine="108"/>
              <w:jc w:val="center"/>
              <w:rPr>
                <w:color w:val="000000"/>
                <w:sz w:val="17"/>
                <w:szCs w:val="17"/>
              </w:rPr>
            </w:pPr>
            <w:r w:rsidRPr="00FB042D">
              <w:rPr>
                <w:color w:val="000000"/>
                <w:sz w:val="17"/>
                <w:szCs w:val="17"/>
              </w:rPr>
              <w:t>17</w:t>
            </w:r>
          </w:p>
        </w:tc>
        <w:tc>
          <w:tcPr>
            <w:tcW w:w="1396" w:type="dxa"/>
            <w:shd w:val="clear" w:color="auto" w:fill="auto"/>
            <w:vAlign w:val="bottom"/>
          </w:tcPr>
          <w:p w14:paraId="23D1DBA8" w14:textId="2C860F0F" w:rsidR="006D118F" w:rsidRPr="006D118F" w:rsidRDefault="006D118F" w:rsidP="006D118F">
            <w:pPr>
              <w:spacing w:line="480" w:lineRule="auto"/>
              <w:ind w:left="-108" w:firstLine="108"/>
              <w:jc w:val="center"/>
              <w:rPr>
                <w:color w:val="000000"/>
                <w:sz w:val="17"/>
                <w:szCs w:val="17"/>
              </w:rPr>
            </w:pPr>
            <w:r w:rsidRPr="006D118F">
              <w:rPr>
                <w:color w:val="000000"/>
                <w:sz w:val="17"/>
                <w:szCs w:val="17"/>
              </w:rPr>
              <w:t>0.72</w:t>
            </w:r>
          </w:p>
        </w:tc>
        <w:tc>
          <w:tcPr>
            <w:tcW w:w="1046" w:type="dxa"/>
            <w:shd w:val="clear" w:color="auto" w:fill="auto"/>
            <w:vAlign w:val="bottom"/>
          </w:tcPr>
          <w:p w14:paraId="44E48E61" w14:textId="49998758" w:rsidR="006D118F" w:rsidRPr="006D118F" w:rsidRDefault="006D118F" w:rsidP="006D118F">
            <w:pPr>
              <w:spacing w:line="480" w:lineRule="auto"/>
              <w:ind w:left="-108" w:firstLine="108"/>
              <w:jc w:val="center"/>
              <w:rPr>
                <w:color w:val="000000"/>
                <w:sz w:val="17"/>
                <w:szCs w:val="17"/>
              </w:rPr>
            </w:pPr>
            <w:r w:rsidRPr="006D118F">
              <w:rPr>
                <w:color w:val="000000"/>
                <w:sz w:val="17"/>
                <w:szCs w:val="17"/>
              </w:rPr>
              <w:t>(0.67, 0.77)</w:t>
            </w:r>
          </w:p>
        </w:tc>
        <w:tc>
          <w:tcPr>
            <w:tcW w:w="1156" w:type="dxa"/>
            <w:shd w:val="clear" w:color="auto" w:fill="auto"/>
            <w:vAlign w:val="bottom"/>
          </w:tcPr>
          <w:p w14:paraId="0F36EA9F" w14:textId="2B838281" w:rsidR="006D118F" w:rsidRPr="006D118F" w:rsidRDefault="006D118F" w:rsidP="006D118F">
            <w:pPr>
              <w:spacing w:line="480" w:lineRule="auto"/>
              <w:ind w:left="-108" w:firstLine="108"/>
              <w:jc w:val="center"/>
              <w:rPr>
                <w:color w:val="000000"/>
                <w:sz w:val="17"/>
                <w:szCs w:val="17"/>
              </w:rPr>
            </w:pPr>
            <w:r w:rsidRPr="006D118F">
              <w:rPr>
                <w:color w:val="000000"/>
                <w:sz w:val="17"/>
                <w:szCs w:val="17"/>
              </w:rPr>
              <w:t>0.86</w:t>
            </w:r>
          </w:p>
        </w:tc>
        <w:tc>
          <w:tcPr>
            <w:tcW w:w="1077" w:type="dxa"/>
            <w:shd w:val="clear" w:color="auto" w:fill="auto"/>
            <w:vAlign w:val="bottom"/>
          </w:tcPr>
          <w:p w14:paraId="48D37EE6" w14:textId="7807DFAD" w:rsidR="006D118F" w:rsidRPr="006D118F" w:rsidRDefault="006D118F" w:rsidP="006D118F">
            <w:pPr>
              <w:spacing w:line="480" w:lineRule="auto"/>
              <w:ind w:left="-108" w:firstLine="108"/>
              <w:jc w:val="center"/>
              <w:rPr>
                <w:color w:val="000000"/>
                <w:sz w:val="17"/>
                <w:szCs w:val="17"/>
              </w:rPr>
            </w:pPr>
            <w:r w:rsidRPr="006D118F">
              <w:rPr>
                <w:color w:val="000000"/>
                <w:sz w:val="17"/>
                <w:szCs w:val="17"/>
              </w:rPr>
              <w:t>(0.84, 0.88)</w:t>
            </w:r>
          </w:p>
        </w:tc>
        <w:tc>
          <w:tcPr>
            <w:tcW w:w="1075" w:type="dxa"/>
            <w:gridSpan w:val="2"/>
            <w:shd w:val="clear" w:color="auto" w:fill="auto"/>
            <w:vAlign w:val="bottom"/>
          </w:tcPr>
          <w:p w14:paraId="74B80CAD" w14:textId="50643BAE" w:rsidR="006D118F" w:rsidRPr="002B1A3A" w:rsidRDefault="00263BAC" w:rsidP="006D118F">
            <w:pPr>
              <w:spacing w:line="480" w:lineRule="auto"/>
              <w:ind w:left="-108" w:firstLine="108"/>
              <w:jc w:val="center"/>
              <w:rPr>
                <w:sz w:val="17"/>
                <w:szCs w:val="17"/>
              </w:rPr>
            </w:pPr>
            <w:r>
              <w:rPr>
                <w:color w:val="000000"/>
                <w:sz w:val="17"/>
                <w:szCs w:val="17"/>
              </w:rPr>
              <w:t>-</w:t>
            </w:r>
            <w:r w:rsidR="006D118F" w:rsidRPr="002B1A3A">
              <w:rPr>
                <w:color w:val="000000"/>
                <w:sz w:val="17"/>
                <w:szCs w:val="17"/>
              </w:rPr>
              <w:t>0</w:t>
            </w:r>
            <w:r w:rsidR="007F39D6">
              <w:rPr>
                <w:color w:val="000000"/>
                <w:sz w:val="17"/>
                <w:szCs w:val="17"/>
              </w:rPr>
              <w:t>.</w:t>
            </w:r>
            <w:r w:rsidR="006D118F" w:rsidRPr="002B1A3A">
              <w:rPr>
                <w:color w:val="000000"/>
                <w:sz w:val="17"/>
                <w:szCs w:val="17"/>
              </w:rPr>
              <w:t>0</w:t>
            </w:r>
            <w:r w:rsidR="006D118F">
              <w:rPr>
                <w:color w:val="000000"/>
                <w:sz w:val="17"/>
                <w:szCs w:val="17"/>
              </w:rPr>
              <w:t>2</w:t>
            </w:r>
          </w:p>
        </w:tc>
        <w:tc>
          <w:tcPr>
            <w:tcW w:w="1260" w:type="dxa"/>
            <w:shd w:val="clear" w:color="auto" w:fill="auto"/>
            <w:vAlign w:val="bottom"/>
          </w:tcPr>
          <w:p w14:paraId="53CB41DB" w14:textId="598E63E8" w:rsidR="006D118F" w:rsidRPr="002B1A3A" w:rsidRDefault="006D118F" w:rsidP="006D118F">
            <w:pPr>
              <w:spacing w:line="480" w:lineRule="auto"/>
              <w:ind w:left="-108" w:firstLine="108"/>
              <w:jc w:val="center"/>
              <w:rPr>
                <w:color w:val="000000"/>
                <w:sz w:val="17"/>
                <w:szCs w:val="17"/>
              </w:rPr>
            </w:pPr>
            <w:r w:rsidRPr="002B1A3A">
              <w:rPr>
                <w:color w:val="000000"/>
                <w:sz w:val="17"/>
                <w:szCs w:val="17"/>
              </w:rPr>
              <w:t>(</w:t>
            </w:r>
            <w:r>
              <w:rPr>
                <w:color w:val="000000"/>
                <w:sz w:val="17"/>
                <w:szCs w:val="17"/>
              </w:rPr>
              <w:t>-0.08, 0.0</w:t>
            </w:r>
            <w:r w:rsidR="00061A9B">
              <w:rPr>
                <w:color w:val="000000"/>
                <w:sz w:val="17"/>
                <w:szCs w:val="17"/>
              </w:rPr>
              <w:t>4</w:t>
            </w:r>
            <w:r w:rsidRPr="002B1A3A">
              <w:rPr>
                <w:color w:val="000000"/>
                <w:sz w:val="17"/>
                <w:szCs w:val="17"/>
              </w:rPr>
              <w:t>)</w:t>
            </w:r>
          </w:p>
        </w:tc>
        <w:tc>
          <w:tcPr>
            <w:tcW w:w="1022" w:type="dxa"/>
            <w:shd w:val="clear" w:color="auto" w:fill="auto"/>
            <w:vAlign w:val="bottom"/>
          </w:tcPr>
          <w:p w14:paraId="37AA55E3" w14:textId="64121FD7" w:rsidR="006D118F" w:rsidRPr="002B1A3A" w:rsidRDefault="006D118F" w:rsidP="006D118F">
            <w:pPr>
              <w:spacing w:line="480" w:lineRule="auto"/>
              <w:ind w:left="-108" w:firstLine="108"/>
              <w:jc w:val="center"/>
              <w:rPr>
                <w:sz w:val="17"/>
                <w:szCs w:val="17"/>
              </w:rPr>
            </w:pPr>
            <w:r w:rsidRPr="002B1A3A">
              <w:rPr>
                <w:color w:val="000000"/>
                <w:sz w:val="17"/>
                <w:szCs w:val="17"/>
              </w:rPr>
              <w:t>0</w:t>
            </w:r>
            <w:r w:rsidR="007F39D6">
              <w:rPr>
                <w:color w:val="000000"/>
                <w:sz w:val="17"/>
                <w:szCs w:val="17"/>
              </w:rPr>
              <w:t>.</w:t>
            </w:r>
            <w:r w:rsidRPr="002B1A3A">
              <w:rPr>
                <w:color w:val="000000"/>
                <w:sz w:val="17"/>
                <w:szCs w:val="17"/>
              </w:rPr>
              <w:t>0</w:t>
            </w:r>
            <w:r w:rsidR="00B41061">
              <w:rPr>
                <w:color w:val="000000"/>
                <w:sz w:val="17"/>
                <w:szCs w:val="17"/>
              </w:rPr>
              <w:t>2</w:t>
            </w:r>
          </w:p>
        </w:tc>
        <w:tc>
          <w:tcPr>
            <w:tcW w:w="1136" w:type="dxa"/>
            <w:shd w:val="clear" w:color="auto" w:fill="auto"/>
            <w:vAlign w:val="bottom"/>
          </w:tcPr>
          <w:p w14:paraId="1CADAB73" w14:textId="6AAEF016" w:rsidR="006D118F" w:rsidRPr="002B1A3A" w:rsidRDefault="006D118F" w:rsidP="006D118F">
            <w:pPr>
              <w:spacing w:line="480" w:lineRule="auto"/>
              <w:ind w:left="-108" w:firstLine="108"/>
              <w:jc w:val="center"/>
              <w:rPr>
                <w:color w:val="000000"/>
                <w:sz w:val="17"/>
                <w:szCs w:val="17"/>
              </w:rPr>
            </w:pPr>
            <w:r w:rsidRPr="002B1A3A">
              <w:rPr>
                <w:color w:val="000000"/>
                <w:sz w:val="17"/>
                <w:szCs w:val="17"/>
              </w:rPr>
              <w:t>(</w:t>
            </w:r>
            <w:r>
              <w:rPr>
                <w:color w:val="000000"/>
                <w:sz w:val="17"/>
                <w:szCs w:val="17"/>
              </w:rPr>
              <w:t>0.01, 0.0</w:t>
            </w:r>
            <w:r w:rsidR="00263BAC">
              <w:rPr>
                <w:color w:val="000000"/>
                <w:sz w:val="17"/>
                <w:szCs w:val="17"/>
              </w:rPr>
              <w:t>4</w:t>
            </w:r>
            <w:r w:rsidRPr="002B1A3A">
              <w:rPr>
                <w:color w:val="000000"/>
                <w:sz w:val="17"/>
                <w:szCs w:val="17"/>
              </w:rPr>
              <w:t>)</w:t>
            </w:r>
          </w:p>
        </w:tc>
      </w:tr>
      <w:tr w:rsidR="006D118F" w:rsidRPr="002B1A3A" w14:paraId="53A8560C" w14:textId="77777777" w:rsidTr="0086157E">
        <w:trPr>
          <w:gridAfter w:val="1"/>
          <w:wAfter w:w="29" w:type="dxa"/>
        </w:trPr>
        <w:tc>
          <w:tcPr>
            <w:tcW w:w="795" w:type="dxa"/>
            <w:shd w:val="clear" w:color="auto" w:fill="auto"/>
            <w:vAlign w:val="center"/>
          </w:tcPr>
          <w:p w14:paraId="3ACABA17" w14:textId="77777777" w:rsidR="006D118F" w:rsidRPr="002B1A3A" w:rsidRDefault="006D118F" w:rsidP="006D118F">
            <w:pPr>
              <w:spacing w:line="480" w:lineRule="auto"/>
              <w:ind w:left="-108" w:firstLine="108"/>
              <w:jc w:val="center"/>
              <w:rPr>
                <w:color w:val="000000"/>
                <w:sz w:val="17"/>
                <w:szCs w:val="17"/>
              </w:rPr>
            </w:pPr>
            <w:r w:rsidRPr="002B1A3A">
              <w:rPr>
                <w:color w:val="000000"/>
                <w:sz w:val="17"/>
                <w:szCs w:val="17"/>
              </w:rPr>
              <w:t>9</w:t>
            </w:r>
          </w:p>
        </w:tc>
        <w:tc>
          <w:tcPr>
            <w:tcW w:w="1080" w:type="dxa"/>
            <w:shd w:val="clear" w:color="auto" w:fill="auto"/>
            <w:vAlign w:val="bottom"/>
          </w:tcPr>
          <w:p w14:paraId="0E51E265" w14:textId="77777777" w:rsidR="006D118F" w:rsidRPr="004F3F32" w:rsidRDefault="006D118F" w:rsidP="006D118F">
            <w:pPr>
              <w:spacing w:line="480" w:lineRule="auto"/>
              <w:ind w:left="-108" w:firstLine="108"/>
              <w:jc w:val="center"/>
              <w:rPr>
                <w:color w:val="000000"/>
                <w:sz w:val="17"/>
                <w:szCs w:val="17"/>
              </w:rPr>
            </w:pPr>
            <w:r w:rsidRPr="00C11124">
              <w:rPr>
                <w:color w:val="000000"/>
                <w:sz w:val="17"/>
                <w:szCs w:val="17"/>
              </w:rPr>
              <w:t>0.63</w:t>
            </w:r>
          </w:p>
        </w:tc>
        <w:tc>
          <w:tcPr>
            <w:tcW w:w="1169" w:type="dxa"/>
            <w:shd w:val="clear" w:color="auto" w:fill="auto"/>
            <w:vAlign w:val="bottom"/>
          </w:tcPr>
          <w:p w14:paraId="7666EE97" w14:textId="77777777" w:rsidR="006D118F" w:rsidRPr="004F3F32" w:rsidRDefault="006D118F" w:rsidP="006D118F">
            <w:pPr>
              <w:spacing w:line="480" w:lineRule="auto"/>
              <w:ind w:left="-108" w:firstLine="108"/>
              <w:jc w:val="right"/>
              <w:rPr>
                <w:color w:val="000000"/>
                <w:sz w:val="17"/>
                <w:szCs w:val="17"/>
              </w:rPr>
            </w:pPr>
            <w:r w:rsidRPr="00C11124">
              <w:rPr>
                <w:color w:val="000000"/>
                <w:sz w:val="17"/>
                <w:szCs w:val="17"/>
              </w:rPr>
              <w:t>(0.57, 0.69)</w:t>
            </w:r>
          </w:p>
        </w:tc>
        <w:tc>
          <w:tcPr>
            <w:tcW w:w="901" w:type="dxa"/>
            <w:shd w:val="clear" w:color="auto" w:fill="auto"/>
            <w:vAlign w:val="bottom"/>
          </w:tcPr>
          <w:p w14:paraId="65DC1602" w14:textId="77777777" w:rsidR="006D118F" w:rsidRPr="004F3F32" w:rsidRDefault="006D118F" w:rsidP="006D118F">
            <w:pPr>
              <w:spacing w:line="480" w:lineRule="auto"/>
              <w:ind w:left="-108" w:firstLine="108"/>
              <w:jc w:val="center"/>
              <w:rPr>
                <w:color w:val="000000"/>
                <w:sz w:val="17"/>
                <w:szCs w:val="17"/>
              </w:rPr>
            </w:pPr>
            <w:r w:rsidRPr="00C11124">
              <w:rPr>
                <w:color w:val="000000"/>
                <w:sz w:val="17"/>
                <w:szCs w:val="17"/>
              </w:rPr>
              <w:t>0.88</w:t>
            </w:r>
          </w:p>
        </w:tc>
        <w:tc>
          <w:tcPr>
            <w:tcW w:w="1170" w:type="dxa"/>
            <w:gridSpan w:val="2"/>
            <w:shd w:val="clear" w:color="auto" w:fill="auto"/>
            <w:vAlign w:val="bottom"/>
          </w:tcPr>
          <w:p w14:paraId="47452E02" w14:textId="77777777" w:rsidR="006D118F" w:rsidRPr="004F3F32" w:rsidRDefault="006D118F" w:rsidP="006D118F">
            <w:pPr>
              <w:spacing w:line="480" w:lineRule="auto"/>
              <w:ind w:left="-108" w:firstLine="108"/>
              <w:jc w:val="center"/>
              <w:rPr>
                <w:color w:val="000000"/>
                <w:sz w:val="17"/>
                <w:szCs w:val="17"/>
              </w:rPr>
            </w:pPr>
            <w:r w:rsidRPr="00C11124">
              <w:rPr>
                <w:color w:val="000000"/>
                <w:sz w:val="17"/>
                <w:szCs w:val="17"/>
              </w:rPr>
              <w:t>(0.86, 0.9</w:t>
            </w:r>
            <w:r>
              <w:rPr>
                <w:color w:val="000000"/>
                <w:sz w:val="17"/>
                <w:szCs w:val="17"/>
              </w:rPr>
              <w:t>0</w:t>
            </w:r>
            <w:r w:rsidRPr="00C11124">
              <w:rPr>
                <w:color w:val="000000"/>
                <w:sz w:val="17"/>
                <w:szCs w:val="17"/>
              </w:rPr>
              <w:t>)</w:t>
            </w:r>
          </w:p>
        </w:tc>
        <w:tc>
          <w:tcPr>
            <w:tcW w:w="718" w:type="dxa"/>
            <w:gridSpan w:val="2"/>
          </w:tcPr>
          <w:p w14:paraId="4402D00D" w14:textId="13AF34D9" w:rsidR="006D118F" w:rsidRPr="00FB042D" w:rsidRDefault="006D118F" w:rsidP="006D118F">
            <w:pPr>
              <w:spacing w:line="480" w:lineRule="auto"/>
              <w:ind w:left="-108" w:firstLine="108"/>
              <w:jc w:val="center"/>
              <w:rPr>
                <w:color w:val="000000"/>
                <w:sz w:val="17"/>
                <w:szCs w:val="17"/>
              </w:rPr>
            </w:pPr>
            <w:r w:rsidRPr="00FB042D">
              <w:rPr>
                <w:color w:val="000000"/>
                <w:sz w:val="17"/>
                <w:szCs w:val="17"/>
              </w:rPr>
              <w:t>19</w:t>
            </w:r>
          </w:p>
        </w:tc>
        <w:tc>
          <w:tcPr>
            <w:tcW w:w="1396" w:type="dxa"/>
            <w:shd w:val="clear" w:color="auto" w:fill="auto"/>
            <w:vAlign w:val="bottom"/>
          </w:tcPr>
          <w:p w14:paraId="3AF46DF2" w14:textId="39886D29" w:rsidR="006D118F" w:rsidRPr="006D118F" w:rsidRDefault="006D118F" w:rsidP="006D118F">
            <w:pPr>
              <w:spacing w:line="480" w:lineRule="auto"/>
              <w:ind w:left="-108" w:firstLine="108"/>
              <w:jc w:val="center"/>
              <w:rPr>
                <w:color w:val="000000"/>
                <w:sz w:val="17"/>
                <w:szCs w:val="17"/>
              </w:rPr>
            </w:pPr>
            <w:r w:rsidRPr="006D118F">
              <w:rPr>
                <w:color w:val="000000"/>
                <w:sz w:val="17"/>
                <w:szCs w:val="17"/>
              </w:rPr>
              <w:t>0.59</w:t>
            </w:r>
          </w:p>
        </w:tc>
        <w:tc>
          <w:tcPr>
            <w:tcW w:w="1046" w:type="dxa"/>
            <w:shd w:val="clear" w:color="auto" w:fill="auto"/>
            <w:vAlign w:val="bottom"/>
          </w:tcPr>
          <w:p w14:paraId="4E2AB3FB" w14:textId="76F00048" w:rsidR="006D118F" w:rsidRPr="006D118F" w:rsidRDefault="006D118F" w:rsidP="006D118F">
            <w:pPr>
              <w:spacing w:line="480" w:lineRule="auto"/>
              <w:ind w:left="-108" w:firstLine="108"/>
              <w:jc w:val="center"/>
              <w:rPr>
                <w:color w:val="000000"/>
                <w:sz w:val="17"/>
                <w:szCs w:val="17"/>
              </w:rPr>
            </w:pPr>
            <w:r w:rsidRPr="006D118F">
              <w:rPr>
                <w:color w:val="000000"/>
                <w:sz w:val="17"/>
                <w:szCs w:val="17"/>
              </w:rPr>
              <w:t>(0.53, 0.64)</w:t>
            </w:r>
          </w:p>
        </w:tc>
        <w:tc>
          <w:tcPr>
            <w:tcW w:w="1156" w:type="dxa"/>
            <w:shd w:val="clear" w:color="auto" w:fill="auto"/>
            <w:vAlign w:val="bottom"/>
          </w:tcPr>
          <w:p w14:paraId="57478092" w14:textId="0B1FD4B6" w:rsidR="006D118F" w:rsidRPr="006D118F" w:rsidRDefault="006D118F" w:rsidP="006D118F">
            <w:pPr>
              <w:spacing w:line="480" w:lineRule="auto"/>
              <w:ind w:left="-108" w:firstLine="108"/>
              <w:jc w:val="center"/>
              <w:rPr>
                <w:color w:val="000000"/>
                <w:sz w:val="17"/>
                <w:szCs w:val="17"/>
              </w:rPr>
            </w:pPr>
            <w:r w:rsidRPr="006D118F">
              <w:rPr>
                <w:color w:val="000000"/>
                <w:sz w:val="17"/>
                <w:szCs w:val="17"/>
              </w:rPr>
              <w:t>0.91</w:t>
            </w:r>
          </w:p>
        </w:tc>
        <w:tc>
          <w:tcPr>
            <w:tcW w:w="1077" w:type="dxa"/>
            <w:shd w:val="clear" w:color="auto" w:fill="auto"/>
            <w:vAlign w:val="bottom"/>
          </w:tcPr>
          <w:p w14:paraId="6D1C3974" w14:textId="4D885441" w:rsidR="006D118F" w:rsidRPr="006D118F" w:rsidRDefault="006D118F" w:rsidP="006D118F">
            <w:pPr>
              <w:spacing w:line="480" w:lineRule="auto"/>
              <w:ind w:left="-108" w:firstLine="108"/>
              <w:jc w:val="center"/>
              <w:rPr>
                <w:color w:val="000000"/>
                <w:sz w:val="17"/>
                <w:szCs w:val="17"/>
              </w:rPr>
            </w:pPr>
            <w:r w:rsidRPr="006D118F">
              <w:rPr>
                <w:color w:val="000000"/>
                <w:sz w:val="17"/>
                <w:szCs w:val="17"/>
              </w:rPr>
              <w:t>(0.89, 0.93)</w:t>
            </w:r>
          </w:p>
        </w:tc>
        <w:tc>
          <w:tcPr>
            <w:tcW w:w="1075" w:type="dxa"/>
            <w:gridSpan w:val="2"/>
            <w:shd w:val="clear" w:color="auto" w:fill="auto"/>
            <w:vAlign w:val="bottom"/>
          </w:tcPr>
          <w:p w14:paraId="6ED4FDDD" w14:textId="409249CF" w:rsidR="006D118F" w:rsidRPr="002B1A3A" w:rsidRDefault="00263BAC" w:rsidP="006D118F">
            <w:pPr>
              <w:spacing w:line="480" w:lineRule="auto"/>
              <w:ind w:left="-108" w:firstLine="108"/>
              <w:jc w:val="center"/>
              <w:rPr>
                <w:sz w:val="17"/>
                <w:szCs w:val="17"/>
              </w:rPr>
            </w:pPr>
            <w:r>
              <w:rPr>
                <w:color w:val="000000"/>
                <w:sz w:val="17"/>
                <w:szCs w:val="17"/>
              </w:rPr>
              <w:t>-</w:t>
            </w:r>
            <w:r w:rsidR="006D118F" w:rsidRPr="002B1A3A">
              <w:rPr>
                <w:color w:val="000000"/>
                <w:sz w:val="17"/>
                <w:szCs w:val="17"/>
              </w:rPr>
              <w:t>0</w:t>
            </w:r>
            <w:r w:rsidR="007F39D6">
              <w:rPr>
                <w:color w:val="000000"/>
                <w:sz w:val="17"/>
                <w:szCs w:val="17"/>
              </w:rPr>
              <w:t>.</w:t>
            </w:r>
            <w:r w:rsidR="006D118F">
              <w:rPr>
                <w:color w:val="000000"/>
                <w:sz w:val="17"/>
                <w:szCs w:val="17"/>
              </w:rPr>
              <w:t>0</w:t>
            </w:r>
            <w:r w:rsidR="00B41061">
              <w:rPr>
                <w:color w:val="000000"/>
                <w:sz w:val="17"/>
                <w:szCs w:val="17"/>
              </w:rPr>
              <w:t>4</w:t>
            </w:r>
          </w:p>
        </w:tc>
        <w:tc>
          <w:tcPr>
            <w:tcW w:w="1260" w:type="dxa"/>
            <w:shd w:val="clear" w:color="auto" w:fill="auto"/>
            <w:vAlign w:val="bottom"/>
          </w:tcPr>
          <w:p w14:paraId="7C1C08AF" w14:textId="758252F4" w:rsidR="006D118F" w:rsidRPr="002B1A3A" w:rsidRDefault="006D118F" w:rsidP="006D118F">
            <w:pPr>
              <w:spacing w:line="480" w:lineRule="auto"/>
              <w:ind w:left="-108" w:firstLine="108"/>
              <w:jc w:val="center"/>
              <w:rPr>
                <w:color w:val="000000"/>
                <w:sz w:val="17"/>
                <w:szCs w:val="17"/>
              </w:rPr>
            </w:pPr>
            <w:r>
              <w:rPr>
                <w:color w:val="000000"/>
                <w:sz w:val="17"/>
                <w:szCs w:val="17"/>
              </w:rPr>
              <w:t>(-0.</w:t>
            </w:r>
            <w:r w:rsidR="00263BAC">
              <w:rPr>
                <w:color w:val="000000"/>
                <w:sz w:val="17"/>
                <w:szCs w:val="17"/>
              </w:rPr>
              <w:t>11</w:t>
            </w:r>
            <w:r>
              <w:rPr>
                <w:color w:val="000000"/>
                <w:sz w:val="17"/>
                <w:szCs w:val="17"/>
              </w:rPr>
              <w:t>, 0.0</w:t>
            </w:r>
            <w:r w:rsidR="00263BAC">
              <w:rPr>
                <w:color w:val="000000"/>
                <w:sz w:val="17"/>
                <w:szCs w:val="17"/>
              </w:rPr>
              <w:t>2</w:t>
            </w:r>
            <w:r w:rsidRPr="002B1A3A">
              <w:rPr>
                <w:color w:val="000000"/>
                <w:sz w:val="17"/>
                <w:szCs w:val="17"/>
              </w:rPr>
              <w:t>)</w:t>
            </w:r>
          </w:p>
        </w:tc>
        <w:tc>
          <w:tcPr>
            <w:tcW w:w="1022" w:type="dxa"/>
            <w:shd w:val="clear" w:color="auto" w:fill="auto"/>
            <w:vAlign w:val="bottom"/>
          </w:tcPr>
          <w:p w14:paraId="5A861616" w14:textId="262C2D11" w:rsidR="006D118F" w:rsidRPr="002B1A3A" w:rsidRDefault="006D118F" w:rsidP="006D118F">
            <w:pPr>
              <w:spacing w:line="480" w:lineRule="auto"/>
              <w:ind w:left="-108" w:firstLine="108"/>
              <w:jc w:val="center"/>
              <w:rPr>
                <w:sz w:val="17"/>
                <w:szCs w:val="17"/>
              </w:rPr>
            </w:pPr>
            <w:r w:rsidRPr="002B1A3A">
              <w:rPr>
                <w:color w:val="000000"/>
                <w:sz w:val="17"/>
                <w:szCs w:val="17"/>
              </w:rPr>
              <w:t>0</w:t>
            </w:r>
            <w:r w:rsidR="007F39D6">
              <w:rPr>
                <w:color w:val="000000"/>
                <w:sz w:val="17"/>
                <w:szCs w:val="17"/>
              </w:rPr>
              <w:t>.</w:t>
            </w:r>
            <w:r w:rsidRPr="002B1A3A">
              <w:rPr>
                <w:color w:val="000000"/>
                <w:sz w:val="17"/>
                <w:szCs w:val="17"/>
              </w:rPr>
              <w:t>0</w:t>
            </w:r>
            <w:r w:rsidR="00B41061">
              <w:rPr>
                <w:color w:val="000000"/>
                <w:sz w:val="17"/>
                <w:szCs w:val="17"/>
              </w:rPr>
              <w:t>3</w:t>
            </w:r>
          </w:p>
        </w:tc>
        <w:tc>
          <w:tcPr>
            <w:tcW w:w="1136" w:type="dxa"/>
            <w:shd w:val="clear" w:color="auto" w:fill="auto"/>
            <w:vAlign w:val="bottom"/>
          </w:tcPr>
          <w:p w14:paraId="650A3536" w14:textId="74C71E69" w:rsidR="006D118F" w:rsidRPr="002B1A3A" w:rsidRDefault="006D118F" w:rsidP="006D118F">
            <w:pPr>
              <w:spacing w:line="480" w:lineRule="auto"/>
              <w:ind w:left="-108" w:firstLine="108"/>
              <w:jc w:val="center"/>
              <w:rPr>
                <w:color w:val="000000"/>
                <w:sz w:val="17"/>
                <w:szCs w:val="17"/>
              </w:rPr>
            </w:pPr>
            <w:r w:rsidRPr="002B1A3A">
              <w:rPr>
                <w:color w:val="000000"/>
                <w:sz w:val="17"/>
                <w:szCs w:val="17"/>
              </w:rPr>
              <w:t>(</w:t>
            </w:r>
            <w:r>
              <w:rPr>
                <w:color w:val="000000"/>
                <w:sz w:val="17"/>
                <w:szCs w:val="17"/>
              </w:rPr>
              <w:t>0.0</w:t>
            </w:r>
            <w:r w:rsidR="00263BAC">
              <w:rPr>
                <w:color w:val="000000"/>
                <w:sz w:val="17"/>
                <w:szCs w:val="17"/>
              </w:rPr>
              <w:t>1</w:t>
            </w:r>
            <w:r>
              <w:rPr>
                <w:color w:val="000000"/>
                <w:sz w:val="17"/>
                <w:szCs w:val="17"/>
              </w:rPr>
              <w:t>, 0.0</w:t>
            </w:r>
            <w:r w:rsidR="00263BAC">
              <w:rPr>
                <w:color w:val="000000"/>
                <w:sz w:val="17"/>
                <w:szCs w:val="17"/>
              </w:rPr>
              <w:t>4</w:t>
            </w:r>
            <w:r w:rsidRPr="002B1A3A">
              <w:rPr>
                <w:color w:val="000000"/>
                <w:sz w:val="17"/>
                <w:szCs w:val="17"/>
              </w:rPr>
              <w:t>)</w:t>
            </w:r>
          </w:p>
        </w:tc>
      </w:tr>
      <w:tr w:rsidR="00385F31" w:rsidRPr="002B1A3A" w14:paraId="6240135A" w14:textId="77777777" w:rsidTr="0086157E">
        <w:trPr>
          <w:gridAfter w:val="1"/>
          <w:wAfter w:w="29" w:type="dxa"/>
        </w:trPr>
        <w:tc>
          <w:tcPr>
            <w:tcW w:w="795" w:type="dxa"/>
            <w:shd w:val="clear" w:color="auto" w:fill="auto"/>
            <w:vAlign w:val="center"/>
          </w:tcPr>
          <w:p w14:paraId="021D2C8C" w14:textId="586563AA" w:rsidR="00385F31" w:rsidRPr="002B1A3A" w:rsidRDefault="00385F31" w:rsidP="00385F31">
            <w:pPr>
              <w:spacing w:line="480" w:lineRule="auto"/>
              <w:ind w:left="-108" w:firstLine="108"/>
              <w:jc w:val="center"/>
              <w:rPr>
                <w:color w:val="000000"/>
                <w:sz w:val="17"/>
                <w:szCs w:val="17"/>
              </w:rPr>
            </w:pPr>
            <w:r>
              <w:rPr>
                <w:color w:val="000000"/>
                <w:sz w:val="17"/>
                <w:szCs w:val="17"/>
              </w:rPr>
              <w:t>10</w:t>
            </w:r>
          </w:p>
        </w:tc>
        <w:tc>
          <w:tcPr>
            <w:tcW w:w="1080" w:type="dxa"/>
            <w:shd w:val="clear" w:color="auto" w:fill="auto"/>
            <w:vAlign w:val="bottom"/>
          </w:tcPr>
          <w:p w14:paraId="3442B893" w14:textId="44AD572F" w:rsidR="00385F31" w:rsidRPr="00C11124" w:rsidRDefault="00385F31" w:rsidP="00385F31">
            <w:pPr>
              <w:spacing w:line="480" w:lineRule="auto"/>
              <w:ind w:left="-108" w:firstLine="108"/>
              <w:jc w:val="center"/>
              <w:rPr>
                <w:color w:val="000000"/>
                <w:sz w:val="17"/>
                <w:szCs w:val="17"/>
              </w:rPr>
            </w:pPr>
            <w:r w:rsidRPr="00AA0504">
              <w:rPr>
                <w:color w:val="000000"/>
                <w:sz w:val="17"/>
                <w:szCs w:val="17"/>
              </w:rPr>
              <w:t>0.54</w:t>
            </w:r>
          </w:p>
        </w:tc>
        <w:tc>
          <w:tcPr>
            <w:tcW w:w="1169" w:type="dxa"/>
            <w:shd w:val="clear" w:color="auto" w:fill="auto"/>
            <w:vAlign w:val="bottom"/>
          </w:tcPr>
          <w:p w14:paraId="7EAF9E57" w14:textId="48F68B87" w:rsidR="00385F31" w:rsidRPr="00C11124" w:rsidRDefault="00385F31" w:rsidP="00385F31">
            <w:pPr>
              <w:spacing w:line="480" w:lineRule="auto"/>
              <w:ind w:left="-108" w:firstLine="108"/>
              <w:jc w:val="right"/>
              <w:rPr>
                <w:color w:val="000000"/>
                <w:sz w:val="17"/>
                <w:szCs w:val="17"/>
              </w:rPr>
            </w:pPr>
            <w:r w:rsidRPr="00AA0504">
              <w:rPr>
                <w:color w:val="000000"/>
                <w:sz w:val="17"/>
                <w:szCs w:val="17"/>
              </w:rPr>
              <w:t>(0.48, 0.59)</w:t>
            </w:r>
          </w:p>
        </w:tc>
        <w:tc>
          <w:tcPr>
            <w:tcW w:w="901" w:type="dxa"/>
            <w:shd w:val="clear" w:color="auto" w:fill="auto"/>
            <w:vAlign w:val="bottom"/>
          </w:tcPr>
          <w:p w14:paraId="325A76A1" w14:textId="355391A3" w:rsidR="00385F31" w:rsidRPr="00C11124" w:rsidRDefault="00385F31" w:rsidP="00385F31">
            <w:pPr>
              <w:spacing w:line="480" w:lineRule="auto"/>
              <w:ind w:left="-108" w:firstLine="108"/>
              <w:jc w:val="center"/>
              <w:rPr>
                <w:color w:val="000000"/>
                <w:sz w:val="17"/>
                <w:szCs w:val="17"/>
              </w:rPr>
            </w:pPr>
            <w:r w:rsidRPr="00AA0504">
              <w:rPr>
                <w:color w:val="000000"/>
                <w:sz w:val="17"/>
                <w:szCs w:val="17"/>
              </w:rPr>
              <w:t>0.92</w:t>
            </w:r>
          </w:p>
        </w:tc>
        <w:tc>
          <w:tcPr>
            <w:tcW w:w="1170" w:type="dxa"/>
            <w:gridSpan w:val="2"/>
            <w:shd w:val="clear" w:color="auto" w:fill="auto"/>
            <w:vAlign w:val="bottom"/>
          </w:tcPr>
          <w:p w14:paraId="5385BE40" w14:textId="0E7520CE" w:rsidR="00385F31" w:rsidRPr="00C11124" w:rsidRDefault="00385F31" w:rsidP="00385F31">
            <w:pPr>
              <w:spacing w:line="480" w:lineRule="auto"/>
              <w:ind w:left="-108" w:firstLine="108"/>
              <w:jc w:val="center"/>
              <w:rPr>
                <w:color w:val="000000"/>
                <w:sz w:val="17"/>
                <w:szCs w:val="17"/>
              </w:rPr>
            </w:pPr>
            <w:r w:rsidRPr="00AA0504">
              <w:rPr>
                <w:color w:val="000000"/>
                <w:sz w:val="17"/>
                <w:szCs w:val="17"/>
              </w:rPr>
              <w:t>(0.9</w:t>
            </w:r>
            <w:r>
              <w:rPr>
                <w:color w:val="000000"/>
                <w:sz w:val="17"/>
                <w:szCs w:val="17"/>
              </w:rPr>
              <w:t>0</w:t>
            </w:r>
            <w:r w:rsidRPr="00AA0504">
              <w:rPr>
                <w:color w:val="000000"/>
                <w:sz w:val="17"/>
                <w:szCs w:val="17"/>
              </w:rPr>
              <w:t>, 0.94)</w:t>
            </w:r>
          </w:p>
        </w:tc>
        <w:tc>
          <w:tcPr>
            <w:tcW w:w="718" w:type="dxa"/>
            <w:gridSpan w:val="2"/>
          </w:tcPr>
          <w:p w14:paraId="4CE08D31" w14:textId="3BFF1A9A" w:rsidR="00385F31" w:rsidRPr="00FB042D" w:rsidRDefault="00385F31" w:rsidP="00385F31">
            <w:pPr>
              <w:spacing w:line="480" w:lineRule="auto"/>
              <w:ind w:left="-108" w:firstLine="108"/>
              <w:jc w:val="center"/>
              <w:rPr>
                <w:color w:val="000000"/>
                <w:sz w:val="17"/>
                <w:szCs w:val="17"/>
              </w:rPr>
            </w:pPr>
            <w:r>
              <w:rPr>
                <w:color w:val="000000"/>
                <w:sz w:val="17"/>
                <w:szCs w:val="17"/>
              </w:rPr>
              <w:t>21</w:t>
            </w:r>
          </w:p>
        </w:tc>
        <w:tc>
          <w:tcPr>
            <w:tcW w:w="1396" w:type="dxa"/>
            <w:shd w:val="clear" w:color="auto" w:fill="auto"/>
            <w:vAlign w:val="bottom"/>
          </w:tcPr>
          <w:p w14:paraId="5D9578E0" w14:textId="3C7E2106" w:rsidR="00385F31" w:rsidRPr="006D7D4A" w:rsidRDefault="00385F31" w:rsidP="00385F31">
            <w:pPr>
              <w:spacing w:line="480" w:lineRule="auto"/>
              <w:ind w:left="-108" w:firstLine="108"/>
              <w:jc w:val="center"/>
              <w:rPr>
                <w:color w:val="000000"/>
                <w:sz w:val="17"/>
                <w:szCs w:val="17"/>
              </w:rPr>
            </w:pPr>
            <w:r w:rsidRPr="006D7D4A">
              <w:rPr>
                <w:color w:val="000000"/>
                <w:sz w:val="17"/>
                <w:szCs w:val="17"/>
              </w:rPr>
              <w:t>0.46</w:t>
            </w:r>
          </w:p>
        </w:tc>
        <w:tc>
          <w:tcPr>
            <w:tcW w:w="1046" w:type="dxa"/>
            <w:shd w:val="clear" w:color="auto" w:fill="auto"/>
            <w:vAlign w:val="bottom"/>
          </w:tcPr>
          <w:p w14:paraId="4A4B0EAE" w14:textId="4DC5BD05" w:rsidR="00385F31" w:rsidRPr="006D7D4A" w:rsidRDefault="00385F31" w:rsidP="00385F31">
            <w:pPr>
              <w:spacing w:line="480" w:lineRule="auto"/>
              <w:ind w:left="-108" w:firstLine="108"/>
              <w:jc w:val="center"/>
              <w:rPr>
                <w:color w:val="000000"/>
                <w:sz w:val="17"/>
                <w:szCs w:val="17"/>
              </w:rPr>
            </w:pPr>
            <w:r w:rsidRPr="006D7D4A">
              <w:rPr>
                <w:color w:val="000000"/>
                <w:sz w:val="17"/>
                <w:szCs w:val="17"/>
              </w:rPr>
              <w:t>(0.41, 0.52)</w:t>
            </w:r>
          </w:p>
        </w:tc>
        <w:tc>
          <w:tcPr>
            <w:tcW w:w="1156" w:type="dxa"/>
            <w:shd w:val="clear" w:color="auto" w:fill="auto"/>
            <w:vAlign w:val="bottom"/>
          </w:tcPr>
          <w:p w14:paraId="3C7EF2DE" w14:textId="35F13A7D" w:rsidR="00385F31" w:rsidRPr="006D7D4A" w:rsidRDefault="00385F31" w:rsidP="00385F31">
            <w:pPr>
              <w:spacing w:line="480" w:lineRule="auto"/>
              <w:ind w:left="-108" w:firstLine="108"/>
              <w:jc w:val="center"/>
              <w:rPr>
                <w:color w:val="000000"/>
                <w:sz w:val="17"/>
                <w:szCs w:val="17"/>
              </w:rPr>
            </w:pPr>
            <w:r w:rsidRPr="006D7D4A">
              <w:rPr>
                <w:color w:val="000000"/>
                <w:sz w:val="17"/>
                <w:szCs w:val="17"/>
              </w:rPr>
              <w:t>0.94</w:t>
            </w:r>
          </w:p>
        </w:tc>
        <w:tc>
          <w:tcPr>
            <w:tcW w:w="1077" w:type="dxa"/>
            <w:shd w:val="clear" w:color="auto" w:fill="auto"/>
            <w:vAlign w:val="bottom"/>
          </w:tcPr>
          <w:p w14:paraId="6D37F754" w14:textId="025DA6CE" w:rsidR="00385F31" w:rsidRPr="006D7D4A" w:rsidRDefault="00385F31" w:rsidP="00385F31">
            <w:pPr>
              <w:spacing w:line="480" w:lineRule="auto"/>
              <w:ind w:left="-108" w:firstLine="108"/>
              <w:jc w:val="center"/>
              <w:rPr>
                <w:color w:val="000000"/>
                <w:sz w:val="17"/>
                <w:szCs w:val="17"/>
              </w:rPr>
            </w:pPr>
            <w:r w:rsidRPr="006D7D4A">
              <w:rPr>
                <w:color w:val="000000"/>
                <w:sz w:val="17"/>
                <w:szCs w:val="17"/>
              </w:rPr>
              <w:t>(0.93, 0.95)</w:t>
            </w:r>
          </w:p>
        </w:tc>
        <w:tc>
          <w:tcPr>
            <w:tcW w:w="1075" w:type="dxa"/>
            <w:gridSpan w:val="2"/>
            <w:shd w:val="clear" w:color="auto" w:fill="auto"/>
            <w:vAlign w:val="bottom"/>
          </w:tcPr>
          <w:p w14:paraId="171832B3" w14:textId="5567E87F" w:rsidR="00385F31" w:rsidRDefault="00385F31" w:rsidP="00385F31">
            <w:pPr>
              <w:spacing w:line="480" w:lineRule="auto"/>
              <w:ind w:left="-108" w:firstLine="108"/>
              <w:jc w:val="center"/>
              <w:rPr>
                <w:color w:val="000000"/>
                <w:sz w:val="17"/>
                <w:szCs w:val="17"/>
              </w:rPr>
            </w:pPr>
            <w:r>
              <w:rPr>
                <w:color w:val="000000"/>
                <w:sz w:val="17"/>
                <w:szCs w:val="17"/>
              </w:rPr>
              <w:t>-0.08</w:t>
            </w:r>
          </w:p>
        </w:tc>
        <w:tc>
          <w:tcPr>
            <w:tcW w:w="1260" w:type="dxa"/>
            <w:shd w:val="clear" w:color="auto" w:fill="auto"/>
            <w:vAlign w:val="bottom"/>
          </w:tcPr>
          <w:p w14:paraId="165DC722" w14:textId="469BA95A" w:rsidR="00385F31" w:rsidRDefault="00385F31" w:rsidP="00385F31">
            <w:pPr>
              <w:spacing w:line="480" w:lineRule="auto"/>
              <w:ind w:left="-108" w:firstLine="108"/>
              <w:jc w:val="center"/>
              <w:rPr>
                <w:color w:val="000000"/>
                <w:sz w:val="17"/>
                <w:szCs w:val="17"/>
              </w:rPr>
            </w:pPr>
            <w:r>
              <w:rPr>
                <w:color w:val="000000"/>
                <w:sz w:val="17"/>
                <w:szCs w:val="17"/>
              </w:rPr>
              <w:t xml:space="preserve">(-0.15, </w:t>
            </w:r>
            <w:r w:rsidR="00061A9B">
              <w:rPr>
                <w:color w:val="000000"/>
                <w:sz w:val="17"/>
                <w:szCs w:val="17"/>
              </w:rPr>
              <w:t>-</w:t>
            </w:r>
            <w:r>
              <w:rPr>
                <w:color w:val="000000"/>
                <w:sz w:val="17"/>
                <w:szCs w:val="17"/>
              </w:rPr>
              <w:t>0.01)</w:t>
            </w:r>
          </w:p>
        </w:tc>
        <w:tc>
          <w:tcPr>
            <w:tcW w:w="1022" w:type="dxa"/>
            <w:shd w:val="clear" w:color="auto" w:fill="auto"/>
            <w:vAlign w:val="bottom"/>
          </w:tcPr>
          <w:p w14:paraId="26AD2F7B" w14:textId="2FF090D8" w:rsidR="00385F31" w:rsidRPr="002B1A3A" w:rsidRDefault="00385F31" w:rsidP="00385F31">
            <w:pPr>
              <w:spacing w:line="480" w:lineRule="auto"/>
              <w:ind w:left="-108" w:firstLine="108"/>
              <w:jc w:val="center"/>
              <w:rPr>
                <w:color w:val="000000"/>
                <w:sz w:val="17"/>
                <w:szCs w:val="17"/>
              </w:rPr>
            </w:pPr>
            <w:r>
              <w:rPr>
                <w:color w:val="000000"/>
                <w:sz w:val="17"/>
                <w:szCs w:val="17"/>
              </w:rPr>
              <w:t>0.02</w:t>
            </w:r>
          </w:p>
        </w:tc>
        <w:tc>
          <w:tcPr>
            <w:tcW w:w="1136" w:type="dxa"/>
            <w:shd w:val="clear" w:color="auto" w:fill="auto"/>
            <w:vAlign w:val="bottom"/>
          </w:tcPr>
          <w:p w14:paraId="5D034A23" w14:textId="2A183FAF" w:rsidR="00385F31" w:rsidRPr="002B1A3A" w:rsidRDefault="00385F31" w:rsidP="00385F31">
            <w:pPr>
              <w:spacing w:line="480" w:lineRule="auto"/>
              <w:ind w:left="-108" w:firstLine="108"/>
              <w:jc w:val="center"/>
              <w:rPr>
                <w:color w:val="000000"/>
                <w:sz w:val="17"/>
                <w:szCs w:val="17"/>
              </w:rPr>
            </w:pPr>
            <w:r w:rsidRPr="002B1A3A">
              <w:rPr>
                <w:color w:val="000000"/>
                <w:sz w:val="17"/>
                <w:szCs w:val="17"/>
              </w:rPr>
              <w:t>(</w:t>
            </w:r>
            <w:r>
              <w:rPr>
                <w:color w:val="000000"/>
                <w:sz w:val="17"/>
                <w:szCs w:val="17"/>
              </w:rPr>
              <w:t>0.01, 0.03</w:t>
            </w:r>
            <w:r w:rsidRPr="002B1A3A">
              <w:rPr>
                <w:color w:val="000000"/>
                <w:sz w:val="17"/>
                <w:szCs w:val="17"/>
              </w:rPr>
              <w:t>)</w:t>
            </w:r>
          </w:p>
        </w:tc>
      </w:tr>
      <w:tr w:rsidR="00385F31" w:rsidRPr="002B1A3A" w14:paraId="31C1C90C" w14:textId="77777777" w:rsidTr="0086157E">
        <w:trPr>
          <w:gridAfter w:val="1"/>
          <w:wAfter w:w="29" w:type="dxa"/>
        </w:trPr>
        <w:tc>
          <w:tcPr>
            <w:tcW w:w="795" w:type="dxa"/>
            <w:shd w:val="clear" w:color="auto" w:fill="auto"/>
            <w:vAlign w:val="center"/>
          </w:tcPr>
          <w:p w14:paraId="3E74D9F9" w14:textId="44AC48EE" w:rsidR="00385F31" w:rsidRPr="002B1A3A" w:rsidRDefault="00385F31" w:rsidP="00385F31">
            <w:pPr>
              <w:spacing w:line="480" w:lineRule="auto"/>
              <w:ind w:left="-108" w:firstLine="108"/>
              <w:jc w:val="center"/>
              <w:rPr>
                <w:color w:val="000000"/>
                <w:sz w:val="17"/>
                <w:szCs w:val="17"/>
              </w:rPr>
            </w:pPr>
            <w:r>
              <w:rPr>
                <w:color w:val="000000"/>
                <w:sz w:val="17"/>
                <w:szCs w:val="17"/>
              </w:rPr>
              <w:t>11</w:t>
            </w:r>
          </w:p>
        </w:tc>
        <w:tc>
          <w:tcPr>
            <w:tcW w:w="1080" w:type="dxa"/>
            <w:shd w:val="clear" w:color="auto" w:fill="auto"/>
            <w:vAlign w:val="bottom"/>
          </w:tcPr>
          <w:p w14:paraId="23DB0A3D" w14:textId="2076BB23" w:rsidR="00385F31" w:rsidRPr="00C11124" w:rsidRDefault="00385F31" w:rsidP="00385F31">
            <w:pPr>
              <w:spacing w:line="480" w:lineRule="auto"/>
              <w:ind w:left="-108" w:firstLine="108"/>
              <w:jc w:val="center"/>
              <w:rPr>
                <w:color w:val="000000"/>
                <w:sz w:val="17"/>
                <w:szCs w:val="17"/>
              </w:rPr>
            </w:pPr>
            <w:r w:rsidRPr="00AA0504">
              <w:rPr>
                <w:color w:val="000000"/>
                <w:sz w:val="17"/>
                <w:szCs w:val="17"/>
              </w:rPr>
              <w:t>0.43</w:t>
            </w:r>
          </w:p>
        </w:tc>
        <w:tc>
          <w:tcPr>
            <w:tcW w:w="1169" w:type="dxa"/>
            <w:shd w:val="clear" w:color="auto" w:fill="auto"/>
            <w:vAlign w:val="bottom"/>
          </w:tcPr>
          <w:p w14:paraId="25248567" w14:textId="3E783A7B" w:rsidR="00385F31" w:rsidRPr="00C11124" w:rsidRDefault="00385F31" w:rsidP="00385F31">
            <w:pPr>
              <w:spacing w:line="480" w:lineRule="auto"/>
              <w:ind w:left="-108" w:firstLine="108"/>
              <w:jc w:val="right"/>
              <w:rPr>
                <w:color w:val="000000"/>
                <w:sz w:val="17"/>
                <w:szCs w:val="17"/>
              </w:rPr>
            </w:pPr>
            <w:r w:rsidRPr="00AA0504">
              <w:rPr>
                <w:color w:val="000000"/>
                <w:sz w:val="17"/>
                <w:szCs w:val="17"/>
              </w:rPr>
              <w:t>(0.37, 0.5</w:t>
            </w:r>
            <w:r>
              <w:rPr>
                <w:color w:val="000000"/>
                <w:sz w:val="17"/>
                <w:szCs w:val="17"/>
              </w:rPr>
              <w:t>0</w:t>
            </w:r>
            <w:r w:rsidRPr="00AA0504">
              <w:rPr>
                <w:color w:val="000000"/>
                <w:sz w:val="17"/>
                <w:szCs w:val="17"/>
              </w:rPr>
              <w:t>)</w:t>
            </w:r>
          </w:p>
        </w:tc>
        <w:tc>
          <w:tcPr>
            <w:tcW w:w="901" w:type="dxa"/>
            <w:shd w:val="clear" w:color="auto" w:fill="auto"/>
            <w:vAlign w:val="bottom"/>
          </w:tcPr>
          <w:p w14:paraId="051E7F96" w14:textId="491F94AF" w:rsidR="00385F31" w:rsidRPr="00C11124" w:rsidRDefault="00385F31" w:rsidP="00385F31">
            <w:pPr>
              <w:spacing w:line="480" w:lineRule="auto"/>
              <w:ind w:left="-108" w:firstLine="108"/>
              <w:jc w:val="center"/>
              <w:rPr>
                <w:color w:val="000000"/>
                <w:sz w:val="17"/>
                <w:szCs w:val="17"/>
              </w:rPr>
            </w:pPr>
            <w:r w:rsidRPr="00AA0504">
              <w:rPr>
                <w:color w:val="000000"/>
                <w:sz w:val="17"/>
                <w:szCs w:val="17"/>
              </w:rPr>
              <w:t>0.94</w:t>
            </w:r>
          </w:p>
        </w:tc>
        <w:tc>
          <w:tcPr>
            <w:tcW w:w="1170" w:type="dxa"/>
            <w:gridSpan w:val="2"/>
            <w:shd w:val="clear" w:color="auto" w:fill="auto"/>
            <w:vAlign w:val="bottom"/>
          </w:tcPr>
          <w:p w14:paraId="7E1155AF" w14:textId="5B97C940" w:rsidR="00385F31" w:rsidRPr="00C11124" w:rsidRDefault="00385F31" w:rsidP="00385F31">
            <w:pPr>
              <w:spacing w:line="480" w:lineRule="auto"/>
              <w:ind w:left="-108" w:firstLine="108"/>
              <w:jc w:val="center"/>
              <w:rPr>
                <w:color w:val="000000"/>
                <w:sz w:val="17"/>
                <w:szCs w:val="17"/>
              </w:rPr>
            </w:pPr>
            <w:r w:rsidRPr="00AA0504">
              <w:rPr>
                <w:color w:val="000000"/>
                <w:sz w:val="17"/>
                <w:szCs w:val="17"/>
              </w:rPr>
              <w:t>(0.93, 0.96)</w:t>
            </w:r>
          </w:p>
        </w:tc>
        <w:tc>
          <w:tcPr>
            <w:tcW w:w="718" w:type="dxa"/>
            <w:gridSpan w:val="2"/>
          </w:tcPr>
          <w:p w14:paraId="7A11239D" w14:textId="6910879F" w:rsidR="00385F31" w:rsidRPr="00FB042D" w:rsidRDefault="00385F31" w:rsidP="00385F31">
            <w:pPr>
              <w:spacing w:line="480" w:lineRule="auto"/>
              <w:ind w:left="-108" w:firstLine="108"/>
              <w:jc w:val="center"/>
              <w:rPr>
                <w:color w:val="000000"/>
                <w:sz w:val="17"/>
                <w:szCs w:val="17"/>
              </w:rPr>
            </w:pPr>
            <w:r>
              <w:rPr>
                <w:color w:val="000000"/>
                <w:sz w:val="17"/>
                <w:szCs w:val="17"/>
              </w:rPr>
              <w:t>23</w:t>
            </w:r>
          </w:p>
        </w:tc>
        <w:tc>
          <w:tcPr>
            <w:tcW w:w="1396" w:type="dxa"/>
            <w:shd w:val="clear" w:color="auto" w:fill="auto"/>
            <w:vAlign w:val="bottom"/>
          </w:tcPr>
          <w:p w14:paraId="7E9046C7" w14:textId="01B09CE2" w:rsidR="00385F31" w:rsidRPr="006D7D4A" w:rsidRDefault="00385F31" w:rsidP="00385F31">
            <w:pPr>
              <w:spacing w:line="480" w:lineRule="auto"/>
              <w:ind w:left="-108" w:firstLine="108"/>
              <w:jc w:val="center"/>
              <w:rPr>
                <w:color w:val="000000"/>
                <w:sz w:val="17"/>
                <w:szCs w:val="17"/>
              </w:rPr>
            </w:pPr>
            <w:r w:rsidRPr="006D7D4A">
              <w:rPr>
                <w:color w:val="000000"/>
                <w:sz w:val="17"/>
                <w:szCs w:val="17"/>
              </w:rPr>
              <w:t>0.35</w:t>
            </w:r>
          </w:p>
        </w:tc>
        <w:tc>
          <w:tcPr>
            <w:tcW w:w="1046" w:type="dxa"/>
            <w:shd w:val="clear" w:color="auto" w:fill="auto"/>
            <w:vAlign w:val="bottom"/>
          </w:tcPr>
          <w:p w14:paraId="7FF82D29" w14:textId="09FB72F0" w:rsidR="00385F31" w:rsidRPr="006D7D4A" w:rsidRDefault="00385F31" w:rsidP="00385F31">
            <w:pPr>
              <w:spacing w:line="480" w:lineRule="auto"/>
              <w:ind w:left="-108" w:firstLine="108"/>
              <w:jc w:val="center"/>
              <w:rPr>
                <w:color w:val="000000"/>
                <w:sz w:val="17"/>
                <w:szCs w:val="17"/>
              </w:rPr>
            </w:pPr>
            <w:r w:rsidRPr="006D7D4A">
              <w:rPr>
                <w:color w:val="000000"/>
                <w:sz w:val="17"/>
                <w:szCs w:val="17"/>
              </w:rPr>
              <w:t>(0.3</w:t>
            </w:r>
            <w:r>
              <w:rPr>
                <w:color w:val="000000"/>
                <w:sz w:val="17"/>
                <w:szCs w:val="17"/>
              </w:rPr>
              <w:t>0</w:t>
            </w:r>
            <w:r w:rsidRPr="006D7D4A">
              <w:rPr>
                <w:color w:val="000000"/>
                <w:sz w:val="17"/>
                <w:szCs w:val="17"/>
              </w:rPr>
              <w:t>, 0.4</w:t>
            </w:r>
            <w:r>
              <w:rPr>
                <w:color w:val="000000"/>
                <w:sz w:val="17"/>
                <w:szCs w:val="17"/>
              </w:rPr>
              <w:t>0</w:t>
            </w:r>
            <w:r w:rsidRPr="006D7D4A">
              <w:rPr>
                <w:color w:val="000000"/>
                <w:sz w:val="17"/>
                <w:szCs w:val="17"/>
              </w:rPr>
              <w:t>)</w:t>
            </w:r>
          </w:p>
        </w:tc>
        <w:tc>
          <w:tcPr>
            <w:tcW w:w="1156" w:type="dxa"/>
            <w:shd w:val="clear" w:color="auto" w:fill="auto"/>
            <w:vAlign w:val="bottom"/>
          </w:tcPr>
          <w:p w14:paraId="6EE97B3F" w14:textId="7F7B67A9" w:rsidR="00385F31" w:rsidRPr="006D7D4A" w:rsidRDefault="00385F31" w:rsidP="00385F31">
            <w:pPr>
              <w:spacing w:line="480" w:lineRule="auto"/>
              <w:ind w:left="-108" w:firstLine="108"/>
              <w:jc w:val="center"/>
              <w:rPr>
                <w:color w:val="000000"/>
                <w:sz w:val="17"/>
                <w:szCs w:val="17"/>
              </w:rPr>
            </w:pPr>
            <w:r w:rsidRPr="006D7D4A">
              <w:rPr>
                <w:color w:val="000000"/>
                <w:sz w:val="17"/>
                <w:szCs w:val="17"/>
              </w:rPr>
              <w:t>0.96</w:t>
            </w:r>
          </w:p>
        </w:tc>
        <w:tc>
          <w:tcPr>
            <w:tcW w:w="1077" w:type="dxa"/>
            <w:shd w:val="clear" w:color="auto" w:fill="auto"/>
            <w:vAlign w:val="bottom"/>
          </w:tcPr>
          <w:p w14:paraId="0E2A1BBF" w14:textId="3C44BC80" w:rsidR="00385F31" w:rsidRPr="006D7D4A" w:rsidRDefault="00385F31" w:rsidP="00385F31">
            <w:pPr>
              <w:spacing w:line="480" w:lineRule="auto"/>
              <w:ind w:left="-108" w:firstLine="108"/>
              <w:jc w:val="center"/>
              <w:rPr>
                <w:color w:val="000000"/>
                <w:sz w:val="17"/>
                <w:szCs w:val="17"/>
              </w:rPr>
            </w:pPr>
            <w:r w:rsidRPr="006D7D4A">
              <w:rPr>
                <w:color w:val="000000"/>
                <w:sz w:val="17"/>
                <w:szCs w:val="17"/>
              </w:rPr>
              <w:t>(0.95, 0.97)</w:t>
            </w:r>
          </w:p>
        </w:tc>
        <w:tc>
          <w:tcPr>
            <w:tcW w:w="1075" w:type="dxa"/>
            <w:gridSpan w:val="2"/>
            <w:shd w:val="clear" w:color="auto" w:fill="auto"/>
            <w:vAlign w:val="bottom"/>
          </w:tcPr>
          <w:p w14:paraId="00772B9B" w14:textId="167DF43A" w:rsidR="00385F31" w:rsidRDefault="00385F31" w:rsidP="00385F31">
            <w:pPr>
              <w:spacing w:line="480" w:lineRule="auto"/>
              <w:ind w:left="-108" w:firstLine="108"/>
              <w:jc w:val="center"/>
              <w:rPr>
                <w:color w:val="000000"/>
                <w:sz w:val="17"/>
                <w:szCs w:val="17"/>
              </w:rPr>
            </w:pPr>
            <w:r>
              <w:rPr>
                <w:color w:val="000000"/>
                <w:sz w:val="17"/>
                <w:szCs w:val="17"/>
              </w:rPr>
              <w:t>-0.08</w:t>
            </w:r>
          </w:p>
        </w:tc>
        <w:tc>
          <w:tcPr>
            <w:tcW w:w="1260" w:type="dxa"/>
            <w:shd w:val="clear" w:color="auto" w:fill="auto"/>
            <w:vAlign w:val="bottom"/>
          </w:tcPr>
          <w:p w14:paraId="76D09C24" w14:textId="5CBCB504" w:rsidR="00385F31" w:rsidRDefault="00385F31" w:rsidP="00385F31">
            <w:pPr>
              <w:spacing w:line="480" w:lineRule="auto"/>
              <w:ind w:left="-108" w:firstLine="108"/>
              <w:jc w:val="center"/>
              <w:rPr>
                <w:color w:val="000000"/>
                <w:sz w:val="17"/>
                <w:szCs w:val="17"/>
              </w:rPr>
            </w:pPr>
            <w:r>
              <w:rPr>
                <w:color w:val="000000"/>
                <w:sz w:val="17"/>
                <w:szCs w:val="17"/>
              </w:rPr>
              <w:t xml:space="preserve">(-0.15, </w:t>
            </w:r>
            <w:r w:rsidR="00061A9B">
              <w:rPr>
                <w:color w:val="000000"/>
                <w:sz w:val="17"/>
                <w:szCs w:val="17"/>
              </w:rPr>
              <w:t>-</w:t>
            </w:r>
            <w:r>
              <w:rPr>
                <w:color w:val="000000"/>
                <w:sz w:val="17"/>
                <w:szCs w:val="17"/>
              </w:rPr>
              <w:t>0.02)</w:t>
            </w:r>
          </w:p>
        </w:tc>
        <w:tc>
          <w:tcPr>
            <w:tcW w:w="1022" w:type="dxa"/>
            <w:shd w:val="clear" w:color="auto" w:fill="auto"/>
            <w:vAlign w:val="bottom"/>
          </w:tcPr>
          <w:p w14:paraId="3C03122E" w14:textId="0FEA1B73" w:rsidR="00385F31" w:rsidRPr="002B1A3A" w:rsidRDefault="00385F31" w:rsidP="00385F31">
            <w:pPr>
              <w:spacing w:line="480" w:lineRule="auto"/>
              <w:ind w:left="-108" w:firstLine="108"/>
              <w:jc w:val="center"/>
              <w:rPr>
                <w:color w:val="000000"/>
                <w:sz w:val="17"/>
                <w:szCs w:val="17"/>
              </w:rPr>
            </w:pPr>
            <w:r>
              <w:rPr>
                <w:color w:val="000000"/>
                <w:sz w:val="17"/>
                <w:szCs w:val="17"/>
              </w:rPr>
              <w:t>0.02</w:t>
            </w:r>
          </w:p>
        </w:tc>
        <w:tc>
          <w:tcPr>
            <w:tcW w:w="1136" w:type="dxa"/>
            <w:shd w:val="clear" w:color="auto" w:fill="auto"/>
            <w:vAlign w:val="bottom"/>
          </w:tcPr>
          <w:p w14:paraId="5CDD52E3" w14:textId="6D653A70" w:rsidR="00385F31" w:rsidRPr="002B1A3A" w:rsidRDefault="00385F31" w:rsidP="00385F31">
            <w:pPr>
              <w:spacing w:line="480" w:lineRule="auto"/>
              <w:ind w:left="-108" w:firstLine="108"/>
              <w:jc w:val="center"/>
              <w:rPr>
                <w:color w:val="000000"/>
                <w:sz w:val="17"/>
                <w:szCs w:val="17"/>
              </w:rPr>
            </w:pPr>
            <w:r w:rsidRPr="002B1A3A">
              <w:rPr>
                <w:color w:val="000000"/>
                <w:sz w:val="17"/>
                <w:szCs w:val="17"/>
              </w:rPr>
              <w:t>(</w:t>
            </w:r>
            <w:r>
              <w:rPr>
                <w:color w:val="000000"/>
                <w:sz w:val="17"/>
                <w:szCs w:val="17"/>
              </w:rPr>
              <w:t>0.01, 0.03</w:t>
            </w:r>
            <w:r w:rsidRPr="002B1A3A">
              <w:rPr>
                <w:color w:val="000000"/>
                <w:sz w:val="17"/>
                <w:szCs w:val="17"/>
              </w:rPr>
              <w:t>)</w:t>
            </w:r>
          </w:p>
        </w:tc>
      </w:tr>
    </w:tbl>
    <w:p w14:paraId="637926F5" w14:textId="027AADB2" w:rsidR="0086157E" w:rsidRPr="00546121" w:rsidRDefault="006A260D" w:rsidP="003664F5">
      <w:pPr>
        <w:spacing w:line="480" w:lineRule="auto"/>
        <w:ind w:left="-993" w:right="-1074"/>
      </w:pPr>
      <w:r w:rsidRPr="00A448A5">
        <w:rPr>
          <w:b/>
        </w:rPr>
        <w:t xml:space="preserve">Supplementary Table </w:t>
      </w:r>
      <w:r w:rsidR="00F4477E">
        <w:rPr>
          <w:b/>
        </w:rPr>
        <w:t>D1</w:t>
      </w:r>
      <w:r w:rsidR="00CC1BBF" w:rsidRPr="00CC1BBF">
        <w:rPr>
          <w:b/>
          <w:bCs/>
        </w:rPr>
        <w:t>.</w:t>
      </w:r>
      <w:r w:rsidR="00CC1BBF">
        <w:t xml:space="preserve"> </w:t>
      </w:r>
      <w:r w:rsidR="00A50985" w:rsidRPr="00546121">
        <w:t xml:space="preserve">Comparison of sensitivity and specificity estimates between </w:t>
      </w:r>
      <w:r w:rsidR="00A50985">
        <w:t>HADS-D</w:t>
      </w:r>
      <w:r w:rsidR="00A50985" w:rsidRPr="00546121">
        <w:t xml:space="preserve"> and </w:t>
      </w:r>
      <w:r w:rsidR="00A50985">
        <w:t>HADS-T</w:t>
      </w:r>
      <w:r w:rsidR="00A50985" w:rsidRPr="00546121">
        <w:t xml:space="preserve"> </w:t>
      </w:r>
      <w:r w:rsidR="00A50985">
        <w:t xml:space="preserve">among studies that used a </w:t>
      </w:r>
      <w:r w:rsidR="00A50985" w:rsidRPr="00C51B53">
        <w:t xml:space="preserve">semi-structured </w:t>
      </w:r>
      <w:r w:rsidR="00A50985">
        <w:t>reference standard</w:t>
      </w:r>
    </w:p>
    <w:p w14:paraId="3EED039E" w14:textId="199A73B0" w:rsidR="00A50985" w:rsidRDefault="00A50985" w:rsidP="003664F5">
      <w:pPr>
        <w:ind w:left="-993" w:right="-932"/>
      </w:pPr>
      <w:r w:rsidRPr="00AD2F21">
        <w:rPr>
          <w:vertAlign w:val="superscript"/>
        </w:rPr>
        <w:t xml:space="preserve">a </w:t>
      </w:r>
      <w:r w:rsidRPr="00AD2F21">
        <w:t xml:space="preserve">N Studies = </w:t>
      </w:r>
      <w:r w:rsidR="00D309AD">
        <w:t>58</w:t>
      </w:r>
      <w:r w:rsidRPr="00AD2F21">
        <w:t xml:space="preserve">; N Participants = </w:t>
      </w:r>
      <w:r w:rsidR="00D309AD">
        <w:t>10,311</w:t>
      </w:r>
      <w:r w:rsidRPr="00AD2F21">
        <w:t xml:space="preserve">; N major depression = </w:t>
      </w:r>
      <w:r w:rsidR="00D309AD">
        <w:t>1</w:t>
      </w:r>
      <w:r w:rsidR="004515AD">
        <w:t>,</w:t>
      </w:r>
      <w:r w:rsidR="00D309AD">
        <w:t>034</w:t>
      </w:r>
    </w:p>
    <w:p w14:paraId="0BB36B99" w14:textId="77777777" w:rsidR="00FF253D" w:rsidRDefault="00FF253D" w:rsidP="003664F5">
      <w:pPr>
        <w:ind w:left="-993" w:right="-932"/>
        <w:rPr>
          <w:bCs/>
        </w:rPr>
      </w:pPr>
      <w:r w:rsidRPr="00931D2B">
        <w:rPr>
          <w:rFonts w:hint="eastAsia"/>
          <w:vertAlign w:val="superscript"/>
        </w:rPr>
        <w:t>b</w:t>
      </w:r>
      <w:r w:rsidRPr="00931D2B">
        <w:t xml:space="preserve"> </w:t>
      </w:r>
      <w:r>
        <w:t xml:space="preserve">The cutoff </w:t>
      </w:r>
      <w:r w:rsidRPr="00DB39DA">
        <w:rPr>
          <w:bCs/>
        </w:rPr>
        <w:t>minimizes the values of the distance to the top-left corner of the ROC</w:t>
      </w:r>
      <w:r w:rsidRPr="00DB39DA">
        <w:rPr>
          <w:rFonts w:eastAsiaTheme="minorEastAsia"/>
          <w:sz w:val="22"/>
          <w:szCs w:val="22"/>
        </w:rPr>
        <w:t xml:space="preserve"> curve</w:t>
      </w:r>
      <w:r w:rsidRPr="00DB39DA">
        <w:rPr>
          <w:bCs/>
        </w:rPr>
        <w:t>s</w:t>
      </w:r>
      <w:r w:rsidRPr="00DB39DA">
        <w:rPr>
          <w:bCs/>
          <w:vertAlign w:val="superscript"/>
        </w:rPr>
        <w:t xml:space="preserve"> </w:t>
      </w:r>
      <w:r w:rsidRPr="00DB39DA">
        <w:rPr>
          <w:bCs/>
        </w:rPr>
        <w:t>for HADS-</w:t>
      </w:r>
      <w:r>
        <w:rPr>
          <w:bCs/>
        </w:rPr>
        <w:t>D.</w:t>
      </w:r>
    </w:p>
    <w:p w14:paraId="7575EAFE" w14:textId="47BFB15C" w:rsidR="00FF253D" w:rsidRPr="00FF253D" w:rsidRDefault="00FF253D" w:rsidP="003664F5">
      <w:pPr>
        <w:ind w:left="-993" w:right="-932"/>
        <w:rPr>
          <w:bCs/>
        </w:rPr>
      </w:pPr>
      <w:r>
        <w:rPr>
          <w:vertAlign w:val="superscript"/>
        </w:rPr>
        <w:t>c</w:t>
      </w:r>
      <w:r w:rsidRPr="00931D2B">
        <w:t xml:space="preserve"> </w:t>
      </w:r>
      <w:r>
        <w:t xml:space="preserve">The cutoff </w:t>
      </w:r>
      <w:r w:rsidRPr="00DB39DA">
        <w:rPr>
          <w:bCs/>
        </w:rPr>
        <w:t>minimize</w:t>
      </w:r>
      <w:r w:rsidR="00FB042D">
        <w:rPr>
          <w:bCs/>
        </w:rPr>
        <w:t>d</w:t>
      </w:r>
      <w:r w:rsidRPr="00DB39DA">
        <w:rPr>
          <w:bCs/>
        </w:rPr>
        <w:t xml:space="preserve"> the values of the distance to the top-left corner of the ROC</w:t>
      </w:r>
      <w:r w:rsidRPr="00DB39DA">
        <w:rPr>
          <w:rFonts w:eastAsiaTheme="minorEastAsia"/>
          <w:sz w:val="22"/>
          <w:szCs w:val="22"/>
        </w:rPr>
        <w:t xml:space="preserve"> curve</w:t>
      </w:r>
      <w:r w:rsidRPr="00DB39DA">
        <w:rPr>
          <w:bCs/>
        </w:rPr>
        <w:t>s</w:t>
      </w:r>
      <w:r w:rsidRPr="00DB39DA">
        <w:rPr>
          <w:bCs/>
          <w:vertAlign w:val="superscript"/>
        </w:rPr>
        <w:t xml:space="preserve"> </w:t>
      </w:r>
      <w:r w:rsidRPr="00DB39DA">
        <w:rPr>
          <w:bCs/>
        </w:rPr>
        <w:t>for HADS-</w:t>
      </w:r>
      <w:r>
        <w:rPr>
          <w:bCs/>
        </w:rPr>
        <w:t>T</w:t>
      </w:r>
      <w:r w:rsidR="00FB042D">
        <w:rPr>
          <w:bCs/>
        </w:rPr>
        <w:t xml:space="preserve"> was </w:t>
      </w:r>
      <w:r w:rsidR="00FB042D" w:rsidRPr="00FB042D">
        <w:rPr>
          <w:bCs/>
        </w:rPr>
        <w:t>≥</w:t>
      </w:r>
      <w:r w:rsidR="00FB042D">
        <w:rPr>
          <w:bCs/>
        </w:rPr>
        <w:t xml:space="preserve"> 14, but in order to be consistent with the overall analysis, we kept the same sets of paired cutoffs for comparison. </w:t>
      </w:r>
    </w:p>
    <w:p w14:paraId="164D10EF" w14:textId="77777777" w:rsidR="00A50985" w:rsidRDefault="00A50985" w:rsidP="003664F5">
      <w:pPr>
        <w:ind w:left="-993" w:right="-932"/>
        <w:outlineLvl w:val="0"/>
      </w:pPr>
      <w:r w:rsidRPr="00B664C0">
        <w:t>CI: confidence interval</w:t>
      </w:r>
    </w:p>
    <w:p w14:paraId="2FEC02C5" w14:textId="77777777" w:rsidR="003850EB" w:rsidRDefault="004852AC" w:rsidP="00F47A81">
      <w:pPr>
        <w:sectPr w:rsidR="003850EB" w:rsidSect="004F5CA3">
          <w:pgSz w:w="15840" w:h="12240" w:orient="landscape"/>
          <w:pgMar w:top="1440" w:right="1440" w:bottom="1440" w:left="1440" w:header="720" w:footer="720" w:gutter="0"/>
          <w:cols w:space="720"/>
          <w:docGrid w:linePitch="360"/>
        </w:sectPr>
      </w:pPr>
      <w:r>
        <w:br w:type="page"/>
      </w:r>
    </w:p>
    <w:p w14:paraId="4279A66A" w14:textId="1343ED1C" w:rsidR="004852AC" w:rsidRDefault="004852AC" w:rsidP="00F47A81"/>
    <w:p w14:paraId="25073ABD" w14:textId="68EFBD23" w:rsidR="003850EB" w:rsidRDefault="0004046F" w:rsidP="003664F5">
      <w:pPr>
        <w:spacing w:line="480" w:lineRule="auto"/>
        <w:ind w:right="4"/>
      </w:pPr>
      <w:r w:rsidRPr="00A448A5">
        <w:rPr>
          <w:b/>
        </w:rPr>
        <w:t xml:space="preserve">Supplementary Table </w:t>
      </w:r>
      <w:r w:rsidR="00F4477E">
        <w:rPr>
          <w:b/>
        </w:rPr>
        <w:t>D2</w:t>
      </w:r>
      <w:r w:rsidRPr="00CC1BBF">
        <w:rPr>
          <w:b/>
          <w:bCs/>
        </w:rPr>
        <w:t>.</w:t>
      </w:r>
      <w:r>
        <w:t xml:space="preserve"> </w:t>
      </w:r>
      <w:r w:rsidR="003850EB" w:rsidRPr="00546121">
        <w:t xml:space="preserve">Comparison of sensitivity and specificity estimates between </w:t>
      </w:r>
      <w:r w:rsidR="003850EB">
        <w:t>HADS-D</w:t>
      </w:r>
      <w:r w:rsidR="003850EB" w:rsidRPr="00546121">
        <w:t xml:space="preserve"> and </w:t>
      </w:r>
      <w:r w:rsidR="003850EB">
        <w:t>HADS-T</w:t>
      </w:r>
      <w:r w:rsidR="003850EB" w:rsidRPr="00546121">
        <w:t xml:space="preserve"> </w:t>
      </w:r>
      <w:r w:rsidR="003850EB">
        <w:t xml:space="preserve">for </w:t>
      </w:r>
      <w:r w:rsidR="003850EB">
        <w:rPr>
          <w:bCs/>
        </w:rPr>
        <w:t xml:space="preserve">pairs of optimal cutoffs and </w:t>
      </w:r>
      <w:r w:rsidR="003850EB">
        <w:t xml:space="preserve">cutoffs close to the optimal cutoffs </w:t>
      </w:r>
      <w:r>
        <w:t xml:space="preserve">among studies that used a </w:t>
      </w:r>
      <w:r w:rsidRPr="00C51B53">
        <w:t xml:space="preserve">semi-structured </w:t>
      </w:r>
      <w:r>
        <w:t xml:space="preserve">reference standard </w:t>
      </w:r>
      <w:r w:rsidR="003850EB">
        <w:t xml:space="preserve">via </w:t>
      </w:r>
      <w:r w:rsidR="003850EB">
        <w:rPr>
          <w:bCs/>
        </w:rPr>
        <w:t>individual-level model</w:t>
      </w:r>
    </w:p>
    <w:tbl>
      <w:tblPr>
        <w:tblpPr w:leftFromText="180" w:rightFromText="180" w:vertAnchor="text" w:horzAnchor="margin" w:tblpY="56"/>
        <w:tblW w:w="5000" w:type="pct"/>
        <w:tblBorders>
          <w:top w:val="single" w:sz="18" w:space="0" w:color="auto"/>
          <w:bottom w:val="single" w:sz="18" w:space="0" w:color="auto"/>
        </w:tblBorders>
        <w:tblLook w:val="04A0" w:firstRow="1" w:lastRow="0" w:firstColumn="1" w:lastColumn="0" w:noHBand="0" w:noVBand="1"/>
      </w:tblPr>
      <w:tblGrid>
        <w:gridCol w:w="2350"/>
        <w:gridCol w:w="1340"/>
        <w:gridCol w:w="3240"/>
        <w:gridCol w:w="2430"/>
      </w:tblGrid>
      <w:tr w:rsidR="003850EB" w:rsidRPr="00B01EE6" w14:paraId="569B318E" w14:textId="77777777" w:rsidTr="001E5A52">
        <w:trPr>
          <w:trHeight w:val="468"/>
        </w:trPr>
        <w:tc>
          <w:tcPr>
            <w:tcW w:w="1255" w:type="pct"/>
            <w:tcBorders>
              <w:top w:val="single" w:sz="18" w:space="0" w:color="auto"/>
            </w:tcBorders>
            <w:shd w:val="clear" w:color="auto" w:fill="auto"/>
            <w:vAlign w:val="center"/>
          </w:tcPr>
          <w:p w14:paraId="21651A16" w14:textId="77777777" w:rsidR="003850EB" w:rsidRPr="00AF766F" w:rsidRDefault="003850EB" w:rsidP="001E5A52">
            <w:pPr>
              <w:spacing w:line="480" w:lineRule="auto"/>
              <w:ind w:left="-108" w:firstLine="108"/>
              <w:jc w:val="center"/>
              <w:rPr>
                <w:b/>
              </w:rPr>
            </w:pPr>
            <w:r w:rsidRPr="00AF766F">
              <w:rPr>
                <w:b/>
                <w:color w:val="000000"/>
              </w:rPr>
              <w:t>HADS-D</w:t>
            </w:r>
            <w:r w:rsidRPr="00AF766F">
              <w:rPr>
                <w:vertAlign w:val="superscript"/>
              </w:rPr>
              <w:t>a</w:t>
            </w:r>
          </w:p>
        </w:tc>
        <w:tc>
          <w:tcPr>
            <w:tcW w:w="716" w:type="pct"/>
            <w:tcBorders>
              <w:top w:val="single" w:sz="18" w:space="0" w:color="auto"/>
            </w:tcBorders>
            <w:shd w:val="clear" w:color="auto" w:fill="auto"/>
            <w:vAlign w:val="center"/>
          </w:tcPr>
          <w:p w14:paraId="3EA68506" w14:textId="77777777" w:rsidR="003850EB" w:rsidRPr="00B01EE6" w:rsidRDefault="003850EB" w:rsidP="001E5A52">
            <w:pPr>
              <w:spacing w:line="480" w:lineRule="auto"/>
              <w:ind w:left="-108" w:firstLine="108"/>
              <w:jc w:val="center"/>
              <w:rPr>
                <w:b/>
              </w:rPr>
            </w:pPr>
            <w:r w:rsidRPr="00B01EE6">
              <w:rPr>
                <w:b/>
                <w:color w:val="000000"/>
              </w:rPr>
              <w:t>HADS-T</w:t>
            </w:r>
          </w:p>
        </w:tc>
        <w:tc>
          <w:tcPr>
            <w:tcW w:w="3029" w:type="pct"/>
            <w:gridSpan w:val="2"/>
            <w:tcBorders>
              <w:top w:val="single" w:sz="18" w:space="0" w:color="auto"/>
            </w:tcBorders>
            <w:shd w:val="clear" w:color="auto" w:fill="auto"/>
          </w:tcPr>
          <w:p w14:paraId="154A1884" w14:textId="77777777" w:rsidR="003850EB" w:rsidRPr="00B01EE6" w:rsidRDefault="003850EB" w:rsidP="001E5A52">
            <w:pPr>
              <w:spacing w:line="480" w:lineRule="auto"/>
              <w:ind w:left="-108" w:firstLine="108"/>
              <w:jc w:val="center"/>
              <w:rPr>
                <w:b/>
                <w:color w:val="000000"/>
              </w:rPr>
            </w:pPr>
            <w:r w:rsidRPr="00B01EE6">
              <w:rPr>
                <w:b/>
                <w:color w:val="000000"/>
              </w:rPr>
              <w:t>HADS-T – HADS-D</w:t>
            </w:r>
          </w:p>
        </w:tc>
      </w:tr>
      <w:tr w:rsidR="003850EB" w:rsidRPr="00B01EE6" w14:paraId="5596D12E" w14:textId="77777777" w:rsidTr="001E5A52">
        <w:trPr>
          <w:trHeight w:val="468"/>
        </w:trPr>
        <w:tc>
          <w:tcPr>
            <w:tcW w:w="1255" w:type="pct"/>
            <w:tcBorders>
              <w:top w:val="single" w:sz="18" w:space="0" w:color="auto"/>
            </w:tcBorders>
            <w:shd w:val="clear" w:color="auto" w:fill="auto"/>
            <w:vAlign w:val="center"/>
          </w:tcPr>
          <w:p w14:paraId="1AC8F7DE" w14:textId="77777777" w:rsidR="003850EB" w:rsidRPr="00B01EE6" w:rsidRDefault="003850EB" w:rsidP="001E5A52">
            <w:pPr>
              <w:spacing w:line="480" w:lineRule="auto"/>
              <w:ind w:left="-108" w:firstLine="108"/>
              <w:jc w:val="center"/>
              <w:rPr>
                <w:b/>
                <w:color w:val="000000"/>
              </w:rPr>
            </w:pPr>
            <w:r w:rsidRPr="00B01EE6">
              <w:rPr>
                <w:b/>
                <w:color w:val="000000"/>
              </w:rPr>
              <w:t>Cutoff</w:t>
            </w:r>
          </w:p>
        </w:tc>
        <w:tc>
          <w:tcPr>
            <w:tcW w:w="716" w:type="pct"/>
            <w:tcBorders>
              <w:top w:val="single" w:sz="18" w:space="0" w:color="auto"/>
            </w:tcBorders>
            <w:shd w:val="clear" w:color="auto" w:fill="auto"/>
            <w:vAlign w:val="center"/>
          </w:tcPr>
          <w:p w14:paraId="2AD9CCFA" w14:textId="77777777" w:rsidR="003850EB" w:rsidRPr="00B01EE6" w:rsidRDefault="003850EB" w:rsidP="001E5A52">
            <w:pPr>
              <w:spacing w:line="480" w:lineRule="auto"/>
              <w:ind w:left="-108" w:firstLine="108"/>
              <w:jc w:val="center"/>
              <w:rPr>
                <w:b/>
                <w:color w:val="000000"/>
              </w:rPr>
            </w:pPr>
            <w:r w:rsidRPr="00B01EE6">
              <w:rPr>
                <w:b/>
                <w:color w:val="000000"/>
              </w:rPr>
              <w:t>Cutoff</w:t>
            </w:r>
          </w:p>
        </w:tc>
        <w:tc>
          <w:tcPr>
            <w:tcW w:w="1731" w:type="pct"/>
            <w:tcBorders>
              <w:top w:val="single" w:sz="18" w:space="0" w:color="auto"/>
            </w:tcBorders>
            <w:shd w:val="clear" w:color="auto" w:fill="auto"/>
            <w:vAlign w:val="center"/>
          </w:tcPr>
          <w:p w14:paraId="009957AF" w14:textId="77777777" w:rsidR="003850EB" w:rsidRPr="00B01EE6" w:rsidRDefault="003850EB" w:rsidP="001E5A52">
            <w:pPr>
              <w:spacing w:line="480" w:lineRule="auto"/>
              <w:ind w:left="-108" w:firstLine="108"/>
              <w:jc w:val="center"/>
              <w:rPr>
                <w:b/>
                <w:color w:val="000000"/>
              </w:rPr>
            </w:pPr>
            <w:r w:rsidRPr="00B01EE6">
              <w:rPr>
                <w:b/>
                <w:color w:val="000000"/>
              </w:rPr>
              <w:t>Sensitivity</w:t>
            </w:r>
          </w:p>
        </w:tc>
        <w:tc>
          <w:tcPr>
            <w:tcW w:w="1298" w:type="pct"/>
            <w:tcBorders>
              <w:top w:val="single" w:sz="18" w:space="0" w:color="auto"/>
            </w:tcBorders>
            <w:shd w:val="clear" w:color="auto" w:fill="auto"/>
            <w:vAlign w:val="center"/>
          </w:tcPr>
          <w:p w14:paraId="15C58548" w14:textId="77777777" w:rsidR="003850EB" w:rsidRPr="00B01EE6" w:rsidRDefault="003850EB" w:rsidP="001E5A52">
            <w:pPr>
              <w:spacing w:line="480" w:lineRule="auto"/>
              <w:ind w:left="-108" w:firstLine="108"/>
              <w:jc w:val="center"/>
              <w:rPr>
                <w:b/>
                <w:color w:val="000000"/>
              </w:rPr>
            </w:pPr>
            <w:r w:rsidRPr="00B01EE6">
              <w:rPr>
                <w:b/>
                <w:color w:val="000000"/>
              </w:rPr>
              <w:t>Specificity</w:t>
            </w:r>
          </w:p>
        </w:tc>
      </w:tr>
      <w:tr w:rsidR="003850EB" w:rsidRPr="00B01EE6" w14:paraId="433416D7" w14:textId="77777777" w:rsidTr="001E5A52">
        <w:tc>
          <w:tcPr>
            <w:tcW w:w="1255" w:type="pct"/>
            <w:tcBorders>
              <w:top w:val="single" w:sz="18" w:space="0" w:color="auto"/>
            </w:tcBorders>
            <w:shd w:val="clear" w:color="auto" w:fill="auto"/>
            <w:vAlign w:val="center"/>
          </w:tcPr>
          <w:p w14:paraId="15E3B5A1" w14:textId="77777777" w:rsidR="003850EB" w:rsidRPr="00B01EE6" w:rsidRDefault="003850EB" w:rsidP="001E5A52">
            <w:pPr>
              <w:spacing w:line="480" w:lineRule="auto"/>
              <w:ind w:left="-108" w:firstLine="108"/>
              <w:jc w:val="center"/>
              <w:rPr>
                <w:vertAlign w:val="superscript"/>
              </w:rPr>
            </w:pPr>
            <w:r w:rsidRPr="00B01EE6">
              <w:rPr>
                <w:color w:val="000000"/>
              </w:rPr>
              <w:t>5</w:t>
            </w:r>
          </w:p>
        </w:tc>
        <w:tc>
          <w:tcPr>
            <w:tcW w:w="716" w:type="pct"/>
            <w:tcBorders>
              <w:top w:val="single" w:sz="18" w:space="0" w:color="auto"/>
            </w:tcBorders>
            <w:shd w:val="clear" w:color="auto" w:fill="auto"/>
            <w:vAlign w:val="center"/>
          </w:tcPr>
          <w:p w14:paraId="5BBBB076" w14:textId="77777777" w:rsidR="003850EB" w:rsidRPr="00B01EE6" w:rsidRDefault="003850EB" w:rsidP="001E5A52">
            <w:pPr>
              <w:spacing w:line="480" w:lineRule="auto"/>
              <w:ind w:left="-108" w:firstLine="108"/>
              <w:jc w:val="center"/>
              <w:rPr>
                <w:color w:val="000000"/>
              </w:rPr>
            </w:pPr>
            <w:r w:rsidRPr="00B01EE6">
              <w:rPr>
                <w:color w:val="000000"/>
              </w:rPr>
              <w:t>11</w:t>
            </w:r>
          </w:p>
        </w:tc>
        <w:tc>
          <w:tcPr>
            <w:tcW w:w="1731" w:type="pct"/>
            <w:tcBorders>
              <w:top w:val="single" w:sz="18" w:space="0" w:color="auto"/>
            </w:tcBorders>
            <w:shd w:val="clear" w:color="auto" w:fill="auto"/>
            <w:vAlign w:val="bottom"/>
          </w:tcPr>
          <w:p w14:paraId="4A6D89F0" w14:textId="69936DBB" w:rsidR="003850EB" w:rsidRPr="00B01EE6" w:rsidRDefault="003850EB" w:rsidP="001E5A52">
            <w:pPr>
              <w:spacing w:line="480" w:lineRule="auto"/>
              <w:ind w:left="-108" w:firstLine="108"/>
              <w:jc w:val="center"/>
              <w:rPr>
                <w:color w:val="000000"/>
              </w:rPr>
            </w:pPr>
            <w:r w:rsidRPr="00B01EE6">
              <w:rPr>
                <w:color w:val="000000"/>
              </w:rPr>
              <w:t>0</w:t>
            </w:r>
            <w:r w:rsidR="002B2C59">
              <w:rPr>
                <w:color w:val="000000"/>
              </w:rPr>
              <w:t>.</w:t>
            </w:r>
            <w:r w:rsidRPr="00B01EE6">
              <w:rPr>
                <w:color w:val="000000"/>
              </w:rPr>
              <w:t>0</w:t>
            </w:r>
            <w:r w:rsidR="00A44B0C">
              <w:rPr>
                <w:color w:val="000000"/>
              </w:rPr>
              <w:t>2</w:t>
            </w:r>
            <w:r w:rsidRPr="00B01EE6">
              <w:rPr>
                <w:color w:val="000000"/>
              </w:rPr>
              <w:t xml:space="preserve"> (-0</w:t>
            </w:r>
            <w:r w:rsidR="002B2C59">
              <w:rPr>
                <w:color w:val="000000"/>
              </w:rPr>
              <w:t>.</w:t>
            </w:r>
            <w:r w:rsidRPr="00AF766F">
              <w:rPr>
                <w:color w:val="000000"/>
              </w:rPr>
              <w:t>0</w:t>
            </w:r>
            <w:r w:rsidR="00A44B0C">
              <w:rPr>
                <w:color w:val="000000"/>
              </w:rPr>
              <w:t>1</w:t>
            </w:r>
            <w:r w:rsidRPr="00AF766F">
              <w:rPr>
                <w:color w:val="000000"/>
              </w:rPr>
              <w:t>,</w:t>
            </w:r>
            <w:r w:rsidRPr="00B01EE6">
              <w:rPr>
                <w:color w:val="000000"/>
              </w:rPr>
              <w:t xml:space="preserve"> 0</w:t>
            </w:r>
            <w:r w:rsidR="002B2C59">
              <w:rPr>
                <w:color w:val="000000"/>
              </w:rPr>
              <w:t>.</w:t>
            </w:r>
            <w:r w:rsidRPr="00AF766F">
              <w:rPr>
                <w:color w:val="000000"/>
              </w:rPr>
              <w:t>0</w:t>
            </w:r>
            <w:r w:rsidR="00061A9B">
              <w:rPr>
                <w:color w:val="000000"/>
              </w:rPr>
              <w:t>4</w:t>
            </w:r>
            <w:r w:rsidRPr="00B01EE6">
              <w:rPr>
                <w:color w:val="000000"/>
              </w:rPr>
              <w:t>)</w:t>
            </w:r>
          </w:p>
        </w:tc>
        <w:tc>
          <w:tcPr>
            <w:tcW w:w="1298" w:type="pct"/>
            <w:tcBorders>
              <w:top w:val="single" w:sz="18" w:space="0" w:color="auto"/>
            </w:tcBorders>
            <w:shd w:val="clear" w:color="auto" w:fill="auto"/>
            <w:vAlign w:val="bottom"/>
          </w:tcPr>
          <w:p w14:paraId="6751ABAE" w14:textId="08D03D4D" w:rsidR="003850EB" w:rsidRPr="00B01EE6" w:rsidRDefault="003850EB" w:rsidP="001E5A52">
            <w:pPr>
              <w:spacing w:line="480" w:lineRule="auto"/>
              <w:ind w:left="-108" w:firstLine="108"/>
              <w:jc w:val="center"/>
            </w:pPr>
            <w:r w:rsidRPr="00B01EE6">
              <w:rPr>
                <w:color w:val="000000"/>
              </w:rPr>
              <w:t>0</w:t>
            </w:r>
            <w:r w:rsidR="002B2C59">
              <w:rPr>
                <w:color w:val="000000"/>
              </w:rPr>
              <w:t>.</w:t>
            </w:r>
            <w:r w:rsidRPr="00B01EE6">
              <w:rPr>
                <w:color w:val="000000"/>
              </w:rPr>
              <w:t>01 (-0</w:t>
            </w:r>
            <w:r w:rsidR="002B2C59">
              <w:rPr>
                <w:color w:val="000000"/>
              </w:rPr>
              <w:t>.</w:t>
            </w:r>
            <w:r w:rsidRPr="00AF766F">
              <w:rPr>
                <w:color w:val="000000"/>
              </w:rPr>
              <w:t>0</w:t>
            </w:r>
            <w:r w:rsidR="00A44B0C">
              <w:rPr>
                <w:color w:val="000000"/>
              </w:rPr>
              <w:t>1</w:t>
            </w:r>
            <w:r w:rsidRPr="00AF766F">
              <w:rPr>
                <w:color w:val="000000"/>
              </w:rPr>
              <w:t>, 0</w:t>
            </w:r>
            <w:r w:rsidR="002B2C59">
              <w:rPr>
                <w:color w:val="000000"/>
              </w:rPr>
              <w:t>.</w:t>
            </w:r>
            <w:r w:rsidRPr="00AF766F">
              <w:rPr>
                <w:color w:val="000000"/>
              </w:rPr>
              <w:t>03</w:t>
            </w:r>
            <w:r w:rsidRPr="00B01EE6">
              <w:rPr>
                <w:color w:val="000000"/>
              </w:rPr>
              <w:t>)</w:t>
            </w:r>
          </w:p>
        </w:tc>
      </w:tr>
      <w:tr w:rsidR="003850EB" w:rsidRPr="00B01EE6" w14:paraId="04C04B92" w14:textId="77777777" w:rsidTr="001E5A52">
        <w:tc>
          <w:tcPr>
            <w:tcW w:w="1255" w:type="pct"/>
            <w:shd w:val="clear" w:color="auto" w:fill="auto"/>
            <w:vAlign w:val="center"/>
          </w:tcPr>
          <w:p w14:paraId="405D0DC6" w14:textId="77777777" w:rsidR="003850EB" w:rsidRPr="00B01EE6" w:rsidRDefault="003850EB" w:rsidP="001E5A52">
            <w:pPr>
              <w:spacing w:line="480" w:lineRule="auto"/>
              <w:ind w:left="-108" w:firstLine="108"/>
              <w:jc w:val="center"/>
            </w:pPr>
            <w:r w:rsidRPr="00B01EE6">
              <w:rPr>
                <w:color w:val="000000"/>
              </w:rPr>
              <w:t>6</w:t>
            </w:r>
          </w:p>
        </w:tc>
        <w:tc>
          <w:tcPr>
            <w:tcW w:w="716" w:type="pct"/>
            <w:shd w:val="clear" w:color="auto" w:fill="auto"/>
            <w:vAlign w:val="center"/>
          </w:tcPr>
          <w:p w14:paraId="4CE62C56" w14:textId="77777777" w:rsidR="003850EB" w:rsidRPr="00B01EE6" w:rsidRDefault="003850EB" w:rsidP="001E5A52">
            <w:pPr>
              <w:spacing w:line="480" w:lineRule="auto"/>
              <w:ind w:left="-108" w:firstLine="108"/>
              <w:jc w:val="center"/>
              <w:rPr>
                <w:color w:val="000000"/>
              </w:rPr>
            </w:pPr>
            <w:r w:rsidRPr="00B01EE6">
              <w:rPr>
                <w:color w:val="000000"/>
              </w:rPr>
              <w:t>13</w:t>
            </w:r>
          </w:p>
        </w:tc>
        <w:tc>
          <w:tcPr>
            <w:tcW w:w="1731" w:type="pct"/>
            <w:shd w:val="clear" w:color="auto" w:fill="auto"/>
            <w:vAlign w:val="bottom"/>
          </w:tcPr>
          <w:p w14:paraId="353FBD0E" w14:textId="1EB65E30" w:rsidR="003850EB" w:rsidRPr="00B01EE6" w:rsidRDefault="003850EB" w:rsidP="001E5A52">
            <w:pPr>
              <w:spacing w:line="480" w:lineRule="auto"/>
              <w:ind w:left="-108" w:firstLine="108"/>
              <w:jc w:val="center"/>
              <w:rPr>
                <w:color w:val="000000"/>
              </w:rPr>
            </w:pPr>
            <w:r w:rsidRPr="00B01EE6">
              <w:rPr>
                <w:color w:val="000000"/>
              </w:rPr>
              <w:t>0</w:t>
            </w:r>
            <w:r w:rsidR="002B2C59">
              <w:rPr>
                <w:color w:val="000000"/>
              </w:rPr>
              <w:t>.</w:t>
            </w:r>
            <w:r w:rsidRPr="00B01EE6">
              <w:rPr>
                <w:color w:val="000000"/>
              </w:rPr>
              <w:t>01 (-0</w:t>
            </w:r>
            <w:r w:rsidR="002B2C59">
              <w:rPr>
                <w:color w:val="000000"/>
              </w:rPr>
              <w:t>.</w:t>
            </w:r>
            <w:r w:rsidRPr="00AF766F">
              <w:rPr>
                <w:color w:val="000000"/>
              </w:rPr>
              <w:t>01</w:t>
            </w:r>
            <w:r w:rsidRPr="00B01EE6">
              <w:rPr>
                <w:color w:val="000000"/>
              </w:rPr>
              <w:t>, 0</w:t>
            </w:r>
            <w:r w:rsidR="002B2C59">
              <w:rPr>
                <w:color w:val="000000"/>
              </w:rPr>
              <w:t>.</w:t>
            </w:r>
            <w:r w:rsidRPr="00AF766F">
              <w:rPr>
                <w:color w:val="000000"/>
              </w:rPr>
              <w:t>03</w:t>
            </w:r>
            <w:r w:rsidRPr="00B01EE6">
              <w:rPr>
                <w:color w:val="000000"/>
              </w:rPr>
              <w:t>)</w:t>
            </w:r>
          </w:p>
        </w:tc>
        <w:tc>
          <w:tcPr>
            <w:tcW w:w="1298" w:type="pct"/>
            <w:shd w:val="clear" w:color="auto" w:fill="auto"/>
            <w:vAlign w:val="bottom"/>
          </w:tcPr>
          <w:p w14:paraId="69448572" w14:textId="06159607" w:rsidR="003850EB" w:rsidRPr="00B01EE6" w:rsidRDefault="003850EB" w:rsidP="001E5A52">
            <w:pPr>
              <w:spacing w:line="480" w:lineRule="auto"/>
              <w:ind w:left="-108" w:firstLine="108"/>
              <w:jc w:val="center"/>
            </w:pPr>
            <w:r w:rsidRPr="00B01EE6">
              <w:rPr>
                <w:color w:val="000000"/>
              </w:rPr>
              <w:t>0</w:t>
            </w:r>
            <w:r w:rsidR="002B2C59">
              <w:rPr>
                <w:color w:val="000000"/>
              </w:rPr>
              <w:t>.</w:t>
            </w:r>
            <w:r w:rsidRPr="00B01EE6">
              <w:rPr>
                <w:color w:val="000000"/>
              </w:rPr>
              <w:t>0</w:t>
            </w:r>
            <w:r w:rsidR="0004046F">
              <w:rPr>
                <w:color w:val="000000"/>
              </w:rPr>
              <w:t>2</w:t>
            </w:r>
            <w:r w:rsidRPr="00B01EE6">
              <w:rPr>
                <w:color w:val="000000"/>
              </w:rPr>
              <w:t xml:space="preserve"> (0</w:t>
            </w:r>
            <w:r w:rsidR="002B2C59">
              <w:rPr>
                <w:color w:val="000000"/>
              </w:rPr>
              <w:t>.</w:t>
            </w:r>
            <w:r w:rsidRPr="00AF766F">
              <w:rPr>
                <w:color w:val="000000"/>
              </w:rPr>
              <w:t>0</w:t>
            </w:r>
            <w:r w:rsidR="0004046F">
              <w:rPr>
                <w:color w:val="000000"/>
              </w:rPr>
              <w:t>0</w:t>
            </w:r>
            <w:r w:rsidRPr="00B01EE6">
              <w:rPr>
                <w:color w:val="000000"/>
              </w:rPr>
              <w:t>, 0</w:t>
            </w:r>
            <w:r w:rsidR="002B2C59">
              <w:rPr>
                <w:color w:val="000000"/>
              </w:rPr>
              <w:t>.</w:t>
            </w:r>
            <w:r w:rsidRPr="00AF766F">
              <w:rPr>
                <w:color w:val="000000"/>
              </w:rPr>
              <w:t>0</w:t>
            </w:r>
            <w:r w:rsidRPr="00B01EE6">
              <w:rPr>
                <w:color w:val="000000"/>
              </w:rPr>
              <w:t>4)</w:t>
            </w:r>
          </w:p>
        </w:tc>
      </w:tr>
      <w:tr w:rsidR="003850EB" w:rsidRPr="00B01EE6" w14:paraId="5406A40D" w14:textId="77777777" w:rsidTr="001E5A52">
        <w:tc>
          <w:tcPr>
            <w:tcW w:w="1255" w:type="pct"/>
            <w:shd w:val="clear" w:color="auto" w:fill="auto"/>
            <w:vAlign w:val="center"/>
          </w:tcPr>
          <w:p w14:paraId="601FDBC1" w14:textId="77777777" w:rsidR="003850EB" w:rsidRPr="00B01EE6" w:rsidRDefault="003850EB" w:rsidP="001E5A52">
            <w:pPr>
              <w:spacing w:line="480" w:lineRule="auto"/>
              <w:ind w:left="-108" w:firstLine="108"/>
              <w:jc w:val="center"/>
              <w:rPr>
                <w:vertAlign w:val="superscript"/>
              </w:rPr>
            </w:pPr>
            <w:r w:rsidRPr="00B01EE6">
              <w:rPr>
                <w:color w:val="000000"/>
              </w:rPr>
              <w:t>7</w:t>
            </w:r>
            <w:r w:rsidRPr="00B01EE6">
              <w:rPr>
                <w:color w:val="000000"/>
                <w:vertAlign w:val="superscript"/>
              </w:rPr>
              <w:t>b</w:t>
            </w:r>
          </w:p>
        </w:tc>
        <w:tc>
          <w:tcPr>
            <w:tcW w:w="716" w:type="pct"/>
            <w:shd w:val="clear" w:color="auto" w:fill="auto"/>
            <w:vAlign w:val="center"/>
          </w:tcPr>
          <w:p w14:paraId="413E7266" w14:textId="77777777" w:rsidR="003850EB" w:rsidRPr="00B01EE6" w:rsidRDefault="003850EB" w:rsidP="001E5A52">
            <w:pPr>
              <w:spacing w:line="480" w:lineRule="auto"/>
              <w:ind w:left="-108" w:firstLine="108"/>
              <w:jc w:val="center"/>
              <w:rPr>
                <w:color w:val="000000"/>
                <w:vertAlign w:val="superscript"/>
              </w:rPr>
            </w:pPr>
            <w:r w:rsidRPr="00B01EE6">
              <w:rPr>
                <w:color w:val="000000"/>
              </w:rPr>
              <w:t>15</w:t>
            </w:r>
            <w:r w:rsidRPr="00B01EE6">
              <w:rPr>
                <w:color w:val="000000"/>
                <w:vertAlign w:val="superscript"/>
              </w:rPr>
              <w:t>c</w:t>
            </w:r>
          </w:p>
        </w:tc>
        <w:tc>
          <w:tcPr>
            <w:tcW w:w="1731" w:type="pct"/>
            <w:shd w:val="clear" w:color="auto" w:fill="auto"/>
            <w:vAlign w:val="bottom"/>
          </w:tcPr>
          <w:p w14:paraId="13B7937E" w14:textId="41A73435" w:rsidR="003850EB" w:rsidRPr="00B01EE6" w:rsidRDefault="0063613F" w:rsidP="001E5A52">
            <w:pPr>
              <w:spacing w:line="480" w:lineRule="auto"/>
              <w:ind w:left="-108" w:firstLine="108"/>
              <w:jc w:val="center"/>
              <w:rPr>
                <w:color w:val="000000"/>
              </w:rPr>
            </w:pPr>
            <w:r>
              <w:rPr>
                <w:color w:val="000000"/>
              </w:rPr>
              <w:t>-</w:t>
            </w:r>
            <w:r w:rsidR="003850EB" w:rsidRPr="00B01EE6">
              <w:rPr>
                <w:color w:val="000000"/>
              </w:rPr>
              <w:t>0</w:t>
            </w:r>
            <w:r w:rsidR="002B2C59">
              <w:rPr>
                <w:color w:val="000000"/>
              </w:rPr>
              <w:t>.</w:t>
            </w:r>
            <w:r w:rsidR="003850EB" w:rsidRPr="00B01EE6">
              <w:rPr>
                <w:color w:val="000000"/>
              </w:rPr>
              <w:t>0</w:t>
            </w:r>
            <w:r w:rsidR="00A7199E">
              <w:rPr>
                <w:color w:val="000000"/>
              </w:rPr>
              <w:t>1</w:t>
            </w:r>
            <w:r w:rsidR="003850EB" w:rsidRPr="00B01EE6">
              <w:rPr>
                <w:color w:val="000000"/>
              </w:rPr>
              <w:t xml:space="preserve"> (-0</w:t>
            </w:r>
            <w:r w:rsidR="002B2C59">
              <w:rPr>
                <w:color w:val="000000"/>
              </w:rPr>
              <w:t>.</w:t>
            </w:r>
            <w:r w:rsidR="003850EB" w:rsidRPr="00AF766F">
              <w:rPr>
                <w:color w:val="000000"/>
              </w:rPr>
              <w:t>0</w:t>
            </w:r>
            <w:r w:rsidR="00A7199E">
              <w:rPr>
                <w:color w:val="000000"/>
              </w:rPr>
              <w:t>4</w:t>
            </w:r>
            <w:r w:rsidR="003850EB" w:rsidRPr="00AF766F">
              <w:rPr>
                <w:color w:val="000000"/>
              </w:rPr>
              <w:t>, 0</w:t>
            </w:r>
            <w:r w:rsidR="002B2C59">
              <w:rPr>
                <w:color w:val="000000"/>
              </w:rPr>
              <w:t>.</w:t>
            </w:r>
            <w:r w:rsidR="003850EB" w:rsidRPr="00AF766F">
              <w:rPr>
                <w:color w:val="000000"/>
              </w:rPr>
              <w:t>0</w:t>
            </w:r>
            <w:r w:rsidR="00A7199E">
              <w:rPr>
                <w:color w:val="000000"/>
              </w:rPr>
              <w:t>2</w:t>
            </w:r>
            <w:r w:rsidR="003850EB" w:rsidRPr="00B01EE6">
              <w:rPr>
                <w:color w:val="000000"/>
              </w:rPr>
              <w:t>)</w:t>
            </w:r>
          </w:p>
        </w:tc>
        <w:tc>
          <w:tcPr>
            <w:tcW w:w="1298" w:type="pct"/>
            <w:shd w:val="clear" w:color="auto" w:fill="auto"/>
            <w:vAlign w:val="bottom"/>
          </w:tcPr>
          <w:p w14:paraId="04A1F37D" w14:textId="61D7C579" w:rsidR="003850EB" w:rsidRPr="00B01EE6" w:rsidRDefault="003850EB" w:rsidP="001E5A52">
            <w:pPr>
              <w:spacing w:line="480" w:lineRule="auto"/>
              <w:ind w:left="-108" w:firstLine="108"/>
              <w:jc w:val="center"/>
            </w:pPr>
            <w:r w:rsidRPr="00B01EE6">
              <w:rPr>
                <w:color w:val="000000"/>
              </w:rPr>
              <w:t>0</w:t>
            </w:r>
            <w:r w:rsidR="002B2C59">
              <w:rPr>
                <w:color w:val="000000"/>
              </w:rPr>
              <w:t>.</w:t>
            </w:r>
            <w:r w:rsidRPr="00B01EE6">
              <w:rPr>
                <w:color w:val="000000"/>
              </w:rPr>
              <w:t>02 (0</w:t>
            </w:r>
            <w:r w:rsidR="002B2C59">
              <w:rPr>
                <w:color w:val="000000"/>
              </w:rPr>
              <w:t>.</w:t>
            </w:r>
            <w:r w:rsidRPr="00AF766F">
              <w:rPr>
                <w:color w:val="000000"/>
              </w:rPr>
              <w:t>0</w:t>
            </w:r>
            <w:r w:rsidR="00A82233">
              <w:rPr>
                <w:color w:val="000000"/>
              </w:rPr>
              <w:t>0</w:t>
            </w:r>
            <w:r w:rsidRPr="00B01EE6">
              <w:rPr>
                <w:color w:val="000000"/>
              </w:rPr>
              <w:t>, 0</w:t>
            </w:r>
            <w:r w:rsidR="002B2C59">
              <w:rPr>
                <w:color w:val="000000"/>
              </w:rPr>
              <w:t>.</w:t>
            </w:r>
            <w:r w:rsidRPr="00AF766F">
              <w:rPr>
                <w:color w:val="000000"/>
              </w:rPr>
              <w:t>0</w:t>
            </w:r>
            <w:r w:rsidRPr="00B01EE6">
              <w:rPr>
                <w:color w:val="000000"/>
              </w:rPr>
              <w:t>4)</w:t>
            </w:r>
          </w:p>
        </w:tc>
      </w:tr>
      <w:tr w:rsidR="003850EB" w:rsidRPr="00B01EE6" w14:paraId="095CD86E" w14:textId="77777777" w:rsidTr="001E5A52">
        <w:tc>
          <w:tcPr>
            <w:tcW w:w="1255" w:type="pct"/>
            <w:shd w:val="clear" w:color="auto" w:fill="auto"/>
            <w:vAlign w:val="center"/>
          </w:tcPr>
          <w:p w14:paraId="1DD075EB" w14:textId="77777777" w:rsidR="003850EB" w:rsidRPr="00B01EE6" w:rsidRDefault="003850EB" w:rsidP="001E5A52">
            <w:pPr>
              <w:spacing w:line="480" w:lineRule="auto"/>
              <w:ind w:left="-108" w:firstLine="108"/>
              <w:jc w:val="center"/>
              <w:rPr>
                <w:color w:val="000000"/>
              </w:rPr>
            </w:pPr>
            <w:r w:rsidRPr="00B01EE6">
              <w:rPr>
                <w:color w:val="000000"/>
              </w:rPr>
              <w:t>8</w:t>
            </w:r>
          </w:p>
        </w:tc>
        <w:tc>
          <w:tcPr>
            <w:tcW w:w="716" w:type="pct"/>
            <w:shd w:val="clear" w:color="auto" w:fill="auto"/>
            <w:vAlign w:val="center"/>
          </w:tcPr>
          <w:p w14:paraId="61488120" w14:textId="77777777" w:rsidR="003850EB" w:rsidRPr="00B01EE6" w:rsidRDefault="003850EB" w:rsidP="001E5A52">
            <w:pPr>
              <w:spacing w:line="480" w:lineRule="auto"/>
              <w:ind w:left="-108" w:firstLine="108"/>
              <w:jc w:val="center"/>
              <w:rPr>
                <w:color w:val="000000"/>
              </w:rPr>
            </w:pPr>
            <w:r w:rsidRPr="00B01EE6">
              <w:rPr>
                <w:color w:val="000000"/>
              </w:rPr>
              <w:t>17</w:t>
            </w:r>
          </w:p>
        </w:tc>
        <w:tc>
          <w:tcPr>
            <w:tcW w:w="1731" w:type="pct"/>
            <w:shd w:val="clear" w:color="auto" w:fill="auto"/>
            <w:vAlign w:val="bottom"/>
          </w:tcPr>
          <w:p w14:paraId="358E90C7" w14:textId="072FF45D" w:rsidR="003850EB" w:rsidRPr="00AF766F" w:rsidRDefault="00A82233" w:rsidP="001E5A52">
            <w:pPr>
              <w:spacing w:line="480" w:lineRule="auto"/>
              <w:ind w:left="-108" w:firstLine="108"/>
              <w:jc w:val="center"/>
              <w:rPr>
                <w:color w:val="000000"/>
              </w:rPr>
            </w:pPr>
            <w:r>
              <w:rPr>
                <w:color w:val="000000"/>
              </w:rPr>
              <w:t>-</w:t>
            </w:r>
            <w:r w:rsidR="003850EB" w:rsidRPr="00B01EE6">
              <w:rPr>
                <w:color w:val="000000"/>
              </w:rPr>
              <w:t>0</w:t>
            </w:r>
            <w:r w:rsidR="002B2C59">
              <w:rPr>
                <w:color w:val="000000"/>
              </w:rPr>
              <w:t>.</w:t>
            </w:r>
            <w:r w:rsidR="003850EB" w:rsidRPr="00B01EE6">
              <w:rPr>
                <w:color w:val="000000"/>
              </w:rPr>
              <w:t>0</w:t>
            </w:r>
            <w:r>
              <w:rPr>
                <w:color w:val="000000"/>
              </w:rPr>
              <w:t>1</w:t>
            </w:r>
            <w:r w:rsidR="003850EB" w:rsidRPr="00B01EE6">
              <w:rPr>
                <w:color w:val="000000"/>
              </w:rPr>
              <w:t xml:space="preserve"> </w:t>
            </w:r>
            <w:r w:rsidR="003850EB" w:rsidRPr="003B7005">
              <w:rPr>
                <w:color w:val="000000"/>
              </w:rPr>
              <w:t>(-0</w:t>
            </w:r>
            <w:r w:rsidR="002B2C59">
              <w:rPr>
                <w:color w:val="000000"/>
              </w:rPr>
              <w:t>.</w:t>
            </w:r>
            <w:r w:rsidR="003850EB" w:rsidRPr="00AF766F">
              <w:rPr>
                <w:color w:val="000000"/>
              </w:rPr>
              <w:t>0</w:t>
            </w:r>
            <w:r>
              <w:rPr>
                <w:color w:val="000000"/>
              </w:rPr>
              <w:t>4</w:t>
            </w:r>
            <w:r w:rsidR="003850EB" w:rsidRPr="00AF766F">
              <w:rPr>
                <w:color w:val="000000"/>
              </w:rPr>
              <w:t>, 0</w:t>
            </w:r>
            <w:r w:rsidR="002B2C59">
              <w:rPr>
                <w:color w:val="000000"/>
              </w:rPr>
              <w:t>.</w:t>
            </w:r>
            <w:r w:rsidR="003850EB" w:rsidRPr="00AF766F">
              <w:rPr>
                <w:color w:val="000000"/>
              </w:rPr>
              <w:t>03</w:t>
            </w:r>
            <w:r w:rsidR="003850EB" w:rsidRPr="003B7005">
              <w:rPr>
                <w:color w:val="000000"/>
              </w:rPr>
              <w:t>)</w:t>
            </w:r>
          </w:p>
        </w:tc>
        <w:tc>
          <w:tcPr>
            <w:tcW w:w="1298" w:type="pct"/>
            <w:shd w:val="clear" w:color="auto" w:fill="auto"/>
            <w:vAlign w:val="bottom"/>
          </w:tcPr>
          <w:p w14:paraId="3954E834" w14:textId="1D66BDE0" w:rsidR="003850EB" w:rsidRPr="00AF766F" w:rsidRDefault="003850EB" w:rsidP="001E5A52">
            <w:pPr>
              <w:spacing w:line="480" w:lineRule="auto"/>
              <w:ind w:left="-108" w:firstLine="108"/>
              <w:jc w:val="center"/>
              <w:rPr>
                <w:color w:val="000000"/>
              </w:rPr>
            </w:pPr>
            <w:r w:rsidRPr="00B01EE6">
              <w:rPr>
                <w:color w:val="000000"/>
              </w:rPr>
              <w:t>0</w:t>
            </w:r>
            <w:r w:rsidR="002B2C59">
              <w:rPr>
                <w:color w:val="000000"/>
              </w:rPr>
              <w:t>.</w:t>
            </w:r>
            <w:r w:rsidRPr="00B01EE6">
              <w:rPr>
                <w:color w:val="000000"/>
              </w:rPr>
              <w:t>03 (0</w:t>
            </w:r>
            <w:r w:rsidR="002B2C59">
              <w:rPr>
                <w:color w:val="000000"/>
              </w:rPr>
              <w:t>.</w:t>
            </w:r>
            <w:r w:rsidRPr="00AF766F">
              <w:rPr>
                <w:color w:val="000000"/>
              </w:rPr>
              <w:t>02, 0</w:t>
            </w:r>
            <w:r w:rsidR="002B2C59">
              <w:rPr>
                <w:color w:val="000000"/>
              </w:rPr>
              <w:t>.</w:t>
            </w:r>
            <w:r w:rsidRPr="00B01EE6">
              <w:rPr>
                <w:color w:val="000000"/>
              </w:rPr>
              <w:t>0</w:t>
            </w:r>
            <w:r w:rsidR="0063613F">
              <w:rPr>
                <w:color w:val="000000"/>
              </w:rPr>
              <w:t>5</w:t>
            </w:r>
            <w:r w:rsidRPr="00AF766F">
              <w:rPr>
                <w:color w:val="000000"/>
              </w:rPr>
              <w:t>)</w:t>
            </w:r>
          </w:p>
        </w:tc>
      </w:tr>
      <w:tr w:rsidR="003850EB" w:rsidRPr="00B01EE6" w14:paraId="04159E7D" w14:textId="77777777" w:rsidTr="001E5A52">
        <w:tc>
          <w:tcPr>
            <w:tcW w:w="1255" w:type="pct"/>
            <w:shd w:val="clear" w:color="auto" w:fill="auto"/>
            <w:vAlign w:val="center"/>
          </w:tcPr>
          <w:p w14:paraId="49E796A7" w14:textId="77777777" w:rsidR="003850EB" w:rsidRPr="00B01EE6" w:rsidRDefault="003850EB" w:rsidP="001E5A52">
            <w:pPr>
              <w:spacing w:line="480" w:lineRule="auto"/>
              <w:ind w:left="-108" w:firstLine="108"/>
              <w:jc w:val="center"/>
              <w:rPr>
                <w:color w:val="000000"/>
              </w:rPr>
            </w:pPr>
            <w:r w:rsidRPr="00B01EE6">
              <w:rPr>
                <w:color w:val="000000"/>
              </w:rPr>
              <w:t>9</w:t>
            </w:r>
          </w:p>
        </w:tc>
        <w:tc>
          <w:tcPr>
            <w:tcW w:w="716" w:type="pct"/>
            <w:shd w:val="clear" w:color="auto" w:fill="auto"/>
          </w:tcPr>
          <w:p w14:paraId="548B6254" w14:textId="77777777" w:rsidR="003850EB" w:rsidRPr="00B01EE6" w:rsidRDefault="003850EB" w:rsidP="001E5A52">
            <w:pPr>
              <w:spacing w:line="480" w:lineRule="auto"/>
              <w:ind w:left="-108" w:firstLine="108"/>
              <w:jc w:val="center"/>
              <w:rPr>
                <w:color w:val="000000"/>
              </w:rPr>
            </w:pPr>
            <w:r w:rsidRPr="00B01EE6">
              <w:rPr>
                <w:color w:val="000000"/>
              </w:rPr>
              <w:t>19</w:t>
            </w:r>
          </w:p>
        </w:tc>
        <w:tc>
          <w:tcPr>
            <w:tcW w:w="1731" w:type="pct"/>
            <w:shd w:val="clear" w:color="auto" w:fill="auto"/>
            <w:vAlign w:val="bottom"/>
          </w:tcPr>
          <w:p w14:paraId="02480C4F" w14:textId="69AF8190" w:rsidR="003850EB" w:rsidRPr="00AF766F" w:rsidRDefault="003850EB" w:rsidP="001E5A52">
            <w:pPr>
              <w:spacing w:line="480" w:lineRule="auto"/>
              <w:ind w:left="-108" w:firstLine="108"/>
              <w:jc w:val="center"/>
              <w:rPr>
                <w:color w:val="000000"/>
              </w:rPr>
            </w:pPr>
            <w:r w:rsidRPr="00B01EE6">
              <w:rPr>
                <w:color w:val="000000"/>
              </w:rPr>
              <w:t>-0</w:t>
            </w:r>
            <w:r w:rsidR="002B2C59">
              <w:rPr>
                <w:color w:val="000000"/>
              </w:rPr>
              <w:t>.</w:t>
            </w:r>
            <w:r w:rsidRPr="00B01EE6">
              <w:rPr>
                <w:color w:val="000000"/>
              </w:rPr>
              <w:t>0</w:t>
            </w:r>
            <w:r w:rsidR="0063613F">
              <w:rPr>
                <w:color w:val="000000"/>
              </w:rPr>
              <w:t>3</w:t>
            </w:r>
            <w:r w:rsidRPr="00B01EE6">
              <w:rPr>
                <w:color w:val="000000"/>
              </w:rPr>
              <w:t xml:space="preserve"> </w:t>
            </w:r>
            <w:r w:rsidRPr="003B7005">
              <w:rPr>
                <w:color w:val="000000"/>
              </w:rPr>
              <w:t>(-0</w:t>
            </w:r>
            <w:r w:rsidR="002B2C59">
              <w:rPr>
                <w:color w:val="000000"/>
              </w:rPr>
              <w:t>.</w:t>
            </w:r>
            <w:r w:rsidRPr="00AF766F">
              <w:rPr>
                <w:color w:val="000000"/>
              </w:rPr>
              <w:t>0</w:t>
            </w:r>
            <w:r w:rsidR="0063613F">
              <w:rPr>
                <w:color w:val="000000"/>
              </w:rPr>
              <w:t>7</w:t>
            </w:r>
            <w:r w:rsidRPr="00AF766F">
              <w:rPr>
                <w:color w:val="000000"/>
              </w:rPr>
              <w:t>, 0</w:t>
            </w:r>
            <w:r w:rsidR="002B2C59">
              <w:rPr>
                <w:color w:val="000000"/>
              </w:rPr>
              <w:t>.</w:t>
            </w:r>
            <w:r w:rsidRPr="00AF766F">
              <w:rPr>
                <w:color w:val="000000"/>
              </w:rPr>
              <w:t>0</w:t>
            </w:r>
            <w:r>
              <w:rPr>
                <w:color w:val="000000"/>
              </w:rPr>
              <w:t>1</w:t>
            </w:r>
            <w:r w:rsidRPr="003B7005">
              <w:rPr>
                <w:color w:val="000000"/>
              </w:rPr>
              <w:t>)</w:t>
            </w:r>
          </w:p>
        </w:tc>
        <w:tc>
          <w:tcPr>
            <w:tcW w:w="1298" w:type="pct"/>
            <w:shd w:val="clear" w:color="auto" w:fill="auto"/>
            <w:vAlign w:val="bottom"/>
          </w:tcPr>
          <w:p w14:paraId="210CD35F" w14:textId="0D9659AF" w:rsidR="003850EB" w:rsidRPr="00AF766F" w:rsidRDefault="003850EB" w:rsidP="001E5A52">
            <w:pPr>
              <w:spacing w:line="480" w:lineRule="auto"/>
              <w:ind w:left="-108" w:firstLine="108"/>
              <w:jc w:val="center"/>
              <w:rPr>
                <w:color w:val="000000"/>
              </w:rPr>
            </w:pPr>
            <w:r w:rsidRPr="00AF766F">
              <w:rPr>
                <w:color w:val="000000"/>
              </w:rPr>
              <w:t>0</w:t>
            </w:r>
            <w:r w:rsidR="002B2C59">
              <w:rPr>
                <w:color w:val="000000"/>
              </w:rPr>
              <w:t>.</w:t>
            </w:r>
            <w:r w:rsidRPr="00AF766F">
              <w:rPr>
                <w:color w:val="000000"/>
              </w:rPr>
              <w:t xml:space="preserve">03 </w:t>
            </w:r>
            <w:r w:rsidRPr="003B7005">
              <w:rPr>
                <w:color w:val="000000"/>
              </w:rPr>
              <w:t>(0</w:t>
            </w:r>
            <w:r w:rsidR="002B2C59">
              <w:rPr>
                <w:color w:val="000000"/>
              </w:rPr>
              <w:t>.</w:t>
            </w:r>
            <w:r w:rsidRPr="00AF766F">
              <w:rPr>
                <w:color w:val="000000"/>
              </w:rPr>
              <w:t>02, 0</w:t>
            </w:r>
            <w:r w:rsidR="002B2C59">
              <w:rPr>
                <w:color w:val="000000"/>
              </w:rPr>
              <w:t>.</w:t>
            </w:r>
            <w:r w:rsidRPr="00AF766F">
              <w:rPr>
                <w:color w:val="000000"/>
              </w:rPr>
              <w:t>0</w:t>
            </w:r>
            <w:r w:rsidR="0063613F">
              <w:rPr>
                <w:color w:val="000000"/>
              </w:rPr>
              <w:t>5</w:t>
            </w:r>
            <w:r w:rsidRPr="003B7005">
              <w:rPr>
                <w:color w:val="000000"/>
              </w:rPr>
              <w:t>)</w:t>
            </w:r>
          </w:p>
        </w:tc>
      </w:tr>
      <w:tr w:rsidR="003850EB" w:rsidRPr="00B01EE6" w14:paraId="1804F228" w14:textId="77777777" w:rsidTr="001E5A52">
        <w:tc>
          <w:tcPr>
            <w:tcW w:w="1255" w:type="pct"/>
            <w:shd w:val="clear" w:color="auto" w:fill="auto"/>
            <w:vAlign w:val="center"/>
          </w:tcPr>
          <w:p w14:paraId="4C6DC3A7" w14:textId="77777777" w:rsidR="003850EB" w:rsidRPr="00B01EE6" w:rsidRDefault="003850EB" w:rsidP="001E5A52">
            <w:pPr>
              <w:spacing w:line="480" w:lineRule="auto"/>
              <w:ind w:left="-108" w:firstLine="108"/>
              <w:jc w:val="center"/>
              <w:rPr>
                <w:color w:val="000000"/>
              </w:rPr>
            </w:pPr>
            <w:r>
              <w:rPr>
                <w:color w:val="000000"/>
              </w:rPr>
              <w:t>10</w:t>
            </w:r>
          </w:p>
        </w:tc>
        <w:tc>
          <w:tcPr>
            <w:tcW w:w="716" w:type="pct"/>
            <w:shd w:val="clear" w:color="auto" w:fill="auto"/>
          </w:tcPr>
          <w:p w14:paraId="29F7B7E2" w14:textId="77777777" w:rsidR="003850EB" w:rsidRPr="00B01EE6" w:rsidRDefault="003850EB" w:rsidP="001E5A52">
            <w:pPr>
              <w:spacing w:line="480" w:lineRule="auto"/>
              <w:ind w:left="-108" w:firstLine="108"/>
              <w:jc w:val="center"/>
              <w:rPr>
                <w:color w:val="000000"/>
              </w:rPr>
            </w:pPr>
            <w:r>
              <w:rPr>
                <w:color w:val="000000"/>
              </w:rPr>
              <w:t>21</w:t>
            </w:r>
          </w:p>
        </w:tc>
        <w:tc>
          <w:tcPr>
            <w:tcW w:w="1731" w:type="pct"/>
            <w:shd w:val="clear" w:color="auto" w:fill="auto"/>
            <w:vAlign w:val="bottom"/>
          </w:tcPr>
          <w:p w14:paraId="1F562741" w14:textId="3D96AB16" w:rsidR="003850EB" w:rsidRPr="00B01EE6" w:rsidRDefault="003850EB" w:rsidP="001E5A52">
            <w:pPr>
              <w:spacing w:line="480" w:lineRule="auto"/>
              <w:ind w:left="-108" w:firstLine="108"/>
              <w:jc w:val="center"/>
              <w:rPr>
                <w:color w:val="000000"/>
              </w:rPr>
            </w:pPr>
            <w:r>
              <w:rPr>
                <w:color w:val="000000"/>
              </w:rPr>
              <w:t>-0.0</w:t>
            </w:r>
            <w:r w:rsidR="001F7909">
              <w:rPr>
                <w:color w:val="000000"/>
              </w:rPr>
              <w:t>7</w:t>
            </w:r>
            <w:r>
              <w:rPr>
                <w:color w:val="000000"/>
              </w:rPr>
              <w:t xml:space="preserve"> (-0.</w:t>
            </w:r>
            <w:r w:rsidR="001F7909">
              <w:rPr>
                <w:color w:val="000000"/>
              </w:rPr>
              <w:t>11</w:t>
            </w:r>
            <w:r>
              <w:rPr>
                <w:color w:val="000000"/>
              </w:rPr>
              <w:t>, -0.02)</w:t>
            </w:r>
          </w:p>
        </w:tc>
        <w:tc>
          <w:tcPr>
            <w:tcW w:w="1298" w:type="pct"/>
            <w:shd w:val="clear" w:color="auto" w:fill="auto"/>
            <w:vAlign w:val="bottom"/>
          </w:tcPr>
          <w:p w14:paraId="472CAD66" w14:textId="01A915D7" w:rsidR="003850EB" w:rsidRPr="00AF766F" w:rsidRDefault="003850EB" w:rsidP="001E5A52">
            <w:pPr>
              <w:spacing w:line="480" w:lineRule="auto"/>
              <w:ind w:left="-108" w:firstLine="108"/>
              <w:jc w:val="center"/>
              <w:rPr>
                <w:color w:val="000000"/>
              </w:rPr>
            </w:pPr>
            <w:r>
              <w:rPr>
                <w:color w:val="000000"/>
              </w:rPr>
              <w:t>0.03 (0.02, 0.0</w:t>
            </w:r>
            <w:r w:rsidR="001F7909">
              <w:rPr>
                <w:color w:val="000000"/>
              </w:rPr>
              <w:t>4</w:t>
            </w:r>
            <w:r>
              <w:rPr>
                <w:color w:val="000000"/>
              </w:rPr>
              <w:t>)</w:t>
            </w:r>
          </w:p>
        </w:tc>
      </w:tr>
      <w:tr w:rsidR="003850EB" w:rsidRPr="00B01EE6" w14:paraId="59AD5A2C" w14:textId="77777777" w:rsidTr="001E5A52">
        <w:tc>
          <w:tcPr>
            <w:tcW w:w="1255" w:type="pct"/>
            <w:shd w:val="clear" w:color="auto" w:fill="auto"/>
            <w:vAlign w:val="center"/>
          </w:tcPr>
          <w:p w14:paraId="10CAA2AE" w14:textId="77777777" w:rsidR="003850EB" w:rsidRPr="00B01EE6" w:rsidRDefault="003850EB" w:rsidP="001E5A52">
            <w:pPr>
              <w:spacing w:line="480" w:lineRule="auto"/>
              <w:ind w:left="-108" w:firstLine="108"/>
              <w:jc w:val="center"/>
              <w:rPr>
                <w:color w:val="000000"/>
              </w:rPr>
            </w:pPr>
            <w:r>
              <w:rPr>
                <w:color w:val="000000"/>
              </w:rPr>
              <w:t>11</w:t>
            </w:r>
          </w:p>
        </w:tc>
        <w:tc>
          <w:tcPr>
            <w:tcW w:w="716" w:type="pct"/>
            <w:shd w:val="clear" w:color="auto" w:fill="auto"/>
          </w:tcPr>
          <w:p w14:paraId="48CF9EE3" w14:textId="77777777" w:rsidR="003850EB" w:rsidRPr="00B01EE6" w:rsidRDefault="003850EB" w:rsidP="001E5A52">
            <w:pPr>
              <w:spacing w:line="480" w:lineRule="auto"/>
              <w:ind w:left="-108" w:firstLine="108"/>
              <w:jc w:val="center"/>
              <w:rPr>
                <w:color w:val="000000"/>
              </w:rPr>
            </w:pPr>
            <w:r>
              <w:rPr>
                <w:color w:val="000000"/>
              </w:rPr>
              <w:t>23</w:t>
            </w:r>
          </w:p>
        </w:tc>
        <w:tc>
          <w:tcPr>
            <w:tcW w:w="1731" w:type="pct"/>
            <w:shd w:val="clear" w:color="auto" w:fill="auto"/>
            <w:vAlign w:val="bottom"/>
          </w:tcPr>
          <w:p w14:paraId="600F54B6" w14:textId="56C4FCF1" w:rsidR="003850EB" w:rsidRPr="00B01EE6" w:rsidRDefault="003850EB" w:rsidP="001E5A52">
            <w:pPr>
              <w:spacing w:line="480" w:lineRule="auto"/>
              <w:ind w:left="-108" w:firstLine="108"/>
              <w:jc w:val="center"/>
              <w:rPr>
                <w:color w:val="000000"/>
              </w:rPr>
            </w:pPr>
            <w:r>
              <w:rPr>
                <w:color w:val="000000"/>
              </w:rPr>
              <w:t>-0.0</w:t>
            </w:r>
            <w:r w:rsidR="00057217">
              <w:rPr>
                <w:color w:val="000000"/>
              </w:rPr>
              <w:t>8</w:t>
            </w:r>
            <w:r>
              <w:rPr>
                <w:color w:val="000000"/>
              </w:rPr>
              <w:t xml:space="preserve"> (-0.</w:t>
            </w:r>
            <w:r w:rsidR="00057217">
              <w:rPr>
                <w:color w:val="000000"/>
              </w:rPr>
              <w:t>12</w:t>
            </w:r>
            <w:r>
              <w:rPr>
                <w:color w:val="000000"/>
              </w:rPr>
              <w:t>, -0.0</w:t>
            </w:r>
            <w:r w:rsidR="00057217">
              <w:rPr>
                <w:color w:val="000000"/>
              </w:rPr>
              <w:t>3</w:t>
            </w:r>
            <w:r>
              <w:rPr>
                <w:color w:val="000000"/>
              </w:rPr>
              <w:t>)</w:t>
            </w:r>
          </w:p>
        </w:tc>
        <w:tc>
          <w:tcPr>
            <w:tcW w:w="1298" w:type="pct"/>
            <w:shd w:val="clear" w:color="auto" w:fill="auto"/>
            <w:vAlign w:val="bottom"/>
          </w:tcPr>
          <w:p w14:paraId="4731B9AF" w14:textId="5F54AE7C" w:rsidR="003850EB" w:rsidRPr="00AF766F" w:rsidRDefault="003850EB" w:rsidP="001E5A52">
            <w:pPr>
              <w:spacing w:line="480" w:lineRule="auto"/>
              <w:ind w:left="-108" w:firstLine="108"/>
              <w:jc w:val="center"/>
              <w:rPr>
                <w:color w:val="000000"/>
              </w:rPr>
            </w:pPr>
            <w:r>
              <w:rPr>
                <w:color w:val="000000"/>
              </w:rPr>
              <w:t>0.0</w:t>
            </w:r>
            <w:r w:rsidR="00057217">
              <w:rPr>
                <w:color w:val="000000"/>
              </w:rPr>
              <w:t>3</w:t>
            </w:r>
            <w:r>
              <w:rPr>
                <w:color w:val="000000"/>
              </w:rPr>
              <w:t xml:space="preserve"> (0.0</w:t>
            </w:r>
            <w:r w:rsidR="00057217">
              <w:rPr>
                <w:color w:val="000000"/>
              </w:rPr>
              <w:t>1</w:t>
            </w:r>
            <w:r>
              <w:rPr>
                <w:color w:val="000000"/>
              </w:rPr>
              <w:t>, 0.0</w:t>
            </w:r>
            <w:r w:rsidR="00057217">
              <w:rPr>
                <w:color w:val="000000"/>
              </w:rPr>
              <w:t>4</w:t>
            </w:r>
            <w:r>
              <w:rPr>
                <w:color w:val="000000"/>
              </w:rPr>
              <w:t>)</w:t>
            </w:r>
          </w:p>
        </w:tc>
      </w:tr>
    </w:tbl>
    <w:p w14:paraId="6F6E65FB" w14:textId="5554D3E5" w:rsidR="003F0DFD" w:rsidRDefault="003F0DFD" w:rsidP="003664F5">
      <w:pPr>
        <w:ind w:right="4"/>
      </w:pPr>
      <w:r w:rsidRPr="00AD2F21">
        <w:rPr>
          <w:vertAlign w:val="superscript"/>
        </w:rPr>
        <w:t xml:space="preserve">a </w:t>
      </w:r>
      <w:r w:rsidRPr="00AD2F21">
        <w:t xml:space="preserve">N Participants = </w:t>
      </w:r>
      <w:r>
        <w:t>10,311</w:t>
      </w:r>
      <w:r w:rsidRPr="00AD2F21">
        <w:t xml:space="preserve">; N major depression = </w:t>
      </w:r>
      <w:r>
        <w:t>1</w:t>
      </w:r>
      <w:r w:rsidR="004515AD">
        <w:t>,</w:t>
      </w:r>
      <w:r>
        <w:t>034</w:t>
      </w:r>
    </w:p>
    <w:p w14:paraId="794B4790" w14:textId="77777777" w:rsidR="003F0DFD" w:rsidRDefault="003F0DFD" w:rsidP="003664F5">
      <w:pPr>
        <w:ind w:right="4"/>
        <w:rPr>
          <w:bCs/>
        </w:rPr>
      </w:pPr>
      <w:r w:rsidRPr="00931D2B">
        <w:rPr>
          <w:rFonts w:hint="eastAsia"/>
          <w:vertAlign w:val="superscript"/>
        </w:rPr>
        <w:t>b</w:t>
      </w:r>
      <w:r w:rsidRPr="00931D2B">
        <w:t xml:space="preserve"> </w:t>
      </w:r>
      <w:r>
        <w:t xml:space="preserve">The cutoff </w:t>
      </w:r>
      <w:r w:rsidRPr="00DB39DA">
        <w:rPr>
          <w:bCs/>
        </w:rPr>
        <w:t>minimizes the values of the distance to the top-left corner of the ROC</w:t>
      </w:r>
      <w:r w:rsidRPr="00DB39DA">
        <w:rPr>
          <w:rFonts w:eastAsiaTheme="minorEastAsia"/>
          <w:sz w:val="22"/>
          <w:szCs w:val="22"/>
        </w:rPr>
        <w:t xml:space="preserve"> curve</w:t>
      </w:r>
      <w:r w:rsidRPr="00DB39DA">
        <w:rPr>
          <w:bCs/>
        </w:rPr>
        <w:t>s</w:t>
      </w:r>
      <w:r w:rsidRPr="00DB39DA">
        <w:rPr>
          <w:bCs/>
          <w:vertAlign w:val="superscript"/>
        </w:rPr>
        <w:t xml:space="preserve"> </w:t>
      </w:r>
      <w:r w:rsidRPr="00DB39DA">
        <w:rPr>
          <w:bCs/>
        </w:rPr>
        <w:t>for HADS-</w:t>
      </w:r>
      <w:r>
        <w:rPr>
          <w:bCs/>
        </w:rPr>
        <w:t>D.</w:t>
      </w:r>
    </w:p>
    <w:p w14:paraId="58056967" w14:textId="77777777" w:rsidR="003F0DFD" w:rsidRPr="00FF253D" w:rsidRDefault="003F0DFD" w:rsidP="003664F5">
      <w:pPr>
        <w:ind w:right="4"/>
        <w:rPr>
          <w:bCs/>
        </w:rPr>
      </w:pPr>
      <w:r>
        <w:rPr>
          <w:vertAlign w:val="superscript"/>
        </w:rPr>
        <w:t>c</w:t>
      </w:r>
      <w:r w:rsidRPr="00931D2B">
        <w:t xml:space="preserve"> </w:t>
      </w:r>
      <w:r>
        <w:t xml:space="preserve">The cutoff </w:t>
      </w:r>
      <w:r w:rsidRPr="00DB39DA">
        <w:rPr>
          <w:bCs/>
        </w:rPr>
        <w:t>minimize</w:t>
      </w:r>
      <w:r>
        <w:rPr>
          <w:bCs/>
        </w:rPr>
        <w:t>d</w:t>
      </w:r>
      <w:r w:rsidRPr="00DB39DA">
        <w:rPr>
          <w:bCs/>
        </w:rPr>
        <w:t xml:space="preserve"> the values of the distance to the top-left corner of the ROC</w:t>
      </w:r>
      <w:r w:rsidRPr="00DB39DA">
        <w:rPr>
          <w:rFonts w:eastAsiaTheme="minorEastAsia"/>
          <w:sz w:val="22"/>
          <w:szCs w:val="22"/>
        </w:rPr>
        <w:t xml:space="preserve"> curve</w:t>
      </w:r>
      <w:r w:rsidRPr="00DB39DA">
        <w:rPr>
          <w:bCs/>
        </w:rPr>
        <w:t>s</w:t>
      </w:r>
      <w:r w:rsidRPr="00DB39DA">
        <w:rPr>
          <w:bCs/>
          <w:vertAlign w:val="superscript"/>
        </w:rPr>
        <w:t xml:space="preserve"> </w:t>
      </w:r>
      <w:r w:rsidRPr="00DB39DA">
        <w:rPr>
          <w:bCs/>
        </w:rPr>
        <w:t>for HADS-</w:t>
      </w:r>
      <w:r>
        <w:rPr>
          <w:bCs/>
        </w:rPr>
        <w:t xml:space="preserve">T was </w:t>
      </w:r>
      <w:r w:rsidRPr="00FB042D">
        <w:rPr>
          <w:bCs/>
        </w:rPr>
        <w:t>≥</w:t>
      </w:r>
      <w:r>
        <w:rPr>
          <w:bCs/>
        </w:rPr>
        <w:t xml:space="preserve"> 14, but in order to be consistent with the overall analysis, we kept the same sets of paired cutoffs for comparison. </w:t>
      </w:r>
    </w:p>
    <w:p w14:paraId="1E1ACB33" w14:textId="77777777" w:rsidR="003850EB" w:rsidRDefault="003850EB">
      <w:pPr>
        <w:rPr>
          <w:b/>
        </w:rPr>
        <w:sectPr w:rsidR="003850EB" w:rsidSect="003850EB">
          <w:pgSz w:w="12240" w:h="15840"/>
          <w:pgMar w:top="1440" w:right="1440" w:bottom="1440" w:left="1440" w:header="720" w:footer="720" w:gutter="0"/>
          <w:cols w:space="720"/>
          <w:docGrid w:linePitch="360"/>
        </w:sectPr>
      </w:pPr>
      <w:r>
        <w:rPr>
          <w:b/>
        </w:rPr>
        <w:br w:type="page"/>
      </w:r>
    </w:p>
    <w:p w14:paraId="5B02EAE0" w14:textId="0C3310DE" w:rsidR="003850EB" w:rsidRDefault="003850EB">
      <w:pPr>
        <w:rPr>
          <w:b/>
        </w:rPr>
      </w:pPr>
    </w:p>
    <w:p w14:paraId="0287845B" w14:textId="089E5884" w:rsidR="006936DE" w:rsidRDefault="006936DE" w:rsidP="003664F5">
      <w:pPr>
        <w:spacing w:line="480" w:lineRule="auto"/>
        <w:ind w:left="-993" w:right="-1074"/>
      </w:pPr>
      <w:r w:rsidRPr="00A448A5">
        <w:rPr>
          <w:b/>
        </w:rPr>
        <w:t xml:space="preserve">Supplementary Table </w:t>
      </w:r>
      <w:r w:rsidR="00F4477E">
        <w:rPr>
          <w:b/>
        </w:rPr>
        <w:t>D3</w:t>
      </w:r>
      <w:r w:rsidRPr="00CC1BBF">
        <w:rPr>
          <w:b/>
          <w:bCs/>
        </w:rPr>
        <w:t>.</w:t>
      </w:r>
      <w:r>
        <w:t xml:space="preserve"> </w:t>
      </w:r>
      <w:r w:rsidRPr="00546121">
        <w:t xml:space="preserve">Comparison of sensitivity and specificity estimates between </w:t>
      </w:r>
      <w:r>
        <w:t>HADS-D</w:t>
      </w:r>
      <w:r w:rsidRPr="00546121">
        <w:t xml:space="preserve"> and </w:t>
      </w:r>
      <w:r>
        <w:t>HADS-T</w:t>
      </w:r>
      <w:r w:rsidRPr="00546121">
        <w:t xml:space="preserve"> </w:t>
      </w:r>
      <w:r>
        <w:t xml:space="preserve">among studies that used a </w:t>
      </w:r>
      <w:r w:rsidRPr="00C51B53">
        <w:t xml:space="preserve">semi-structured </w:t>
      </w:r>
      <w:r>
        <w:t>reference standard</w:t>
      </w:r>
      <w:r w:rsidR="00FF3292">
        <w:t xml:space="preserve"> and </w:t>
      </w:r>
      <w:r w:rsidR="00824C20">
        <w:t>that</w:t>
      </w:r>
      <w:r w:rsidR="00FF3292">
        <w:t xml:space="preserve"> participants recruited from inpatient care setting</w:t>
      </w:r>
    </w:p>
    <w:tbl>
      <w:tblPr>
        <w:tblpPr w:leftFromText="180" w:rightFromText="180" w:vertAnchor="text" w:horzAnchor="margin" w:tblpXSpec="center" w:tblpY="139"/>
        <w:tblW w:w="15030" w:type="dxa"/>
        <w:tblBorders>
          <w:top w:val="single" w:sz="18" w:space="0" w:color="auto"/>
          <w:bottom w:val="single" w:sz="18" w:space="0" w:color="auto"/>
        </w:tblBorders>
        <w:tblLayout w:type="fixed"/>
        <w:tblLook w:val="04A0" w:firstRow="1" w:lastRow="0" w:firstColumn="1" w:lastColumn="0" w:noHBand="0" w:noVBand="1"/>
      </w:tblPr>
      <w:tblGrid>
        <w:gridCol w:w="795"/>
        <w:gridCol w:w="1080"/>
        <w:gridCol w:w="1169"/>
        <w:gridCol w:w="901"/>
        <w:gridCol w:w="255"/>
        <w:gridCol w:w="915"/>
        <w:gridCol w:w="270"/>
        <w:gridCol w:w="448"/>
        <w:gridCol w:w="1396"/>
        <w:gridCol w:w="1046"/>
        <w:gridCol w:w="1156"/>
        <w:gridCol w:w="1077"/>
        <w:gridCol w:w="270"/>
        <w:gridCol w:w="805"/>
        <w:gridCol w:w="1260"/>
        <w:gridCol w:w="1022"/>
        <w:gridCol w:w="1136"/>
        <w:gridCol w:w="29"/>
      </w:tblGrid>
      <w:tr w:rsidR="006936DE" w:rsidRPr="002B1A3A" w14:paraId="7E340F05" w14:textId="77777777" w:rsidTr="006936DE">
        <w:tc>
          <w:tcPr>
            <w:tcW w:w="5385" w:type="dxa"/>
            <w:gridSpan w:val="7"/>
            <w:tcBorders>
              <w:top w:val="single" w:sz="18" w:space="0" w:color="auto"/>
              <w:bottom w:val="single" w:sz="18" w:space="0" w:color="auto"/>
            </w:tcBorders>
            <w:shd w:val="clear" w:color="auto" w:fill="auto"/>
            <w:vAlign w:val="center"/>
          </w:tcPr>
          <w:p w14:paraId="39C47410" w14:textId="77777777" w:rsidR="006936DE" w:rsidRPr="00D309AD" w:rsidRDefault="006936DE" w:rsidP="006936DE">
            <w:pPr>
              <w:spacing w:line="480" w:lineRule="auto"/>
              <w:ind w:left="-108" w:firstLine="108"/>
              <w:jc w:val="center"/>
              <w:rPr>
                <w:b/>
                <w:color w:val="000000"/>
                <w:sz w:val="18"/>
                <w:szCs w:val="18"/>
                <w:vertAlign w:val="superscript"/>
              </w:rPr>
            </w:pPr>
            <w:r>
              <w:rPr>
                <w:b/>
                <w:color w:val="000000"/>
                <w:sz w:val="18"/>
                <w:szCs w:val="18"/>
              </w:rPr>
              <w:t>HADS-D</w:t>
            </w:r>
            <w:r>
              <w:rPr>
                <w:b/>
                <w:color w:val="000000"/>
                <w:sz w:val="18"/>
                <w:szCs w:val="18"/>
                <w:vertAlign w:val="superscript"/>
              </w:rPr>
              <w:t>a</w:t>
            </w:r>
          </w:p>
        </w:tc>
        <w:tc>
          <w:tcPr>
            <w:tcW w:w="5393" w:type="dxa"/>
            <w:gridSpan w:val="6"/>
            <w:tcBorders>
              <w:top w:val="single" w:sz="18" w:space="0" w:color="auto"/>
              <w:bottom w:val="single" w:sz="18" w:space="0" w:color="auto"/>
            </w:tcBorders>
          </w:tcPr>
          <w:p w14:paraId="40A56035" w14:textId="77777777" w:rsidR="006936DE" w:rsidRPr="002B1A3A" w:rsidRDefault="006936DE" w:rsidP="006936DE">
            <w:pPr>
              <w:spacing w:line="480" w:lineRule="auto"/>
              <w:jc w:val="center"/>
              <w:rPr>
                <w:b/>
                <w:color w:val="000000"/>
                <w:sz w:val="18"/>
                <w:szCs w:val="18"/>
              </w:rPr>
            </w:pPr>
            <w:r>
              <w:rPr>
                <w:b/>
                <w:color w:val="000000"/>
                <w:sz w:val="18"/>
                <w:szCs w:val="18"/>
              </w:rPr>
              <w:t>HADS-T</w:t>
            </w:r>
          </w:p>
        </w:tc>
        <w:tc>
          <w:tcPr>
            <w:tcW w:w="4252" w:type="dxa"/>
            <w:gridSpan w:val="5"/>
            <w:tcBorders>
              <w:top w:val="single" w:sz="18" w:space="0" w:color="auto"/>
              <w:bottom w:val="single" w:sz="18" w:space="0" w:color="auto"/>
            </w:tcBorders>
            <w:shd w:val="clear" w:color="auto" w:fill="auto"/>
            <w:vAlign w:val="center"/>
          </w:tcPr>
          <w:p w14:paraId="2368954A" w14:textId="77777777" w:rsidR="006936DE" w:rsidRPr="002B1A3A" w:rsidRDefault="006936DE" w:rsidP="006936DE">
            <w:pPr>
              <w:spacing w:line="480" w:lineRule="auto"/>
              <w:jc w:val="center"/>
              <w:rPr>
                <w:b/>
                <w:color w:val="000000"/>
                <w:sz w:val="18"/>
                <w:szCs w:val="18"/>
              </w:rPr>
            </w:pPr>
            <w:r w:rsidRPr="002B1A3A">
              <w:rPr>
                <w:b/>
                <w:color w:val="000000"/>
                <w:sz w:val="18"/>
                <w:szCs w:val="18"/>
              </w:rPr>
              <w:t xml:space="preserve"> </w:t>
            </w:r>
            <w:r>
              <w:rPr>
                <w:b/>
                <w:color w:val="000000"/>
                <w:sz w:val="18"/>
                <w:szCs w:val="18"/>
              </w:rPr>
              <w:t>HADS-T</w:t>
            </w:r>
            <w:r w:rsidRPr="002B1A3A">
              <w:rPr>
                <w:b/>
                <w:color w:val="000000"/>
                <w:sz w:val="18"/>
                <w:szCs w:val="18"/>
              </w:rPr>
              <w:t xml:space="preserve"> – </w:t>
            </w:r>
            <w:r>
              <w:rPr>
                <w:b/>
                <w:color w:val="000000"/>
                <w:sz w:val="18"/>
                <w:szCs w:val="18"/>
              </w:rPr>
              <w:t>HADS-D</w:t>
            </w:r>
          </w:p>
        </w:tc>
      </w:tr>
      <w:tr w:rsidR="006936DE" w:rsidRPr="002B1A3A" w14:paraId="6E4EA5FB" w14:textId="77777777" w:rsidTr="006936DE">
        <w:trPr>
          <w:gridAfter w:val="1"/>
          <w:wAfter w:w="29" w:type="dxa"/>
          <w:trHeight w:val="468"/>
        </w:trPr>
        <w:tc>
          <w:tcPr>
            <w:tcW w:w="795" w:type="dxa"/>
            <w:tcBorders>
              <w:top w:val="single" w:sz="18" w:space="0" w:color="auto"/>
            </w:tcBorders>
            <w:shd w:val="clear" w:color="auto" w:fill="auto"/>
            <w:vAlign w:val="center"/>
          </w:tcPr>
          <w:p w14:paraId="2E313C89" w14:textId="77777777" w:rsidR="006936DE" w:rsidRPr="002B1A3A" w:rsidRDefault="006936DE" w:rsidP="006936DE">
            <w:pPr>
              <w:spacing w:line="480" w:lineRule="auto"/>
              <w:ind w:left="-108" w:firstLine="108"/>
              <w:jc w:val="center"/>
              <w:rPr>
                <w:b/>
                <w:sz w:val="18"/>
                <w:szCs w:val="18"/>
              </w:rPr>
            </w:pPr>
            <w:r w:rsidRPr="002B1A3A">
              <w:rPr>
                <w:b/>
                <w:color w:val="000000"/>
                <w:sz w:val="18"/>
                <w:szCs w:val="18"/>
              </w:rPr>
              <w:t>Cutoff</w:t>
            </w:r>
          </w:p>
        </w:tc>
        <w:tc>
          <w:tcPr>
            <w:tcW w:w="1080" w:type="dxa"/>
            <w:tcBorders>
              <w:top w:val="single" w:sz="18" w:space="0" w:color="auto"/>
            </w:tcBorders>
            <w:shd w:val="clear" w:color="auto" w:fill="auto"/>
            <w:vAlign w:val="center"/>
          </w:tcPr>
          <w:p w14:paraId="31EC2837" w14:textId="77777777" w:rsidR="006936DE" w:rsidRPr="002B1A3A" w:rsidRDefault="006936DE" w:rsidP="006936DE">
            <w:pPr>
              <w:spacing w:line="480" w:lineRule="auto"/>
              <w:ind w:left="-108" w:firstLine="108"/>
              <w:jc w:val="center"/>
              <w:rPr>
                <w:b/>
                <w:sz w:val="18"/>
                <w:szCs w:val="18"/>
              </w:rPr>
            </w:pPr>
            <w:r w:rsidRPr="002B1A3A">
              <w:rPr>
                <w:b/>
                <w:color w:val="000000"/>
                <w:sz w:val="18"/>
                <w:szCs w:val="18"/>
              </w:rPr>
              <w:t>Sensitivity</w:t>
            </w:r>
          </w:p>
        </w:tc>
        <w:tc>
          <w:tcPr>
            <w:tcW w:w="1169" w:type="dxa"/>
            <w:tcBorders>
              <w:top w:val="single" w:sz="18" w:space="0" w:color="auto"/>
            </w:tcBorders>
            <w:shd w:val="clear" w:color="auto" w:fill="auto"/>
            <w:vAlign w:val="center"/>
          </w:tcPr>
          <w:p w14:paraId="4BCF94A8" w14:textId="77777777" w:rsidR="006936DE" w:rsidRPr="002B1A3A" w:rsidRDefault="006936DE" w:rsidP="006936DE">
            <w:pPr>
              <w:spacing w:line="480" w:lineRule="auto"/>
              <w:ind w:left="-108" w:firstLine="108"/>
              <w:jc w:val="center"/>
              <w:rPr>
                <w:b/>
                <w:color w:val="000000"/>
                <w:sz w:val="18"/>
                <w:szCs w:val="18"/>
              </w:rPr>
            </w:pPr>
            <w:r w:rsidRPr="002B1A3A">
              <w:rPr>
                <w:b/>
                <w:color w:val="000000"/>
                <w:sz w:val="18"/>
                <w:szCs w:val="18"/>
              </w:rPr>
              <w:t>95% CI</w:t>
            </w:r>
          </w:p>
        </w:tc>
        <w:tc>
          <w:tcPr>
            <w:tcW w:w="1156" w:type="dxa"/>
            <w:gridSpan w:val="2"/>
            <w:tcBorders>
              <w:top w:val="single" w:sz="18" w:space="0" w:color="auto"/>
            </w:tcBorders>
            <w:shd w:val="clear" w:color="auto" w:fill="auto"/>
            <w:vAlign w:val="center"/>
          </w:tcPr>
          <w:p w14:paraId="7586C03A" w14:textId="77777777" w:rsidR="006936DE" w:rsidRPr="002B1A3A" w:rsidRDefault="006936DE" w:rsidP="006936DE">
            <w:pPr>
              <w:spacing w:line="480" w:lineRule="auto"/>
              <w:ind w:left="-108" w:firstLine="108"/>
              <w:jc w:val="center"/>
              <w:rPr>
                <w:b/>
                <w:sz w:val="18"/>
                <w:szCs w:val="18"/>
              </w:rPr>
            </w:pPr>
            <w:r w:rsidRPr="002B1A3A">
              <w:rPr>
                <w:b/>
                <w:color w:val="000000"/>
                <w:sz w:val="18"/>
                <w:szCs w:val="18"/>
              </w:rPr>
              <w:t>Specificity</w:t>
            </w:r>
          </w:p>
        </w:tc>
        <w:tc>
          <w:tcPr>
            <w:tcW w:w="915" w:type="dxa"/>
            <w:tcBorders>
              <w:top w:val="single" w:sz="18" w:space="0" w:color="auto"/>
            </w:tcBorders>
            <w:shd w:val="clear" w:color="auto" w:fill="auto"/>
            <w:vAlign w:val="center"/>
          </w:tcPr>
          <w:p w14:paraId="4D89710C" w14:textId="77777777" w:rsidR="006936DE" w:rsidRPr="002B1A3A" w:rsidRDefault="006936DE" w:rsidP="006936DE">
            <w:pPr>
              <w:spacing w:line="480" w:lineRule="auto"/>
              <w:ind w:left="-108" w:firstLine="108"/>
              <w:jc w:val="center"/>
              <w:rPr>
                <w:b/>
                <w:color w:val="000000"/>
                <w:sz w:val="18"/>
                <w:szCs w:val="18"/>
              </w:rPr>
            </w:pPr>
            <w:r w:rsidRPr="002B1A3A">
              <w:rPr>
                <w:b/>
                <w:color w:val="000000"/>
                <w:sz w:val="18"/>
                <w:szCs w:val="18"/>
              </w:rPr>
              <w:t>95% CI</w:t>
            </w:r>
          </w:p>
        </w:tc>
        <w:tc>
          <w:tcPr>
            <w:tcW w:w="718" w:type="dxa"/>
            <w:gridSpan w:val="2"/>
            <w:tcBorders>
              <w:top w:val="single" w:sz="18" w:space="0" w:color="auto"/>
            </w:tcBorders>
          </w:tcPr>
          <w:p w14:paraId="2CC2BC7E" w14:textId="77777777" w:rsidR="006936DE" w:rsidRPr="002B1A3A" w:rsidRDefault="006936DE" w:rsidP="006936DE">
            <w:pPr>
              <w:spacing w:line="480" w:lineRule="auto"/>
              <w:ind w:left="-108" w:firstLine="108"/>
              <w:jc w:val="center"/>
              <w:rPr>
                <w:b/>
                <w:color w:val="000000"/>
                <w:sz w:val="18"/>
                <w:szCs w:val="18"/>
              </w:rPr>
            </w:pPr>
            <w:r w:rsidRPr="002B1A3A">
              <w:rPr>
                <w:b/>
                <w:color w:val="000000"/>
                <w:sz w:val="18"/>
                <w:szCs w:val="18"/>
              </w:rPr>
              <w:t>Cutoff</w:t>
            </w:r>
          </w:p>
        </w:tc>
        <w:tc>
          <w:tcPr>
            <w:tcW w:w="1396" w:type="dxa"/>
            <w:tcBorders>
              <w:top w:val="single" w:sz="18" w:space="0" w:color="auto"/>
            </w:tcBorders>
            <w:shd w:val="clear" w:color="auto" w:fill="auto"/>
            <w:vAlign w:val="center"/>
          </w:tcPr>
          <w:p w14:paraId="45C5ED2A" w14:textId="77777777" w:rsidR="006936DE" w:rsidRPr="002B1A3A" w:rsidRDefault="006936DE" w:rsidP="006936DE">
            <w:pPr>
              <w:spacing w:line="480" w:lineRule="auto"/>
              <w:ind w:left="-108" w:firstLine="108"/>
              <w:jc w:val="center"/>
              <w:rPr>
                <w:b/>
                <w:color w:val="000000"/>
                <w:sz w:val="18"/>
                <w:szCs w:val="18"/>
              </w:rPr>
            </w:pPr>
            <w:r w:rsidRPr="002B1A3A">
              <w:rPr>
                <w:b/>
                <w:color w:val="000000"/>
                <w:sz w:val="18"/>
                <w:szCs w:val="18"/>
              </w:rPr>
              <w:t>Sensitivity</w:t>
            </w:r>
          </w:p>
        </w:tc>
        <w:tc>
          <w:tcPr>
            <w:tcW w:w="1046" w:type="dxa"/>
            <w:tcBorders>
              <w:top w:val="single" w:sz="18" w:space="0" w:color="auto"/>
            </w:tcBorders>
            <w:shd w:val="clear" w:color="auto" w:fill="auto"/>
            <w:vAlign w:val="center"/>
          </w:tcPr>
          <w:p w14:paraId="5528315C" w14:textId="77777777" w:rsidR="006936DE" w:rsidRPr="002B1A3A" w:rsidRDefault="006936DE" w:rsidP="006936DE">
            <w:pPr>
              <w:spacing w:line="480" w:lineRule="auto"/>
              <w:ind w:left="-108" w:firstLine="108"/>
              <w:jc w:val="center"/>
              <w:rPr>
                <w:b/>
                <w:color w:val="000000"/>
                <w:sz w:val="18"/>
                <w:szCs w:val="18"/>
              </w:rPr>
            </w:pPr>
            <w:r w:rsidRPr="002B1A3A">
              <w:rPr>
                <w:b/>
                <w:color w:val="000000"/>
                <w:sz w:val="18"/>
                <w:szCs w:val="18"/>
              </w:rPr>
              <w:t>95% CI</w:t>
            </w:r>
          </w:p>
        </w:tc>
        <w:tc>
          <w:tcPr>
            <w:tcW w:w="1156" w:type="dxa"/>
            <w:tcBorders>
              <w:top w:val="single" w:sz="18" w:space="0" w:color="auto"/>
            </w:tcBorders>
            <w:shd w:val="clear" w:color="auto" w:fill="auto"/>
            <w:vAlign w:val="center"/>
          </w:tcPr>
          <w:p w14:paraId="01FA6CBE" w14:textId="77777777" w:rsidR="006936DE" w:rsidRPr="002B1A3A" w:rsidRDefault="006936DE" w:rsidP="006936DE">
            <w:pPr>
              <w:spacing w:line="480" w:lineRule="auto"/>
              <w:ind w:left="-108" w:firstLine="108"/>
              <w:jc w:val="center"/>
              <w:rPr>
                <w:b/>
                <w:color w:val="000000"/>
                <w:sz w:val="18"/>
                <w:szCs w:val="18"/>
              </w:rPr>
            </w:pPr>
            <w:r w:rsidRPr="002B1A3A">
              <w:rPr>
                <w:b/>
                <w:color w:val="000000"/>
                <w:sz w:val="18"/>
                <w:szCs w:val="18"/>
              </w:rPr>
              <w:t>Specificity</w:t>
            </w:r>
          </w:p>
        </w:tc>
        <w:tc>
          <w:tcPr>
            <w:tcW w:w="1077" w:type="dxa"/>
            <w:tcBorders>
              <w:top w:val="single" w:sz="18" w:space="0" w:color="auto"/>
            </w:tcBorders>
            <w:shd w:val="clear" w:color="auto" w:fill="auto"/>
            <w:vAlign w:val="center"/>
          </w:tcPr>
          <w:p w14:paraId="7F2A7216" w14:textId="77777777" w:rsidR="006936DE" w:rsidRPr="002B1A3A" w:rsidRDefault="006936DE" w:rsidP="006936DE">
            <w:pPr>
              <w:spacing w:line="480" w:lineRule="auto"/>
              <w:ind w:left="-108" w:firstLine="108"/>
              <w:jc w:val="center"/>
              <w:rPr>
                <w:b/>
                <w:color w:val="000000"/>
                <w:sz w:val="18"/>
                <w:szCs w:val="18"/>
              </w:rPr>
            </w:pPr>
            <w:r w:rsidRPr="002B1A3A">
              <w:rPr>
                <w:b/>
                <w:color w:val="000000"/>
                <w:sz w:val="18"/>
                <w:szCs w:val="18"/>
              </w:rPr>
              <w:t>95% CI</w:t>
            </w:r>
          </w:p>
        </w:tc>
        <w:tc>
          <w:tcPr>
            <w:tcW w:w="1075" w:type="dxa"/>
            <w:gridSpan w:val="2"/>
            <w:tcBorders>
              <w:top w:val="single" w:sz="18" w:space="0" w:color="auto"/>
            </w:tcBorders>
            <w:shd w:val="clear" w:color="auto" w:fill="auto"/>
            <w:vAlign w:val="center"/>
          </w:tcPr>
          <w:p w14:paraId="1A67B7A0" w14:textId="77777777" w:rsidR="006936DE" w:rsidRPr="00E37407" w:rsidRDefault="006936DE" w:rsidP="006936DE">
            <w:pPr>
              <w:spacing w:line="480" w:lineRule="auto"/>
              <w:ind w:left="-108" w:firstLine="108"/>
              <w:jc w:val="center"/>
              <w:rPr>
                <w:b/>
                <w:sz w:val="18"/>
                <w:szCs w:val="18"/>
                <w:vertAlign w:val="superscript"/>
              </w:rPr>
            </w:pPr>
            <w:r w:rsidRPr="002B1A3A">
              <w:rPr>
                <w:b/>
                <w:color w:val="000000"/>
                <w:sz w:val="18"/>
                <w:szCs w:val="18"/>
              </w:rPr>
              <w:t>Sensitivity</w:t>
            </w:r>
          </w:p>
        </w:tc>
        <w:tc>
          <w:tcPr>
            <w:tcW w:w="1260" w:type="dxa"/>
            <w:tcBorders>
              <w:top w:val="single" w:sz="18" w:space="0" w:color="auto"/>
            </w:tcBorders>
            <w:shd w:val="clear" w:color="auto" w:fill="auto"/>
            <w:vAlign w:val="center"/>
          </w:tcPr>
          <w:p w14:paraId="17FC2276" w14:textId="77777777" w:rsidR="006936DE" w:rsidRPr="002B1A3A" w:rsidRDefault="006936DE" w:rsidP="006936DE">
            <w:pPr>
              <w:spacing w:line="480" w:lineRule="auto"/>
              <w:ind w:left="-108" w:firstLine="108"/>
              <w:jc w:val="center"/>
              <w:rPr>
                <w:b/>
                <w:color w:val="000000"/>
                <w:sz w:val="18"/>
                <w:szCs w:val="18"/>
              </w:rPr>
            </w:pPr>
            <w:r w:rsidRPr="002B1A3A">
              <w:rPr>
                <w:b/>
                <w:color w:val="000000"/>
                <w:sz w:val="18"/>
                <w:szCs w:val="18"/>
              </w:rPr>
              <w:t>95% CI</w:t>
            </w:r>
          </w:p>
        </w:tc>
        <w:tc>
          <w:tcPr>
            <w:tcW w:w="1022" w:type="dxa"/>
            <w:tcBorders>
              <w:top w:val="single" w:sz="18" w:space="0" w:color="auto"/>
            </w:tcBorders>
            <w:shd w:val="clear" w:color="auto" w:fill="auto"/>
            <w:vAlign w:val="center"/>
          </w:tcPr>
          <w:p w14:paraId="3EC2B839" w14:textId="77777777" w:rsidR="006936DE" w:rsidRPr="002B1A3A" w:rsidRDefault="006936DE" w:rsidP="006936DE">
            <w:pPr>
              <w:spacing w:line="480" w:lineRule="auto"/>
              <w:ind w:left="-108" w:firstLine="108"/>
              <w:jc w:val="center"/>
              <w:rPr>
                <w:b/>
                <w:sz w:val="18"/>
                <w:szCs w:val="18"/>
              </w:rPr>
            </w:pPr>
            <w:r w:rsidRPr="002B1A3A">
              <w:rPr>
                <w:b/>
                <w:color w:val="000000"/>
                <w:sz w:val="18"/>
                <w:szCs w:val="18"/>
              </w:rPr>
              <w:t>Specificity</w:t>
            </w:r>
          </w:p>
        </w:tc>
        <w:tc>
          <w:tcPr>
            <w:tcW w:w="1136" w:type="dxa"/>
            <w:tcBorders>
              <w:top w:val="single" w:sz="18" w:space="0" w:color="auto"/>
            </w:tcBorders>
            <w:shd w:val="clear" w:color="auto" w:fill="auto"/>
            <w:vAlign w:val="center"/>
          </w:tcPr>
          <w:p w14:paraId="4F2234C1" w14:textId="77777777" w:rsidR="006936DE" w:rsidRPr="002B1A3A" w:rsidRDefault="006936DE" w:rsidP="006936DE">
            <w:pPr>
              <w:spacing w:line="480" w:lineRule="auto"/>
              <w:ind w:left="-108" w:firstLine="108"/>
              <w:jc w:val="center"/>
              <w:rPr>
                <w:b/>
                <w:color w:val="000000"/>
                <w:sz w:val="18"/>
                <w:szCs w:val="18"/>
              </w:rPr>
            </w:pPr>
            <w:r w:rsidRPr="002B1A3A">
              <w:rPr>
                <w:b/>
                <w:color w:val="000000"/>
                <w:sz w:val="18"/>
                <w:szCs w:val="18"/>
              </w:rPr>
              <w:t>95% CI</w:t>
            </w:r>
          </w:p>
        </w:tc>
      </w:tr>
      <w:tr w:rsidR="00525A7B" w:rsidRPr="002B1A3A" w14:paraId="7CE65828" w14:textId="77777777" w:rsidTr="006936DE">
        <w:trPr>
          <w:gridAfter w:val="1"/>
          <w:wAfter w:w="29" w:type="dxa"/>
        </w:trPr>
        <w:tc>
          <w:tcPr>
            <w:tcW w:w="795" w:type="dxa"/>
            <w:tcBorders>
              <w:top w:val="single" w:sz="18" w:space="0" w:color="auto"/>
            </w:tcBorders>
            <w:shd w:val="clear" w:color="auto" w:fill="auto"/>
            <w:vAlign w:val="center"/>
          </w:tcPr>
          <w:p w14:paraId="5A426E2A" w14:textId="77777777" w:rsidR="00525A7B" w:rsidRPr="002B1A3A" w:rsidRDefault="00525A7B" w:rsidP="00525A7B">
            <w:pPr>
              <w:spacing w:line="480" w:lineRule="auto"/>
              <w:ind w:left="-108" w:firstLine="108"/>
              <w:jc w:val="center"/>
              <w:rPr>
                <w:sz w:val="17"/>
                <w:szCs w:val="17"/>
              </w:rPr>
            </w:pPr>
            <w:r w:rsidRPr="002B1A3A">
              <w:rPr>
                <w:color w:val="000000"/>
                <w:sz w:val="17"/>
                <w:szCs w:val="17"/>
              </w:rPr>
              <w:t>5</w:t>
            </w:r>
          </w:p>
        </w:tc>
        <w:tc>
          <w:tcPr>
            <w:tcW w:w="1080" w:type="dxa"/>
            <w:tcBorders>
              <w:top w:val="single" w:sz="18" w:space="0" w:color="auto"/>
            </w:tcBorders>
            <w:shd w:val="clear" w:color="auto" w:fill="auto"/>
            <w:vAlign w:val="bottom"/>
          </w:tcPr>
          <w:p w14:paraId="41893552" w14:textId="4D1D2144" w:rsidR="00525A7B" w:rsidRPr="00442535" w:rsidRDefault="00525A7B" w:rsidP="00525A7B">
            <w:pPr>
              <w:spacing w:line="480" w:lineRule="auto"/>
              <w:ind w:left="-108" w:firstLine="108"/>
              <w:jc w:val="center"/>
              <w:rPr>
                <w:color w:val="000000"/>
                <w:sz w:val="17"/>
                <w:szCs w:val="17"/>
              </w:rPr>
            </w:pPr>
            <w:r w:rsidRPr="00442535">
              <w:rPr>
                <w:color w:val="000000"/>
                <w:sz w:val="17"/>
                <w:szCs w:val="17"/>
              </w:rPr>
              <w:t>0.93</w:t>
            </w:r>
          </w:p>
        </w:tc>
        <w:tc>
          <w:tcPr>
            <w:tcW w:w="1169" w:type="dxa"/>
            <w:tcBorders>
              <w:top w:val="single" w:sz="18" w:space="0" w:color="auto"/>
            </w:tcBorders>
            <w:shd w:val="clear" w:color="auto" w:fill="auto"/>
            <w:vAlign w:val="bottom"/>
          </w:tcPr>
          <w:p w14:paraId="47CF727D" w14:textId="0A469086" w:rsidR="00525A7B" w:rsidRPr="00442535" w:rsidRDefault="00525A7B" w:rsidP="00525A7B">
            <w:pPr>
              <w:spacing w:line="480" w:lineRule="auto"/>
              <w:ind w:left="-108" w:firstLine="108"/>
              <w:jc w:val="right"/>
              <w:rPr>
                <w:color w:val="000000"/>
                <w:sz w:val="17"/>
                <w:szCs w:val="17"/>
              </w:rPr>
            </w:pPr>
            <w:r w:rsidRPr="00442535">
              <w:rPr>
                <w:color w:val="000000"/>
                <w:sz w:val="17"/>
                <w:szCs w:val="17"/>
              </w:rPr>
              <w:t>(0.86, 0.96)</w:t>
            </w:r>
          </w:p>
        </w:tc>
        <w:tc>
          <w:tcPr>
            <w:tcW w:w="901" w:type="dxa"/>
            <w:tcBorders>
              <w:top w:val="single" w:sz="18" w:space="0" w:color="auto"/>
            </w:tcBorders>
            <w:shd w:val="clear" w:color="auto" w:fill="auto"/>
            <w:vAlign w:val="bottom"/>
          </w:tcPr>
          <w:p w14:paraId="7C680E3B" w14:textId="6FFD6A32" w:rsidR="00525A7B" w:rsidRPr="00442535" w:rsidRDefault="00525A7B" w:rsidP="00525A7B">
            <w:pPr>
              <w:spacing w:line="480" w:lineRule="auto"/>
              <w:ind w:left="-108" w:firstLine="108"/>
              <w:jc w:val="center"/>
              <w:rPr>
                <w:sz w:val="17"/>
                <w:szCs w:val="17"/>
              </w:rPr>
            </w:pPr>
            <w:r w:rsidRPr="00442535">
              <w:rPr>
                <w:color w:val="000000"/>
                <w:sz w:val="17"/>
                <w:szCs w:val="17"/>
              </w:rPr>
              <w:t>0.49</w:t>
            </w:r>
          </w:p>
        </w:tc>
        <w:tc>
          <w:tcPr>
            <w:tcW w:w="1170" w:type="dxa"/>
            <w:gridSpan w:val="2"/>
            <w:tcBorders>
              <w:top w:val="single" w:sz="18" w:space="0" w:color="auto"/>
            </w:tcBorders>
            <w:shd w:val="clear" w:color="auto" w:fill="auto"/>
            <w:vAlign w:val="bottom"/>
          </w:tcPr>
          <w:p w14:paraId="3EF6F20F" w14:textId="17DCA380" w:rsidR="00525A7B" w:rsidRPr="00442535" w:rsidRDefault="00525A7B" w:rsidP="00525A7B">
            <w:pPr>
              <w:spacing w:line="480" w:lineRule="auto"/>
              <w:ind w:left="-108" w:firstLine="108"/>
              <w:jc w:val="center"/>
              <w:rPr>
                <w:color w:val="000000"/>
                <w:sz w:val="17"/>
                <w:szCs w:val="17"/>
              </w:rPr>
            </w:pPr>
            <w:r w:rsidRPr="00442535">
              <w:rPr>
                <w:color w:val="000000"/>
                <w:sz w:val="17"/>
                <w:szCs w:val="17"/>
              </w:rPr>
              <w:t>(0.41, 0.57)</w:t>
            </w:r>
          </w:p>
        </w:tc>
        <w:tc>
          <w:tcPr>
            <w:tcW w:w="718" w:type="dxa"/>
            <w:gridSpan w:val="2"/>
            <w:tcBorders>
              <w:top w:val="single" w:sz="18" w:space="0" w:color="auto"/>
            </w:tcBorders>
            <w:vAlign w:val="center"/>
          </w:tcPr>
          <w:p w14:paraId="22B0F069" w14:textId="77777777" w:rsidR="00525A7B" w:rsidRPr="00FB042D" w:rsidRDefault="00525A7B" w:rsidP="00525A7B">
            <w:pPr>
              <w:spacing w:line="480" w:lineRule="auto"/>
              <w:ind w:left="-108" w:firstLine="108"/>
              <w:jc w:val="center"/>
              <w:rPr>
                <w:color w:val="000000"/>
                <w:sz w:val="17"/>
                <w:szCs w:val="17"/>
              </w:rPr>
            </w:pPr>
            <w:r w:rsidRPr="00FB042D">
              <w:rPr>
                <w:color w:val="000000"/>
                <w:sz w:val="17"/>
                <w:szCs w:val="17"/>
              </w:rPr>
              <w:t>11</w:t>
            </w:r>
          </w:p>
        </w:tc>
        <w:tc>
          <w:tcPr>
            <w:tcW w:w="1396" w:type="dxa"/>
            <w:tcBorders>
              <w:top w:val="single" w:sz="18" w:space="0" w:color="auto"/>
            </w:tcBorders>
            <w:shd w:val="clear" w:color="auto" w:fill="auto"/>
            <w:vAlign w:val="bottom"/>
          </w:tcPr>
          <w:p w14:paraId="7903A024" w14:textId="4F11005D" w:rsidR="00525A7B" w:rsidRPr="00525A7B" w:rsidRDefault="00525A7B" w:rsidP="00525A7B">
            <w:pPr>
              <w:spacing w:line="480" w:lineRule="auto"/>
              <w:ind w:left="-108" w:firstLine="108"/>
              <w:jc w:val="center"/>
              <w:rPr>
                <w:color w:val="000000"/>
                <w:sz w:val="17"/>
                <w:szCs w:val="17"/>
              </w:rPr>
            </w:pPr>
            <w:r w:rsidRPr="00525A7B">
              <w:rPr>
                <w:color w:val="000000"/>
                <w:sz w:val="17"/>
                <w:szCs w:val="17"/>
              </w:rPr>
              <w:t>0.95</w:t>
            </w:r>
          </w:p>
        </w:tc>
        <w:tc>
          <w:tcPr>
            <w:tcW w:w="1046" w:type="dxa"/>
            <w:tcBorders>
              <w:top w:val="single" w:sz="18" w:space="0" w:color="auto"/>
            </w:tcBorders>
            <w:shd w:val="clear" w:color="auto" w:fill="auto"/>
            <w:vAlign w:val="bottom"/>
          </w:tcPr>
          <w:p w14:paraId="1B238788" w14:textId="12420BF1" w:rsidR="00525A7B" w:rsidRPr="00525A7B" w:rsidRDefault="00525A7B" w:rsidP="00525A7B">
            <w:pPr>
              <w:spacing w:line="480" w:lineRule="auto"/>
              <w:ind w:left="-108" w:firstLine="108"/>
              <w:jc w:val="center"/>
              <w:rPr>
                <w:color w:val="000000"/>
                <w:sz w:val="17"/>
                <w:szCs w:val="17"/>
              </w:rPr>
            </w:pPr>
            <w:r w:rsidRPr="00525A7B">
              <w:rPr>
                <w:color w:val="000000"/>
                <w:sz w:val="17"/>
                <w:szCs w:val="17"/>
              </w:rPr>
              <w:t>(0.86, 0.98)</w:t>
            </w:r>
          </w:p>
        </w:tc>
        <w:tc>
          <w:tcPr>
            <w:tcW w:w="1156" w:type="dxa"/>
            <w:tcBorders>
              <w:top w:val="single" w:sz="18" w:space="0" w:color="auto"/>
            </w:tcBorders>
            <w:shd w:val="clear" w:color="auto" w:fill="auto"/>
            <w:vAlign w:val="bottom"/>
          </w:tcPr>
          <w:p w14:paraId="3D132906" w14:textId="09EE7584" w:rsidR="00525A7B" w:rsidRPr="00525A7B" w:rsidRDefault="00525A7B" w:rsidP="00525A7B">
            <w:pPr>
              <w:spacing w:line="480" w:lineRule="auto"/>
              <w:ind w:left="-108" w:firstLine="108"/>
              <w:jc w:val="center"/>
              <w:rPr>
                <w:color w:val="000000"/>
                <w:sz w:val="17"/>
                <w:szCs w:val="17"/>
              </w:rPr>
            </w:pPr>
            <w:r w:rsidRPr="00525A7B">
              <w:rPr>
                <w:color w:val="000000"/>
                <w:sz w:val="17"/>
                <w:szCs w:val="17"/>
              </w:rPr>
              <w:t>0.56</w:t>
            </w:r>
          </w:p>
        </w:tc>
        <w:tc>
          <w:tcPr>
            <w:tcW w:w="1077" w:type="dxa"/>
            <w:tcBorders>
              <w:top w:val="single" w:sz="18" w:space="0" w:color="auto"/>
            </w:tcBorders>
            <w:shd w:val="clear" w:color="auto" w:fill="auto"/>
            <w:vAlign w:val="bottom"/>
          </w:tcPr>
          <w:p w14:paraId="2319A2FF" w14:textId="6E7B9A76" w:rsidR="00525A7B" w:rsidRPr="00525A7B" w:rsidRDefault="00525A7B" w:rsidP="00525A7B">
            <w:pPr>
              <w:spacing w:line="480" w:lineRule="auto"/>
              <w:ind w:left="-108" w:firstLine="108"/>
              <w:jc w:val="center"/>
              <w:rPr>
                <w:color w:val="000000"/>
                <w:sz w:val="17"/>
                <w:szCs w:val="17"/>
              </w:rPr>
            </w:pPr>
            <w:r w:rsidRPr="00525A7B">
              <w:rPr>
                <w:color w:val="000000"/>
                <w:sz w:val="17"/>
                <w:szCs w:val="17"/>
              </w:rPr>
              <w:t>(0.48, 0.64)</w:t>
            </w:r>
          </w:p>
        </w:tc>
        <w:tc>
          <w:tcPr>
            <w:tcW w:w="1075" w:type="dxa"/>
            <w:gridSpan w:val="2"/>
            <w:tcBorders>
              <w:top w:val="single" w:sz="18" w:space="0" w:color="auto"/>
            </w:tcBorders>
            <w:shd w:val="clear" w:color="auto" w:fill="auto"/>
            <w:vAlign w:val="bottom"/>
          </w:tcPr>
          <w:p w14:paraId="298EE5FB" w14:textId="4ED145BE" w:rsidR="00525A7B" w:rsidRPr="002B1A3A" w:rsidRDefault="00525A7B" w:rsidP="00525A7B">
            <w:pPr>
              <w:spacing w:line="480" w:lineRule="auto"/>
              <w:ind w:left="-108" w:firstLine="108"/>
              <w:jc w:val="center"/>
              <w:rPr>
                <w:sz w:val="17"/>
                <w:szCs w:val="17"/>
              </w:rPr>
            </w:pPr>
            <w:r w:rsidRPr="002B1A3A">
              <w:rPr>
                <w:color w:val="000000"/>
                <w:sz w:val="17"/>
                <w:szCs w:val="17"/>
              </w:rPr>
              <w:t>0</w:t>
            </w:r>
            <w:r>
              <w:rPr>
                <w:color w:val="000000"/>
                <w:sz w:val="17"/>
                <w:szCs w:val="17"/>
              </w:rPr>
              <w:t>.</w:t>
            </w:r>
            <w:r w:rsidRPr="002B1A3A">
              <w:rPr>
                <w:color w:val="000000"/>
                <w:sz w:val="17"/>
                <w:szCs w:val="17"/>
              </w:rPr>
              <w:t>0</w:t>
            </w:r>
            <w:r>
              <w:rPr>
                <w:color w:val="000000"/>
                <w:sz w:val="17"/>
                <w:szCs w:val="17"/>
              </w:rPr>
              <w:t>2</w:t>
            </w:r>
          </w:p>
        </w:tc>
        <w:tc>
          <w:tcPr>
            <w:tcW w:w="1260" w:type="dxa"/>
            <w:tcBorders>
              <w:top w:val="single" w:sz="18" w:space="0" w:color="auto"/>
            </w:tcBorders>
            <w:shd w:val="clear" w:color="auto" w:fill="auto"/>
            <w:vAlign w:val="bottom"/>
          </w:tcPr>
          <w:p w14:paraId="6A19A3C0" w14:textId="1CD56250" w:rsidR="00525A7B" w:rsidRPr="002B1A3A" w:rsidRDefault="00525A7B" w:rsidP="00525A7B">
            <w:pPr>
              <w:spacing w:line="480" w:lineRule="auto"/>
              <w:ind w:left="-108" w:firstLine="108"/>
              <w:jc w:val="center"/>
              <w:rPr>
                <w:color w:val="000000"/>
                <w:sz w:val="17"/>
                <w:szCs w:val="17"/>
              </w:rPr>
            </w:pPr>
            <w:r w:rsidRPr="002B1A3A">
              <w:rPr>
                <w:color w:val="000000"/>
                <w:sz w:val="17"/>
                <w:szCs w:val="17"/>
              </w:rPr>
              <w:t>(</w:t>
            </w:r>
            <w:r>
              <w:rPr>
                <w:color w:val="000000"/>
                <w:sz w:val="17"/>
                <w:szCs w:val="17"/>
              </w:rPr>
              <w:t>-0.0</w:t>
            </w:r>
            <w:r w:rsidR="00F92F5F">
              <w:rPr>
                <w:color w:val="000000"/>
                <w:sz w:val="17"/>
                <w:szCs w:val="17"/>
              </w:rPr>
              <w:t>4</w:t>
            </w:r>
            <w:r>
              <w:rPr>
                <w:color w:val="000000"/>
                <w:sz w:val="17"/>
                <w:szCs w:val="17"/>
              </w:rPr>
              <w:t>, 0.0</w:t>
            </w:r>
            <w:r w:rsidR="00F92F5F">
              <w:rPr>
                <w:color w:val="000000"/>
                <w:sz w:val="17"/>
                <w:szCs w:val="17"/>
              </w:rPr>
              <w:t>6</w:t>
            </w:r>
            <w:r w:rsidRPr="002B1A3A">
              <w:rPr>
                <w:color w:val="000000"/>
                <w:sz w:val="17"/>
                <w:szCs w:val="17"/>
              </w:rPr>
              <w:t>)</w:t>
            </w:r>
          </w:p>
        </w:tc>
        <w:tc>
          <w:tcPr>
            <w:tcW w:w="1022" w:type="dxa"/>
            <w:tcBorders>
              <w:top w:val="single" w:sz="18" w:space="0" w:color="auto"/>
            </w:tcBorders>
            <w:shd w:val="clear" w:color="auto" w:fill="auto"/>
            <w:vAlign w:val="bottom"/>
          </w:tcPr>
          <w:p w14:paraId="74ABE738" w14:textId="77B6F14D" w:rsidR="00525A7B" w:rsidRPr="002B1A3A" w:rsidRDefault="00525A7B" w:rsidP="00525A7B">
            <w:pPr>
              <w:spacing w:line="480" w:lineRule="auto"/>
              <w:ind w:left="-108" w:firstLine="108"/>
              <w:jc w:val="center"/>
              <w:rPr>
                <w:sz w:val="17"/>
                <w:szCs w:val="17"/>
              </w:rPr>
            </w:pPr>
            <w:r w:rsidRPr="002B1A3A">
              <w:rPr>
                <w:color w:val="000000"/>
                <w:sz w:val="17"/>
                <w:szCs w:val="17"/>
              </w:rPr>
              <w:t>0</w:t>
            </w:r>
            <w:r>
              <w:rPr>
                <w:color w:val="000000"/>
                <w:sz w:val="17"/>
                <w:szCs w:val="17"/>
              </w:rPr>
              <w:t>.</w:t>
            </w:r>
            <w:r w:rsidRPr="002B1A3A">
              <w:rPr>
                <w:color w:val="000000"/>
                <w:sz w:val="17"/>
                <w:szCs w:val="17"/>
              </w:rPr>
              <w:t>0</w:t>
            </w:r>
            <w:r>
              <w:rPr>
                <w:color w:val="000000"/>
                <w:sz w:val="17"/>
                <w:szCs w:val="17"/>
              </w:rPr>
              <w:t>7</w:t>
            </w:r>
          </w:p>
        </w:tc>
        <w:tc>
          <w:tcPr>
            <w:tcW w:w="1136" w:type="dxa"/>
            <w:tcBorders>
              <w:top w:val="single" w:sz="18" w:space="0" w:color="auto"/>
            </w:tcBorders>
            <w:shd w:val="clear" w:color="auto" w:fill="auto"/>
            <w:vAlign w:val="bottom"/>
          </w:tcPr>
          <w:p w14:paraId="01D253D2" w14:textId="281EBD46" w:rsidR="00525A7B" w:rsidRPr="002B1A3A" w:rsidRDefault="00525A7B" w:rsidP="00525A7B">
            <w:pPr>
              <w:spacing w:line="480" w:lineRule="auto"/>
              <w:ind w:left="-108" w:firstLine="108"/>
              <w:jc w:val="center"/>
              <w:rPr>
                <w:color w:val="000000"/>
                <w:sz w:val="17"/>
                <w:szCs w:val="17"/>
              </w:rPr>
            </w:pPr>
            <w:r w:rsidRPr="002B1A3A">
              <w:rPr>
                <w:color w:val="000000"/>
                <w:sz w:val="17"/>
                <w:szCs w:val="17"/>
              </w:rPr>
              <w:t>(</w:t>
            </w:r>
            <w:r>
              <w:rPr>
                <w:color w:val="000000"/>
                <w:sz w:val="17"/>
                <w:szCs w:val="17"/>
              </w:rPr>
              <w:t>0.0</w:t>
            </w:r>
            <w:r w:rsidR="00F92F5F">
              <w:rPr>
                <w:color w:val="000000"/>
                <w:sz w:val="17"/>
                <w:szCs w:val="17"/>
              </w:rPr>
              <w:t>2</w:t>
            </w:r>
            <w:r>
              <w:rPr>
                <w:color w:val="000000"/>
                <w:sz w:val="17"/>
                <w:szCs w:val="17"/>
              </w:rPr>
              <w:t>, 0.</w:t>
            </w:r>
            <w:r w:rsidR="00F92F5F">
              <w:rPr>
                <w:color w:val="000000"/>
                <w:sz w:val="17"/>
                <w:szCs w:val="17"/>
              </w:rPr>
              <w:t>12</w:t>
            </w:r>
            <w:r w:rsidRPr="002B1A3A">
              <w:rPr>
                <w:color w:val="000000"/>
                <w:sz w:val="17"/>
                <w:szCs w:val="17"/>
              </w:rPr>
              <w:t>)</w:t>
            </w:r>
          </w:p>
        </w:tc>
      </w:tr>
      <w:tr w:rsidR="00525A7B" w:rsidRPr="002B1A3A" w14:paraId="3B702A24" w14:textId="77777777" w:rsidTr="006936DE">
        <w:trPr>
          <w:gridAfter w:val="1"/>
          <w:wAfter w:w="29" w:type="dxa"/>
        </w:trPr>
        <w:tc>
          <w:tcPr>
            <w:tcW w:w="795" w:type="dxa"/>
            <w:shd w:val="clear" w:color="auto" w:fill="auto"/>
            <w:vAlign w:val="center"/>
          </w:tcPr>
          <w:p w14:paraId="2BD0F191" w14:textId="77777777" w:rsidR="00525A7B" w:rsidRPr="002B1A3A" w:rsidRDefault="00525A7B" w:rsidP="00525A7B">
            <w:pPr>
              <w:spacing w:line="480" w:lineRule="auto"/>
              <w:ind w:left="-108" w:firstLine="108"/>
              <w:jc w:val="center"/>
              <w:rPr>
                <w:sz w:val="17"/>
                <w:szCs w:val="17"/>
              </w:rPr>
            </w:pPr>
            <w:r w:rsidRPr="002B1A3A">
              <w:rPr>
                <w:color w:val="000000"/>
                <w:sz w:val="17"/>
                <w:szCs w:val="17"/>
              </w:rPr>
              <w:t>6</w:t>
            </w:r>
          </w:p>
        </w:tc>
        <w:tc>
          <w:tcPr>
            <w:tcW w:w="1080" w:type="dxa"/>
            <w:shd w:val="clear" w:color="auto" w:fill="auto"/>
            <w:vAlign w:val="bottom"/>
          </w:tcPr>
          <w:p w14:paraId="09D01BF9" w14:textId="71B9BE38" w:rsidR="00525A7B" w:rsidRPr="00442535" w:rsidRDefault="00525A7B" w:rsidP="00525A7B">
            <w:pPr>
              <w:spacing w:line="480" w:lineRule="auto"/>
              <w:ind w:left="-108" w:firstLine="108"/>
              <w:jc w:val="center"/>
              <w:rPr>
                <w:color w:val="000000"/>
                <w:sz w:val="17"/>
                <w:szCs w:val="17"/>
              </w:rPr>
            </w:pPr>
            <w:r w:rsidRPr="00442535">
              <w:rPr>
                <w:color w:val="000000"/>
                <w:sz w:val="17"/>
                <w:szCs w:val="17"/>
              </w:rPr>
              <w:t>0.92</w:t>
            </w:r>
          </w:p>
        </w:tc>
        <w:tc>
          <w:tcPr>
            <w:tcW w:w="1169" w:type="dxa"/>
            <w:shd w:val="clear" w:color="auto" w:fill="auto"/>
            <w:vAlign w:val="bottom"/>
          </w:tcPr>
          <w:p w14:paraId="0FCDE033" w14:textId="4A1B0E5E" w:rsidR="00525A7B" w:rsidRPr="00442535" w:rsidRDefault="00525A7B" w:rsidP="00525A7B">
            <w:pPr>
              <w:spacing w:line="480" w:lineRule="auto"/>
              <w:ind w:left="-108" w:firstLine="108"/>
              <w:jc w:val="right"/>
              <w:rPr>
                <w:color w:val="000000"/>
                <w:sz w:val="17"/>
                <w:szCs w:val="17"/>
              </w:rPr>
            </w:pPr>
            <w:r w:rsidRPr="00442535">
              <w:rPr>
                <w:color w:val="000000"/>
                <w:sz w:val="17"/>
                <w:szCs w:val="17"/>
              </w:rPr>
              <w:t>(0.83, 0.96)</w:t>
            </w:r>
          </w:p>
        </w:tc>
        <w:tc>
          <w:tcPr>
            <w:tcW w:w="901" w:type="dxa"/>
            <w:shd w:val="clear" w:color="auto" w:fill="auto"/>
            <w:vAlign w:val="bottom"/>
          </w:tcPr>
          <w:p w14:paraId="681EB59A" w14:textId="0C26A250" w:rsidR="00525A7B" w:rsidRPr="00442535" w:rsidRDefault="00525A7B" w:rsidP="00525A7B">
            <w:pPr>
              <w:spacing w:line="480" w:lineRule="auto"/>
              <w:ind w:left="-108" w:firstLine="108"/>
              <w:jc w:val="center"/>
              <w:rPr>
                <w:sz w:val="17"/>
                <w:szCs w:val="17"/>
              </w:rPr>
            </w:pPr>
            <w:r w:rsidRPr="00442535">
              <w:rPr>
                <w:color w:val="000000"/>
                <w:sz w:val="17"/>
                <w:szCs w:val="17"/>
              </w:rPr>
              <w:t>0.59</w:t>
            </w:r>
          </w:p>
        </w:tc>
        <w:tc>
          <w:tcPr>
            <w:tcW w:w="1170" w:type="dxa"/>
            <w:gridSpan w:val="2"/>
            <w:shd w:val="clear" w:color="auto" w:fill="auto"/>
            <w:vAlign w:val="bottom"/>
          </w:tcPr>
          <w:p w14:paraId="7D29D42C" w14:textId="0B5C5F7B" w:rsidR="00525A7B" w:rsidRPr="00442535" w:rsidRDefault="00525A7B" w:rsidP="00525A7B">
            <w:pPr>
              <w:spacing w:line="480" w:lineRule="auto"/>
              <w:ind w:left="-108" w:firstLine="108"/>
              <w:jc w:val="center"/>
              <w:rPr>
                <w:color w:val="000000"/>
                <w:sz w:val="17"/>
                <w:szCs w:val="17"/>
              </w:rPr>
            </w:pPr>
            <w:r w:rsidRPr="00442535">
              <w:rPr>
                <w:color w:val="000000"/>
                <w:sz w:val="17"/>
                <w:szCs w:val="17"/>
              </w:rPr>
              <w:t>(0.5, 0.67)</w:t>
            </w:r>
          </w:p>
        </w:tc>
        <w:tc>
          <w:tcPr>
            <w:tcW w:w="718" w:type="dxa"/>
            <w:gridSpan w:val="2"/>
            <w:vAlign w:val="center"/>
          </w:tcPr>
          <w:p w14:paraId="48BD8628" w14:textId="77777777" w:rsidR="00525A7B" w:rsidRPr="00FB042D" w:rsidRDefault="00525A7B" w:rsidP="00525A7B">
            <w:pPr>
              <w:spacing w:line="480" w:lineRule="auto"/>
              <w:ind w:left="-108" w:firstLine="108"/>
              <w:jc w:val="center"/>
              <w:rPr>
                <w:color w:val="000000"/>
                <w:sz w:val="17"/>
                <w:szCs w:val="17"/>
              </w:rPr>
            </w:pPr>
            <w:r w:rsidRPr="00FB042D">
              <w:rPr>
                <w:color w:val="000000"/>
                <w:sz w:val="17"/>
                <w:szCs w:val="17"/>
              </w:rPr>
              <w:t>13</w:t>
            </w:r>
          </w:p>
        </w:tc>
        <w:tc>
          <w:tcPr>
            <w:tcW w:w="1396" w:type="dxa"/>
            <w:shd w:val="clear" w:color="auto" w:fill="auto"/>
            <w:vAlign w:val="bottom"/>
          </w:tcPr>
          <w:p w14:paraId="29D09535" w14:textId="778B9460" w:rsidR="00525A7B" w:rsidRPr="00525A7B" w:rsidRDefault="00525A7B" w:rsidP="00525A7B">
            <w:pPr>
              <w:spacing w:line="480" w:lineRule="auto"/>
              <w:ind w:left="-108" w:firstLine="108"/>
              <w:jc w:val="center"/>
              <w:rPr>
                <w:color w:val="000000"/>
                <w:sz w:val="17"/>
                <w:szCs w:val="17"/>
              </w:rPr>
            </w:pPr>
            <w:r w:rsidRPr="00525A7B">
              <w:rPr>
                <w:color w:val="000000"/>
                <w:sz w:val="17"/>
                <w:szCs w:val="17"/>
              </w:rPr>
              <w:t>0.89</w:t>
            </w:r>
          </w:p>
        </w:tc>
        <w:tc>
          <w:tcPr>
            <w:tcW w:w="1046" w:type="dxa"/>
            <w:shd w:val="clear" w:color="auto" w:fill="auto"/>
            <w:vAlign w:val="bottom"/>
          </w:tcPr>
          <w:p w14:paraId="41F8E294" w14:textId="5684FEFC" w:rsidR="00525A7B" w:rsidRPr="00525A7B" w:rsidRDefault="00525A7B" w:rsidP="00525A7B">
            <w:pPr>
              <w:spacing w:line="480" w:lineRule="auto"/>
              <w:ind w:left="-108" w:firstLine="108"/>
              <w:jc w:val="center"/>
              <w:rPr>
                <w:color w:val="000000"/>
                <w:sz w:val="17"/>
                <w:szCs w:val="17"/>
              </w:rPr>
            </w:pPr>
            <w:r w:rsidRPr="00525A7B">
              <w:rPr>
                <w:color w:val="000000"/>
                <w:sz w:val="17"/>
                <w:szCs w:val="17"/>
              </w:rPr>
              <w:t>(0.82, 0.94)</w:t>
            </w:r>
          </w:p>
        </w:tc>
        <w:tc>
          <w:tcPr>
            <w:tcW w:w="1156" w:type="dxa"/>
            <w:shd w:val="clear" w:color="auto" w:fill="auto"/>
            <w:vAlign w:val="bottom"/>
          </w:tcPr>
          <w:p w14:paraId="041916D2" w14:textId="2050B80B" w:rsidR="00525A7B" w:rsidRPr="00525A7B" w:rsidRDefault="00525A7B" w:rsidP="00525A7B">
            <w:pPr>
              <w:spacing w:line="480" w:lineRule="auto"/>
              <w:ind w:left="-108" w:firstLine="108"/>
              <w:jc w:val="center"/>
              <w:rPr>
                <w:color w:val="000000"/>
                <w:sz w:val="17"/>
                <w:szCs w:val="17"/>
              </w:rPr>
            </w:pPr>
            <w:r w:rsidRPr="00525A7B">
              <w:rPr>
                <w:color w:val="000000"/>
                <w:sz w:val="17"/>
                <w:szCs w:val="17"/>
              </w:rPr>
              <w:t>0.67</w:t>
            </w:r>
          </w:p>
        </w:tc>
        <w:tc>
          <w:tcPr>
            <w:tcW w:w="1077" w:type="dxa"/>
            <w:shd w:val="clear" w:color="auto" w:fill="auto"/>
            <w:vAlign w:val="bottom"/>
          </w:tcPr>
          <w:p w14:paraId="518D1B9A" w14:textId="52B1FEE0" w:rsidR="00525A7B" w:rsidRPr="00525A7B" w:rsidRDefault="00525A7B" w:rsidP="00525A7B">
            <w:pPr>
              <w:spacing w:line="480" w:lineRule="auto"/>
              <w:ind w:left="-108" w:firstLine="108"/>
              <w:jc w:val="center"/>
              <w:rPr>
                <w:color w:val="000000"/>
                <w:sz w:val="17"/>
                <w:szCs w:val="17"/>
              </w:rPr>
            </w:pPr>
            <w:r w:rsidRPr="00525A7B">
              <w:rPr>
                <w:color w:val="000000"/>
                <w:sz w:val="17"/>
                <w:szCs w:val="17"/>
              </w:rPr>
              <w:t>(0.59, 0.74)</w:t>
            </w:r>
          </w:p>
        </w:tc>
        <w:tc>
          <w:tcPr>
            <w:tcW w:w="1075" w:type="dxa"/>
            <w:gridSpan w:val="2"/>
            <w:shd w:val="clear" w:color="auto" w:fill="auto"/>
            <w:vAlign w:val="bottom"/>
          </w:tcPr>
          <w:p w14:paraId="2D68CE52" w14:textId="69B05379" w:rsidR="00525A7B" w:rsidRPr="002B1A3A" w:rsidRDefault="00525A7B" w:rsidP="00525A7B">
            <w:pPr>
              <w:spacing w:line="480" w:lineRule="auto"/>
              <w:ind w:left="-108" w:firstLine="108"/>
              <w:jc w:val="center"/>
              <w:rPr>
                <w:sz w:val="17"/>
                <w:szCs w:val="17"/>
              </w:rPr>
            </w:pPr>
            <w:r>
              <w:rPr>
                <w:color w:val="000000"/>
                <w:sz w:val="17"/>
                <w:szCs w:val="17"/>
              </w:rPr>
              <w:t>-</w:t>
            </w:r>
            <w:r w:rsidRPr="002B1A3A">
              <w:rPr>
                <w:color w:val="000000"/>
                <w:sz w:val="17"/>
                <w:szCs w:val="17"/>
              </w:rPr>
              <w:t>0</w:t>
            </w:r>
            <w:r>
              <w:rPr>
                <w:color w:val="000000"/>
                <w:sz w:val="17"/>
                <w:szCs w:val="17"/>
              </w:rPr>
              <w:t>.</w:t>
            </w:r>
            <w:r w:rsidRPr="002B1A3A">
              <w:rPr>
                <w:color w:val="000000"/>
                <w:sz w:val="17"/>
                <w:szCs w:val="17"/>
              </w:rPr>
              <w:t>0</w:t>
            </w:r>
            <w:r>
              <w:rPr>
                <w:color w:val="000000"/>
                <w:sz w:val="17"/>
                <w:szCs w:val="17"/>
              </w:rPr>
              <w:t>3</w:t>
            </w:r>
          </w:p>
        </w:tc>
        <w:tc>
          <w:tcPr>
            <w:tcW w:w="1260" w:type="dxa"/>
            <w:shd w:val="clear" w:color="auto" w:fill="auto"/>
            <w:vAlign w:val="bottom"/>
          </w:tcPr>
          <w:p w14:paraId="28BFDE6E" w14:textId="12D45772" w:rsidR="00525A7B" w:rsidRPr="002B1A3A" w:rsidRDefault="00525A7B" w:rsidP="00525A7B">
            <w:pPr>
              <w:spacing w:line="480" w:lineRule="auto"/>
              <w:ind w:left="-108" w:firstLine="108"/>
              <w:jc w:val="center"/>
              <w:rPr>
                <w:color w:val="000000"/>
                <w:sz w:val="17"/>
                <w:szCs w:val="17"/>
              </w:rPr>
            </w:pPr>
            <w:r>
              <w:rPr>
                <w:color w:val="000000"/>
                <w:sz w:val="17"/>
                <w:szCs w:val="17"/>
              </w:rPr>
              <w:t>(-0.</w:t>
            </w:r>
            <w:r w:rsidR="00F92F5F">
              <w:rPr>
                <w:color w:val="000000"/>
                <w:sz w:val="17"/>
                <w:szCs w:val="17"/>
              </w:rPr>
              <w:t>09</w:t>
            </w:r>
            <w:r>
              <w:rPr>
                <w:color w:val="000000"/>
                <w:sz w:val="17"/>
                <w:szCs w:val="17"/>
              </w:rPr>
              <w:t>, 0.0</w:t>
            </w:r>
            <w:r w:rsidR="00061A9B">
              <w:rPr>
                <w:color w:val="000000"/>
                <w:sz w:val="17"/>
                <w:szCs w:val="17"/>
              </w:rPr>
              <w:t>5</w:t>
            </w:r>
            <w:r w:rsidRPr="002B1A3A">
              <w:rPr>
                <w:color w:val="000000"/>
                <w:sz w:val="17"/>
                <w:szCs w:val="17"/>
              </w:rPr>
              <w:t>)</w:t>
            </w:r>
          </w:p>
        </w:tc>
        <w:tc>
          <w:tcPr>
            <w:tcW w:w="1022" w:type="dxa"/>
            <w:shd w:val="clear" w:color="auto" w:fill="auto"/>
            <w:vAlign w:val="bottom"/>
          </w:tcPr>
          <w:p w14:paraId="63C4F61B" w14:textId="27469CAD" w:rsidR="00525A7B" w:rsidRPr="002B1A3A" w:rsidRDefault="00525A7B" w:rsidP="00525A7B">
            <w:pPr>
              <w:spacing w:line="480" w:lineRule="auto"/>
              <w:ind w:left="-108" w:firstLine="108"/>
              <w:jc w:val="center"/>
              <w:rPr>
                <w:sz w:val="17"/>
                <w:szCs w:val="17"/>
              </w:rPr>
            </w:pPr>
            <w:r w:rsidRPr="002B1A3A">
              <w:rPr>
                <w:color w:val="000000"/>
                <w:sz w:val="17"/>
                <w:szCs w:val="17"/>
              </w:rPr>
              <w:t>0</w:t>
            </w:r>
            <w:r>
              <w:rPr>
                <w:color w:val="000000"/>
                <w:sz w:val="17"/>
                <w:szCs w:val="17"/>
              </w:rPr>
              <w:t>.</w:t>
            </w:r>
            <w:r w:rsidRPr="002B1A3A">
              <w:rPr>
                <w:color w:val="000000"/>
                <w:sz w:val="17"/>
                <w:szCs w:val="17"/>
              </w:rPr>
              <w:t>0</w:t>
            </w:r>
            <w:r>
              <w:rPr>
                <w:color w:val="000000"/>
                <w:sz w:val="17"/>
                <w:szCs w:val="17"/>
              </w:rPr>
              <w:t>8</w:t>
            </w:r>
          </w:p>
        </w:tc>
        <w:tc>
          <w:tcPr>
            <w:tcW w:w="1136" w:type="dxa"/>
            <w:shd w:val="clear" w:color="auto" w:fill="auto"/>
            <w:vAlign w:val="bottom"/>
          </w:tcPr>
          <w:p w14:paraId="162242FA" w14:textId="170B193B" w:rsidR="00525A7B" w:rsidRPr="002B1A3A" w:rsidRDefault="00525A7B" w:rsidP="00525A7B">
            <w:pPr>
              <w:spacing w:line="480" w:lineRule="auto"/>
              <w:ind w:left="-108" w:firstLine="108"/>
              <w:jc w:val="center"/>
              <w:rPr>
                <w:color w:val="000000"/>
                <w:sz w:val="17"/>
                <w:szCs w:val="17"/>
              </w:rPr>
            </w:pPr>
            <w:r w:rsidRPr="002B1A3A">
              <w:rPr>
                <w:color w:val="000000"/>
                <w:sz w:val="17"/>
                <w:szCs w:val="17"/>
              </w:rPr>
              <w:t>(</w:t>
            </w:r>
            <w:r>
              <w:rPr>
                <w:color w:val="000000"/>
                <w:sz w:val="17"/>
                <w:szCs w:val="17"/>
              </w:rPr>
              <w:t>0.0</w:t>
            </w:r>
            <w:r w:rsidR="00F92F5F">
              <w:rPr>
                <w:color w:val="000000"/>
                <w:sz w:val="17"/>
                <w:szCs w:val="17"/>
              </w:rPr>
              <w:t>4</w:t>
            </w:r>
            <w:r>
              <w:rPr>
                <w:color w:val="000000"/>
                <w:sz w:val="17"/>
                <w:szCs w:val="17"/>
              </w:rPr>
              <w:t>, 0.</w:t>
            </w:r>
            <w:r w:rsidR="00F92F5F">
              <w:rPr>
                <w:color w:val="000000"/>
                <w:sz w:val="17"/>
                <w:szCs w:val="17"/>
              </w:rPr>
              <w:t>1</w:t>
            </w:r>
            <w:r>
              <w:rPr>
                <w:color w:val="000000"/>
                <w:sz w:val="17"/>
                <w:szCs w:val="17"/>
              </w:rPr>
              <w:t>4</w:t>
            </w:r>
            <w:r w:rsidRPr="002B1A3A">
              <w:rPr>
                <w:color w:val="000000"/>
                <w:sz w:val="17"/>
                <w:szCs w:val="17"/>
              </w:rPr>
              <w:t>)</w:t>
            </w:r>
          </w:p>
        </w:tc>
      </w:tr>
      <w:tr w:rsidR="00525A7B" w:rsidRPr="002B1A3A" w14:paraId="1EBD2EF0" w14:textId="77777777" w:rsidTr="006936DE">
        <w:trPr>
          <w:gridAfter w:val="1"/>
          <w:wAfter w:w="29" w:type="dxa"/>
        </w:trPr>
        <w:tc>
          <w:tcPr>
            <w:tcW w:w="795" w:type="dxa"/>
            <w:shd w:val="clear" w:color="auto" w:fill="auto"/>
            <w:vAlign w:val="center"/>
          </w:tcPr>
          <w:p w14:paraId="590D7F31" w14:textId="77777777" w:rsidR="00525A7B" w:rsidRPr="00FF253D" w:rsidRDefault="00525A7B" w:rsidP="00525A7B">
            <w:pPr>
              <w:spacing w:line="480" w:lineRule="auto"/>
              <w:ind w:left="-108" w:firstLine="108"/>
              <w:jc w:val="center"/>
              <w:rPr>
                <w:sz w:val="17"/>
                <w:szCs w:val="17"/>
                <w:vertAlign w:val="superscript"/>
              </w:rPr>
            </w:pPr>
            <w:r w:rsidRPr="002B1A3A">
              <w:rPr>
                <w:color w:val="000000"/>
                <w:sz w:val="17"/>
                <w:szCs w:val="17"/>
              </w:rPr>
              <w:t>7</w:t>
            </w:r>
            <w:r>
              <w:rPr>
                <w:color w:val="000000"/>
                <w:sz w:val="17"/>
                <w:szCs w:val="17"/>
                <w:vertAlign w:val="superscript"/>
              </w:rPr>
              <w:t>b</w:t>
            </w:r>
          </w:p>
        </w:tc>
        <w:tc>
          <w:tcPr>
            <w:tcW w:w="1080" w:type="dxa"/>
            <w:shd w:val="clear" w:color="auto" w:fill="auto"/>
            <w:vAlign w:val="bottom"/>
          </w:tcPr>
          <w:p w14:paraId="75D56C04" w14:textId="136863F3" w:rsidR="00525A7B" w:rsidRPr="00442535" w:rsidRDefault="00525A7B" w:rsidP="00525A7B">
            <w:pPr>
              <w:spacing w:line="480" w:lineRule="auto"/>
              <w:ind w:left="-108" w:firstLine="108"/>
              <w:jc w:val="center"/>
              <w:rPr>
                <w:color w:val="000000"/>
                <w:sz w:val="17"/>
                <w:szCs w:val="17"/>
              </w:rPr>
            </w:pPr>
            <w:r w:rsidRPr="00442535">
              <w:rPr>
                <w:color w:val="000000"/>
                <w:sz w:val="17"/>
                <w:szCs w:val="17"/>
              </w:rPr>
              <w:t>0.86</w:t>
            </w:r>
          </w:p>
        </w:tc>
        <w:tc>
          <w:tcPr>
            <w:tcW w:w="1169" w:type="dxa"/>
            <w:shd w:val="clear" w:color="auto" w:fill="auto"/>
            <w:vAlign w:val="bottom"/>
          </w:tcPr>
          <w:p w14:paraId="179DC0E7" w14:textId="714502D1" w:rsidR="00525A7B" w:rsidRPr="00442535" w:rsidRDefault="00525A7B" w:rsidP="00525A7B">
            <w:pPr>
              <w:spacing w:line="480" w:lineRule="auto"/>
              <w:ind w:left="-108" w:firstLine="108"/>
              <w:jc w:val="right"/>
              <w:rPr>
                <w:color w:val="000000"/>
                <w:sz w:val="17"/>
                <w:szCs w:val="17"/>
              </w:rPr>
            </w:pPr>
            <w:r w:rsidRPr="00442535">
              <w:rPr>
                <w:color w:val="000000"/>
                <w:sz w:val="17"/>
                <w:szCs w:val="17"/>
              </w:rPr>
              <w:t>(0.77, 0.92)</w:t>
            </w:r>
          </w:p>
        </w:tc>
        <w:tc>
          <w:tcPr>
            <w:tcW w:w="901" w:type="dxa"/>
            <w:shd w:val="clear" w:color="auto" w:fill="auto"/>
            <w:vAlign w:val="bottom"/>
          </w:tcPr>
          <w:p w14:paraId="19FE23AE" w14:textId="6D1FE9D2" w:rsidR="00525A7B" w:rsidRPr="00442535" w:rsidRDefault="00525A7B" w:rsidP="00525A7B">
            <w:pPr>
              <w:spacing w:line="480" w:lineRule="auto"/>
              <w:ind w:left="-108" w:firstLine="108"/>
              <w:jc w:val="center"/>
              <w:rPr>
                <w:sz w:val="17"/>
                <w:szCs w:val="17"/>
              </w:rPr>
            </w:pPr>
            <w:r w:rsidRPr="00442535">
              <w:rPr>
                <w:color w:val="000000"/>
                <w:sz w:val="17"/>
                <w:szCs w:val="17"/>
              </w:rPr>
              <w:t>0.69</w:t>
            </w:r>
          </w:p>
        </w:tc>
        <w:tc>
          <w:tcPr>
            <w:tcW w:w="1170" w:type="dxa"/>
            <w:gridSpan w:val="2"/>
            <w:shd w:val="clear" w:color="auto" w:fill="auto"/>
            <w:vAlign w:val="bottom"/>
          </w:tcPr>
          <w:p w14:paraId="45AB81CF" w14:textId="25951A44" w:rsidR="00525A7B" w:rsidRPr="00442535" w:rsidRDefault="00525A7B" w:rsidP="00525A7B">
            <w:pPr>
              <w:spacing w:line="480" w:lineRule="auto"/>
              <w:ind w:left="-108" w:firstLine="108"/>
              <w:jc w:val="center"/>
              <w:rPr>
                <w:color w:val="000000"/>
                <w:sz w:val="17"/>
                <w:szCs w:val="17"/>
              </w:rPr>
            </w:pPr>
            <w:r w:rsidRPr="00442535">
              <w:rPr>
                <w:color w:val="000000"/>
                <w:sz w:val="17"/>
                <w:szCs w:val="17"/>
              </w:rPr>
              <w:t>(0.59, 0.77)</w:t>
            </w:r>
          </w:p>
        </w:tc>
        <w:tc>
          <w:tcPr>
            <w:tcW w:w="718" w:type="dxa"/>
            <w:gridSpan w:val="2"/>
            <w:vAlign w:val="center"/>
          </w:tcPr>
          <w:p w14:paraId="5F9FB37F" w14:textId="77777777" w:rsidR="00525A7B" w:rsidRPr="00FB042D" w:rsidRDefault="00525A7B" w:rsidP="00525A7B">
            <w:pPr>
              <w:spacing w:line="480" w:lineRule="auto"/>
              <w:ind w:left="-108" w:firstLine="108"/>
              <w:jc w:val="center"/>
              <w:rPr>
                <w:color w:val="000000"/>
                <w:sz w:val="17"/>
                <w:szCs w:val="17"/>
                <w:vertAlign w:val="superscript"/>
              </w:rPr>
            </w:pPr>
            <w:r w:rsidRPr="00FB042D">
              <w:rPr>
                <w:color w:val="000000"/>
                <w:sz w:val="17"/>
                <w:szCs w:val="17"/>
              </w:rPr>
              <w:t>15</w:t>
            </w:r>
            <w:r w:rsidRPr="00FB042D">
              <w:rPr>
                <w:color w:val="000000"/>
                <w:sz w:val="17"/>
                <w:szCs w:val="17"/>
                <w:vertAlign w:val="superscript"/>
              </w:rPr>
              <w:t>c</w:t>
            </w:r>
          </w:p>
        </w:tc>
        <w:tc>
          <w:tcPr>
            <w:tcW w:w="1396" w:type="dxa"/>
            <w:shd w:val="clear" w:color="auto" w:fill="auto"/>
            <w:vAlign w:val="bottom"/>
          </w:tcPr>
          <w:p w14:paraId="0CB5EC0D" w14:textId="3BA3D167" w:rsidR="00525A7B" w:rsidRPr="00525A7B" w:rsidRDefault="00525A7B" w:rsidP="00525A7B">
            <w:pPr>
              <w:spacing w:line="480" w:lineRule="auto"/>
              <w:ind w:left="-108" w:firstLine="108"/>
              <w:jc w:val="center"/>
              <w:rPr>
                <w:color w:val="000000"/>
                <w:sz w:val="17"/>
                <w:szCs w:val="17"/>
              </w:rPr>
            </w:pPr>
            <w:r w:rsidRPr="00525A7B">
              <w:rPr>
                <w:color w:val="000000"/>
                <w:sz w:val="17"/>
                <w:szCs w:val="17"/>
              </w:rPr>
              <w:t>0.84</w:t>
            </w:r>
          </w:p>
        </w:tc>
        <w:tc>
          <w:tcPr>
            <w:tcW w:w="1046" w:type="dxa"/>
            <w:shd w:val="clear" w:color="auto" w:fill="auto"/>
            <w:vAlign w:val="bottom"/>
          </w:tcPr>
          <w:p w14:paraId="3A2D6B31" w14:textId="5C0DE8EA" w:rsidR="00525A7B" w:rsidRPr="00525A7B" w:rsidRDefault="00525A7B" w:rsidP="00525A7B">
            <w:pPr>
              <w:spacing w:line="480" w:lineRule="auto"/>
              <w:ind w:left="-108" w:firstLine="108"/>
              <w:jc w:val="center"/>
              <w:rPr>
                <w:color w:val="000000"/>
                <w:sz w:val="17"/>
                <w:szCs w:val="17"/>
              </w:rPr>
            </w:pPr>
            <w:r w:rsidRPr="00525A7B">
              <w:rPr>
                <w:color w:val="000000"/>
                <w:sz w:val="17"/>
                <w:szCs w:val="17"/>
              </w:rPr>
              <w:t>(0.77, 0.89)</w:t>
            </w:r>
          </w:p>
        </w:tc>
        <w:tc>
          <w:tcPr>
            <w:tcW w:w="1156" w:type="dxa"/>
            <w:shd w:val="clear" w:color="auto" w:fill="auto"/>
            <w:vAlign w:val="bottom"/>
          </w:tcPr>
          <w:p w14:paraId="7B7600AD" w14:textId="3BEEDBB8" w:rsidR="00525A7B" w:rsidRPr="00525A7B" w:rsidRDefault="00525A7B" w:rsidP="00525A7B">
            <w:pPr>
              <w:spacing w:line="480" w:lineRule="auto"/>
              <w:ind w:left="-108" w:firstLine="108"/>
              <w:jc w:val="center"/>
              <w:rPr>
                <w:color w:val="000000"/>
                <w:sz w:val="17"/>
                <w:szCs w:val="17"/>
              </w:rPr>
            </w:pPr>
            <w:r w:rsidRPr="00525A7B">
              <w:rPr>
                <w:color w:val="000000"/>
                <w:sz w:val="17"/>
                <w:szCs w:val="17"/>
              </w:rPr>
              <w:t>0.77</w:t>
            </w:r>
          </w:p>
        </w:tc>
        <w:tc>
          <w:tcPr>
            <w:tcW w:w="1077" w:type="dxa"/>
            <w:shd w:val="clear" w:color="auto" w:fill="auto"/>
            <w:vAlign w:val="bottom"/>
          </w:tcPr>
          <w:p w14:paraId="7904F0CB" w14:textId="442B5957" w:rsidR="00525A7B" w:rsidRPr="00525A7B" w:rsidRDefault="00525A7B" w:rsidP="00525A7B">
            <w:pPr>
              <w:spacing w:line="480" w:lineRule="auto"/>
              <w:ind w:left="-108" w:firstLine="108"/>
              <w:jc w:val="center"/>
              <w:rPr>
                <w:color w:val="000000"/>
                <w:sz w:val="17"/>
                <w:szCs w:val="17"/>
              </w:rPr>
            </w:pPr>
            <w:r w:rsidRPr="00525A7B">
              <w:rPr>
                <w:color w:val="000000"/>
                <w:sz w:val="17"/>
                <w:szCs w:val="17"/>
              </w:rPr>
              <w:t>(0.69, 0.84)</w:t>
            </w:r>
          </w:p>
        </w:tc>
        <w:tc>
          <w:tcPr>
            <w:tcW w:w="1075" w:type="dxa"/>
            <w:gridSpan w:val="2"/>
            <w:shd w:val="clear" w:color="auto" w:fill="auto"/>
            <w:vAlign w:val="bottom"/>
          </w:tcPr>
          <w:p w14:paraId="4D969701" w14:textId="77777777" w:rsidR="00525A7B" w:rsidRPr="002B1A3A" w:rsidRDefault="00525A7B" w:rsidP="00525A7B">
            <w:pPr>
              <w:spacing w:line="480" w:lineRule="auto"/>
              <w:ind w:left="-108" w:firstLine="108"/>
              <w:jc w:val="center"/>
              <w:rPr>
                <w:sz w:val="17"/>
                <w:szCs w:val="17"/>
              </w:rPr>
            </w:pPr>
            <w:r>
              <w:rPr>
                <w:color w:val="000000"/>
                <w:sz w:val="17"/>
                <w:szCs w:val="17"/>
              </w:rPr>
              <w:t>-</w:t>
            </w:r>
            <w:r w:rsidRPr="002B1A3A">
              <w:rPr>
                <w:color w:val="000000"/>
                <w:sz w:val="17"/>
                <w:szCs w:val="17"/>
              </w:rPr>
              <w:t>0</w:t>
            </w:r>
            <w:r>
              <w:rPr>
                <w:color w:val="000000"/>
                <w:sz w:val="17"/>
                <w:szCs w:val="17"/>
              </w:rPr>
              <w:t>.</w:t>
            </w:r>
            <w:r w:rsidRPr="002B1A3A">
              <w:rPr>
                <w:color w:val="000000"/>
                <w:sz w:val="17"/>
                <w:szCs w:val="17"/>
              </w:rPr>
              <w:t>0</w:t>
            </w:r>
            <w:r>
              <w:rPr>
                <w:color w:val="000000"/>
                <w:sz w:val="17"/>
                <w:szCs w:val="17"/>
              </w:rPr>
              <w:t>2</w:t>
            </w:r>
          </w:p>
        </w:tc>
        <w:tc>
          <w:tcPr>
            <w:tcW w:w="1260" w:type="dxa"/>
            <w:shd w:val="clear" w:color="auto" w:fill="auto"/>
            <w:vAlign w:val="bottom"/>
          </w:tcPr>
          <w:p w14:paraId="252BD390" w14:textId="27E0A187" w:rsidR="00525A7B" w:rsidRPr="002B1A3A" w:rsidRDefault="00525A7B" w:rsidP="00525A7B">
            <w:pPr>
              <w:spacing w:line="480" w:lineRule="auto"/>
              <w:ind w:left="-108" w:firstLine="108"/>
              <w:jc w:val="center"/>
              <w:rPr>
                <w:color w:val="000000"/>
                <w:sz w:val="17"/>
                <w:szCs w:val="17"/>
              </w:rPr>
            </w:pPr>
            <w:r>
              <w:rPr>
                <w:color w:val="000000"/>
                <w:sz w:val="17"/>
                <w:szCs w:val="17"/>
              </w:rPr>
              <w:t>(-0.</w:t>
            </w:r>
            <w:r w:rsidR="00F92F5F">
              <w:rPr>
                <w:color w:val="000000"/>
                <w:sz w:val="17"/>
                <w:szCs w:val="17"/>
              </w:rPr>
              <w:t>10</w:t>
            </w:r>
            <w:r>
              <w:rPr>
                <w:color w:val="000000"/>
                <w:sz w:val="17"/>
                <w:szCs w:val="17"/>
              </w:rPr>
              <w:t>, 0.0</w:t>
            </w:r>
            <w:r w:rsidR="00F92F5F">
              <w:rPr>
                <w:color w:val="000000"/>
                <w:sz w:val="17"/>
                <w:szCs w:val="17"/>
              </w:rPr>
              <w:t>7</w:t>
            </w:r>
            <w:r w:rsidRPr="002B1A3A">
              <w:rPr>
                <w:color w:val="000000"/>
                <w:sz w:val="17"/>
                <w:szCs w:val="17"/>
              </w:rPr>
              <w:t>)</w:t>
            </w:r>
          </w:p>
        </w:tc>
        <w:tc>
          <w:tcPr>
            <w:tcW w:w="1022" w:type="dxa"/>
            <w:shd w:val="clear" w:color="auto" w:fill="auto"/>
            <w:vAlign w:val="bottom"/>
          </w:tcPr>
          <w:p w14:paraId="1D5FF8C2" w14:textId="124C7D7F" w:rsidR="00525A7B" w:rsidRPr="002B1A3A" w:rsidRDefault="00525A7B" w:rsidP="00525A7B">
            <w:pPr>
              <w:spacing w:line="480" w:lineRule="auto"/>
              <w:ind w:left="-108" w:firstLine="108"/>
              <w:jc w:val="center"/>
              <w:rPr>
                <w:sz w:val="17"/>
                <w:szCs w:val="17"/>
              </w:rPr>
            </w:pPr>
            <w:r w:rsidRPr="002B1A3A">
              <w:rPr>
                <w:color w:val="000000"/>
                <w:sz w:val="17"/>
                <w:szCs w:val="17"/>
              </w:rPr>
              <w:t>0</w:t>
            </w:r>
            <w:r>
              <w:rPr>
                <w:color w:val="000000"/>
                <w:sz w:val="17"/>
                <w:szCs w:val="17"/>
              </w:rPr>
              <w:t>.</w:t>
            </w:r>
            <w:r w:rsidRPr="002B1A3A">
              <w:rPr>
                <w:color w:val="000000"/>
                <w:sz w:val="17"/>
                <w:szCs w:val="17"/>
              </w:rPr>
              <w:t>0</w:t>
            </w:r>
            <w:r>
              <w:rPr>
                <w:color w:val="000000"/>
                <w:sz w:val="17"/>
                <w:szCs w:val="17"/>
              </w:rPr>
              <w:t>8</w:t>
            </w:r>
          </w:p>
        </w:tc>
        <w:tc>
          <w:tcPr>
            <w:tcW w:w="1136" w:type="dxa"/>
            <w:shd w:val="clear" w:color="auto" w:fill="auto"/>
            <w:vAlign w:val="bottom"/>
          </w:tcPr>
          <w:p w14:paraId="05D6DBDC" w14:textId="523A53EC" w:rsidR="00525A7B" w:rsidRPr="002B1A3A" w:rsidRDefault="00525A7B" w:rsidP="00525A7B">
            <w:pPr>
              <w:spacing w:line="480" w:lineRule="auto"/>
              <w:ind w:left="-108" w:firstLine="108"/>
              <w:jc w:val="center"/>
              <w:rPr>
                <w:color w:val="000000"/>
                <w:sz w:val="17"/>
                <w:szCs w:val="17"/>
              </w:rPr>
            </w:pPr>
            <w:r w:rsidRPr="002B1A3A">
              <w:rPr>
                <w:color w:val="000000"/>
                <w:sz w:val="17"/>
                <w:szCs w:val="17"/>
              </w:rPr>
              <w:t>(</w:t>
            </w:r>
            <w:r>
              <w:rPr>
                <w:color w:val="000000"/>
                <w:sz w:val="17"/>
                <w:szCs w:val="17"/>
              </w:rPr>
              <w:t>0.0</w:t>
            </w:r>
            <w:r w:rsidR="00845A45">
              <w:rPr>
                <w:color w:val="000000"/>
                <w:sz w:val="17"/>
                <w:szCs w:val="17"/>
              </w:rPr>
              <w:t>4</w:t>
            </w:r>
            <w:r>
              <w:rPr>
                <w:color w:val="000000"/>
                <w:sz w:val="17"/>
                <w:szCs w:val="17"/>
              </w:rPr>
              <w:t>, 0.</w:t>
            </w:r>
            <w:r w:rsidR="00845A45">
              <w:rPr>
                <w:color w:val="000000"/>
                <w:sz w:val="17"/>
                <w:szCs w:val="17"/>
              </w:rPr>
              <w:t>1</w:t>
            </w:r>
            <w:r>
              <w:rPr>
                <w:color w:val="000000"/>
                <w:sz w:val="17"/>
                <w:szCs w:val="17"/>
              </w:rPr>
              <w:t>4</w:t>
            </w:r>
            <w:r w:rsidRPr="002B1A3A">
              <w:rPr>
                <w:color w:val="000000"/>
                <w:sz w:val="17"/>
                <w:szCs w:val="17"/>
              </w:rPr>
              <w:t>)</w:t>
            </w:r>
          </w:p>
        </w:tc>
      </w:tr>
      <w:tr w:rsidR="00525A7B" w:rsidRPr="002B1A3A" w14:paraId="171DBF0F" w14:textId="77777777" w:rsidTr="006936DE">
        <w:trPr>
          <w:gridAfter w:val="1"/>
          <w:wAfter w:w="29" w:type="dxa"/>
        </w:trPr>
        <w:tc>
          <w:tcPr>
            <w:tcW w:w="795" w:type="dxa"/>
            <w:shd w:val="clear" w:color="auto" w:fill="auto"/>
            <w:vAlign w:val="center"/>
          </w:tcPr>
          <w:p w14:paraId="5ABE6083" w14:textId="77777777" w:rsidR="00525A7B" w:rsidRPr="002B1A3A" w:rsidRDefault="00525A7B" w:rsidP="00525A7B">
            <w:pPr>
              <w:spacing w:line="480" w:lineRule="auto"/>
              <w:ind w:left="-108" w:firstLine="108"/>
              <w:jc w:val="center"/>
              <w:rPr>
                <w:color w:val="000000"/>
                <w:sz w:val="17"/>
                <w:szCs w:val="17"/>
              </w:rPr>
            </w:pPr>
            <w:r w:rsidRPr="002B1A3A">
              <w:rPr>
                <w:color w:val="000000"/>
                <w:sz w:val="17"/>
                <w:szCs w:val="17"/>
              </w:rPr>
              <w:t>8</w:t>
            </w:r>
          </w:p>
        </w:tc>
        <w:tc>
          <w:tcPr>
            <w:tcW w:w="1080" w:type="dxa"/>
            <w:shd w:val="clear" w:color="auto" w:fill="auto"/>
            <w:vAlign w:val="bottom"/>
          </w:tcPr>
          <w:p w14:paraId="54896BB0" w14:textId="43FC0173" w:rsidR="00525A7B" w:rsidRPr="00442535" w:rsidRDefault="00525A7B" w:rsidP="00525A7B">
            <w:pPr>
              <w:spacing w:line="480" w:lineRule="auto"/>
              <w:ind w:left="-108" w:firstLine="108"/>
              <w:jc w:val="center"/>
              <w:rPr>
                <w:color w:val="000000"/>
                <w:sz w:val="17"/>
                <w:szCs w:val="17"/>
              </w:rPr>
            </w:pPr>
            <w:r w:rsidRPr="00442535">
              <w:rPr>
                <w:color w:val="000000"/>
                <w:sz w:val="17"/>
                <w:szCs w:val="17"/>
              </w:rPr>
              <w:t>0.8</w:t>
            </w:r>
            <w:r>
              <w:rPr>
                <w:color w:val="000000"/>
                <w:sz w:val="17"/>
                <w:szCs w:val="17"/>
              </w:rPr>
              <w:t>0</w:t>
            </w:r>
          </w:p>
        </w:tc>
        <w:tc>
          <w:tcPr>
            <w:tcW w:w="1169" w:type="dxa"/>
            <w:shd w:val="clear" w:color="auto" w:fill="auto"/>
            <w:vAlign w:val="bottom"/>
          </w:tcPr>
          <w:p w14:paraId="36F52092" w14:textId="3222D5BF" w:rsidR="00525A7B" w:rsidRPr="00442535" w:rsidRDefault="00525A7B" w:rsidP="00525A7B">
            <w:pPr>
              <w:spacing w:line="480" w:lineRule="auto"/>
              <w:ind w:left="-108" w:firstLine="108"/>
              <w:jc w:val="right"/>
              <w:rPr>
                <w:color w:val="000000"/>
                <w:sz w:val="17"/>
                <w:szCs w:val="17"/>
              </w:rPr>
            </w:pPr>
            <w:r w:rsidRPr="00442535">
              <w:rPr>
                <w:color w:val="000000"/>
                <w:sz w:val="17"/>
                <w:szCs w:val="17"/>
              </w:rPr>
              <w:t>(0.72, 0.86)</w:t>
            </w:r>
          </w:p>
        </w:tc>
        <w:tc>
          <w:tcPr>
            <w:tcW w:w="901" w:type="dxa"/>
            <w:shd w:val="clear" w:color="auto" w:fill="auto"/>
            <w:vAlign w:val="bottom"/>
          </w:tcPr>
          <w:p w14:paraId="74EF4E83" w14:textId="1CD4217E" w:rsidR="00525A7B" w:rsidRPr="00442535" w:rsidRDefault="00525A7B" w:rsidP="00525A7B">
            <w:pPr>
              <w:spacing w:line="480" w:lineRule="auto"/>
              <w:ind w:left="-108" w:firstLine="108"/>
              <w:jc w:val="center"/>
              <w:rPr>
                <w:color w:val="000000"/>
                <w:sz w:val="17"/>
                <w:szCs w:val="17"/>
              </w:rPr>
            </w:pPr>
            <w:r w:rsidRPr="00442535">
              <w:rPr>
                <w:color w:val="000000"/>
                <w:sz w:val="17"/>
                <w:szCs w:val="17"/>
              </w:rPr>
              <w:t>0.76</w:t>
            </w:r>
          </w:p>
        </w:tc>
        <w:tc>
          <w:tcPr>
            <w:tcW w:w="1170" w:type="dxa"/>
            <w:gridSpan w:val="2"/>
            <w:shd w:val="clear" w:color="auto" w:fill="auto"/>
            <w:vAlign w:val="bottom"/>
          </w:tcPr>
          <w:p w14:paraId="1BA3F0C0" w14:textId="047E6894" w:rsidR="00525A7B" w:rsidRPr="00442535" w:rsidRDefault="00525A7B" w:rsidP="00525A7B">
            <w:pPr>
              <w:spacing w:line="480" w:lineRule="auto"/>
              <w:ind w:left="-108" w:firstLine="108"/>
              <w:jc w:val="center"/>
              <w:rPr>
                <w:color w:val="000000"/>
                <w:sz w:val="17"/>
                <w:szCs w:val="17"/>
              </w:rPr>
            </w:pPr>
            <w:r w:rsidRPr="00442535">
              <w:rPr>
                <w:color w:val="000000"/>
                <w:sz w:val="17"/>
                <w:szCs w:val="17"/>
              </w:rPr>
              <w:t>(0.68, 0.83)</w:t>
            </w:r>
          </w:p>
        </w:tc>
        <w:tc>
          <w:tcPr>
            <w:tcW w:w="718" w:type="dxa"/>
            <w:gridSpan w:val="2"/>
            <w:vAlign w:val="center"/>
          </w:tcPr>
          <w:p w14:paraId="7B57C4A5" w14:textId="77777777" w:rsidR="00525A7B" w:rsidRPr="00FB042D" w:rsidRDefault="00525A7B" w:rsidP="00525A7B">
            <w:pPr>
              <w:spacing w:line="480" w:lineRule="auto"/>
              <w:ind w:left="-108" w:firstLine="108"/>
              <w:jc w:val="center"/>
              <w:rPr>
                <w:color w:val="000000"/>
                <w:sz w:val="17"/>
                <w:szCs w:val="17"/>
              </w:rPr>
            </w:pPr>
            <w:r w:rsidRPr="00FB042D">
              <w:rPr>
                <w:color w:val="000000"/>
                <w:sz w:val="17"/>
                <w:szCs w:val="17"/>
              </w:rPr>
              <w:t>17</w:t>
            </w:r>
          </w:p>
        </w:tc>
        <w:tc>
          <w:tcPr>
            <w:tcW w:w="1396" w:type="dxa"/>
            <w:shd w:val="clear" w:color="auto" w:fill="auto"/>
            <w:vAlign w:val="bottom"/>
          </w:tcPr>
          <w:p w14:paraId="711FF868" w14:textId="1AB2D82A" w:rsidR="00525A7B" w:rsidRPr="00525A7B" w:rsidRDefault="00525A7B" w:rsidP="00525A7B">
            <w:pPr>
              <w:spacing w:line="480" w:lineRule="auto"/>
              <w:ind w:left="-108" w:firstLine="108"/>
              <w:jc w:val="center"/>
              <w:rPr>
                <w:color w:val="000000"/>
                <w:sz w:val="17"/>
                <w:szCs w:val="17"/>
              </w:rPr>
            </w:pPr>
            <w:r w:rsidRPr="00525A7B">
              <w:rPr>
                <w:color w:val="000000"/>
                <w:sz w:val="17"/>
                <w:szCs w:val="17"/>
              </w:rPr>
              <w:t>0.77</w:t>
            </w:r>
          </w:p>
        </w:tc>
        <w:tc>
          <w:tcPr>
            <w:tcW w:w="1046" w:type="dxa"/>
            <w:shd w:val="clear" w:color="auto" w:fill="auto"/>
            <w:vAlign w:val="bottom"/>
          </w:tcPr>
          <w:p w14:paraId="7289A165" w14:textId="6CF42174" w:rsidR="00525A7B" w:rsidRPr="00525A7B" w:rsidRDefault="00525A7B" w:rsidP="00525A7B">
            <w:pPr>
              <w:spacing w:line="480" w:lineRule="auto"/>
              <w:ind w:left="-108" w:firstLine="108"/>
              <w:jc w:val="center"/>
              <w:rPr>
                <w:color w:val="000000"/>
                <w:sz w:val="17"/>
                <w:szCs w:val="17"/>
              </w:rPr>
            </w:pPr>
            <w:r w:rsidRPr="00525A7B">
              <w:rPr>
                <w:color w:val="000000"/>
                <w:sz w:val="17"/>
                <w:szCs w:val="17"/>
              </w:rPr>
              <w:t>(0.69, 0.84)</w:t>
            </w:r>
          </w:p>
        </w:tc>
        <w:tc>
          <w:tcPr>
            <w:tcW w:w="1156" w:type="dxa"/>
            <w:shd w:val="clear" w:color="auto" w:fill="auto"/>
            <w:vAlign w:val="bottom"/>
          </w:tcPr>
          <w:p w14:paraId="25018406" w14:textId="5E89A6FD" w:rsidR="00525A7B" w:rsidRPr="00525A7B" w:rsidRDefault="00525A7B" w:rsidP="00525A7B">
            <w:pPr>
              <w:spacing w:line="480" w:lineRule="auto"/>
              <w:ind w:left="-108" w:firstLine="108"/>
              <w:jc w:val="center"/>
              <w:rPr>
                <w:color w:val="000000"/>
                <w:sz w:val="17"/>
                <w:szCs w:val="17"/>
              </w:rPr>
            </w:pPr>
            <w:r w:rsidRPr="00525A7B">
              <w:rPr>
                <w:color w:val="000000"/>
                <w:sz w:val="17"/>
                <w:szCs w:val="17"/>
              </w:rPr>
              <w:t>0.84</w:t>
            </w:r>
          </w:p>
        </w:tc>
        <w:tc>
          <w:tcPr>
            <w:tcW w:w="1077" w:type="dxa"/>
            <w:shd w:val="clear" w:color="auto" w:fill="auto"/>
            <w:vAlign w:val="bottom"/>
          </w:tcPr>
          <w:p w14:paraId="4632960C" w14:textId="3A363886" w:rsidR="00525A7B" w:rsidRPr="00525A7B" w:rsidRDefault="00525A7B" w:rsidP="00525A7B">
            <w:pPr>
              <w:spacing w:line="480" w:lineRule="auto"/>
              <w:ind w:left="-108" w:firstLine="108"/>
              <w:jc w:val="center"/>
              <w:rPr>
                <w:color w:val="000000"/>
                <w:sz w:val="17"/>
                <w:szCs w:val="17"/>
              </w:rPr>
            </w:pPr>
            <w:r w:rsidRPr="00525A7B">
              <w:rPr>
                <w:color w:val="000000"/>
                <w:sz w:val="17"/>
                <w:szCs w:val="17"/>
              </w:rPr>
              <w:t>(0.77, 0.89)</w:t>
            </w:r>
          </w:p>
        </w:tc>
        <w:tc>
          <w:tcPr>
            <w:tcW w:w="1075" w:type="dxa"/>
            <w:gridSpan w:val="2"/>
            <w:shd w:val="clear" w:color="auto" w:fill="auto"/>
            <w:vAlign w:val="bottom"/>
          </w:tcPr>
          <w:p w14:paraId="1DB32939" w14:textId="4587E3EA" w:rsidR="00525A7B" w:rsidRPr="002B1A3A" w:rsidRDefault="00525A7B" w:rsidP="00525A7B">
            <w:pPr>
              <w:spacing w:line="480" w:lineRule="auto"/>
              <w:ind w:left="-108" w:firstLine="108"/>
              <w:jc w:val="center"/>
              <w:rPr>
                <w:sz w:val="17"/>
                <w:szCs w:val="17"/>
              </w:rPr>
            </w:pPr>
            <w:r>
              <w:rPr>
                <w:color w:val="000000"/>
                <w:sz w:val="17"/>
                <w:szCs w:val="17"/>
              </w:rPr>
              <w:t>-</w:t>
            </w:r>
            <w:r w:rsidRPr="002B1A3A">
              <w:rPr>
                <w:color w:val="000000"/>
                <w:sz w:val="17"/>
                <w:szCs w:val="17"/>
              </w:rPr>
              <w:t>0</w:t>
            </w:r>
            <w:r>
              <w:rPr>
                <w:color w:val="000000"/>
                <w:sz w:val="17"/>
                <w:szCs w:val="17"/>
              </w:rPr>
              <w:t>.</w:t>
            </w:r>
            <w:r w:rsidRPr="002B1A3A">
              <w:rPr>
                <w:color w:val="000000"/>
                <w:sz w:val="17"/>
                <w:szCs w:val="17"/>
              </w:rPr>
              <w:t>0</w:t>
            </w:r>
            <w:r>
              <w:rPr>
                <w:color w:val="000000"/>
                <w:sz w:val="17"/>
                <w:szCs w:val="17"/>
              </w:rPr>
              <w:t>3</w:t>
            </w:r>
          </w:p>
        </w:tc>
        <w:tc>
          <w:tcPr>
            <w:tcW w:w="1260" w:type="dxa"/>
            <w:shd w:val="clear" w:color="auto" w:fill="auto"/>
            <w:vAlign w:val="bottom"/>
          </w:tcPr>
          <w:p w14:paraId="7D412188" w14:textId="58C05B2F" w:rsidR="00525A7B" w:rsidRPr="002B1A3A" w:rsidRDefault="00525A7B" w:rsidP="00525A7B">
            <w:pPr>
              <w:spacing w:line="480" w:lineRule="auto"/>
              <w:ind w:left="-108" w:firstLine="108"/>
              <w:jc w:val="center"/>
              <w:rPr>
                <w:color w:val="000000"/>
                <w:sz w:val="17"/>
                <w:szCs w:val="17"/>
              </w:rPr>
            </w:pPr>
            <w:r w:rsidRPr="002B1A3A">
              <w:rPr>
                <w:color w:val="000000"/>
                <w:sz w:val="17"/>
                <w:szCs w:val="17"/>
              </w:rPr>
              <w:t>(</w:t>
            </w:r>
            <w:r>
              <w:rPr>
                <w:color w:val="000000"/>
                <w:sz w:val="17"/>
                <w:szCs w:val="17"/>
              </w:rPr>
              <w:t>-0.</w:t>
            </w:r>
            <w:r w:rsidR="00845A45">
              <w:rPr>
                <w:color w:val="000000"/>
                <w:sz w:val="17"/>
                <w:szCs w:val="17"/>
              </w:rPr>
              <w:t>1</w:t>
            </w:r>
            <w:r w:rsidR="00061A9B">
              <w:rPr>
                <w:color w:val="000000"/>
                <w:sz w:val="17"/>
                <w:szCs w:val="17"/>
              </w:rPr>
              <w:t>6</w:t>
            </w:r>
            <w:r>
              <w:rPr>
                <w:color w:val="000000"/>
                <w:sz w:val="17"/>
                <w:szCs w:val="17"/>
              </w:rPr>
              <w:t>, 0.</w:t>
            </w:r>
            <w:r w:rsidR="00845A45">
              <w:rPr>
                <w:color w:val="000000"/>
                <w:sz w:val="17"/>
                <w:szCs w:val="17"/>
              </w:rPr>
              <w:t>10</w:t>
            </w:r>
            <w:r w:rsidRPr="002B1A3A">
              <w:rPr>
                <w:color w:val="000000"/>
                <w:sz w:val="17"/>
                <w:szCs w:val="17"/>
              </w:rPr>
              <w:t>)</w:t>
            </w:r>
          </w:p>
        </w:tc>
        <w:tc>
          <w:tcPr>
            <w:tcW w:w="1022" w:type="dxa"/>
            <w:shd w:val="clear" w:color="auto" w:fill="auto"/>
            <w:vAlign w:val="bottom"/>
          </w:tcPr>
          <w:p w14:paraId="46B05697" w14:textId="546FEC0D" w:rsidR="00525A7B" w:rsidRPr="002B1A3A" w:rsidRDefault="00525A7B" w:rsidP="00525A7B">
            <w:pPr>
              <w:spacing w:line="480" w:lineRule="auto"/>
              <w:ind w:left="-108" w:firstLine="108"/>
              <w:jc w:val="center"/>
              <w:rPr>
                <w:sz w:val="17"/>
                <w:szCs w:val="17"/>
              </w:rPr>
            </w:pPr>
            <w:r w:rsidRPr="002B1A3A">
              <w:rPr>
                <w:color w:val="000000"/>
                <w:sz w:val="17"/>
                <w:szCs w:val="17"/>
              </w:rPr>
              <w:t>0</w:t>
            </w:r>
            <w:r>
              <w:rPr>
                <w:color w:val="000000"/>
                <w:sz w:val="17"/>
                <w:szCs w:val="17"/>
              </w:rPr>
              <w:t>.</w:t>
            </w:r>
            <w:r w:rsidRPr="002B1A3A">
              <w:rPr>
                <w:color w:val="000000"/>
                <w:sz w:val="17"/>
                <w:szCs w:val="17"/>
              </w:rPr>
              <w:t>0</w:t>
            </w:r>
            <w:r w:rsidR="00845A45">
              <w:rPr>
                <w:color w:val="000000"/>
                <w:sz w:val="17"/>
                <w:szCs w:val="17"/>
              </w:rPr>
              <w:t>8</w:t>
            </w:r>
          </w:p>
        </w:tc>
        <w:tc>
          <w:tcPr>
            <w:tcW w:w="1136" w:type="dxa"/>
            <w:shd w:val="clear" w:color="auto" w:fill="auto"/>
            <w:vAlign w:val="bottom"/>
          </w:tcPr>
          <w:p w14:paraId="75F6C62E" w14:textId="2CCD9996" w:rsidR="00525A7B" w:rsidRPr="002B1A3A" w:rsidRDefault="00525A7B" w:rsidP="00525A7B">
            <w:pPr>
              <w:spacing w:line="480" w:lineRule="auto"/>
              <w:ind w:left="-108" w:firstLine="108"/>
              <w:jc w:val="center"/>
              <w:rPr>
                <w:color w:val="000000"/>
                <w:sz w:val="17"/>
                <w:szCs w:val="17"/>
              </w:rPr>
            </w:pPr>
            <w:r w:rsidRPr="002B1A3A">
              <w:rPr>
                <w:color w:val="000000"/>
                <w:sz w:val="17"/>
                <w:szCs w:val="17"/>
              </w:rPr>
              <w:t>(</w:t>
            </w:r>
            <w:r>
              <w:rPr>
                <w:color w:val="000000"/>
                <w:sz w:val="17"/>
                <w:szCs w:val="17"/>
              </w:rPr>
              <w:t>0.0</w:t>
            </w:r>
            <w:r w:rsidR="00845A45">
              <w:rPr>
                <w:color w:val="000000"/>
                <w:sz w:val="17"/>
                <w:szCs w:val="17"/>
              </w:rPr>
              <w:t>3</w:t>
            </w:r>
            <w:r>
              <w:rPr>
                <w:color w:val="000000"/>
                <w:sz w:val="17"/>
                <w:szCs w:val="17"/>
              </w:rPr>
              <w:t>, 0.</w:t>
            </w:r>
            <w:r w:rsidR="00845A45">
              <w:rPr>
                <w:color w:val="000000"/>
                <w:sz w:val="17"/>
                <w:szCs w:val="17"/>
              </w:rPr>
              <w:t>13</w:t>
            </w:r>
            <w:r w:rsidRPr="002B1A3A">
              <w:rPr>
                <w:color w:val="000000"/>
                <w:sz w:val="17"/>
                <w:szCs w:val="17"/>
              </w:rPr>
              <w:t>)</w:t>
            </w:r>
          </w:p>
        </w:tc>
      </w:tr>
      <w:tr w:rsidR="00525A7B" w:rsidRPr="002B1A3A" w14:paraId="4E82D4A8" w14:textId="77777777" w:rsidTr="006936DE">
        <w:trPr>
          <w:gridAfter w:val="1"/>
          <w:wAfter w:w="29" w:type="dxa"/>
        </w:trPr>
        <w:tc>
          <w:tcPr>
            <w:tcW w:w="795" w:type="dxa"/>
            <w:shd w:val="clear" w:color="auto" w:fill="auto"/>
            <w:vAlign w:val="center"/>
          </w:tcPr>
          <w:p w14:paraId="6B376F19" w14:textId="77777777" w:rsidR="00525A7B" w:rsidRPr="002B1A3A" w:rsidRDefault="00525A7B" w:rsidP="00525A7B">
            <w:pPr>
              <w:spacing w:line="480" w:lineRule="auto"/>
              <w:ind w:left="-108" w:firstLine="108"/>
              <w:jc w:val="center"/>
              <w:rPr>
                <w:color w:val="000000"/>
                <w:sz w:val="17"/>
                <w:szCs w:val="17"/>
              </w:rPr>
            </w:pPr>
            <w:r w:rsidRPr="002B1A3A">
              <w:rPr>
                <w:color w:val="000000"/>
                <w:sz w:val="17"/>
                <w:szCs w:val="17"/>
              </w:rPr>
              <w:t>9</w:t>
            </w:r>
          </w:p>
        </w:tc>
        <w:tc>
          <w:tcPr>
            <w:tcW w:w="1080" w:type="dxa"/>
            <w:shd w:val="clear" w:color="auto" w:fill="auto"/>
            <w:vAlign w:val="bottom"/>
          </w:tcPr>
          <w:p w14:paraId="48AE0B51" w14:textId="18742713" w:rsidR="00525A7B" w:rsidRPr="00442535" w:rsidRDefault="00525A7B" w:rsidP="00525A7B">
            <w:pPr>
              <w:spacing w:line="480" w:lineRule="auto"/>
              <w:ind w:left="-108" w:firstLine="108"/>
              <w:jc w:val="center"/>
              <w:rPr>
                <w:color w:val="000000"/>
                <w:sz w:val="17"/>
                <w:szCs w:val="17"/>
              </w:rPr>
            </w:pPr>
            <w:r w:rsidRPr="00442535">
              <w:rPr>
                <w:color w:val="000000"/>
                <w:sz w:val="17"/>
                <w:szCs w:val="17"/>
              </w:rPr>
              <w:t>0.72</w:t>
            </w:r>
          </w:p>
        </w:tc>
        <w:tc>
          <w:tcPr>
            <w:tcW w:w="1169" w:type="dxa"/>
            <w:shd w:val="clear" w:color="auto" w:fill="auto"/>
            <w:vAlign w:val="bottom"/>
          </w:tcPr>
          <w:p w14:paraId="57F4F85E" w14:textId="4D304E45" w:rsidR="00525A7B" w:rsidRPr="00442535" w:rsidRDefault="00525A7B" w:rsidP="00525A7B">
            <w:pPr>
              <w:spacing w:line="480" w:lineRule="auto"/>
              <w:ind w:left="-108" w:firstLine="108"/>
              <w:jc w:val="right"/>
              <w:rPr>
                <w:color w:val="000000"/>
                <w:sz w:val="17"/>
                <w:szCs w:val="17"/>
              </w:rPr>
            </w:pPr>
            <w:r w:rsidRPr="00442535">
              <w:rPr>
                <w:color w:val="000000"/>
                <w:sz w:val="17"/>
                <w:szCs w:val="17"/>
              </w:rPr>
              <w:t>(0.64, 0.79)</w:t>
            </w:r>
          </w:p>
        </w:tc>
        <w:tc>
          <w:tcPr>
            <w:tcW w:w="901" w:type="dxa"/>
            <w:shd w:val="clear" w:color="auto" w:fill="auto"/>
            <w:vAlign w:val="bottom"/>
          </w:tcPr>
          <w:p w14:paraId="6BE91519" w14:textId="5CF404C9" w:rsidR="00525A7B" w:rsidRPr="00442535" w:rsidRDefault="00525A7B" w:rsidP="00525A7B">
            <w:pPr>
              <w:spacing w:line="480" w:lineRule="auto"/>
              <w:ind w:left="-108" w:firstLine="108"/>
              <w:jc w:val="center"/>
              <w:rPr>
                <w:color w:val="000000"/>
                <w:sz w:val="17"/>
                <w:szCs w:val="17"/>
              </w:rPr>
            </w:pPr>
            <w:r w:rsidRPr="00442535">
              <w:rPr>
                <w:color w:val="000000"/>
                <w:sz w:val="17"/>
                <w:szCs w:val="17"/>
              </w:rPr>
              <w:t>0.83</w:t>
            </w:r>
          </w:p>
        </w:tc>
        <w:tc>
          <w:tcPr>
            <w:tcW w:w="1170" w:type="dxa"/>
            <w:gridSpan w:val="2"/>
            <w:shd w:val="clear" w:color="auto" w:fill="auto"/>
            <w:vAlign w:val="bottom"/>
          </w:tcPr>
          <w:p w14:paraId="67DB4FF3" w14:textId="79B79EFF" w:rsidR="00525A7B" w:rsidRPr="00442535" w:rsidRDefault="00525A7B" w:rsidP="00525A7B">
            <w:pPr>
              <w:spacing w:line="480" w:lineRule="auto"/>
              <w:ind w:left="-108" w:firstLine="108"/>
              <w:jc w:val="center"/>
              <w:rPr>
                <w:color w:val="000000"/>
                <w:sz w:val="17"/>
                <w:szCs w:val="17"/>
              </w:rPr>
            </w:pPr>
            <w:r w:rsidRPr="00442535">
              <w:rPr>
                <w:color w:val="000000"/>
                <w:sz w:val="17"/>
                <w:szCs w:val="17"/>
              </w:rPr>
              <w:t>(0.75, 0.88)</w:t>
            </w:r>
          </w:p>
        </w:tc>
        <w:tc>
          <w:tcPr>
            <w:tcW w:w="718" w:type="dxa"/>
            <w:gridSpan w:val="2"/>
          </w:tcPr>
          <w:p w14:paraId="6396FE75" w14:textId="77777777" w:rsidR="00525A7B" w:rsidRPr="00FB042D" w:rsidRDefault="00525A7B" w:rsidP="00525A7B">
            <w:pPr>
              <w:spacing w:line="480" w:lineRule="auto"/>
              <w:ind w:left="-108" w:firstLine="108"/>
              <w:jc w:val="center"/>
              <w:rPr>
                <w:color w:val="000000"/>
                <w:sz w:val="17"/>
                <w:szCs w:val="17"/>
              </w:rPr>
            </w:pPr>
            <w:r w:rsidRPr="00FB042D">
              <w:rPr>
                <w:color w:val="000000"/>
                <w:sz w:val="17"/>
                <w:szCs w:val="17"/>
              </w:rPr>
              <w:t>19</w:t>
            </w:r>
          </w:p>
        </w:tc>
        <w:tc>
          <w:tcPr>
            <w:tcW w:w="1396" w:type="dxa"/>
            <w:shd w:val="clear" w:color="auto" w:fill="auto"/>
            <w:vAlign w:val="bottom"/>
          </w:tcPr>
          <w:p w14:paraId="32ACBEE6" w14:textId="41B54159" w:rsidR="00525A7B" w:rsidRPr="00525A7B" w:rsidRDefault="00525A7B" w:rsidP="00525A7B">
            <w:pPr>
              <w:spacing w:line="480" w:lineRule="auto"/>
              <w:ind w:left="-108" w:firstLine="108"/>
              <w:jc w:val="center"/>
              <w:rPr>
                <w:color w:val="000000"/>
                <w:sz w:val="17"/>
                <w:szCs w:val="17"/>
              </w:rPr>
            </w:pPr>
            <w:r w:rsidRPr="00525A7B">
              <w:rPr>
                <w:color w:val="000000"/>
                <w:sz w:val="17"/>
                <w:szCs w:val="17"/>
              </w:rPr>
              <w:t>0.64</w:t>
            </w:r>
          </w:p>
        </w:tc>
        <w:tc>
          <w:tcPr>
            <w:tcW w:w="1046" w:type="dxa"/>
            <w:shd w:val="clear" w:color="auto" w:fill="auto"/>
            <w:vAlign w:val="bottom"/>
          </w:tcPr>
          <w:p w14:paraId="282442B7" w14:textId="3FC16E9C" w:rsidR="00525A7B" w:rsidRPr="00525A7B" w:rsidRDefault="00525A7B" w:rsidP="00525A7B">
            <w:pPr>
              <w:spacing w:line="480" w:lineRule="auto"/>
              <w:ind w:left="-108" w:firstLine="108"/>
              <w:jc w:val="center"/>
              <w:rPr>
                <w:color w:val="000000"/>
                <w:sz w:val="17"/>
                <w:szCs w:val="17"/>
              </w:rPr>
            </w:pPr>
            <w:r w:rsidRPr="00525A7B">
              <w:rPr>
                <w:color w:val="000000"/>
                <w:sz w:val="17"/>
                <w:szCs w:val="17"/>
              </w:rPr>
              <w:t>(0.56, 0.71)</w:t>
            </w:r>
          </w:p>
        </w:tc>
        <w:tc>
          <w:tcPr>
            <w:tcW w:w="1156" w:type="dxa"/>
            <w:shd w:val="clear" w:color="auto" w:fill="auto"/>
            <w:vAlign w:val="bottom"/>
          </w:tcPr>
          <w:p w14:paraId="1220330F" w14:textId="48EC2CE3" w:rsidR="00525A7B" w:rsidRPr="00525A7B" w:rsidRDefault="00525A7B" w:rsidP="00525A7B">
            <w:pPr>
              <w:spacing w:line="480" w:lineRule="auto"/>
              <w:ind w:left="-108" w:firstLine="108"/>
              <w:jc w:val="center"/>
              <w:rPr>
                <w:color w:val="000000"/>
                <w:sz w:val="17"/>
                <w:szCs w:val="17"/>
              </w:rPr>
            </w:pPr>
            <w:r w:rsidRPr="00525A7B">
              <w:rPr>
                <w:color w:val="000000"/>
                <w:sz w:val="17"/>
                <w:szCs w:val="17"/>
              </w:rPr>
              <w:t>0.89</w:t>
            </w:r>
          </w:p>
        </w:tc>
        <w:tc>
          <w:tcPr>
            <w:tcW w:w="1077" w:type="dxa"/>
            <w:shd w:val="clear" w:color="auto" w:fill="auto"/>
            <w:vAlign w:val="bottom"/>
          </w:tcPr>
          <w:p w14:paraId="78539259" w14:textId="6453991B" w:rsidR="00525A7B" w:rsidRPr="00525A7B" w:rsidRDefault="00525A7B" w:rsidP="00525A7B">
            <w:pPr>
              <w:spacing w:line="480" w:lineRule="auto"/>
              <w:ind w:left="-108" w:firstLine="108"/>
              <w:jc w:val="center"/>
              <w:rPr>
                <w:color w:val="000000"/>
                <w:sz w:val="17"/>
                <w:szCs w:val="17"/>
              </w:rPr>
            </w:pPr>
            <w:r w:rsidRPr="00525A7B">
              <w:rPr>
                <w:color w:val="000000"/>
                <w:sz w:val="17"/>
                <w:szCs w:val="17"/>
              </w:rPr>
              <w:t>(0.83, 0.93)</w:t>
            </w:r>
          </w:p>
        </w:tc>
        <w:tc>
          <w:tcPr>
            <w:tcW w:w="1075" w:type="dxa"/>
            <w:gridSpan w:val="2"/>
            <w:shd w:val="clear" w:color="auto" w:fill="auto"/>
            <w:vAlign w:val="bottom"/>
          </w:tcPr>
          <w:p w14:paraId="3922609C" w14:textId="0B2B4E5C" w:rsidR="00525A7B" w:rsidRPr="002B1A3A" w:rsidRDefault="00525A7B" w:rsidP="00525A7B">
            <w:pPr>
              <w:spacing w:line="480" w:lineRule="auto"/>
              <w:ind w:left="-108" w:firstLine="108"/>
              <w:jc w:val="center"/>
              <w:rPr>
                <w:sz w:val="17"/>
                <w:szCs w:val="17"/>
              </w:rPr>
            </w:pPr>
            <w:r>
              <w:rPr>
                <w:color w:val="000000"/>
                <w:sz w:val="17"/>
                <w:szCs w:val="17"/>
              </w:rPr>
              <w:t>-</w:t>
            </w:r>
            <w:r w:rsidRPr="002B1A3A">
              <w:rPr>
                <w:color w:val="000000"/>
                <w:sz w:val="17"/>
                <w:szCs w:val="17"/>
              </w:rPr>
              <w:t>0</w:t>
            </w:r>
            <w:r>
              <w:rPr>
                <w:color w:val="000000"/>
                <w:sz w:val="17"/>
                <w:szCs w:val="17"/>
              </w:rPr>
              <w:t>.0</w:t>
            </w:r>
            <w:r w:rsidR="001E58E9">
              <w:rPr>
                <w:color w:val="000000"/>
                <w:sz w:val="17"/>
                <w:szCs w:val="17"/>
              </w:rPr>
              <w:t>8</w:t>
            </w:r>
          </w:p>
        </w:tc>
        <w:tc>
          <w:tcPr>
            <w:tcW w:w="1260" w:type="dxa"/>
            <w:shd w:val="clear" w:color="auto" w:fill="auto"/>
            <w:vAlign w:val="bottom"/>
          </w:tcPr>
          <w:p w14:paraId="76E1194F" w14:textId="26548D46" w:rsidR="00525A7B" w:rsidRPr="002B1A3A" w:rsidRDefault="00525A7B" w:rsidP="00525A7B">
            <w:pPr>
              <w:spacing w:line="480" w:lineRule="auto"/>
              <w:ind w:left="-108" w:firstLine="108"/>
              <w:jc w:val="center"/>
              <w:rPr>
                <w:color w:val="000000"/>
                <w:sz w:val="17"/>
                <w:szCs w:val="17"/>
              </w:rPr>
            </w:pPr>
            <w:r>
              <w:rPr>
                <w:color w:val="000000"/>
                <w:sz w:val="17"/>
                <w:szCs w:val="17"/>
              </w:rPr>
              <w:t>(-0.</w:t>
            </w:r>
            <w:r w:rsidR="00845A45">
              <w:rPr>
                <w:color w:val="000000"/>
                <w:sz w:val="17"/>
                <w:szCs w:val="17"/>
              </w:rPr>
              <w:t>2</w:t>
            </w:r>
            <w:r>
              <w:rPr>
                <w:color w:val="000000"/>
                <w:sz w:val="17"/>
                <w:szCs w:val="17"/>
              </w:rPr>
              <w:t>1, 0.0</w:t>
            </w:r>
            <w:r w:rsidR="00845A45">
              <w:rPr>
                <w:color w:val="000000"/>
                <w:sz w:val="17"/>
                <w:szCs w:val="17"/>
              </w:rPr>
              <w:t>4</w:t>
            </w:r>
            <w:r w:rsidRPr="002B1A3A">
              <w:rPr>
                <w:color w:val="000000"/>
                <w:sz w:val="17"/>
                <w:szCs w:val="17"/>
              </w:rPr>
              <w:t>)</w:t>
            </w:r>
          </w:p>
        </w:tc>
        <w:tc>
          <w:tcPr>
            <w:tcW w:w="1022" w:type="dxa"/>
            <w:shd w:val="clear" w:color="auto" w:fill="auto"/>
            <w:vAlign w:val="bottom"/>
          </w:tcPr>
          <w:p w14:paraId="3494E755" w14:textId="550E2DB9" w:rsidR="00525A7B" w:rsidRPr="002B1A3A" w:rsidRDefault="00525A7B" w:rsidP="00525A7B">
            <w:pPr>
              <w:spacing w:line="480" w:lineRule="auto"/>
              <w:ind w:left="-108" w:firstLine="108"/>
              <w:jc w:val="center"/>
              <w:rPr>
                <w:sz w:val="17"/>
                <w:szCs w:val="17"/>
              </w:rPr>
            </w:pPr>
            <w:r w:rsidRPr="002B1A3A">
              <w:rPr>
                <w:color w:val="000000"/>
                <w:sz w:val="17"/>
                <w:szCs w:val="17"/>
              </w:rPr>
              <w:t>0</w:t>
            </w:r>
            <w:r>
              <w:rPr>
                <w:color w:val="000000"/>
                <w:sz w:val="17"/>
                <w:szCs w:val="17"/>
              </w:rPr>
              <w:t>.</w:t>
            </w:r>
            <w:r w:rsidRPr="002B1A3A">
              <w:rPr>
                <w:color w:val="000000"/>
                <w:sz w:val="17"/>
                <w:szCs w:val="17"/>
              </w:rPr>
              <w:t>0</w:t>
            </w:r>
            <w:r w:rsidR="001E58E9">
              <w:rPr>
                <w:color w:val="000000"/>
                <w:sz w:val="17"/>
                <w:szCs w:val="17"/>
              </w:rPr>
              <w:t>6</w:t>
            </w:r>
          </w:p>
        </w:tc>
        <w:tc>
          <w:tcPr>
            <w:tcW w:w="1136" w:type="dxa"/>
            <w:shd w:val="clear" w:color="auto" w:fill="auto"/>
            <w:vAlign w:val="bottom"/>
          </w:tcPr>
          <w:p w14:paraId="4F7B76A1" w14:textId="1472780A" w:rsidR="00525A7B" w:rsidRPr="002B1A3A" w:rsidRDefault="00525A7B" w:rsidP="00525A7B">
            <w:pPr>
              <w:spacing w:line="480" w:lineRule="auto"/>
              <w:ind w:left="-108" w:firstLine="108"/>
              <w:jc w:val="center"/>
              <w:rPr>
                <w:color w:val="000000"/>
                <w:sz w:val="17"/>
                <w:szCs w:val="17"/>
              </w:rPr>
            </w:pPr>
            <w:r w:rsidRPr="002B1A3A">
              <w:rPr>
                <w:color w:val="000000"/>
                <w:sz w:val="17"/>
                <w:szCs w:val="17"/>
              </w:rPr>
              <w:t>(</w:t>
            </w:r>
            <w:r>
              <w:rPr>
                <w:color w:val="000000"/>
                <w:sz w:val="17"/>
                <w:szCs w:val="17"/>
              </w:rPr>
              <w:t>0.0</w:t>
            </w:r>
            <w:r w:rsidR="00845A45">
              <w:rPr>
                <w:color w:val="000000"/>
                <w:sz w:val="17"/>
                <w:szCs w:val="17"/>
              </w:rPr>
              <w:t>3</w:t>
            </w:r>
            <w:r>
              <w:rPr>
                <w:color w:val="000000"/>
                <w:sz w:val="17"/>
                <w:szCs w:val="17"/>
              </w:rPr>
              <w:t>, 0.</w:t>
            </w:r>
            <w:r w:rsidR="00845A45">
              <w:rPr>
                <w:color w:val="000000"/>
                <w:sz w:val="17"/>
                <w:szCs w:val="17"/>
              </w:rPr>
              <w:t>10</w:t>
            </w:r>
            <w:r w:rsidRPr="002B1A3A">
              <w:rPr>
                <w:color w:val="000000"/>
                <w:sz w:val="17"/>
                <w:szCs w:val="17"/>
              </w:rPr>
              <w:t>)</w:t>
            </w:r>
          </w:p>
        </w:tc>
      </w:tr>
      <w:tr w:rsidR="00525A7B" w:rsidRPr="002B1A3A" w14:paraId="5272FFFC" w14:textId="77777777" w:rsidTr="006936DE">
        <w:trPr>
          <w:gridAfter w:val="1"/>
          <w:wAfter w:w="29" w:type="dxa"/>
        </w:trPr>
        <w:tc>
          <w:tcPr>
            <w:tcW w:w="795" w:type="dxa"/>
            <w:shd w:val="clear" w:color="auto" w:fill="auto"/>
            <w:vAlign w:val="center"/>
          </w:tcPr>
          <w:p w14:paraId="0C250687" w14:textId="77777777" w:rsidR="00525A7B" w:rsidRPr="002B1A3A" w:rsidRDefault="00525A7B" w:rsidP="00525A7B">
            <w:pPr>
              <w:spacing w:line="480" w:lineRule="auto"/>
              <w:ind w:left="-108" w:firstLine="108"/>
              <w:jc w:val="center"/>
              <w:rPr>
                <w:color w:val="000000"/>
                <w:sz w:val="17"/>
                <w:szCs w:val="17"/>
              </w:rPr>
            </w:pPr>
            <w:r>
              <w:rPr>
                <w:color w:val="000000"/>
                <w:sz w:val="17"/>
                <w:szCs w:val="17"/>
              </w:rPr>
              <w:t>10</w:t>
            </w:r>
          </w:p>
        </w:tc>
        <w:tc>
          <w:tcPr>
            <w:tcW w:w="1080" w:type="dxa"/>
            <w:shd w:val="clear" w:color="auto" w:fill="auto"/>
            <w:vAlign w:val="bottom"/>
          </w:tcPr>
          <w:p w14:paraId="03782630" w14:textId="16CB363E" w:rsidR="00525A7B" w:rsidRPr="00442535" w:rsidRDefault="00525A7B" w:rsidP="00525A7B">
            <w:pPr>
              <w:spacing w:line="480" w:lineRule="auto"/>
              <w:ind w:left="-108" w:firstLine="108"/>
              <w:jc w:val="center"/>
              <w:rPr>
                <w:color w:val="000000"/>
                <w:sz w:val="17"/>
                <w:szCs w:val="17"/>
              </w:rPr>
            </w:pPr>
            <w:r w:rsidRPr="00442535">
              <w:rPr>
                <w:color w:val="000000"/>
                <w:sz w:val="17"/>
                <w:szCs w:val="17"/>
              </w:rPr>
              <w:t>0.66</w:t>
            </w:r>
          </w:p>
        </w:tc>
        <w:tc>
          <w:tcPr>
            <w:tcW w:w="1169" w:type="dxa"/>
            <w:shd w:val="clear" w:color="auto" w:fill="auto"/>
            <w:vAlign w:val="bottom"/>
          </w:tcPr>
          <w:p w14:paraId="335DBB4E" w14:textId="6BE1A0E7" w:rsidR="00525A7B" w:rsidRPr="00442535" w:rsidRDefault="00525A7B" w:rsidP="00525A7B">
            <w:pPr>
              <w:spacing w:line="480" w:lineRule="auto"/>
              <w:ind w:left="-108" w:firstLine="108"/>
              <w:jc w:val="right"/>
              <w:rPr>
                <w:color w:val="000000"/>
                <w:sz w:val="17"/>
                <w:szCs w:val="17"/>
              </w:rPr>
            </w:pPr>
            <w:r w:rsidRPr="00442535">
              <w:rPr>
                <w:color w:val="000000"/>
                <w:sz w:val="17"/>
                <w:szCs w:val="17"/>
              </w:rPr>
              <w:t>(0.57, 0.73)</w:t>
            </w:r>
          </w:p>
        </w:tc>
        <w:tc>
          <w:tcPr>
            <w:tcW w:w="901" w:type="dxa"/>
            <w:shd w:val="clear" w:color="auto" w:fill="auto"/>
            <w:vAlign w:val="bottom"/>
          </w:tcPr>
          <w:p w14:paraId="2DE77E32" w14:textId="32387288" w:rsidR="00525A7B" w:rsidRPr="00442535" w:rsidRDefault="00525A7B" w:rsidP="00525A7B">
            <w:pPr>
              <w:spacing w:line="480" w:lineRule="auto"/>
              <w:ind w:left="-108" w:firstLine="108"/>
              <w:jc w:val="center"/>
              <w:rPr>
                <w:color w:val="000000"/>
                <w:sz w:val="17"/>
                <w:szCs w:val="17"/>
              </w:rPr>
            </w:pPr>
            <w:r w:rsidRPr="00442535">
              <w:rPr>
                <w:color w:val="000000"/>
                <w:sz w:val="17"/>
                <w:szCs w:val="17"/>
              </w:rPr>
              <w:t>0.88</w:t>
            </w:r>
          </w:p>
        </w:tc>
        <w:tc>
          <w:tcPr>
            <w:tcW w:w="1170" w:type="dxa"/>
            <w:gridSpan w:val="2"/>
            <w:shd w:val="clear" w:color="auto" w:fill="auto"/>
            <w:vAlign w:val="bottom"/>
          </w:tcPr>
          <w:p w14:paraId="24E11C5B" w14:textId="0CFBD859" w:rsidR="00525A7B" w:rsidRPr="00442535" w:rsidRDefault="00525A7B" w:rsidP="00525A7B">
            <w:pPr>
              <w:spacing w:line="480" w:lineRule="auto"/>
              <w:ind w:left="-108" w:firstLine="108"/>
              <w:jc w:val="center"/>
              <w:rPr>
                <w:color w:val="000000"/>
                <w:sz w:val="17"/>
                <w:szCs w:val="17"/>
              </w:rPr>
            </w:pPr>
            <w:r w:rsidRPr="00442535">
              <w:rPr>
                <w:color w:val="000000"/>
                <w:sz w:val="17"/>
                <w:szCs w:val="17"/>
              </w:rPr>
              <w:t>(0.81, 0.92)</w:t>
            </w:r>
          </w:p>
        </w:tc>
        <w:tc>
          <w:tcPr>
            <w:tcW w:w="718" w:type="dxa"/>
            <w:gridSpan w:val="2"/>
          </w:tcPr>
          <w:p w14:paraId="6B09A0E1" w14:textId="77777777" w:rsidR="00525A7B" w:rsidRPr="00FB042D" w:rsidRDefault="00525A7B" w:rsidP="00525A7B">
            <w:pPr>
              <w:spacing w:line="480" w:lineRule="auto"/>
              <w:ind w:left="-108" w:firstLine="108"/>
              <w:jc w:val="center"/>
              <w:rPr>
                <w:color w:val="000000"/>
                <w:sz w:val="17"/>
                <w:szCs w:val="17"/>
              </w:rPr>
            </w:pPr>
            <w:r>
              <w:rPr>
                <w:color w:val="000000"/>
                <w:sz w:val="17"/>
                <w:szCs w:val="17"/>
              </w:rPr>
              <w:t>21</w:t>
            </w:r>
          </w:p>
        </w:tc>
        <w:tc>
          <w:tcPr>
            <w:tcW w:w="1396" w:type="dxa"/>
            <w:shd w:val="clear" w:color="auto" w:fill="auto"/>
            <w:vAlign w:val="bottom"/>
          </w:tcPr>
          <w:p w14:paraId="6B6DBF10" w14:textId="4C320F03" w:rsidR="00525A7B" w:rsidRPr="00525A7B" w:rsidRDefault="00525A7B" w:rsidP="00525A7B">
            <w:pPr>
              <w:spacing w:line="480" w:lineRule="auto"/>
              <w:ind w:left="-108" w:firstLine="108"/>
              <w:jc w:val="center"/>
              <w:rPr>
                <w:color w:val="000000"/>
                <w:sz w:val="17"/>
                <w:szCs w:val="17"/>
              </w:rPr>
            </w:pPr>
            <w:r w:rsidRPr="00525A7B">
              <w:rPr>
                <w:color w:val="000000"/>
                <w:sz w:val="17"/>
                <w:szCs w:val="17"/>
              </w:rPr>
              <w:t>0.55</w:t>
            </w:r>
          </w:p>
        </w:tc>
        <w:tc>
          <w:tcPr>
            <w:tcW w:w="1046" w:type="dxa"/>
            <w:shd w:val="clear" w:color="auto" w:fill="auto"/>
            <w:vAlign w:val="bottom"/>
          </w:tcPr>
          <w:p w14:paraId="6C47B53B" w14:textId="5F9A170E" w:rsidR="00525A7B" w:rsidRPr="00525A7B" w:rsidRDefault="00525A7B" w:rsidP="00525A7B">
            <w:pPr>
              <w:spacing w:line="480" w:lineRule="auto"/>
              <w:ind w:left="-108" w:firstLine="108"/>
              <w:jc w:val="center"/>
              <w:rPr>
                <w:color w:val="000000"/>
                <w:sz w:val="17"/>
                <w:szCs w:val="17"/>
              </w:rPr>
            </w:pPr>
            <w:r w:rsidRPr="00525A7B">
              <w:rPr>
                <w:color w:val="000000"/>
                <w:sz w:val="17"/>
                <w:szCs w:val="17"/>
              </w:rPr>
              <w:t>(0.47, 0.62)</w:t>
            </w:r>
          </w:p>
        </w:tc>
        <w:tc>
          <w:tcPr>
            <w:tcW w:w="1156" w:type="dxa"/>
            <w:shd w:val="clear" w:color="auto" w:fill="auto"/>
            <w:vAlign w:val="bottom"/>
          </w:tcPr>
          <w:p w14:paraId="16009258" w14:textId="2874F5BD" w:rsidR="00525A7B" w:rsidRPr="00525A7B" w:rsidRDefault="00525A7B" w:rsidP="00525A7B">
            <w:pPr>
              <w:spacing w:line="480" w:lineRule="auto"/>
              <w:ind w:left="-108" w:firstLine="108"/>
              <w:jc w:val="center"/>
              <w:rPr>
                <w:color w:val="000000"/>
                <w:sz w:val="17"/>
                <w:szCs w:val="17"/>
              </w:rPr>
            </w:pPr>
            <w:r w:rsidRPr="00525A7B">
              <w:rPr>
                <w:color w:val="000000"/>
                <w:sz w:val="17"/>
                <w:szCs w:val="17"/>
              </w:rPr>
              <w:t>0.94</w:t>
            </w:r>
          </w:p>
        </w:tc>
        <w:tc>
          <w:tcPr>
            <w:tcW w:w="1077" w:type="dxa"/>
            <w:shd w:val="clear" w:color="auto" w:fill="auto"/>
            <w:vAlign w:val="bottom"/>
          </w:tcPr>
          <w:p w14:paraId="2EFB01D4" w14:textId="7B1C12A5" w:rsidR="00525A7B" w:rsidRPr="00525A7B" w:rsidRDefault="00525A7B" w:rsidP="00525A7B">
            <w:pPr>
              <w:spacing w:line="480" w:lineRule="auto"/>
              <w:ind w:left="-108" w:firstLine="108"/>
              <w:jc w:val="center"/>
              <w:rPr>
                <w:color w:val="000000"/>
                <w:sz w:val="17"/>
                <w:szCs w:val="17"/>
              </w:rPr>
            </w:pPr>
            <w:r w:rsidRPr="00525A7B">
              <w:rPr>
                <w:color w:val="000000"/>
                <w:sz w:val="17"/>
                <w:szCs w:val="17"/>
              </w:rPr>
              <w:t>(0.89, 0.96)</w:t>
            </w:r>
          </w:p>
        </w:tc>
        <w:tc>
          <w:tcPr>
            <w:tcW w:w="1075" w:type="dxa"/>
            <w:gridSpan w:val="2"/>
            <w:shd w:val="clear" w:color="auto" w:fill="auto"/>
            <w:vAlign w:val="bottom"/>
          </w:tcPr>
          <w:p w14:paraId="6E81DCE8" w14:textId="0360E6CE" w:rsidR="00525A7B" w:rsidRDefault="00525A7B" w:rsidP="00525A7B">
            <w:pPr>
              <w:spacing w:line="480" w:lineRule="auto"/>
              <w:ind w:left="-108" w:firstLine="108"/>
              <w:jc w:val="center"/>
              <w:rPr>
                <w:color w:val="000000"/>
                <w:sz w:val="17"/>
                <w:szCs w:val="17"/>
              </w:rPr>
            </w:pPr>
            <w:r>
              <w:rPr>
                <w:color w:val="000000"/>
                <w:sz w:val="17"/>
                <w:szCs w:val="17"/>
              </w:rPr>
              <w:t>-0.</w:t>
            </w:r>
            <w:r w:rsidR="001E58E9">
              <w:rPr>
                <w:color w:val="000000"/>
                <w:sz w:val="17"/>
                <w:szCs w:val="17"/>
              </w:rPr>
              <w:t>11</w:t>
            </w:r>
          </w:p>
        </w:tc>
        <w:tc>
          <w:tcPr>
            <w:tcW w:w="1260" w:type="dxa"/>
            <w:shd w:val="clear" w:color="auto" w:fill="auto"/>
            <w:vAlign w:val="bottom"/>
          </w:tcPr>
          <w:p w14:paraId="0704A7A5" w14:textId="2112AAB4" w:rsidR="00525A7B" w:rsidRDefault="00525A7B" w:rsidP="00525A7B">
            <w:pPr>
              <w:spacing w:line="480" w:lineRule="auto"/>
              <w:ind w:left="-108" w:firstLine="108"/>
              <w:jc w:val="center"/>
              <w:rPr>
                <w:color w:val="000000"/>
                <w:sz w:val="17"/>
                <w:szCs w:val="17"/>
              </w:rPr>
            </w:pPr>
            <w:r>
              <w:rPr>
                <w:color w:val="000000"/>
                <w:sz w:val="17"/>
                <w:szCs w:val="17"/>
              </w:rPr>
              <w:t>(-0.</w:t>
            </w:r>
            <w:r w:rsidR="00845A45">
              <w:rPr>
                <w:color w:val="000000"/>
                <w:sz w:val="17"/>
                <w:szCs w:val="17"/>
              </w:rPr>
              <w:t>22</w:t>
            </w:r>
            <w:r>
              <w:rPr>
                <w:color w:val="000000"/>
                <w:sz w:val="17"/>
                <w:szCs w:val="17"/>
              </w:rPr>
              <w:t>, 0.0</w:t>
            </w:r>
            <w:r w:rsidR="00845A45">
              <w:rPr>
                <w:color w:val="000000"/>
                <w:sz w:val="17"/>
                <w:szCs w:val="17"/>
              </w:rPr>
              <w:t>0</w:t>
            </w:r>
            <w:r>
              <w:rPr>
                <w:color w:val="000000"/>
                <w:sz w:val="17"/>
                <w:szCs w:val="17"/>
              </w:rPr>
              <w:t>)</w:t>
            </w:r>
          </w:p>
        </w:tc>
        <w:tc>
          <w:tcPr>
            <w:tcW w:w="1022" w:type="dxa"/>
            <w:shd w:val="clear" w:color="auto" w:fill="auto"/>
            <w:vAlign w:val="bottom"/>
          </w:tcPr>
          <w:p w14:paraId="58A0260E" w14:textId="3E7557F9" w:rsidR="00525A7B" w:rsidRPr="002B1A3A" w:rsidRDefault="00525A7B" w:rsidP="00525A7B">
            <w:pPr>
              <w:spacing w:line="480" w:lineRule="auto"/>
              <w:ind w:left="-108" w:firstLine="108"/>
              <w:jc w:val="center"/>
              <w:rPr>
                <w:color w:val="000000"/>
                <w:sz w:val="17"/>
                <w:szCs w:val="17"/>
              </w:rPr>
            </w:pPr>
            <w:r>
              <w:rPr>
                <w:color w:val="000000"/>
                <w:sz w:val="17"/>
                <w:szCs w:val="17"/>
              </w:rPr>
              <w:t>0.0</w:t>
            </w:r>
            <w:r w:rsidR="001E58E9">
              <w:rPr>
                <w:color w:val="000000"/>
                <w:sz w:val="17"/>
                <w:szCs w:val="17"/>
              </w:rPr>
              <w:t>6</w:t>
            </w:r>
          </w:p>
        </w:tc>
        <w:tc>
          <w:tcPr>
            <w:tcW w:w="1136" w:type="dxa"/>
            <w:shd w:val="clear" w:color="auto" w:fill="auto"/>
            <w:vAlign w:val="bottom"/>
          </w:tcPr>
          <w:p w14:paraId="12E0BB02" w14:textId="1C579921" w:rsidR="00525A7B" w:rsidRPr="002B1A3A" w:rsidRDefault="00525A7B" w:rsidP="00525A7B">
            <w:pPr>
              <w:spacing w:line="480" w:lineRule="auto"/>
              <w:ind w:left="-108" w:firstLine="108"/>
              <w:jc w:val="center"/>
              <w:rPr>
                <w:color w:val="000000"/>
                <w:sz w:val="17"/>
                <w:szCs w:val="17"/>
              </w:rPr>
            </w:pPr>
            <w:r w:rsidRPr="002B1A3A">
              <w:rPr>
                <w:color w:val="000000"/>
                <w:sz w:val="17"/>
                <w:szCs w:val="17"/>
              </w:rPr>
              <w:t>(</w:t>
            </w:r>
            <w:r>
              <w:rPr>
                <w:color w:val="000000"/>
                <w:sz w:val="17"/>
                <w:szCs w:val="17"/>
              </w:rPr>
              <w:t>0.0</w:t>
            </w:r>
            <w:r w:rsidR="001B5418">
              <w:rPr>
                <w:color w:val="000000"/>
                <w:sz w:val="17"/>
                <w:szCs w:val="17"/>
              </w:rPr>
              <w:t>3</w:t>
            </w:r>
            <w:r>
              <w:rPr>
                <w:color w:val="000000"/>
                <w:sz w:val="17"/>
                <w:szCs w:val="17"/>
              </w:rPr>
              <w:t>, 0.</w:t>
            </w:r>
            <w:r w:rsidR="001B5418">
              <w:rPr>
                <w:color w:val="000000"/>
                <w:sz w:val="17"/>
                <w:szCs w:val="17"/>
              </w:rPr>
              <w:t>10</w:t>
            </w:r>
            <w:r w:rsidRPr="002B1A3A">
              <w:rPr>
                <w:color w:val="000000"/>
                <w:sz w:val="17"/>
                <w:szCs w:val="17"/>
              </w:rPr>
              <w:t>)</w:t>
            </w:r>
          </w:p>
        </w:tc>
      </w:tr>
      <w:tr w:rsidR="00525A7B" w:rsidRPr="002B1A3A" w14:paraId="1CA9DED2" w14:textId="77777777" w:rsidTr="006936DE">
        <w:trPr>
          <w:gridAfter w:val="1"/>
          <w:wAfter w:w="29" w:type="dxa"/>
        </w:trPr>
        <w:tc>
          <w:tcPr>
            <w:tcW w:w="795" w:type="dxa"/>
            <w:shd w:val="clear" w:color="auto" w:fill="auto"/>
            <w:vAlign w:val="center"/>
          </w:tcPr>
          <w:p w14:paraId="20D35298" w14:textId="77777777" w:rsidR="00525A7B" w:rsidRPr="002B1A3A" w:rsidRDefault="00525A7B" w:rsidP="00525A7B">
            <w:pPr>
              <w:spacing w:line="480" w:lineRule="auto"/>
              <w:ind w:left="-108" w:firstLine="108"/>
              <w:jc w:val="center"/>
              <w:rPr>
                <w:color w:val="000000"/>
                <w:sz w:val="17"/>
                <w:szCs w:val="17"/>
              </w:rPr>
            </w:pPr>
            <w:r>
              <w:rPr>
                <w:color w:val="000000"/>
                <w:sz w:val="17"/>
                <w:szCs w:val="17"/>
              </w:rPr>
              <w:t>11</w:t>
            </w:r>
          </w:p>
        </w:tc>
        <w:tc>
          <w:tcPr>
            <w:tcW w:w="1080" w:type="dxa"/>
            <w:shd w:val="clear" w:color="auto" w:fill="auto"/>
            <w:vAlign w:val="bottom"/>
          </w:tcPr>
          <w:p w14:paraId="66146835" w14:textId="18F51655" w:rsidR="00525A7B" w:rsidRPr="00442535" w:rsidRDefault="00525A7B" w:rsidP="00525A7B">
            <w:pPr>
              <w:spacing w:line="480" w:lineRule="auto"/>
              <w:ind w:left="-108" w:firstLine="108"/>
              <w:jc w:val="center"/>
              <w:rPr>
                <w:color w:val="000000"/>
                <w:sz w:val="17"/>
                <w:szCs w:val="17"/>
              </w:rPr>
            </w:pPr>
            <w:r w:rsidRPr="00442535">
              <w:rPr>
                <w:color w:val="000000"/>
                <w:sz w:val="17"/>
                <w:szCs w:val="17"/>
              </w:rPr>
              <w:t>0.56</w:t>
            </w:r>
          </w:p>
        </w:tc>
        <w:tc>
          <w:tcPr>
            <w:tcW w:w="1169" w:type="dxa"/>
            <w:shd w:val="clear" w:color="auto" w:fill="auto"/>
            <w:vAlign w:val="bottom"/>
          </w:tcPr>
          <w:p w14:paraId="37EEB509" w14:textId="2DCF88CB" w:rsidR="00525A7B" w:rsidRPr="00442535" w:rsidRDefault="00525A7B" w:rsidP="00525A7B">
            <w:pPr>
              <w:spacing w:line="480" w:lineRule="auto"/>
              <w:ind w:left="-108" w:firstLine="108"/>
              <w:jc w:val="right"/>
              <w:rPr>
                <w:color w:val="000000"/>
                <w:sz w:val="17"/>
                <w:szCs w:val="17"/>
              </w:rPr>
            </w:pPr>
            <w:r w:rsidRPr="00442535">
              <w:rPr>
                <w:color w:val="000000"/>
                <w:sz w:val="17"/>
                <w:szCs w:val="17"/>
              </w:rPr>
              <w:t>(0.45, 0.65)</w:t>
            </w:r>
          </w:p>
        </w:tc>
        <w:tc>
          <w:tcPr>
            <w:tcW w:w="901" w:type="dxa"/>
            <w:shd w:val="clear" w:color="auto" w:fill="auto"/>
            <w:vAlign w:val="bottom"/>
          </w:tcPr>
          <w:p w14:paraId="5BA3F6CE" w14:textId="09DE2E6C" w:rsidR="00525A7B" w:rsidRPr="00442535" w:rsidRDefault="00525A7B" w:rsidP="00525A7B">
            <w:pPr>
              <w:spacing w:line="480" w:lineRule="auto"/>
              <w:ind w:left="-108" w:firstLine="108"/>
              <w:jc w:val="center"/>
              <w:rPr>
                <w:color w:val="000000"/>
                <w:sz w:val="17"/>
                <w:szCs w:val="17"/>
              </w:rPr>
            </w:pPr>
            <w:r w:rsidRPr="00442535">
              <w:rPr>
                <w:color w:val="000000"/>
                <w:sz w:val="17"/>
                <w:szCs w:val="17"/>
              </w:rPr>
              <w:t>0.91</w:t>
            </w:r>
          </w:p>
        </w:tc>
        <w:tc>
          <w:tcPr>
            <w:tcW w:w="1170" w:type="dxa"/>
            <w:gridSpan w:val="2"/>
            <w:shd w:val="clear" w:color="auto" w:fill="auto"/>
            <w:vAlign w:val="bottom"/>
          </w:tcPr>
          <w:p w14:paraId="3C402330" w14:textId="5912DED9" w:rsidR="00525A7B" w:rsidRPr="00442535" w:rsidRDefault="00525A7B" w:rsidP="00525A7B">
            <w:pPr>
              <w:spacing w:line="480" w:lineRule="auto"/>
              <w:ind w:left="-108" w:firstLine="108"/>
              <w:jc w:val="center"/>
              <w:rPr>
                <w:color w:val="000000"/>
                <w:sz w:val="17"/>
                <w:szCs w:val="17"/>
              </w:rPr>
            </w:pPr>
            <w:r w:rsidRPr="00442535">
              <w:rPr>
                <w:color w:val="000000"/>
                <w:sz w:val="17"/>
                <w:szCs w:val="17"/>
              </w:rPr>
              <w:t>(0.85, 0.95)</w:t>
            </w:r>
          </w:p>
        </w:tc>
        <w:tc>
          <w:tcPr>
            <w:tcW w:w="718" w:type="dxa"/>
            <w:gridSpan w:val="2"/>
          </w:tcPr>
          <w:p w14:paraId="0392C6ED" w14:textId="77777777" w:rsidR="00525A7B" w:rsidRPr="00FB042D" w:rsidRDefault="00525A7B" w:rsidP="00525A7B">
            <w:pPr>
              <w:spacing w:line="480" w:lineRule="auto"/>
              <w:ind w:left="-108" w:firstLine="108"/>
              <w:jc w:val="center"/>
              <w:rPr>
                <w:color w:val="000000"/>
                <w:sz w:val="17"/>
                <w:szCs w:val="17"/>
              </w:rPr>
            </w:pPr>
            <w:r>
              <w:rPr>
                <w:color w:val="000000"/>
                <w:sz w:val="17"/>
                <w:szCs w:val="17"/>
              </w:rPr>
              <w:t>23</w:t>
            </w:r>
          </w:p>
        </w:tc>
        <w:tc>
          <w:tcPr>
            <w:tcW w:w="1396" w:type="dxa"/>
            <w:shd w:val="clear" w:color="auto" w:fill="auto"/>
            <w:vAlign w:val="bottom"/>
          </w:tcPr>
          <w:p w14:paraId="30E62773" w14:textId="1FA50C4B" w:rsidR="00525A7B" w:rsidRPr="00525A7B" w:rsidRDefault="00525A7B" w:rsidP="00525A7B">
            <w:pPr>
              <w:spacing w:line="480" w:lineRule="auto"/>
              <w:ind w:left="-108" w:firstLine="108"/>
              <w:jc w:val="center"/>
              <w:rPr>
                <w:color w:val="000000"/>
                <w:sz w:val="17"/>
                <w:szCs w:val="17"/>
              </w:rPr>
            </w:pPr>
            <w:r w:rsidRPr="00525A7B">
              <w:rPr>
                <w:color w:val="000000"/>
                <w:sz w:val="17"/>
                <w:szCs w:val="17"/>
              </w:rPr>
              <w:t>0.43</w:t>
            </w:r>
          </w:p>
        </w:tc>
        <w:tc>
          <w:tcPr>
            <w:tcW w:w="1046" w:type="dxa"/>
            <w:shd w:val="clear" w:color="auto" w:fill="auto"/>
            <w:vAlign w:val="bottom"/>
          </w:tcPr>
          <w:p w14:paraId="088426D8" w14:textId="298808E1" w:rsidR="00525A7B" w:rsidRPr="00525A7B" w:rsidRDefault="00525A7B" w:rsidP="00525A7B">
            <w:pPr>
              <w:spacing w:line="480" w:lineRule="auto"/>
              <w:ind w:left="-108" w:firstLine="108"/>
              <w:jc w:val="center"/>
              <w:rPr>
                <w:color w:val="000000"/>
                <w:sz w:val="17"/>
                <w:szCs w:val="17"/>
              </w:rPr>
            </w:pPr>
            <w:r w:rsidRPr="00525A7B">
              <w:rPr>
                <w:color w:val="000000"/>
                <w:sz w:val="17"/>
                <w:szCs w:val="17"/>
              </w:rPr>
              <w:t>(0.36, 0.51)</w:t>
            </w:r>
          </w:p>
        </w:tc>
        <w:tc>
          <w:tcPr>
            <w:tcW w:w="1156" w:type="dxa"/>
            <w:shd w:val="clear" w:color="auto" w:fill="auto"/>
            <w:vAlign w:val="bottom"/>
          </w:tcPr>
          <w:p w14:paraId="50D2EB8F" w14:textId="60EBF241" w:rsidR="00525A7B" w:rsidRPr="00525A7B" w:rsidRDefault="00525A7B" w:rsidP="00525A7B">
            <w:pPr>
              <w:spacing w:line="480" w:lineRule="auto"/>
              <w:ind w:left="-108" w:firstLine="108"/>
              <w:jc w:val="center"/>
              <w:rPr>
                <w:color w:val="000000"/>
                <w:sz w:val="17"/>
                <w:szCs w:val="17"/>
              </w:rPr>
            </w:pPr>
            <w:r w:rsidRPr="00525A7B">
              <w:rPr>
                <w:color w:val="000000"/>
                <w:sz w:val="17"/>
                <w:szCs w:val="17"/>
              </w:rPr>
              <w:t>0.96</w:t>
            </w:r>
          </w:p>
        </w:tc>
        <w:tc>
          <w:tcPr>
            <w:tcW w:w="1077" w:type="dxa"/>
            <w:shd w:val="clear" w:color="auto" w:fill="auto"/>
            <w:vAlign w:val="bottom"/>
          </w:tcPr>
          <w:p w14:paraId="46A3A48A" w14:textId="27967A92" w:rsidR="00525A7B" w:rsidRPr="00525A7B" w:rsidRDefault="00525A7B" w:rsidP="00525A7B">
            <w:pPr>
              <w:spacing w:line="480" w:lineRule="auto"/>
              <w:ind w:left="-108" w:firstLine="108"/>
              <w:jc w:val="center"/>
              <w:rPr>
                <w:color w:val="000000"/>
                <w:sz w:val="17"/>
                <w:szCs w:val="17"/>
              </w:rPr>
            </w:pPr>
            <w:r w:rsidRPr="00525A7B">
              <w:rPr>
                <w:color w:val="000000"/>
                <w:sz w:val="17"/>
                <w:szCs w:val="17"/>
              </w:rPr>
              <w:t>(0.92, 0.98)</w:t>
            </w:r>
          </w:p>
        </w:tc>
        <w:tc>
          <w:tcPr>
            <w:tcW w:w="1075" w:type="dxa"/>
            <w:gridSpan w:val="2"/>
            <w:shd w:val="clear" w:color="auto" w:fill="auto"/>
            <w:vAlign w:val="bottom"/>
          </w:tcPr>
          <w:p w14:paraId="0EEC28F0" w14:textId="1A299E9A" w:rsidR="00525A7B" w:rsidRDefault="00525A7B" w:rsidP="00525A7B">
            <w:pPr>
              <w:spacing w:line="480" w:lineRule="auto"/>
              <w:ind w:left="-108" w:firstLine="108"/>
              <w:jc w:val="center"/>
              <w:rPr>
                <w:color w:val="000000"/>
                <w:sz w:val="17"/>
                <w:szCs w:val="17"/>
              </w:rPr>
            </w:pPr>
            <w:r>
              <w:rPr>
                <w:color w:val="000000"/>
                <w:sz w:val="17"/>
                <w:szCs w:val="17"/>
              </w:rPr>
              <w:t>-0.</w:t>
            </w:r>
            <w:r w:rsidR="001E58E9">
              <w:rPr>
                <w:color w:val="000000"/>
                <w:sz w:val="17"/>
                <w:szCs w:val="17"/>
              </w:rPr>
              <w:t>13</w:t>
            </w:r>
          </w:p>
        </w:tc>
        <w:tc>
          <w:tcPr>
            <w:tcW w:w="1260" w:type="dxa"/>
            <w:shd w:val="clear" w:color="auto" w:fill="auto"/>
            <w:vAlign w:val="bottom"/>
          </w:tcPr>
          <w:p w14:paraId="14EB3AC2" w14:textId="08A9FA54" w:rsidR="00525A7B" w:rsidRDefault="00525A7B" w:rsidP="00525A7B">
            <w:pPr>
              <w:spacing w:line="480" w:lineRule="auto"/>
              <w:ind w:left="-108" w:firstLine="108"/>
              <w:jc w:val="center"/>
              <w:rPr>
                <w:color w:val="000000"/>
                <w:sz w:val="17"/>
                <w:szCs w:val="17"/>
              </w:rPr>
            </w:pPr>
            <w:r>
              <w:rPr>
                <w:color w:val="000000"/>
                <w:sz w:val="17"/>
                <w:szCs w:val="17"/>
              </w:rPr>
              <w:t>(-0.</w:t>
            </w:r>
            <w:r w:rsidR="001B5418">
              <w:rPr>
                <w:color w:val="000000"/>
                <w:sz w:val="17"/>
                <w:szCs w:val="17"/>
              </w:rPr>
              <w:t>25</w:t>
            </w:r>
            <w:r>
              <w:rPr>
                <w:color w:val="000000"/>
                <w:sz w:val="17"/>
                <w:szCs w:val="17"/>
              </w:rPr>
              <w:t>, 0.0</w:t>
            </w:r>
            <w:r w:rsidR="001B5418">
              <w:rPr>
                <w:color w:val="000000"/>
                <w:sz w:val="17"/>
                <w:szCs w:val="17"/>
              </w:rPr>
              <w:t>1</w:t>
            </w:r>
            <w:r>
              <w:rPr>
                <w:color w:val="000000"/>
                <w:sz w:val="17"/>
                <w:szCs w:val="17"/>
              </w:rPr>
              <w:t>)</w:t>
            </w:r>
          </w:p>
        </w:tc>
        <w:tc>
          <w:tcPr>
            <w:tcW w:w="1022" w:type="dxa"/>
            <w:shd w:val="clear" w:color="auto" w:fill="auto"/>
            <w:vAlign w:val="bottom"/>
          </w:tcPr>
          <w:p w14:paraId="1F39E777" w14:textId="7177262C" w:rsidR="00525A7B" w:rsidRPr="002B1A3A" w:rsidRDefault="00525A7B" w:rsidP="00525A7B">
            <w:pPr>
              <w:spacing w:line="480" w:lineRule="auto"/>
              <w:ind w:left="-108" w:firstLine="108"/>
              <w:jc w:val="center"/>
              <w:rPr>
                <w:color w:val="000000"/>
                <w:sz w:val="17"/>
                <w:szCs w:val="17"/>
              </w:rPr>
            </w:pPr>
            <w:r>
              <w:rPr>
                <w:color w:val="000000"/>
                <w:sz w:val="17"/>
                <w:szCs w:val="17"/>
              </w:rPr>
              <w:t>0.0</w:t>
            </w:r>
            <w:r w:rsidR="001E58E9">
              <w:rPr>
                <w:color w:val="000000"/>
                <w:sz w:val="17"/>
                <w:szCs w:val="17"/>
              </w:rPr>
              <w:t>5</w:t>
            </w:r>
          </w:p>
        </w:tc>
        <w:tc>
          <w:tcPr>
            <w:tcW w:w="1136" w:type="dxa"/>
            <w:shd w:val="clear" w:color="auto" w:fill="auto"/>
            <w:vAlign w:val="bottom"/>
          </w:tcPr>
          <w:p w14:paraId="0B71828C" w14:textId="03CCE1A2" w:rsidR="00525A7B" w:rsidRPr="002B1A3A" w:rsidRDefault="00525A7B" w:rsidP="00525A7B">
            <w:pPr>
              <w:spacing w:line="480" w:lineRule="auto"/>
              <w:ind w:left="-108" w:firstLine="108"/>
              <w:jc w:val="center"/>
              <w:rPr>
                <w:color w:val="000000"/>
                <w:sz w:val="17"/>
                <w:szCs w:val="17"/>
              </w:rPr>
            </w:pPr>
            <w:r w:rsidRPr="002B1A3A">
              <w:rPr>
                <w:color w:val="000000"/>
                <w:sz w:val="17"/>
                <w:szCs w:val="17"/>
              </w:rPr>
              <w:t>(</w:t>
            </w:r>
            <w:r>
              <w:rPr>
                <w:color w:val="000000"/>
                <w:sz w:val="17"/>
                <w:szCs w:val="17"/>
              </w:rPr>
              <w:t>0.01, 0.0</w:t>
            </w:r>
            <w:r w:rsidR="001B5418">
              <w:rPr>
                <w:color w:val="000000"/>
                <w:sz w:val="17"/>
                <w:szCs w:val="17"/>
              </w:rPr>
              <w:t>8</w:t>
            </w:r>
            <w:r w:rsidRPr="002B1A3A">
              <w:rPr>
                <w:color w:val="000000"/>
                <w:sz w:val="17"/>
                <w:szCs w:val="17"/>
              </w:rPr>
              <w:t>)</w:t>
            </w:r>
          </w:p>
        </w:tc>
      </w:tr>
    </w:tbl>
    <w:p w14:paraId="23ED3C9A" w14:textId="453D1E50" w:rsidR="006936DE" w:rsidRDefault="006936DE" w:rsidP="003664F5">
      <w:pPr>
        <w:ind w:left="-993" w:right="-932"/>
      </w:pPr>
      <w:r w:rsidRPr="00AD2F21">
        <w:rPr>
          <w:vertAlign w:val="superscript"/>
        </w:rPr>
        <w:t xml:space="preserve">a </w:t>
      </w:r>
      <w:r w:rsidRPr="00AD2F21">
        <w:t xml:space="preserve">N Studies = </w:t>
      </w:r>
      <w:r w:rsidR="00442535">
        <w:t>1</w:t>
      </w:r>
      <w:r>
        <w:t>8</w:t>
      </w:r>
      <w:r w:rsidRPr="00AD2F21">
        <w:t xml:space="preserve">; N Participants = </w:t>
      </w:r>
      <w:r w:rsidR="00442535">
        <w:t>2,601</w:t>
      </w:r>
      <w:r w:rsidRPr="00AD2F21">
        <w:t xml:space="preserve">; N major depression = </w:t>
      </w:r>
      <w:r w:rsidR="00442535">
        <w:t>266</w:t>
      </w:r>
    </w:p>
    <w:p w14:paraId="5F3A937F" w14:textId="77777777" w:rsidR="006936DE" w:rsidRDefault="006936DE" w:rsidP="003664F5">
      <w:pPr>
        <w:ind w:left="-993" w:right="-932"/>
        <w:rPr>
          <w:bCs/>
        </w:rPr>
      </w:pPr>
      <w:r w:rsidRPr="00931D2B">
        <w:rPr>
          <w:rFonts w:hint="eastAsia"/>
          <w:vertAlign w:val="superscript"/>
        </w:rPr>
        <w:t>b</w:t>
      </w:r>
      <w:r w:rsidRPr="00931D2B">
        <w:t xml:space="preserve"> </w:t>
      </w:r>
      <w:r>
        <w:t xml:space="preserve">The cutoff </w:t>
      </w:r>
      <w:r w:rsidRPr="00DB39DA">
        <w:rPr>
          <w:bCs/>
        </w:rPr>
        <w:t>minimizes the values of the distance to the top-left corner of the ROC</w:t>
      </w:r>
      <w:r w:rsidRPr="00DB39DA">
        <w:rPr>
          <w:rFonts w:eastAsiaTheme="minorEastAsia"/>
          <w:sz w:val="22"/>
          <w:szCs w:val="22"/>
        </w:rPr>
        <w:t xml:space="preserve"> curve</w:t>
      </w:r>
      <w:r w:rsidRPr="00DB39DA">
        <w:rPr>
          <w:bCs/>
        </w:rPr>
        <w:t>s</w:t>
      </w:r>
      <w:r w:rsidRPr="00DB39DA">
        <w:rPr>
          <w:bCs/>
          <w:vertAlign w:val="superscript"/>
        </w:rPr>
        <w:t xml:space="preserve"> </w:t>
      </w:r>
      <w:r w:rsidRPr="00DB39DA">
        <w:rPr>
          <w:bCs/>
        </w:rPr>
        <w:t>for HADS-</w:t>
      </w:r>
      <w:r>
        <w:rPr>
          <w:bCs/>
        </w:rPr>
        <w:t>D.</w:t>
      </w:r>
    </w:p>
    <w:p w14:paraId="65395EC7" w14:textId="5FF7CA8F" w:rsidR="006936DE" w:rsidRPr="00FF253D" w:rsidRDefault="006936DE" w:rsidP="003664F5">
      <w:pPr>
        <w:ind w:left="-993" w:right="-932"/>
        <w:rPr>
          <w:bCs/>
        </w:rPr>
      </w:pPr>
      <w:r>
        <w:rPr>
          <w:vertAlign w:val="superscript"/>
        </w:rPr>
        <w:t>c</w:t>
      </w:r>
      <w:r w:rsidRPr="00931D2B">
        <w:t xml:space="preserve"> </w:t>
      </w:r>
      <w:r>
        <w:t xml:space="preserve">The cutoff </w:t>
      </w:r>
      <w:r w:rsidRPr="00DB39DA">
        <w:rPr>
          <w:bCs/>
        </w:rPr>
        <w:t>minimize</w:t>
      </w:r>
      <w:r>
        <w:rPr>
          <w:bCs/>
        </w:rPr>
        <w:t>d</w:t>
      </w:r>
      <w:r w:rsidRPr="00DB39DA">
        <w:rPr>
          <w:bCs/>
        </w:rPr>
        <w:t xml:space="preserve"> the values of the distance to the top-left corner of the ROC</w:t>
      </w:r>
      <w:r w:rsidRPr="00DB39DA">
        <w:rPr>
          <w:rFonts w:eastAsiaTheme="minorEastAsia"/>
          <w:sz w:val="22"/>
          <w:szCs w:val="22"/>
        </w:rPr>
        <w:t xml:space="preserve"> curve</w:t>
      </w:r>
      <w:r w:rsidRPr="00DB39DA">
        <w:rPr>
          <w:bCs/>
        </w:rPr>
        <w:t>s</w:t>
      </w:r>
      <w:r w:rsidRPr="00DB39DA">
        <w:rPr>
          <w:bCs/>
          <w:vertAlign w:val="superscript"/>
        </w:rPr>
        <w:t xml:space="preserve"> </w:t>
      </w:r>
      <w:r w:rsidRPr="00DB39DA">
        <w:rPr>
          <w:bCs/>
        </w:rPr>
        <w:t>for HADS-</w:t>
      </w:r>
      <w:r>
        <w:rPr>
          <w:bCs/>
        </w:rPr>
        <w:t xml:space="preserve">T was </w:t>
      </w:r>
      <w:r w:rsidRPr="00FB042D">
        <w:rPr>
          <w:bCs/>
        </w:rPr>
        <w:t>≥</w:t>
      </w:r>
      <w:r>
        <w:rPr>
          <w:bCs/>
        </w:rPr>
        <w:t xml:space="preserve"> 1</w:t>
      </w:r>
      <w:r w:rsidR="009966EF">
        <w:rPr>
          <w:bCs/>
        </w:rPr>
        <w:t>6</w:t>
      </w:r>
      <w:r>
        <w:rPr>
          <w:bCs/>
        </w:rPr>
        <w:t xml:space="preserve">, but in order to be consistent with the overall analysis, we kept the same sets of paired cutoffs for comparison. </w:t>
      </w:r>
    </w:p>
    <w:p w14:paraId="64F5EADB" w14:textId="77777777" w:rsidR="006936DE" w:rsidRDefault="006936DE" w:rsidP="003664F5">
      <w:pPr>
        <w:ind w:left="-993" w:right="-932"/>
        <w:outlineLvl w:val="0"/>
      </w:pPr>
      <w:r w:rsidRPr="00B664C0">
        <w:t>CI: confidence interval</w:t>
      </w:r>
    </w:p>
    <w:p w14:paraId="301DCE7E" w14:textId="0B901BF2" w:rsidR="001E58E9" w:rsidRDefault="001E58E9">
      <w:r>
        <w:br w:type="page"/>
      </w:r>
    </w:p>
    <w:p w14:paraId="5BFD2F02" w14:textId="1D150203" w:rsidR="001E58E9" w:rsidRDefault="001E58E9" w:rsidP="003664F5">
      <w:pPr>
        <w:spacing w:line="480" w:lineRule="auto"/>
        <w:ind w:left="-993" w:right="-932"/>
      </w:pPr>
      <w:r w:rsidRPr="00A448A5">
        <w:rPr>
          <w:b/>
        </w:rPr>
        <w:lastRenderedPageBreak/>
        <w:t xml:space="preserve">Supplementary Table </w:t>
      </w:r>
      <w:r w:rsidR="00F4477E">
        <w:rPr>
          <w:b/>
        </w:rPr>
        <w:t>D4</w:t>
      </w:r>
      <w:r w:rsidRPr="00CC1BBF">
        <w:rPr>
          <w:b/>
          <w:bCs/>
        </w:rPr>
        <w:t>.</w:t>
      </w:r>
      <w:r>
        <w:t xml:space="preserve"> </w:t>
      </w:r>
      <w:r w:rsidRPr="00546121">
        <w:t xml:space="preserve">Comparison of sensitivity and specificity estimates between </w:t>
      </w:r>
      <w:r>
        <w:t>HADS-D</w:t>
      </w:r>
      <w:r w:rsidRPr="00546121">
        <w:t xml:space="preserve"> and </w:t>
      </w:r>
      <w:r>
        <w:t>HADS-T</w:t>
      </w:r>
      <w:r w:rsidRPr="00546121">
        <w:t xml:space="preserve"> </w:t>
      </w:r>
      <w:r>
        <w:t xml:space="preserve">among studies that used a </w:t>
      </w:r>
      <w:r w:rsidRPr="00C51B53">
        <w:t xml:space="preserve">semi-structured </w:t>
      </w:r>
      <w:r>
        <w:t>reference standard and that participants recruited from outpatient care setting</w:t>
      </w:r>
    </w:p>
    <w:tbl>
      <w:tblPr>
        <w:tblpPr w:leftFromText="180" w:rightFromText="180" w:vertAnchor="text" w:horzAnchor="margin" w:tblpXSpec="center" w:tblpY="139"/>
        <w:tblW w:w="15030" w:type="dxa"/>
        <w:tblBorders>
          <w:top w:val="single" w:sz="18" w:space="0" w:color="auto"/>
          <w:bottom w:val="single" w:sz="18" w:space="0" w:color="auto"/>
        </w:tblBorders>
        <w:tblLayout w:type="fixed"/>
        <w:tblLook w:val="04A0" w:firstRow="1" w:lastRow="0" w:firstColumn="1" w:lastColumn="0" w:noHBand="0" w:noVBand="1"/>
      </w:tblPr>
      <w:tblGrid>
        <w:gridCol w:w="795"/>
        <w:gridCol w:w="1080"/>
        <w:gridCol w:w="1169"/>
        <w:gridCol w:w="901"/>
        <w:gridCol w:w="255"/>
        <w:gridCol w:w="915"/>
        <w:gridCol w:w="270"/>
        <w:gridCol w:w="448"/>
        <w:gridCol w:w="1396"/>
        <w:gridCol w:w="1046"/>
        <w:gridCol w:w="1156"/>
        <w:gridCol w:w="1077"/>
        <w:gridCol w:w="270"/>
        <w:gridCol w:w="805"/>
        <w:gridCol w:w="1260"/>
        <w:gridCol w:w="1022"/>
        <w:gridCol w:w="1136"/>
        <w:gridCol w:w="29"/>
      </w:tblGrid>
      <w:tr w:rsidR="001E58E9" w:rsidRPr="009966EF" w14:paraId="34A0A456" w14:textId="77777777" w:rsidTr="001E5A52">
        <w:tc>
          <w:tcPr>
            <w:tcW w:w="5385" w:type="dxa"/>
            <w:gridSpan w:val="7"/>
            <w:tcBorders>
              <w:top w:val="single" w:sz="18" w:space="0" w:color="auto"/>
              <w:bottom w:val="single" w:sz="18" w:space="0" w:color="auto"/>
            </w:tcBorders>
            <w:shd w:val="clear" w:color="auto" w:fill="auto"/>
            <w:vAlign w:val="center"/>
          </w:tcPr>
          <w:p w14:paraId="1B015777" w14:textId="77777777" w:rsidR="001E58E9" w:rsidRPr="009966EF" w:rsidRDefault="001E58E9" w:rsidP="001E5A52">
            <w:pPr>
              <w:spacing w:line="480" w:lineRule="auto"/>
              <w:ind w:left="-108" w:firstLine="108"/>
              <w:jc w:val="center"/>
              <w:rPr>
                <w:b/>
                <w:color w:val="000000"/>
                <w:sz w:val="18"/>
                <w:szCs w:val="18"/>
                <w:vertAlign w:val="superscript"/>
              </w:rPr>
            </w:pPr>
            <w:r w:rsidRPr="009966EF">
              <w:rPr>
                <w:b/>
                <w:color w:val="000000"/>
                <w:sz w:val="18"/>
                <w:szCs w:val="18"/>
              </w:rPr>
              <w:t>HADS-D</w:t>
            </w:r>
            <w:r w:rsidRPr="009966EF">
              <w:rPr>
                <w:b/>
                <w:color w:val="000000"/>
                <w:sz w:val="18"/>
                <w:szCs w:val="18"/>
                <w:vertAlign w:val="superscript"/>
              </w:rPr>
              <w:t>a</w:t>
            </w:r>
          </w:p>
        </w:tc>
        <w:tc>
          <w:tcPr>
            <w:tcW w:w="5393" w:type="dxa"/>
            <w:gridSpan w:val="6"/>
            <w:tcBorders>
              <w:top w:val="single" w:sz="18" w:space="0" w:color="auto"/>
              <w:bottom w:val="single" w:sz="18" w:space="0" w:color="auto"/>
            </w:tcBorders>
          </w:tcPr>
          <w:p w14:paraId="1D852DC0" w14:textId="77777777" w:rsidR="001E58E9" w:rsidRPr="009966EF" w:rsidRDefault="001E58E9" w:rsidP="001E5A52">
            <w:pPr>
              <w:spacing w:line="480" w:lineRule="auto"/>
              <w:jc w:val="center"/>
              <w:rPr>
                <w:b/>
                <w:color w:val="000000"/>
                <w:sz w:val="18"/>
                <w:szCs w:val="18"/>
              </w:rPr>
            </w:pPr>
            <w:r w:rsidRPr="009966EF">
              <w:rPr>
                <w:b/>
                <w:color w:val="000000"/>
                <w:sz w:val="18"/>
                <w:szCs w:val="18"/>
              </w:rPr>
              <w:t>HADS-T</w:t>
            </w:r>
          </w:p>
        </w:tc>
        <w:tc>
          <w:tcPr>
            <w:tcW w:w="4252" w:type="dxa"/>
            <w:gridSpan w:val="5"/>
            <w:tcBorders>
              <w:top w:val="single" w:sz="18" w:space="0" w:color="auto"/>
              <w:bottom w:val="single" w:sz="18" w:space="0" w:color="auto"/>
            </w:tcBorders>
            <w:shd w:val="clear" w:color="auto" w:fill="auto"/>
            <w:vAlign w:val="center"/>
          </w:tcPr>
          <w:p w14:paraId="1938D719" w14:textId="77777777" w:rsidR="001E58E9" w:rsidRPr="009966EF" w:rsidRDefault="001E58E9" w:rsidP="001E5A52">
            <w:pPr>
              <w:spacing w:line="480" w:lineRule="auto"/>
              <w:jc w:val="center"/>
              <w:rPr>
                <w:b/>
                <w:color w:val="000000"/>
                <w:sz w:val="18"/>
                <w:szCs w:val="18"/>
              </w:rPr>
            </w:pPr>
            <w:r w:rsidRPr="009966EF">
              <w:rPr>
                <w:b/>
                <w:color w:val="000000"/>
                <w:sz w:val="18"/>
                <w:szCs w:val="18"/>
              </w:rPr>
              <w:t xml:space="preserve"> HADS-T – HADS-D</w:t>
            </w:r>
          </w:p>
        </w:tc>
      </w:tr>
      <w:tr w:rsidR="001E58E9" w:rsidRPr="009966EF" w14:paraId="79ABB5BA" w14:textId="77777777" w:rsidTr="001E5A52">
        <w:trPr>
          <w:gridAfter w:val="1"/>
          <w:wAfter w:w="29" w:type="dxa"/>
          <w:trHeight w:val="468"/>
        </w:trPr>
        <w:tc>
          <w:tcPr>
            <w:tcW w:w="795" w:type="dxa"/>
            <w:tcBorders>
              <w:top w:val="single" w:sz="18" w:space="0" w:color="auto"/>
            </w:tcBorders>
            <w:shd w:val="clear" w:color="auto" w:fill="auto"/>
            <w:vAlign w:val="center"/>
          </w:tcPr>
          <w:p w14:paraId="11CD514F" w14:textId="77777777" w:rsidR="001E58E9" w:rsidRPr="009966EF" w:rsidRDefault="001E58E9" w:rsidP="001E5A52">
            <w:pPr>
              <w:spacing w:line="480" w:lineRule="auto"/>
              <w:ind w:left="-108" w:firstLine="108"/>
              <w:jc w:val="center"/>
              <w:rPr>
                <w:b/>
                <w:sz w:val="18"/>
                <w:szCs w:val="18"/>
              </w:rPr>
            </w:pPr>
            <w:r w:rsidRPr="009966EF">
              <w:rPr>
                <w:b/>
                <w:color w:val="000000"/>
                <w:sz w:val="18"/>
                <w:szCs w:val="18"/>
              </w:rPr>
              <w:t>Cutoff</w:t>
            </w:r>
          </w:p>
        </w:tc>
        <w:tc>
          <w:tcPr>
            <w:tcW w:w="1080" w:type="dxa"/>
            <w:tcBorders>
              <w:top w:val="single" w:sz="18" w:space="0" w:color="auto"/>
            </w:tcBorders>
            <w:shd w:val="clear" w:color="auto" w:fill="auto"/>
            <w:vAlign w:val="center"/>
          </w:tcPr>
          <w:p w14:paraId="0CB503EB" w14:textId="77777777" w:rsidR="001E58E9" w:rsidRPr="009966EF" w:rsidRDefault="001E58E9" w:rsidP="001E5A52">
            <w:pPr>
              <w:spacing w:line="480" w:lineRule="auto"/>
              <w:ind w:left="-108" w:firstLine="108"/>
              <w:jc w:val="center"/>
              <w:rPr>
                <w:b/>
                <w:sz w:val="18"/>
                <w:szCs w:val="18"/>
              </w:rPr>
            </w:pPr>
            <w:r w:rsidRPr="009966EF">
              <w:rPr>
                <w:b/>
                <w:color w:val="000000"/>
                <w:sz w:val="18"/>
                <w:szCs w:val="18"/>
              </w:rPr>
              <w:t>Sensitivity</w:t>
            </w:r>
          </w:p>
        </w:tc>
        <w:tc>
          <w:tcPr>
            <w:tcW w:w="1169" w:type="dxa"/>
            <w:tcBorders>
              <w:top w:val="single" w:sz="18" w:space="0" w:color="auto"/>
            </w:tcBorders>
            <w:shd w:val="clear" w:color="auto" w:fill="auto"/>
            <w:vAlign w:val="center"/>
          </w:tcPr>
          <w:p w14:paraId="1763F509" w14:textId="77777777" w:rsidR="001E58E9" w:rsidRPr="009966EF" w:rsidRDefault="001E58E9" w:rsidP="001E5A52">
            <w:pPr>
              <w:spacing w:line="480" w:lineRule="auto"/>
              <w:ind w:left="-108" w:firstLine="108"/>
              <w:jc w:val="center"/>
              <w:rPr>
                <w:b/>
                <w:color w:val="000000"/>
                <w:sz w:val="18"/>
                <w:szCs w:val="18"/>
              </w:rPr>
            </w:pPr>
            <w:r w:rsidRPr="009966EF">
              <w:rPr>
                <w:b/>
                <w:color w:val="000000"/>
                <w:sz w:val="18"/>
                <w:szCs w:val="18"/>
              </w:rPr>
              <w:t>95% CI</w:t>
            </w:r>
          </w:p>
        </w:tc>
        <w:tc>
          <w:tcPr>
            <w:tcW w:w="1156" w:type="dxa"/>
            <w:gridSpan w:val="2"/>
            <w:tcBorders>
              <w:top w:val="single" w:sz="18" w:space="0" w:color="auto"/>
            </w:tcBorders>
            <w:shd w:val="clear" w:color="auto" w:fill="auto"/>
            <w:vAlign w:val="center"/>
          </w:tcPr>
          <w:p w14:paraId="70BC299E" w14:textId="77777777" w:rsidR="001E58E9" w:rsidRPr="009966EF" w:rsidRDefault="001E58E9" w:rsidP="001E5A52">
            <w:pPr>
              <w:spacing w:line="480" w:lineRule="auto"/>
              <w:ind w:left="-108" w:firstLine="108"/>
              <w:jc w:val="center"/>
              <w:rPr>
                <w:b/>
                <w:sz w:val="18"/>
                <w:szCs w:val="18"/>
              </w:rPr>
            </w:pPr>
            <w:r w:rsidRPr="009966EF">
              <w:rPr>
                <w:b/>
                <w:color w:val="000000"/>
                <w:sz w:val="18"/>
                <w:szCs w:val="18"/>
              </w:rPr>
              <w:t>Specificity</w:t>
            </w:r>
          </w:p>
        </w:tc>
        <w:tc>
          <w:tcPr>
            <w:tcW w:w="915" w:type="dxa"/>
            <w:tcBorders>
              <w:top w:val="single" w:sz="18" w:space="0" w:color="auto"/>
            </w:tcBorders>
            <w:shd w:val="clear" w:color="auto" w:fill="auto"/>
            <w:vAlign w:val="center"/>
          </w:tcPr>
          <w:p w14:paraId="7D9579F2" w14:textId="77777777" w:rsidR="001E58E9" w:rsidRPr="009966EF" w:rsidRDefault="001E58E9" w:rsidP="001E5A52">
            <w:pPr>
              <w:spacing w:line="480" w:lineRule="auto"/>
              <w:ind w:left="-108" w:firstLine="108"/>
              <w:jc w:val="center"/>
              <w:rPr>
                <w:b/>
                <w:color w:val="000000"/>
                <w:sz w:val="18"/>
                <w:szCs w:val="18"/>
              </w:rPr>
            </w:pPr>
            <w:r w:rsidRPr="009966EF">
              <w:rPr>
                <w:b/>
                <w:color w:val="000000"/>
                <w:sz w:val="18"/>
                <w:szCs w:val="18"/>
              </w:rPr>
              <w:t>95% CI</w:t>
            </w:r>
          </w:p>
        </w:tc>
        <w:tc>
          <w:tcPr>
            <w:tcW w:w="718" w:type="dxa"/>
            <w:gridSpan w:val="2"/>
            <w:tcBorders>
              <w:top w:val="single" w:sz="18" w:space="0" w:color="auto"/>
            </w:tcBorders>
          </w:tcPr>
          <w:p w14:paraId="6A743A50" w14:textId="77777777" w:rsidR="001E58E9" w:rsidRPr="009966EF" w:rsidRDefault="001E58E9" w:rsidP="001E5A52">
            <w:pPr>
              <w:spacing w:line="480" w:lineRule="auto"/>
              <w:ind w:left="-108" w:firstLine="108"/>
              <w:jc w:val="center"/>
              <w:rPr>
                <w:b/>
                <w:color w:val="000000"/>
                <w:sz w:val="18"/>
                <w:szCs w:val="18"/>
              </w:rPr>
            </w:pPr>
            <w:r w:rsidRPr="009966EF">
              <w:rPr>
                <w:b/>
                <w:color w:val="000000"/>
                <w:sz w:val="18"/>
                <w:szCs w:val="18"/>
              </w:rPr>
              <w:t>Cutoff</w:t>
            </w:r>
          </w:p>
        </w:tc>
        <w:tc>
          <w:tcPr>
            <w:tcW w:w="1396" w:type="dxa"/>
            <w:tcBorders>
              <w:top w:val="single" w:sz="18" w:space="0" w:color="auto"/>
            </w:tcBorders>
            <w:shd w:val="clear" w:color="auto" w:fill="auto"/>
            <w:vAlign w:val="center"/>
          </w:tcPr>
          <w:p w14:paraId="07EE0394" w14:textId="77777777" w:rsidR="001E58E9" w:rsidRPr="009966EF" w:rsidRDefault="001E58E9" w:rsidP="001E5A52">
            <w:pPr>
              <w:spacing w:line="480" w:lineRule="auto"/>
              <w:ind w:left="-108" w:firstLine="108"/>
              <w:jc w:val="center"/>
              <w:rPr>
                <w:b/>
                <w:color w:val="000000"/>
                <w:sz w:val="18"/>
                <w:szCs w:val="18"/>
              </w:rPr>
            </w:pPr>
            <w:r w:rsidRPr="009966EF">
              <w:rPr>
                <w:b/>
                <w:color w:val="000000"/>
                <w:sz w:val="18"/>
                <w:szCs w:val="18"/>
              </w:rPr>
              <w:t>Sensitivity</w:t>
            </w:r>
          </w:p>
        </w:tc>
        <w:tc>
          <w:tcPr>
            <w:tcW w:w="1046" w:type="dxa"/>
            <w:tcBorders>
              <w:top w:val="single" w:sz="18" w:space="0" w:color="auto"/>
            </w:tcBorders>
            <w:shd w:val="clear" w:color="auto" w:fill="auto"/>
            <w:vAlign w:val="center"/>
          </w:tcPr>
          <w:p w14:paraId="510C098D" w14:textId="77777777" w:rsidR="001E58E9" w:rsidRPr="009966EF" w:rsidRDefault="001E58E9" w:rsidP="001E5A52">
            <w:pPr>
              <w:spacing w:line="480" w:lineRule="auto"/>
              <w:ind w:left="-108" w:firstLine="108"/>
              <w:jc w:val="center"/>
              <w:rPr>
                <w:b/>
                <w:color w:val="000000"/>
                <w:sz w:val="18"/>
                <w:szCs w:val="18"/>
              </w:rPr>
            </w:pPr>
            <w:r w:rsidRPr="009966EF">
              <w:rPr>
                <w:b/>
                <w:color w:val="000000"/>
                <w:sz w:val="18"/>
                <w:szCs w:val="18"/>
              </w:rPr>
              <w:t>95% CI</w:t>
            </w:r>
          </w:p>
        </w:tc>
        <w:tc>
          <w:tcPr>
            <w:tcW w:w="1156" w:type="dxa"/>
            <w:tcBorders>
              <w:top w:val="single" w:sz="18" w:space="0" w:color="auto"/>
            </w:tcBorders>
            <w:shd w:val="clear" w:color="auto" w:fill="auto"/>
            <w:vAlign w:val="center"/>
          </w:tcPr>
          <w:p w14:paraId="55D73652" w14:textId="77777777" w:rsidR="001E58E9" w:rsidRPr="009966EF" w:rsidRDefault="001E58E9" w:rsidP="001E5A52">
            <w:pPr>
              <w:spacing w:line="480" w:lineRule="auto"/>
              <w:ind w:left="-108" w:firstLine="108"/>
              <w:jc w:val="center"/>
              <w:rPr>
                <w:b/>
                <w:color w:val="000000"/>
                <w:sz w:val="18"/>
                <w:szCs w:val="18"/>
              </w:rPr>
            </w:pPr>
            <w:r w:rsidRPr="009966EF">
              <w:rPr>
                <w:b/>
                <w:color w:val="000000"/>
                <w:sz w:val="18"/>
                <w:szCs w:val="18"/>
              </w:rPr>
              <w:t>Specificity</w:t>
            </w:r>
          </w:p>
        </w:tc>
        <w:tc>
          <w:tcPr>
            <w:tcW w:w="1077" w:type="dxa"/>
            <w:tcBorders>
              <w:top w:val="single" w:sz="18" w:space="0" w:color="auto"/>
            </w:tcBorders>
            <w:shd w:val="clear" w:color="auto" w:fill="auto"/>
            <w:vAlign w:val="center"/>
          </w:tcPr>
          <w:p w14:paraId="3C4BC84C" w14:textId="77777777" w:rsidR="001E58E9" w:rsidRPr="009966EF" w:rsidRDefault="001E58E9" w:rsidP="001E5A52">
            <w:pPr>
              <w:spacing w:line="480" w:lineRule="auto"/>
              <w:ind w:left="-108" w:firstLine="108"/>
              <w:jc w:val="center"/>
              <w:rPr>
                <w:b/>
                <w:color w:val="000000"/>
                <w:sz w:val="18"/>
                <w:szCs w:val="18"/>
              </w:rPr>
            </w:pPr>
            <w:r w:rsidRPr="009966EF">
              <w:rPr>
                <w:b/>
                <w:color w:val="000000"/>
                <w:sz w:val="18"/>
                <w:szCs w:val="18"/>
              </w:rPr>
              <w:t>95% CI</w:t>
            </w:r>
          </w:p>
        </w:tc>
        <w:tc>
          <w:tcPr>
            <w:tcW w:w="1075" w:type="dxa"/>
            <w:gridSpan w:val="2"/>
            <w:tcBorders>
              <w:top w:val="single" w:sz="18" w:space="0" w:color="auto"/>
            </w:tcBorders>
            <w:shd w:val="clear" w:color="auto" w:fill="auto"/>
            <w:vAlign w:val="center"/>
          </w:tcPr>
          <w:p w14:paraId="424FE3A6" w14:textId="77777777" w:rsidR="001E58E9" w:rsidRPr="009966EF" w:rsidRDefault="001E58E9" w:rsidP="001E5A52">
            <w:pPr>
              <w:spacing w:line="480" w:lineRule="auto"/>
              <w:ind w:left="-108" w:firstLine="108"/>
              <w:jc w:val="center"/>
              <w:rPr>
                <w:b/>
                <w:sz w:val="18"/>
                <w:szCs w:val="18"/>
                <w:vertAlign w:val="superscript"/>
              </w:rPr>
            </w:pPr>
            <w:r w:rsidRPr="009966EF">
              <w:rPr>
                <w:b/>
                <w:color w:val="000000"/>
                <w:sz w:val="18"/>
                <w:szCs w:val="18"/>
              </w:rPr>
              <w:t>Sensitivity</w:t>
            </w:r>
          </w:p>
        </w:tc>
        <w:tc>
          <w:tcPr>
            <w:tcW w:w="1260" w:type="dxa"/>
            <w:tcBorders>
              <w:top w:val="single" w:sz="18" w:space="0" w:color="auto"/>
            </w:tcBorders>
            <w:shd w:val="clear" w:color="auto" w:fill="auto"/>
            <w:vAlign w:val="center"/>
          </w:tcPr>
          <w:p w14:paraId="0DDD418E" w14:textId="77777777" w:rsidR="001E58E9" w:rsidRPr="009966EF" w:rsidRDefault="001E58E9" w:rsidP="001E5A52">
            <w:pPr>
              <w:spacing w:line="480" w:lineRule="auto"/>
              <w:ind w:left="-108" w:firstLine="108"/>
              <w:jc w:val="center"/>
              <w:rPr>
                <w:b/>
                <w:color w:val="000000"/>
                <w:sz w:val="18"/>
                <w:szCs w:val="18"/>
              </w:rPr>
            </w:pPr>
            <w:r w:rsidRPr="009966EF">
              <w:rPr>
                <w:b/>
                <w:color w:val="000000"/>
                <w:sz w:val="18"/>
                <w:szCs w:val="18"/>
              </w:rPr>
              <w:t>95% CI</w:t>
            </w:r>
          </w:p>
        </w:tc>
        <w:tc>
          <w:tcPr>
            <w:tcW w:w="1022" w:type="dxa"/>
            <w:tcBorders>
              <w:top w:val="single" w:sz="18" w:space="0" w:color="auto"/>
            </w:tcBorders>
            <w:shd w:val="clear" w:color="auto" w:fill="auto"/>
            <w:vAlign w:val="center"/>
          </w:tcPr>
          <w:p w14:paraId="7C28ADCA" w14:textId="77777777" w:rsidR="001E58E9" w:rsidRPr="009966EF" w:rsidRDefault="001E58E9" w:rsidP="001E5A52">
            <w:pPr>
              <w:spacing w:line="480" w:lineRule="auto"/>
              <w:ind w:left="-108" w:firstLine="108"/>
              <w:jc w:val="center"/>
              <w:rPr>
                <w:b/>
                <w:sz w:val="18"/>
                <w:szCs w:val="18"/>
              </w:rPr>
            </w:pPr>
            <w:r w:rsidRPr="009966EF">
              <w:rPr>
                <w:b/>
                <w:color w:val="000000"/>
                <w:sz w:val="18"/>
                <w:szCs w:val="18"/>
              </w:rPr>
              <w:t>Specificity</w:t>
            </w:r>
          </w:p>
        </w:tc>
        <w:tc>
          <w:tcPr>
            <w:tcW w:w="1136" w:type="dxa"/>
            <w:tcBorders>
              <w:top w:val="single" w:sz="18" w:space="0" w:color="auto"/>
            </w:tcBorders>
            <w:shd w:val="clear" w:color="auto" w:fill="auto"/>
            <w:vAlign w:val="center"/>
          </w:tcPr>
          <w:p w14:paraId="3FA009FB" w14:textId="77777777" w:rsidR="001E58E9" w:rsidRPr="009966EF" w:rsidRDefault="001E58E9" w:rsidP="001E5A52">
            <w:pPr>
              <w:spacing w:line="480" w:lineRule="auto"/>
              <w:ind w:left="-108" w:firstLine="108"/>
              <w:jc w:val="center"/>
              <w:rPr>
                <w:b/>
                <w:color w:val="000000"/>
                <w:sz w:val="18"/>
                <w:szCs w:val="18"/>
              </w:rPr>
            </w:pPr>
            <w:r w:rsidRPr="009966EF">
              <w:rPr>
                <w:b/>
                <w:color w:val="000000"/>
                <w:sz w:val="18"/>
                <w:szCs w:val="18"/>
              </w:rPr>
              <w:t>95% CI</w:t>
            </w:r>
          </w:p>
        </w:tc>
      </w:tr>
      <w:tr w:rsidR="009966EF" w:rsidRPr="009966EF" w14:paraId="77C91B7A" w14:textId="77777777" w:rsidTr="001E5A52">
        <w:trPr>
          <w:gridAfter w:val="1"/>
          <w:wAfter w:w="29" w:type="dxa"/>
        </w:trPr>
        <w:tc>
          <w:tcPr>
            <w:tcW w:w="795" w:type="dxa"/>
            <w:tcBorders>
              <w:top w:val="single" w:sz="18" w:space="0" w:color="auto"/>
            </w:tcBorders>
            <w:shd w:val="clear" w:color="auto" w:fill="auto"/>
            <w:vAlign w:val="center"/>
          </w:tcPr>
          <w:p w14:paraId="4B678EB7" w14:textId="77777777" w:rsidR="009966EF" w:rsidRPr="009966EF" w:rsidRDefault="009966EF" w:rsidP="009966EF">
            <w:pPr>
              <w:spacing w:line="480" w:lineRule="auto"/>
              <w:ind w:left="-108" w:firstLine="108"/>
              <w:jc w:val="center"/>
              <w:rPr>
                <w:sz w:val="17"/>
                <w:szCs w:val="17"/>
              </w:rPr>
            </w:pPr>
            <w:r w:rsidRPr="009966EF">
              <w:rPr>
                <w:color w:val="000000"/>
                <w:sz w:val="17"/>
                <w:szCs w:val="17"/>
              </w:rPr>
              <w:t>5</w:t>
            </w:r>
          </w:p>
        </w:tc>
        <w:tc>
          <w:tcPr>
            <w:tcW w:w="1080" w:type="dxa"/>
            <w:tcBorders>
              <w:top w:val="single" w:sz="18" w:space="0" w:color="auto"/>
            </w:tcBorders>
            <w:shd w:val="clear" w:color="auto" w:fill="auto"/>
            <w:vAlign w:val="bottom"/>
          </w:tcPr>
          <w:p w14:paraId="5EDADCEB" w14:textId="1DE65624"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0.93</w:t>
            </w:r>
          </w:p>
        </w:tc>
        <w:tc>
          <w:tcPr>
            <w:tcW w:w="1169" w:type="dxa"/>
            <w:tcBorders>
              <w:top w:val="single" w:sz="18" w:space="0" w:color="auto"/>
            </w:tcBorders>
            <w:shd w:val="clear" w:color="auto" w:fill="auto"/>
            <w:vAlign w:val="bottom"/>
          </w:tcPr>
          <w:p w14:paraId="0D5A066E" w14:textId="54B5B390" w:rsidR="009966EF" w:rsidRPr="009966EF" w:rsidRDefault="009966EF" w:rsidP="009966EF">
            <w:pPr>
              <w:spacing w:line="480" w:lineRule="auto"/>
              <w:ind w:left="-108" w:firstLine="108"/>
              <w:jc w:val="right"/>
              <w:rPr>
                <w:color w:val="000000"/>
                <w:sz w:val="17"/>
                <w:szCs w:val="17"/>
              </w:rPr>
            </w:pPr>
            <w:r w:rsidRPr="009966EF">
              <w:rPr>
                <w:color w:val="000000"/>
                <w:sz w:val="17"/>
                <w:szCs w:val="17"/>
              </w:rPr>
              <w:t>(0.87, 0.96)</w:t>
            </w:r>
          </w:p>
        </w:tc>
        <w:tc>
          <w:tcPr>
            <w:tcW w:w="901" w:type="dxa"/>
            <w:tcBorders>
              <w:top w:val="single" w:sz="18" w:space="0" w:color="auto"/>
            </w:tcBorders>
            <w:shd w:val="clear" w:color="auto" w:fill="auto"/>
            <w:vAlign w:val="bottom"/>
          </w:tcPr>
          <w:p w14:paraId="51B56262" w14:textId="49AD5456" w:rsidR="009966EF" w:rsidRPr="009966EF" w:rsidRDefault="009966EF" w:rsidP="009966EF">
            <w:pPr>
              <w:spacing w:line="480" w:lineRule="auto"/>
              <w:ind w:left="-108" w:firstLine="108"/>
              <w:jc w:val="center"/>
              <w:rPr>
                <w:sz w:val="17"/>
                <w:szCs w:val="17"/>
              </w:rPr>
            </w:pPr>
            <w:r w:rsidRPr="009966EF">
              <w:rPr>
                <w:color w:val="000000"/>
                <w:sz w:val="17"/>
                <w:szCs w:val="17"/>
              </w:rPr>
              <w:t>0.64</w:t>
            </w:r>
          </w:p>
        </w:tc>
        <w:tc>
          <w:tcPr>
            <w:tcW w:w="1170" w:type="dxa"/>
            <w:gridSpan w:val="2"/>
            <w:tcBorders>
              <w:top w:val="single" w:sz="18" w:space="0" w:color="auto"/>
            </w:tcBorders>
            <w:shd w:val="clear" w:color="auto" w:fill="auto"/>
            <w:vAlign w:val="bottom"/>
          </w:tcPr>
          <w:p w14:paraId="368C1AD3" w14:textId="434780A5"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(0.59, 0.67)</w:t>
            </w:r>
          </w:p>
        </w:tc>
        <w:tc>
          <w:tcPr>
            <w:tcW w:w="718" w:type="dxa"/>
            <w:gridSpan w:val="2"/>
            <w:tcBorders>
              <w:top w:val="single" w:sz="18" w:space="0" w:color="auto"/>
            </w:tcBorders>
            <w:vAlign w:val="center"/>
          </w:tcPr>
          <w:p w14:paraId="37EDE699" w14:textId="77777777"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11</w:t>
            </w:r>
          </w:p>
        </w:tc>
        <w:tc>
          <w:tcPr>
            <w:tcW w:w="1396" w:type="dxa"/>
            <w:tcBorders>
              <w:top w:val="single" w:sz="18" w:space="0" w:color="auto"/>
            </w:tcBorders>
            <w:shd w:val="clear" w:color="auto" w:fill="auto"/>
            <w:vAlign w:val="bottom"/>
          </w:tcPr>
          <w:p w14:paraId="3CB43C2C" w14:textId="5BCAC6FB"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0.93</w:t>
            </w:r>
          </w:p>
        </w:tc>
        <w:tc>
          <w:tcPr>
            <w:tcW w:w="1046" w:type="dxa"/>
            <w:tcBorders>
              <w:top w:val="single" w:sz="18" w:space="0" w:color="auto"/>
            </w:tcBorders>
            <w:shd w:val="clear" w:color="auto" w:fill="auto"/>
            <w:vAlign w:val="bottom"/>
          </w:tcPr>
          <w:p w14:paraId="69752D7D" w14:textId="7A340B90"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(0.88, 0.95)</w:t>
            </w:r>
          </w:p>
        </w:tc>
        <w:tc>
          <w:tcPr>
            <w:tcW w:w="1156" w:type="dxa"/>
            <w:tcBorders>
              <w:top w:val="single" w:sz="18" w:space="0" w:color="auto"/>
            </w:tcBorders>
            <w:shd w:val="clear" w:color="auto" w:fill="auto"/>
            <w:vAlign w:val="bottom"/>
          </w:tcPr>
          <w:p w14:paraId="4F5EF584" w14:textId="2E0B5076"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0.63</w:t>
            </w:r>
          </w:p>
        </w:tc>
        <w:tc>
          <w:tcPr>
            <w:tcW w:w="1077" w:type="dxa"/>
            <w:tcBorders>
              <w:top w:val="single" w:sz="18" w:space="0" w:color="auto"/>
            </w:tcBorders>
            <w:shd w:val="clear" w:color="auto" w:fill="auto"/>
            <w:vAlign w:val="bottom"/>
          </w:tcPr>
          <w:p w14:paraId="08FDB262" w14:textId="2BDA6687"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(0.59, 0.67)</w:t>
            </w:r>
          </w:p>
        </w:tc>
        <w:tc>
          <w:tcPr>
            <w:tcW w:w="1075" w:type="dxa"/>
            <w:gridSpan w:val="2"/>
            <w:tcBorders>
              <w:top w:val="single" w:sz="18" w:space="0" w:color="auto"/>
            </w:tcBorders>
            <w:shd w:val="clear" w:color="auto" w:fill="auto"/>
            <w:vAlign w:val="bottom"/>
          </w:tcPr>
          <w:p w14:paraId="07B0FC86" w14:textId="60654C2C" w:rsidR="009966EF" w:rsidRPr="009966EF" w:rsidRDefault="009966EF" w:rsidP="009966EF">
            <w:pPr>
              <w:spacing w:line="480" w:lineRule="auto"/>
              <w:ind w:left="-108" w:firstLine="108"/>
              <w:jc w:val="center"/>
              <w:rPr>
                <w:sz w:val="17"/>
                <w:szCs w:val="17"/>
              </w:rPr>
            </w:pPr>
            <w:r w:rsidRPr="009966EF">
              <w:rPr>
                <w:color w:val="000000"/>
                <w:sz w:val="17"/>
                <w:szCs w:val="17"/>
              </w:rPr>
              <w:t>0.0</w:t>
            </w:r>
            <w:r>
              <w:rPr>
                <w:color w:val="000000"/>
                <w:sz w:val="17"/>
                <w:szCs w:val="17"/>
              </w:rPr>
              <w:t>0</w:t>
            </w:r>
          </w:p>
        </w:tc>
        <w:tc>
          <w:tcPr>
            <w:tcW w:w="1260" w:type="dxa"/>
            <w:tcBorders>
              <w:top w:val="single" w:sz="18" w:space="0" w:color="auto"/>
            </w:tcBorders>
            <w:shd w:val="clear" w:color="auto" w:fill="auto"/>
            <w:vAlign w:val="bottom"/>
          </w:tcPr>
          <w:p w14:paraId="2BD44685" w14:textId="40D6DE6D"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(-0.0</w:t>
            </w:r>
            <w:r w:rsidR="001907FD">
              <w:rPr>
                <w:color w:val="000000"/>
                <w:sz w:val="17"/>
                <w:szCs w:val="17"/>
              </w:rPr>
              <w:t>4</w:t>
            </w:r>
            <w:r w:rsidRPr="009966EF">
              <w:rPr>
                <w:color w:val="000000"/>
                <w:sz w:val="17"/>
                <w:szCs w:val="17"/>
              </w:rPr>
              <w:t>, 0.04)</w:t>
            </w:r>
          </w:p>
        </w:tc>
        <w:tc>
          <w:tcPr>
            <w:tcW w:w="1022" w:type="dxa"/>
            <w:tcBorders>
              <w:top w:val="single" w:sz="18" w:space="0" w:color="auto"/>
            </w:tcBorders>
            <w:shd w:val="clear" w:color="auto" w:fill="auto"/>
            <w:vAlign w:val="bottom"/>
          </w:tcPr>
          <w:p w14:paraId="09A22BBE" w14:textId="159406E7" w:rsidR="009966EF" w:rsidRPr="009966EF" w:rsidRDefault="009966EF" w:rsidP="009966EF">
            <w:pPr>
              <w:spacing w:line="480" w:lineRule="auto"/>
              <w:ind w:left="-108" w:firstLine="108"/>
              <w:jc w:val="center"/>
              <w:rPr>
                <w:sz w:val="17"/>
                <w:szCs w:val="17"/>
              </w:rPr>
            </w:pPr>
            <w:r>
              <w:rPr>
                <w:color w:val="000000"/>
                <w:sz w:val="17"/>
                <w:szCs w:val="17"/>
              </w:rPr>
              <w:t>-</w:t>
            </w:r>
            <w:r w:rsidRPr="009966EF">
              <w:rPr>
                <w:color w:val="000000"/>
                <w:sz w:val="17"/>
                <w:szCs w:val="17"/>
              </w:rPr>
              <w:t>0.0</w:t>
            </w:r>
            <w:r>
              <w:rPr>
                <w:color w:val="000000"/>
                <w:sz w:val="17"/>
                <w:szCs w:val="17"/>
              </w:rPr>
              <w:t>1</w:t>
            </w:r>
          </w:p>
        </w:tc>
        <w:tc>
          <w:tcPr>
            <w:tcW w:w="1136" w:type="dxa"/>
            <w:tcBorders>
              <w:top w:val="single" w:sz="18" w:space="0" w:color="auto"/>
            </w:tcBorders>
            <w:shd w:val="clear" w:color="auto" w:fill="auto"/>
            <w:vAlign w:val="bottom"/>
          </w:tcPr>
          <w:p w14:paraId="2D74E02E" w14:textId="3341B707"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(-0.0</w:t>
            </w:r>
            <w:r w:rsidR="001907FD">
              <w:rPr>
                <w:color w:val="000000"/>
                <w:sz w:val="17"/>
                <w:szCs w:val="17"/>
              </w:rPr>
              <w:t>3</w:t>
            </w:r>
            <w:r w:rsidRPr="009966EF">
              <w:rPr>
                <w:color w:val="000000"/>
                <w:sz w:val="17"/>
                <w:szCs w:val="17"/>
              </w:rPr>
              <w:t>, 0.0</w:t>
            </w:r>
            <w:r w:rsidR="001907FD">
              <w:rPr>
                <w:color w:val="000000"/>
                <w:sz w:val="17"/>
                <w:szCs w:val="17"/>
              </w:rPr>
              <w:t>3</w:t>
            </w:r>
            <w:r w:rsidRPr="009966EF">
              <w:rPr>
                <w:color w:val="000000"/>
                <w:sz w:val="17"/>
                <w:szCs w:val="17"/>
              </w:rPr>
              <w:t>)</w:t>
            </w:r>
          </w:p>
        </w:tc>
      </w:tr>
      <w:tr w:rsidR="009966EF" w:rsidRPr="009966EF" w14:paraId="6DE3A1AD" w14:textId="77777777" w:rsidTr="001E5A52">
        <w:trPr>
          <w:gridAfter w:val="1"/>
          <w:wAfter w:w="29" w:type="dxa"/>
        </w:trPr>
        <w:tc>
          <w:tcPr>
            <w:tcW w:w="795" w:type="dxa"/>
            <w:shd w:val="clear" w:color="auto" w:fill="auto"/>
            <w:vAlign w:val="center"/>
          </w:tcPr>
          <w:p w14:paraId="792FFE32" w14:textId="77777777" w:rsidR="009966EF" w:rsidRPr="009966EF" w:rsidRDefault="009966EF" w:rsidP="009966EF">
            <w:pPr>
              <w:spacing w:line="480" w:lineRule="auto"/>
              <w:ind w:left="-108" w:firstLine="108"/>
              <w:jc w:val="center"/>
              <w:rPr>
                <w:sz w:val="17"/>
                <w:szCs w:val="17"/>
              </w:rPr>
            </w:pPr>
            <w:r w:rsidRPr="009966EF">
              <w:rPr>
                <w:color w:val="000000"/>
                <w:sz w:val="17"/>
                <w:szCs w:val="17"/>
              </w:rPr>
              <w:t>6</w:t>
            </w:r>
          </w:p>
        </w:tc>
        <w:tc>
          <w:tcPr>
            <w:tcW w:w="1080" w:type="dxa"/>
            <w:shd w:val="clear" w:color="auto" w:fill="auto"/>
            <w:vAlign w:val="bottom"/>
          </w:tcPr>
          <w:p w14:paraId="4137AD24" w14:textId="265287D5"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0.89</w:t>
            </w:r>
          </w:p>
        </w:tc>
        <w:tc>
          <w:tcPr>
            <w:tcW w:w="1169" w:type="dxa"/>
            <w:shd w:val="clear" w:color="auto" w:fill="auto"/>
            <w:vAlign w:val="bottom"/>
          </w:tcPr>
          <w:p w14:paraId="0FFA03FD" w14:textId="5B365B39" w:rsidR="009966EF" w:rsidRPr="009966EF" w:rsidRDefault="009966EF" w:rsidP="009966EF">
            <w:pPr>
              <w:spacing w:line="480" w:lineRule="auto"/>
              <w:ind w:left="-108" w:firstLine="108"/>
              <w:jc w:val="right"/>
              <w:rPr>
                <w:color w:val="000000"/>
                <w:sz w:val="17"/>
                <w:szCs w:val="17"/>
              </w:rPr>
            </w:pPr>
            <w:r w:rsidRPr="009966EF">
              <w:rPr>
                <w:color w:val="000000"/>
                <w:sz w:val="17"/>
                <w:szCs w:val="17"/>
              </w:rPr>
              <w:t>(0.82, 0.93)</w:t>
            </w:r>
          </w:p>
        </w:tc>
        <w:tc>
          <w:tcPr>
            <w:tcW w:w="901" w:type="dxa"/>
            <w:shd w:val="clear" w:color="auto" w:fill="auto"/>
            <w:vAlign w:val="bottom"/>
          </w:tcPr>
          <w:p w14:paraId="0577C673" w14:textId="4616AB71" w:rsidR="009966EF" w:rsidRPr="009966EF" w:rsidRDefault="009966EF" w:rsidP="009966EF">
            <w:pPr>
              <w:spacing w:line="480" w:lineRule="auto"/>
              <w:ind w:left="-108" w:firstLine="108"/>
              <w:jc w:val="center"/>
              <w:rPr>
                <w:sz w:val="17"/>
                <w:szCs w:val="17"/>
              </w:rPr>
            </w:pPr>
            <w:r w:rsidRPr="009966EF">
              <w:rPr>
                <w:color w:val="000000"/>
                <w:sz w:val="17"/>
                <w:szCs w:val="17"/>
              </w:rPr>
              <w:t>0.72</w:t>
            </w:r>
          </w:p>
        </w:tc>
        <w:tc>
          <w:tcPr>
            <w:tcW w:w="1170" w:type="dxa"/>
            <w:gridSpan w:val="2"/>
            <w:shd w:val="clear" w:color="auto" w:fill="auto"/>
            <w:vAlign w:val="bottom"/>
          </w:tcPr>
          <w:p w14:paraId="5F04CC78" w14:textId="37EFFC31"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(0.68, 0.75)</w:t>
            </w:r>
          </w:p>
        </w:tc>
        <w:tc>
          <w:tcPr>
            <w:tcW w:w="718" w:type="dxa"/>
            <w:gridSpan w:val="2"/>
            <w:vAlign w:val="center"/>
          </w:tcPr>
          <w:p w14:paraId="5624F541" w14:textId="77777777"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13</w:t>
            </w:r>
          </w:p>
        </w:tc>
        <w:tc>
          <w:tcPr>
            <w:tcW w:w="1396" w:type="dxa"/>
            <w:shd w:val="clear" w:color="auto" w:fill="auto"/>
            <w:vAlign w:val="bottom"/>
          </w:tcPr>
          <w:p w14:paraId="62E19A66" w14:textId="748F6C7F"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0.88</w:t>
            </w:r>
          </w:p>
        </w:tc>
        <w:tc>
          <w:tcPr>
            <w:tcW w:w="1046" w:type="dxa"/>
            <w:shd w:val="clear" w:color="auto" w:fill="auto"/>
            <w:vAlign w:val="bottom"/>
          </w:tcPr>
          <w:p w14:paraId="03ED2874" w14:textId="32BD49EC"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(0.82, 0.92)</w:t>
            </w:r>
          </w:p>
        </w:tc>
        <w:tc>
          <w:tcPr>
            <w:tcW w:w="1156" w:type="dxa"/>
            <w:shd w:val="clear" w:color="auto" w:fill="auto"/>
            <w:vAlign w:val="bottom"/>
          </w:tcPr>
          <w:p w14:paraId="3C35A51C" w14:textId="2E5D1BB5"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0.72</w:t>
            </w:r>
          </w:p>
        </w:tc>
        <w:tc>
          <w:tcPr>
            <w:tcW w:w="1077" w:type="dxa"/>
            <w:shd w:val="clear" w:color="auto" w:fill="auto"/>
            <w:vAlign w:val="bottom"/>
          </w:tcPr>
          <w:p w14:paraId="710BFB23" w14:textId="2F6EEEFD"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(0.68, 0.75)</w:t>
            </w:r>
          </w:p>
        </w:tc>
        <w:tc>
          <w:tcPr>
            <w:tcW w:w="1075" w:type="dxa"/>
            <w:gridSpan w:val="2"/>
            <w:shd w:val="clear" w:color="auto" w:fill="auto"/>
            <w:vAlign w:val="bottom"/>
          </w:tcPr>
          <w:p w14:paraId="73AE50FE" w14:textId="3449BF41" w:rsidR="009966EF" w:rsidRPr="009966EF" w:rsidRDefault="009966EF" w:rsidP="009966EF">
            <w:pPr>
              <w:spacing w:line="480" w:lineRule="auto"/>
              <w:ind w:left="-108" w:firstLine="108"/>
              <w:jc w:val="center"/>
              <w:rPr>
                <w:sz w:val="17"/>
                <w:szCs w:val="17"/>
              </w:rPr>
            </w:pPr>
            <w:r w:rsidRPr="009966EF">
              <w:rPr>
                <w:color w:val="000000"/>
                <w:sz w:val="17"/>
                <w:szCs w:val="17"/>
              </w:rPr>
              <w:t>-0.0</w:t>
            </w:r>
            <w:r>
              <w:rPr>
                <w:color w:val="000000"/>
                <w:sz w:val="17"/>
                <w:szCs w:val="17"/>
              </w:rPr>
              <w:t>1</w:t>
            </w:r>
          </w:p>
        </w:tc>
        <w:tc>
          <w:tcPr>
            <w:tcW w:w="1260" w:type="dxa"/>
            <w:shd w:val="clear" w:color="auto" w:fill="auto"/>
            <w:vAlign w:val="bottom"/>
          </w:tcPr>
          <w:p w14:paraId="0166140B" w14:textId="7DC69D79"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(-0.0</w:t>
            </w:r>
            <w:r w:rsidR="000F7303">
              <w:rPr>
                <w:color w:val="000000"/>
                <w:sz w:val="17"/>
                <w:szCs w:val="17"/>
              </w:rPr>
              <w:t>6</w:t>
            </w:r>
            <w:r w:rsidRPr="009966EF">
              <w:rPr>
                <w:color w:val="000000"/>
                <w:sz w:val="17"/>
                <w:szCs w:val="17"/>
              </w:rPr>
              <w:t>, 0.0</w:t>
            </w:r>
            <w:r w:rsidR="000F7303">
              <w:rPr>
                <w:color w:val="000000"/>
                <w:sz w:val="17"/>
                <w:szCs w:val="17"/>
              </w:rPr>
              <w:t>4</w:t>
            </w:r>
            <w:r w:rsidRPr="009966EF">
              <w:rPr>
                <w:color w:val="000000"/>
                <w:sz w:val="17"/>
                <w:szCs w:val="17"/>
              </w:rPr>
              <w:t>)</w:t>
            </w:r>
          </w:p>
        </w:tc>
        <w:tc>
          <w:tcPr>
            <w:tcW w:w="1022" w:type="dxa"/>
            <w:shd w:val="clear" w:color="auto" w:fill="auto"/>
            <w:vAlign w:val="bottom"/>
          </w:tcPr>
          <w:p w14:paraId="441B8F89" w14:textId="4B066413" w:rsidR="009966EF" w:rsidRPr="009966EF" w:rsidRDefault="009966EF" w:rsidP="009966EF">
            <w:pPr>
              <w:spacing w:line="480" w:lineRule="auto"/>
              <w:ind w:left="-108" w:firstLine="108"/>
              <w:jc w:val="center"/>
              <w:rPr>
                <w:sz w:val="17"/>
                <w:szCs w:val="17"/>
              </w:rPr>
            </w:pPr>
            <w:r w:rsidRPr="009966EF">
              <w:rPr>
                <w:color w:val="000000"/>
                <w:sz w:val="17"/>
                <w:szCs w:val="17"/>
              </w:rPr>
              <w:t>0.0</w:t>
            </w:r>
            <w:r>
              <w:rPr>
                <w:color w:val="000000"/>
                <w:sz w:val="17"/>
                <w:szCs w:val="17"/>
              </w:rPr>
              <w:t>0</w:t>
            </w:r>
          </w:p>
        </w:tc>
        <w:tc>
          <w:tcPr>
            <w:tcW w:w="1136" w:type="dxa"/>
            <w:shd w:val="clear" w:color="auto" w:fill="auto"/>
            <w:vAlign w:val="bottom"/>
          </w:tcPr>
          <w:p w14:paraId="705E54AF" w14:textId="65128313"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w:t>
            </w:r>
            <w:r w:rsidR="000F7303">
              <w:rPr>
                <w:color w:val="000000"/>
                <w:sz w:val="17"/>
                <w:szCs w:val="17"/>
              </w:rPr>
              <w:t>-</w:t>
            </w:r>
            <w:r w:rsidRPr="009966EF">
              <w:rPr>
                <w:color w:val="000000"/>
                <w:sz w:val="17"/>
                <w:szCs w:val="17"/>
              </w:rPr>
              <w:t>0.0</w:t>
            </w:r>
            <w:r w:rsidR="000F7303">
              <w:rPr>
                <w:color w:val="000000"/>
                <w:sz w:val="17"/>
                <w:szCs w:val="17"/>
              </w:rPr>
              <w:t>2</w:t>
            </w:r>
            <w:r w:rsidRPr="009966EF">
              <w:rPr>
                <w:color w:val="000000"/>
                <w:sz w:val="17"/>
                <w:szCs w:val="17"/>
              </w:rPr>
              <w:t>, 0.0</w:t>
            </w:r>
            <w:r w:rsidR="000F7303">
              <w:rPr>
                <w:color w:val="000000"/>
                <w:sz w:val="17"/>
                <w:szCs w:val="17"/>
              </w:rPr>
              <w:t>3</w:t>
            </w:r>
            <w:r w:rsidRPr="009966EF">
              <w:rPr>
                <w:color w:val="000000"/>
                <w:sz w:val="17"/>
                <w:szCs w:val="17"/>
              </w:rPr>
              <w:t>)</w:t>
            </w:r>
          </w:p>
        </w:tc>
      </w:tr>
      <w:tr w:rsidR="009966EF" w:rsidRPr="009966EF" w14:paraId="6EFC265E" w14:textId="77777777" w:rsidTr="001E5A52">
        <w:trPr>
          <w:gridAfter w:val="1"/>
          <w:wAfter w:w="29" w:type="dxa"/>
        </w:trPr>
        <w:tc>
          <w:tcPr>
            <w:tcW w:w="795" w:type="dxa"/>
            <w:shd w:val="clear" w:color="auto" w:fill="auto"/>
            <w:vAlign w:val="center"/>
          </w:tcPr>
          <w:p w14:paraId="50BE5D76" w14:textId="77777777" w:rsidR="009966EF" w:rsidRPr="009966EF" w:rsidRDefault="009966EF" w:rsidP="009966EF">
            <w:pPr>
              <w:spacing w:line="480" w:lineRule="auto"/>
              <w:ind w:left="-108" w:firstLine="108"/>
              <w:jc w:val="center"/>
              <w:rPr>
                <w:sz w:val="17"/>
                <w:szCs w:val="17"/>
                <w:vertAlign w:val="superscript"/>
              </w:rPr>
            </w:pPr>
            <w:r w:rsidRPr="009966EF">
              <w:rPr>
                <w:color w:val="000000"/>
                <w:sz w:val="17"/>
                <w:szCs w:val="17"/>
              </w:rPr>
              <w:t>7</w:t>
            </w:r>
            <w:r w:rsidRPr="009966EF">
              <w:rPr>
                <w:color w:val="000000"/>
                <w:sz w:val="17"/>
                <w:szCs w:val="17"/>
                <w:vertAlign w:val="superscript"/>
              </w:rPr>
              <w:t>b</w:t>
            </w:r>
          </w:p>
        </w:tc>
        <w:tc>
          <w:tcPr>
            <w:tcW w:w="1080" w:type="dxa"/>
            <w:shd w:val="clear" w:color="auto" w:fill="auto"/>
            <w:vAlign w:val="bottom"/>
          </w:tcPr>
          <w:p w14:paraId="32145C33" w14:textId="0E42825B"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0.83</w:t>
            </w:r>
          </w:p>
        </w:tc>
        <w:tc>
          <w:tcPr>
            <w:tcW w:w="1169" w:type="dxa"/>
            <w:shd w:val="clear" w:color="auto" w:fill="auto"/>
            <w:vAlign w:val="bottom"/>
          </w:tcPr>
          <w:p w14:paraId="5221CC52" w14:textId="2743E276" w:rsidR="009966EF" w:rsidRPr="009966EF" w:rsidRDefault="009966EF" w:rsidP="009966EF">
            <w:pPr>
              <w:spacing w:line="480" w:lineRule="auto"/>
              <w:ind w:left="-108" w:firstLine="108"/>
              <w:jc w:val="right"/>
              <w:rPr>
                <w:color w:val="000000"/>
                <w:sz w:val="17"/>
                <w:szCs w:val="17"/>
              </w:rPr>
            </w:pPr>
            <w:r w:rsidRPr="009966EF">
              <w:rPr>
                <w:color w:val="000000"/>
                <w:sz w:val="17"/>
                <w:szCs w:val="17"/>
              </w:rPr>
              <w:t>(0.75, 0.89)</w:t>
            </w:r>
          </w:p>
        </w:tc>
        <w:tc>
          <w:tcPr>
            <w:tcW w:w="901" w:type="dxa"/>
            <w:shd w:val="clear" w:color="auto" w:fill="auto"/>
            <w:vAlign w:val="bottom"/>
          </w:tcPr>
          <w:p w14:paraId="75A83DAD" w14:textId="08EA013B" w:rsidR="009966EF" w:rsidRPr="009966EF" w:rsidRDefault="009966EF" w:rsidP="009966EF">
            <w:pPr>
              <w:spacing w:line="480" w:lineRule="auto"/>
              <w:ind w:left="-108" w:firstLine="108"/>
              <w:jc w:val="center"/>
              <w:rPr>
                <w:sz w:val="17"/>
                <w:szCs w:val="17"/>
              </w:rPr>
            </w:pPr>
            <w:r w:rsidRPr="009966EF">
              <w:rPr>
                <w:color w:val="000000"/>
                <w:sz w:val="17"/>
                <w:szCs w:val="17"/>
              </w:rPr>
              <w:t>0.79</w:t>
            </w:r>
          </w:p>
        </w:tc>
        <w:tc>
          <w:tcPr>
            <w:tcW w:w="1170" w:type="dxa"/>
            <w:gridSpan w:val="2"/>
            <w:shd w:val="clear" w:color="auto" w:fill="auto"/>
            <w:vAlign w:val="bottom"/>
          </w:tcPr>
          <w:p w14:paraId="52531886" w14:textId="241F3C87"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(0.76, 0.82)</w:t>
            </w:r>
          </w:p>
        </w:tc>
        <w:tc>
          <w:tcPr>
            <w:tcW w:w="718" w:type="dxa"/>
            <w:gridSpan w:val="2"/>
            <w:vAlign w:val="center"/>
          </w:tcPr>
          <w:p w14:paraId="58E09E20" w14:textId="77777777" w:rsidR="009966EF" w:rsidRPr="009966EF" w:rsidRDefault="009966EF" w:rsidP="009966EF">
            <w:pPr>
              <w:spacing w:line="480" w:lineRule="auto"/>
              <w:ind w:left="-108" w:firstLine="108"/>
              <w:jc w:val="center"/>
              <w:rPr>
                <w:color w:val="000000"/>
                <w:sz w:val="17"/>
                <w:szCs w:val="17"/>
                <w:vertAlign w:val="superscript"/>
              </w:rPr>
            </w:pPr>
            <w:r w:rsidRPr="009966EF">
              <w:rPr>
                <w:color w:val="000000"/>
                <w:sz w:val="17"/>
                <w:szCs w:val="17"/>
              </w:rPr>
              <w:t>15</w:t>
            </w:r>
            <w:r w:rsidRPr="009966EF">
              <w:rPr>
                <w:color w:val="000000"/>
                <w:sz w:val="17"/>
                <w:szCs w:val="17"/>
                <w:vertAlign w:val="superscript"/>
              </w:rPr>
              <w:t>c</w:t>
            </w:r>
          </w:p>
        </w:tc>
        <w:tc>
          <w:tcPr>
            <w:tcW w:w="1396" w:type="dxa"/>
            <w:shd w:val="clear" w:color="auto" w:fill="auto"/>
            <w:vAlign w:val="bottom"/>
          </w:tcPr>
          <w:p w14:paraId="3C1F1C79" w14:textId="2702112D"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0.79</w:t>
            </w:r>
          </w:p>
        </w:tc>
        <w:tc>
          <w:tcPr>
            <w:tcW w:w="1046" w:type="dxa"/>
            <w:shd w:val="clear" w:color="auto" w:fill="auto"/>
            <w:vAlign w:val="bottom"/>
          </w:tcPr>
          <w:p w14:paraId="1094288C" w14:textId="2F72F9AC"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(0.73, 0.85)</w:t>
            </w:r>
          </w:p>
        </w:tc>
        <w:tc>
          <w:tcPr>
            <w:tcW w:w="1156" w:type="dxa"/>
            <w:shd w:val="clear" w:color="auto" w:fill="auto"/>
            <w:vAlign w:val="bottom"/>
          </w:tcPr>
          <w:p w14:paraId="1EE44D7E" w14:textId="30BA970F"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0.8</w:t>
            </w:r>
            <w:r>
              <w:rPr>
                <w:color w:val="000000"/>
                <w:sz w:val="17"/>
                <w:szCs w:val="17"/>
              </w:rPr>
              <w:t>0</w:t>
            </w:r>
          </w:p>
        </w:tc>
        <w:tc>
          <w:tcPr>
            <w:tcW w:w="1077" w:type="dxa"/>
            <w:shd w:val="clear" w:color="auto" w:fill="auto"/>
            <w:vAlign w:val="bottom"/>
          </w:tcPr>
          <w:p w14:paraId="377D8AF4" w14:textId="1BB98578"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(0.77, 0.82)</w:t>
            </w:r>
          </w:p>
        </w:tc>
        <w:tc>
          <w:tcPr>
            <w:tcW w:w="1075" w:type="dxa"/>
            <w:gridSpan w:val="2"/>
            <w:shd w:val="clear" w:color="auto" w:fill="auto"/>
            <w:vAlign w:val="bottom"/>
          </w:tcPr>
          <w:p w14:paraId="6648849C" w14:textId="5ACD39F5" w:rsidR="009966EF" w:rsidRPr="009966EF" w:rsidRDefault="009966EF" w:rsidP="009966EF">
            <w:pPr>
              <w:spacing w:line="480" w:lineRule="auto"/>
              <w:ind w:left="-108" w:firstLine="108"/>
              <w:jc w:val="center"/>
              <w:rPr>
                <w:sz w:val="17"/>
                <w:szCs w:val="17"/>
              </w:rPr>
            </w:pPr>
            <w:r w:rsidRPr="009966EF">
              <w:rPr>
                <w:color w:val="000000"/>
                <w:sz w:val="17"/>
                <w:szCs w:val="17"/>
              </w:rPr>
              <w:t>-0.0</w:t>
            </w:r>
            <w:r w:rsidR="002B2C59">
              <w:rPr>
                <w:color w:val="000000"/>
                <w:sz w:val="17"/>
                <w:szCs w:val="17"/>
              </w:rPr>
              <w:t>4</w:t>
            </w:r>
          </w:p>
        </w:tc>
        <w:tc>
          <w:tcPr>
            <w:tcW w:w="1260" w:type="dxa"/>
            <w:shd w:val="clear" w:color="auto" w:fill="auto"/>
            <w:vAlign w:val="bottom"/>
          </w:tcPr>
          <w:p w14:paraId="071449F0" w14:textId="406AE84F"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w:t>
            </w:r>
            <w:r w:rsidR="000F7303">
              <w:rPr>
                <w:color w:val="000000"/>
                <w:sz w:val="17"/>
                <w:szCs w:val="17"/>
              </w:rPr>
              <w:t>12</w:t>
            </w:r>
            <w:r w:rsidRPr="009966EF">
              <w:rPr>
                <w:color w:val="000000"/>
                <w:sz w:val="17"/>
                <w:szCs w:val="17"/>
              </w:rPr>
              <w:t>, 0.0</w:t>
            </w:r>
            <w:r w:rsidR="000F7303">
              <w:rPr>
                <w:color w:val="000000"/>
                <w:sz w:val="17"/>
                <w:szCs w:val="17"/>
              </w:rPr>
              <w:t>4</w:t>
            </w:r>
            <w:r w:rsidRPr="009966EF">
              <w:rPr>
                <w:color w:val="000000"/>
                <w:sz w:val="17"/>
                <w:szCs w:val="17"/>
              </w:rPr>
              <w:t>)</w:t>
            </w:r>
          </w:p>
        </w:tc>
        <w:tc>
          <w:tcPr>
            <w:tcW w:w="1022" w:type="dxa"/>
            <w:shd w:val="clear" w:color="auto" w:fill="auto"/>
            <w:vAlign w:val="bottom"/>
          </w:tcPr>
          <w:p w14:paraId="306539EE" w14:textId="566024EE" w:rsidR="009966EF" w:rsidRPr="009966EF" w:rsidRDefault="009966EF" w:rsidP="009966EF">
            <w:pPr>
              <w:spacing w:line="480" w:lineRule="auto"/>
              <w:ind w:left="-108" w:firstLine="108"/>
              <w:jc w:val="center"/>
              <w:rPr>
                <w:sz w:val="17"/>
                <w:szCs w:val="17"/>
              </w:rPr>
            </w:pPr>
            <w:r w:rsidRPr="009966EF">
              <w:rPr>
                <w:color w:val="000000"/>
                <w:sz w:val="17"/>
                <w:szCs w:val="17"/>
              </w:rPr>
              <w:t>0.0</w:t>
            </w:r>
            <w:r>
              <w:rPr>
                <w:color w:val="000000"/>
                <w:sz w:val="17"/>
                <w:szCs w:val="17"/>
              </w:rPr>
              <w:t>1</w:t>
            </w:r>
          </w:p>
        </w:tc>
        <w:tc>
          <w:tcPr>
            <w:tcW w:w="1136" w:type="dxa"/>
            <w:shd w:val="clear" w:color="auto" w:fill="auto"/>
            <w:vAlign w:val="bottom"/>
          </w:tcPr>
          <w:p w14:paraId="366C2CB7" w14:textId="08988B89"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(-0.0</w:t>
            </w:r>
            <w:r w:rsidR="000F7303">
              <w:rPr>
                <w:color w:val="000000"/>
                <w:sz w:val="17"/>
                <w:szCs w:val="17"/>
              </w:rPr>
              <w:t>1</w:t>
            </w:r>
            <w:r w:rsidRPr="009966EF">
              <w:rPr>
                <w:color w:val="000000"/>
                <w:sz w:val="17"/>
                <w:szCs w:val="17"/>
              </w:rPr>
              <w:t>, 0.0</w:t>
            </w:r>
            <w:r w:rsidR="000F7303">
              <w:rPr>
                <w:color w:val="000000"/>
                <w:sz w:val="17"/>
                <w:szCs w:val="17"/>
              </w:rPr>
              <w:t>3</w:t>
            </w:r>
            <w:r w:rsidRPr="009966EF">
              <w:rPr>
                <w:color w:val="000000"/>
                <w:sz w:val="17"/>
                <w:szCs w:val="17"/>
              </w:rPr>
              <w:t>)</w:t>
            </w:r>
          </w:p>
        </w:tc>
      </w:tr>
      <w:tr w:rsidR="009966EF" w:rsidRPr="009966EF" w14:paraId="055AD32D" w14:textId="77777777" w:rsidTr="001E5A52">
        <w:trPr>
          <w:gridAfter w:val="1"/>
          <w:wAfter w:w="29" w:type="dxa"/>
        </w:trPr>
        <w:tc>
          <w:tcPr>
            <w:tcW w:w="795" w:type="dxa"/>
            <w:shd w:val="clear" w:color="auto" w:fill="auto"/>
            <w:vAlign w:val="center"/>
          </w:tcPr>
          <w:p w14:paraId="5A58E5B3" w14:textId="77777777"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8</w:t>
            </w:r>
          </w:p>
        </w:tc>
        <w:tc>
          <w:tcPr>
            <w:tcW w:w="1080" w:type="dxa"/>
            <w:shd w:val="clear" w:color="auto" w:fill="auto"/>
            <w:vAlign w:val="bottom"/>
          </w:tcPr>
          <w:p w14:paraId="1F70E01E" w14:textId="0CB869E7"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0.73</w:t>
            </w:r>
          </w:p>
        </w:tc>
        <w:tc>
          <w:tcPr>
            <w:tcW w:w="1169" w:type="dxa"/>
            <w:shd w:val="clear" w:color="auto" w:fill="auto"/>
            <w:vAlign w:val="bottom"/>
          </w:tcPr>
          <w:p w14:paraId="48529B71" w14:textId="78D5E70D" w:rsidR="009966EF" w:rsidRPr="009966EF" w:rsidRDefault="009966EF" w:rsidP="009966EF">
            <w:pPr>
              <w:spacing w:line="480" w:lineRule="auto"/>
              <w:ind w:left="-108" w:firstLine="108"/>
              <w:jc w:val="right"/>
              <w:rPr>
                <w:color w:val="000000"/>
                <w:sz w:val="17"/>
                <w:szCs w:val="17"/>
              </w:rPr>
            </w:pPr>
            <w:r w:rsidRPr="009966EF">
              <w:rPr>
                <w:color w:val="000000"/>
                <w:sz w:val="17"/>
                <w:szCs w:val="17"/>
              </w:rPr>
              <w:t>(0.64, 0.79)</w:t>
            </w:r>
          </w:p>
        </w:tc>
        <w:tc>
          <w:tcPr>
            <w:tcW w:w="901" w:type="dxa"/>
            <w:shd w:val="clear" w:color="auto" w:fill="auto"/>
            <w:vAlign w:val="bottom"/>
          </w:tcPr>
          <w:p w14:paraId="24220EE7" w14:textId="4D0A5334"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0.85</w:t>
            </w:r>
          </w:p>
        </w:tc>
        <w:tc>
          <w:tcPr>
            <w:tcW w:w="1170" w:type="dxa"/>
            <w:gridSpan w:val="2"/>
            <w:shd w:val="clear" w:color="auto" w:fill="auto"/>
            <w:vAlign w:val="bottom"/>
          </w:tcPr>
          <w:p w14:paraId="49A26705" w14:textId="0E45555F"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(0.82, 0.87)</w:t>
            </w:r>
          </w:p>
        </w:tc>
        <w:tc>
          <w:tcPr>
            <w:tcW w:w="718" w:type="dxa"/>
            <w:gridSpan w:val="2"/>
            <w:vAlign w:val="center"/>
          </w:tcPr>
          <w:p w14:paraId="76570002" w14:textId="77777777"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17</w:t>
            </w:r>
          </w:p>
        </w:tc>
        <w:tc>
          <w:tcPr>
            <w:tcW w:w="1396" w:type="dxa"/>
            <w:shd w:val="clear" w:color="auto" w:fill="auto"/>
            <w:vAlign w:val="bottom"/>
          </w:tcPr>
          <w:p w14:paraId="02A83ABA" w14:textId="4EC458F6"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0.72</w:t>
            </w:r>
          </w:p>
        </w:tc>
        <w:tc>
          <w:tcPr>
            <w:tcW w:w="1046" w:type="dxa"/>
            <w:shd w:val="clear" w:color="auto" w:fill="auto"/>
            <w:vAlign w:val="bottom"/>
          </w:tcPr>
          <w:p w14:paraId="0AE19790" w14:textId="54A59C73"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(0.65, 0.79)</w:t>
            </w:r>
          </w:p>
        </w:tc>
        <w:tc>
          <w:tcPr>
            <w:tcW w:w="1156" w:type="dxa"/>
            <w:shd w:val="clear" w:color="auto" w:fill="auto"/>
            <w:vAlign w:val="bottom"/>
          </w:tcPr>
          <w:p w14:paraId="0B802651" w14:textId="0963C795"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0.86</w:t>
            </w:r>
          </w:p>
        </w:tc>
        <w:tc>
          <w:tcPr>
            <w:tcW w:w="1077" w:type="dxa"/>
            <w:shd w:val="clear" w:color="auto" w:fill="auto"/>
            <w:vAlign w:val="bottom"/>
          </w:tcPr>
          <w:p w14:paraId="4E4AA1F8" w14:textId="2F547183"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(0.84, 0.88)</w:t>
            </w:r>
          </w:p>
        </w:tc>
        <w:tc>
          <w:tcPr>
            <w:tcW w:w="1075" w:type="dxa"/>
            <w:gridSpan w:val="2"/>
            <w:shd w:val="clear" w:color="auto" w:fill="auto"/>
            <w:vAlign w:val="bottom"/>
          </w:tcPr>
          <w:p w14:paraId="20348CA7" w14:textId="5B16A467" w:rsidR="009966EF" w:rsidRPr="009966EF" w:rsidRDefault="009966EF" w:rsidP="009966EF">
            <w:pPr>
              <w:spacing w:line="480" w:lineRule="auto"/>
              <w:ind w:left="-108" w:firstLine="108"/>
              <w:jc w:val="center"/>
              <w:rPr>
                <w:sz w:val="17"/>
                <w:szCs w:val="17"/>
              </w:rPr>
            </w:pPr>
            <w:r w:rsidRPr="009966EF">
              <w:rPr>
                <w:color w:val="000000"/>
                <w:sz w:val="17"/>
                <w:szCs w:val="17"/>
              </w:rPr>
              <w:t>-0.0</w:t>
            </w:r>
            <w:r>
              <w:rPr>
                <w:color w:val="000000"/>
                <w:sz w:val="17"/>
                <w:szCs w:val="17"/>
              </w:rPr>
              <w:t>1</w:t>
            </w:r>
          </w:p>
        </w:tc>
        <w:tc>
          <w:tcPr>
            <w:tcW w:w="1260" w:type="dxa"/>
            <w:shd w:val="clear" w:color="auto" w:fill="auto"/>
            <w:vAlign w:val="bottom"/>
          </w:tcPr>
          <w:p w14:paraId="1B04A249" w14:textId="3B57FCF4"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(-0.0</w:t>
            </w:r>
            <w:r w:rsidR="000F7303">
              <w:rPr>
                <w:color w:val="000000"/>
                <w:sz w:val="17"/>
                <w:szCs w:val="17"/>
              </w:rPr>
              <w:t>9</w:t>
            </w:r>
            <w:r w:rsidRPr="009966EF">
              <w:rPr>
                <w:color w:val="000000"/>
                <w:sz w:val="17"/>
                <w:szCs w:val="17"/>
              </w:rPr>
              <w:t>, 0.0</w:t>
            </w:r>
            <w:r w:rsidR="000F7303">
              <w:rPr>
                <w:color w:val="000000"/>
                <w:sz w:val="17"/>
                <w:szCs w:val="17"/>
              </w:rPr>
              <w:t>8</w:t>
            </w:r>
            <w:r w:rsidRPr="009966EF">
              <w:rPr>
                <w:color w:val="000000"/>
                <w:sz w:val="17"/>
                <w:szCs w:val="17"/>
              </w:rPr>
              <w:t>)</w:t>
            </w:r>
          </w:p>
        </w:tc>
        <w:tc>
          <w:tcPr>
            <w:tcW w:w="1022" w:type="dxa"/>
            <w:shd w:val="clear" w:color="auto" w:fill="auto"/>
            <w:vAlign w:val="bottom"/>
          </w:tcPr>
          <w:p w14:paraId="1BD2862A" w14:textId="412A6656" w:rsidR="009966EF" w:rsidRPr="009966EF" w:rsidRDefault="009966EF" w:rsidP="009966EF">
            <w:pPr>
              <w:spacing w:line="480" w:lineRule="auto"/>
              <w:ind w:left="-108" w:firstLine="108"/>
              <w:jc w:val="center"/>
              <w:rPr>
                <w:sz w:val="17"/>
                <w:szCs w:val="17"/>
              </w:rPr>
            </w:pPr>
            <w:r w:rsidRPr="009966EF">
              <w:rPr>
                <w:color w:val="000000"/>
                <w:sz w:val="17"/>
                <w:szCs w:val="17"/>
              </w:rPr>
              <w:t>0.0</w:t>
            </w:r>
            <w:r>
              <w:rPr>
                <w:color w:val="000000"/>
                <w:sz w:val="17"/>
                <w:szCs w:val="17"/>
              </w:rPr>
              <w:t>1</w:t>
            </w:r>
          </w:p>
        </w:tc>
        <w:tc>
          <w:tcPr>
            <w:tcW w:w="1136" w:type="dxa"/>
            <w:shd w:val="clear" w:color="auto" w:fill="auto"/>
            <w:vAlign w:val="bottom"/>
          </w:tcPr>
          <w:p w14:paraId="7671C336" w14:textId="7A7446C8"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(0.0</w:t>
            </w:r>
            <w:r w:rsidR="000F7303">
              <w:rPr>
                <w:color w:val="000000"/>
                <w:sz w:val="17"/>
                <w:szCs w:val="17"/>
              </w:rPr>
              <w:t>0</w:t>
            </w:r>
            <w:r w:rsidRPr="009966EF">
              <w:rPr>
                <w:color w:val="000000"/>
                <w:sz w:val="17"/>
                <w:szCs w:val="17"/>
              </w:rPr>
              <w:t>, 0.0</w:t>
            </w:r>
            <w:r w:rsidR="000F7303">
              <w:rPr>
                <w:color w:val="000000"/>
                <w:sz w:val="17"/>
                <w:szCs w:val="17"/>
              </w:rPr>
              <w:t>4</w:t>
            </w:r>
            <w:r w:rsidRPr="009966EF">
              <w:rPr>
                <w:color w:val="000000"/>
                <w:sz w:val="17"/>
                <w:szCs w:val="17"/>
              </w:rPr>
              <w:t>)</w:t>
            </w:r>
          </w:p>
        </w:tc>
      </w:tr>
      <w:tr w:rsidR="009966EF" w:rsidRPr="009966EF" w14:paraId="7A0EF0EA" w14:textId="77777777" w:rsidTr="001E5A52">
        <w:trPr>
          <w:gridAfter w:val="1"/>
          <w:wAfter w:w="29" w:type="dxa"/>
        </w:trPr>
        <w:tc>
          <w:tcPr>
            <w:tcW w:w="795" w:type="dxa"/>
            <w:shd w:val="clear" w:color="auto" w:fill="auto"/>
            <w:vAlign w:val="center"/>
          </w:tcPr>
          <w:p w14:paraId="08640FD6" w14:textId="77777777"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9</w:t>
            </w:r>
          </w:p>
        </w:tc>
        <w:tc>
          <w:tcPr>
            <w:tcW w:w="1080" w:type="dxa"/>
            <w:shd w:val="clear" w:color="auto" w:fill="auto"/>
            <w:vAlign w:val="bottom"/>
          </w:tcPr>
          <w:p w14:paraId="01C037D9" w14:textId="44D6D25D"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0.61</w:t>
            </w:r>
          </w:p>
        </w:tc>
        <w:tc>
          <w:tcPr>
            <w:tcW w:w="1169" w:type="dxa"/>
            <w:shd w:val="clear" w:color="auto" w:fill="auto"/>
            <w:vAlign w:val="bottom"/>
          </w:tcPr>
          <w:p w14:paraId="462B2EAA" w14:textId="41A71015" w:rsidR="009966EF" w:rsidRPr="009966EF" w:rsidRDefault="009966EF" w:rsidP="009966EF">
            <w:pPr>
              <w:spacing w:line="480" w:lineRule="auto"/>
              <w:ind w:left="-108" w:firstLine="108"/>
              <w:jc w:val="right"/>
              <w:rPr>
                <w:color w:val="000000"/>
                <w:sz w:val="17"/>
                <w:szCs w:val="17"/>
              </w:rPr>
            </w:pPr>
            <w:r w:rsidRPr="009966EF">
              <w:rPr>
                <w:color w:val="000000"/>
                <w:sz w:val="17"/>
                <w:szCs w:val="17"/>
              </w:rPr>
              <w:t>(0.53, 0.69)</w:t>
            </w:r>
          </w:p>
        </w:tc>
        <w:tc>
          <w:tcPr>
            <w:tcW w:w="901" w:type="dxa"/>
            <w:shd w:val="clear" w:color="auto" w:fill="auto"/>
            <w:vAlign w:val="bottom"/>
          </w:tcPr>
          <w:p w14:paraId="01A9F765" w14:textId="213A405F"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0.89</w:t>
            </w:r>
          </w:p>
        </w:tc>
        <w:tc>
          <w:tcPr>
            <w:tcW w:w="1170" w:type="dxa"/>
            <w:gridSpan w:val="2"/>
            <w:shd w:val="clear" w:color="auto" w:fill="auto"/>
            <w:vAlign w:val="bottom"/>
          </w:tcPr>
          <w:p w14:paraId="70849AAE" w14:textId="4EC7882C"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(0.87, 0.91)</w:t>
            </w:r>
          </w:p>
        </w:tc>
        <w:tc>
          <w:tcPr>
            <w:tcW w:w="718" w:type="dxa"/>
            <w:gridSpan w:val="2"/>
          </w:tcPr>
          <w:p w14:paraId="2A2EFFDF" w14:textId="77777777"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19</w:t>
            </w:r>
          </w:p>
        </w:tc>
        <w:tc>
          <w:tcPr>
            <w:tcW w:w="1396" w:type="dxa"/>
            <w:shd w:val="clear" w:color="auto" w:fill="auto"/>
            <w:vAlign w:val="bottom"/>
          </w:tcPr>
          <w:p w14:paraId="681ADA5D" w14:textId="40C226EE"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0.58</w:t>
            </w:r>
          </w:p>
        </w:tc>
        <w:tc>
          <w:tcPr>
            <w:tcW w:w="1046" w:type="dxa"/>
            <w:shd w:val="clear" w:color="auto" w:fill="auto"/>
            <w:vAlign w:val="bottom"/>
          </w:tcPr>
          <w:p w14:paraId="6937FF25" w14:textId="35614194"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(0.51, 0.66)</w:t>
            </w:r>
          </w:p>
        </w:tc>
        <w:tc>
          <w:tcPr>
            <w:tcW w:w="1156" w:type="dxa"/>
            <w:shd w:val="clear" w:color="auto" w:fill="auto"/>
            <w:vAlign w:val="bottom"/>
          </w:tcPr>
          <w:p w14:paraId="244414B8" w14:textId="6060130C"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0.91</w:t>
            </w:r>
          </w:p>
        </w:tc>
        <w:tc>
          <w:tcPr>
            <w:tcW w:w="1077" w:type="dxa"/>
            <w:shd w:val="clear" w:color="auto" w:fill="auto"/>
            <w:vAlign w:val="bottom"/>
          </w:tcPr>
          <w:p w14:paraId="62DBAE5C" w14:textId="0E354360"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(0.9</w:t>
            </w:r>
            <w:r w:rsidR="002B2C59">
              <w:rPr>
                <w:color w:val="000000"/>
                <w:sz w:val="17"/>
                <w:szCs w:val="17"/>
              </w:rPr>
              <w:t>0</w:t>
            </w:r>
            <w:r w:rsidRPr="009966EF">
              <w:rPr>
                <w:color w:val="000000"/>
                <w:sz w:val="17"/>
                <w:szCs w:val="17"/>
              </w:rPr>
              <w:t>, 0.93)</w:t>
            </w:r>
          </w:p>
        </w:tc>
        <w:tc>
          <w:tcPr>
            <w:tcW w:w="1075" w:type="dxa"/>
            <w:gridSpan w:val="2"/>
            <w:shd w:val="clear" w:color="auto" w:fill="auto"/>
            <w:vAlign w:val="bottom"/>
          </w:tcPr>
          <w:p w14:paraId="20BCDF42" w14:textId="7D69212B" w:rsidR="009966EF" w:rsidRPr="009966EF" w:rsidRDefault="009966EF" w:rsidP="009966EF">
            <w:pPr>
              <w:spacing w:line="480" w:lineRule="auto"/>
              <w:ind w:left="-108" w:firstLine="108"/>
              <w:jc w:val="center"/>
              <w:rPr>
                <w:sz w:val="17"/>
                <w:szCs w:val="17"/>
              </w:rPr>
            </w:pPr>
            <w:r w:rsidRPr="009966EF">
              <w:rPr>
                <w:color w:val="000000"/>
                <w:sz w:val="17"/>
                <w:szCs w:val="17"/>
              </w:rPr>
              <w:t>-0.0</w:t>
            </w:r>
            <w:r w:rsidR="001907FD">
              <w:rPr>
                <w:color w:val="000000"/>
                <w:sz w:val="17"/>
                <w:szCs w:val="17"/>
              </w:rPr>
              <w:t>3</w:t>
            </w:r>
          </w:p>
        </w:tc>
        <w:tc>
          <w:tcPr>
            <w:tcW w:w="1260" w:type="dxa"/>
            <w:shd w:val="clear" w:color="auto" w:fill="auto"/>
            <w:vAlign w:val="bottom"/>
          </w:tcPr>
          <w:p w14:paraId="08CDA6AB" w14:textId="0DA7B8A6"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(-0.1</w:t>
            </w:r>
            <w:r w:rsidR="000F7303">
              <w:rPr>
                <w:color w:val="000000"/>
                <w:sz w:val="17"/>
                <w:szCs w:val="17"/>
              </w:rPr>
              <w:t>2</w:t>
            </w:r>
            <w:r w:rsidRPr="009966EF">
              <w:rPr>
                <w:color w:val="000000"/>
                <w:sz w:val="17"/>
                <w:szCs w:val="17"/>
              </w:rPr>
              <w:t>, 0.0</w:t>
            </w:r>
            <w:r w:rsidR="000F7303">
              <w:rPr>
                <w:color w:val="000000"/>
                <w:sz w:val="17"/>
                <w:szCs w:val="17"/>
              </w:rPr>
              <w:t>5</w:t>
            </w:r>
            <w:r w:rsidRPr="009966EF">
              <w:rPr>
                <w:color w:val="000000"/>
                <w:sz w:val="17"/>
                <w:szCs w:val="17"/>
              </w:rPr>
              <w:t>)</w:t>
            </w:r>
          </w:p>
        </w:tc>
        <w:tc>
          <w:tcPr>
            <w:tcW w:w="1022" w:type="dxa"/>
            <w:shd w:val="clear" w:color="auto" w:fill="auto"/>
            <w:vAlign w:val="bottom"/>
          </w:tcPr>
          <w:p w14:paraId="547FB0BB" w14:textId="056F230F" w:rsidR="009966EF" w:rsidRPr="009966EF" w:rsidRDefault="009966EF" w:rsidP="009966EF">
            <w:pPr>
              <w:spacing w:line="480" w:lineRule="auto"/>
              <w:ind w:left="-108" w:firstLine="108"/>
              <w:jc w:val="center"/>
              <w:rPr>
                <w:sz w:val="17"/>
                <w:szCs w:val="17"/>
              </w:rPr>
            </w:pPr>
            <w:r w:rsidRPr="009966EF">
              <w:rPr>
                <w:color w:val="000000"/>
                <w:sz w:val="17"/>
                <w:szCs w:val="17"/>
              </w:rPr>
              <w:t>0.0</w:t>
            </w:r>
            <w:r w:rsidR="001907FD">
              <w:rPr>
                <w:color w:val="000000"/>
                <w:sz w:val="17"/>
                <w:szCs w:val="17"/>
              </w:rPr>
              <w:t>2</w:t>
            </w:r>
          </w:p>
        </w:tc>
        <w:tc>
          <w:tcPr>
            <w:tcW w:w="1136" w:type="dxa"/>
            <w:shd w:val="clear" w:color="auto" w:fill="auto"/>
            <w:vAlign w:val="bottom"/>
          </w:tcPr>
          <w:p w14:paraId="41ABE221" w14:textId="7CBE07C2"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(0.0</w:t>
            </w:r>
            <w:r w:rsidR="005E6040">
              <w:rPr>
                <w:color w:val="000000"/>
                <w:sz w:val="17"/>
                <w:szCs w:val="17"/>
              </w:rPr>
              <w:t>1</w:t>
            </w:r>
            <w:r w:rsidRPr="009966EF">
              <w:rPr>
                <w:color w:val="000000"/>
                <w:sz w:val="17"/>
                <w:szCs w:val="17"/>
              </w:rPr>
              <w:t>, 0.04)</w:t>
            </w:r>
          </w:p>
        </w:tc>
      </w:tr>
      <w:tr w:rsidR="009966EF" w:rsidRPr="009966EF" w14:paraId="768CAD29" w14:textId="77777777" w:rsidTr="001E5A52">
        <w:trPr>
          <w:gridAfter w:val="1"/>
          <w:wAfter w:w="29" w:type="dxa"/>
        </w:trPr>
        <w:tc>
          <w:tcPr>
            <w:tcW w:w="795" w:type="dxa"/>
            <w:shd w:val="clear" w:color="auto" w:fill="auto"/>
            <w:vAlign w:val="center"/>
          </w:tcPr>
          <w:p w14:paraId="2A3D348D" w14:textId="77777777"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10</w:t>
            </w:r>
          </w:p>
        </w:tc>
        <w:tc>
          <w:tcPr>
            <w:tcW w:w="1080" w:type="dxa"/>
            <w:shd w:val="clear" w:color="auto" w:fill="auto"/>
            <w:vAlign w:val="bottom"/>
          </w:tcPr>
          <w:p w14:paraId="0915BC4C" w14:textId="768FDFC3"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0.51</w:t>
            </w:r>
          </w:p>
        </w:tc>
        <w:tc>
          <w:tcPr>
            <w:tcW w:w="1169" w:type="dxa"/>
            <w:shd w:val="clear" w:color="auto" w:fill="auto"/>
            <w:vAlign w:val="bottom"/>
          </w:tcPr>
          <w:p w14:paraId="21E5767E" w14:textId="69D3CD70" w:rsidR="009966EF" w:rsidRPr="009966EF" w:rsidRDefault="009966EF" w:rsidP="009966EF">
            <w:pPr>
              <w:spacing w:line="480" w:lineRule="auto"/>
              <w:ind w:left="-108" w:firstLine="108"/>
              <w:jc w:val="right"/>
              <w:rPr>
                <w:color w:val="000000"/>
                <w:sz w:val="17"/>
                <w:szCs w:val="17"/>
              </w:rPr>
            </w:pPr>
            <w:r w:rsidRPr="009966EF">
              <w:rPr>
                <w:color w:val="000000"/>
                <w:sz w:val="17"/>
                <w:szCs w:val="17"/>
              </w:rPr>
              <w:t>(0.44, 0.58)</w:t>
            </w:r>
          </w:p>
        </w:tc>
        <w:tc>
          <w:tcPr>
            <w:tcW w:w="901" w:type="dxa"/>
            <w:shd w:val="clear" w:color="auto" w:fill="auto"/>
            <w:vAlign w:val="bottom"/>
          </w:tcPr>
          <w:p w14:paraId="7AFF932A" w14:textId="4786CE52"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0.93</w:t>
            </w:r>
          </w:p>
        </w:tc>
        <w:tc>
          <w:tcPr>
            <w:tcW w:w="1170" w:type="dxa"/>
            <w:gridSpan w:val="2"/>
            <w:shd w:val="clear" w:color="auto" w:fill="auto"/>
            <w:vAlign w:val="bottom"/>
          </w:tcPr>
          <w:p w14:paraId="39BDB8D4" w14:textId="110A1448"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(0.91, 0.94)</w:t>
            </w:r>
          </w:p>
        </w:tc>
        <w:tc>
          <w:tcPr>
            <w:tcW w:w="718" w:type="dxa"/>
            <w:gridSpan w:val="2"/>
          </w:tcPr>
          <w:p w14:paraId="3E687F8C" w14:textId="77777777"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21</w:t>
            </w:r>
          </w:p>
        </w:tc>
        <w:tc>
          <w:tcPr>
            <w:tcW w:w="1396" w:type="dxa"/>
            <w:shd w:val="clear" w:color="auto" w:fill="auto"/>
            <w:vAlign w:val="bottom"/>
          </w:tcPr>
          <w:p w14:paraId="49F1F23A" w14:textId="6FF15F1D"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0.44</w:t>
            </w:r>
          </w:p>
        </w:tc>
        <w:tc>
          <w:tcPr>
            <w:tcW w:w="1046" w:type="dxa"/>
            <w:shd w:val="clear" w:color="auto" w:fill="auto"/>
            <w:vAlign w:val="bottom"/>
          </w:tcPr>
          <w:p w14:paraId="61E68923" w14:textId="7AE7E218"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(0.37, 0.52)</w:t>
            </w:r>
          </w:p>
        </w:tc>
        <w:tc>
          <w:tcPr>
            <w:tcW w:w="1156" w:type="dxa"/>
            <w:shd w:val="clear" w:color="auto" w:fill="auto"/>
            <w:vAlign w:val="bottom"/>
          </w:tcPr>
          <w:p w14:paraId="6427FD66" w14:textId="33C39B50"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0.94</w:t>
            </w:r>
          </w:p>
        </w:tc>
        <w:tc>
          <w:tcPr>
            <w:tcW w:w="1077" w:type="dxa"/>
            <w:shd w:val="clear" w:color="auto" w:fill="auto"/>
            <w:vAlign w:val="bottom"/>
          </w:tcPr>
          <w:p w14:paraId="6D310B4B" w14:textId="52792911"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(0.93, 0.95)</w:t>
            </w:r>
          </w:p>
        </w:tc>
        <w:tc>
          <w:tcPr>
            <w:tcW w:w="1075" w:type="dxa"/>
            <w:gridSpan w:val="2"/>
            <w:shd w:val="clear" w:color="auto" w:fill="auto"/>
            <w:vAlign w:val="bottom"/>
          </w:tcPr>
          <w:p w14:paraId="0D8B22E7" w14:textId="026B6EC3"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w:t>
            </w:r>
            <w:r w:rsidR="001907FD">
              <w:rPr>
                <w:color w:val="000000"/>
                <w:sz w:val="17"/>
                <w:szCs w:val="17"/>
              </w:rPr>
              <w:t>07</w:t>
            </w:r>
          </w:p>
        </w:tc>
        <w:tc>
          <w:tcPr>
            <w:tcW w:w="1260" w:type="dxa"/>
            <w:shd w:val="clear" w:color="auto" w:fill="auto"/>
            <w:vAlign w:val="bottom"/>
          </w:tcPr>
          <w:p w14:paraId="2DC6A5B3" w14:textId="37AB92EA"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w:t>
            </w:r>
            <w:r w:rsidR="005E6040">
              <w:rPr>
                <w:color w:val="000000"/>
                <w:sz w:val="17"/>
                <w:szCs w:val="17"/>
              </w:rPr>
              <w:t>15</w:t>
            </w:r>
            <w:r w:rsidRPr="009966EF">
              <w:rPr>
                <w:color w:val="000000"/>
                <w:sz w:val="17"/>
                <w:szCs w:val="17"/>
              </w:rPr>
              <w:t>, 0.01)</w:t>
            </w:r>
          </w:p>
        </w:tc>
        <w:tc>
          <w:tcPr>
            <w:tcW w:w="1022" w:type="dxa"/>
            <w:shd w:val="clear" w:color="auto" w:fill="auto"/>
            <w:vAlign w:val="bottom"/>
          </w:tcPr>
          <w:p w14:paraId="38CF9D31" w14:textId="7CBF9A04"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0.0</w:t>
            </w:r>
            <w:r w:rsidR="001907FD">
              <w:rPr>
                <w:color w:val="000000"/>
                <w:sz w:val="17"/>
                <w:szCs w:val="17"/>
              </w:rPr>
              <w:t>1</w:t>
            </w:r>
          </w:p>
        </w:tc>
        <w:tc>
          <w:tcPr>
            <w:tcW w:w="1136" w:type="dxa"/>
            <w:shd w:val="clear" w:color="auto" w:fill="auto"/>
            <w:vAlign w:val="bottom"/>
          </w:tcPr>
          <w:p w14:paraId="0FCE407D" w14:textId="70856ED3" w:rsidR="009966EF" w:rsidRPr="009966EF" w:rsidRDefault="009966EF" w:rsidP="009966EF">
            <w:pPr>
              <w:spacing w:line="480" w:lineRule="auto"/>
              <w:ind w:left="-108" w:firstLine="108"/>
              <w:jc w:val="center"/>
              <w:rPr>
                <w:color w:val="000000"/>
                <w:sz w:val="17"/>
                <w:szCs w:val="17"/>
              </w:rPr>
            </w:pPr>
            <w:r w:rsidRPr="009966EF">
              <w:rPr>
                <w:color w:val="000000"/>
                <w:sz w:val="17"/>
                <w:szCs w:val="17"/>
              </w:rPr>
              <w:t>(</w:t>
            </w:r>
            <w:r w:rsidR="005E6040">
              <w:rPr>
                <w:color w:val="000000"/>
                <w:sz w:val="17"/>
                <w:szCs w:val="17"/>
              </w:rPr>
              <w:t>-</w:t>
            </w:r>
            <w:r w:rsidRPr="009966EF">
              <w:rPr>
                <w:color w:val="000000"/>
                <w:sz w:val="17"/>
                <w:szCs w:val="17"/>
              </w:rPr>
              <w:t>0.0</w:t>
            </w:r>
            <w:r w:rsidR="005E6040">
              <w:rPr>
                <w:color w:val="000000"/>
                <w:sz w:val="17"/>
                <w:szCs w:val="17"/>
              </w:rPr>
              <w:t>0</w:t>
            </w:r>
            <w:r w:rsidRPr="009966EF">
              <w:rPr>
                <w:color w:val="000000"/>
                <w:sz w:val="17"/>
                <w:szCs w:val="17"/>
              </w:rPr>
              <w:t>, 0.03)</w:t>
            </w:r>
          </w:p>
        </w:tc>
      </w:tr>
      <w:tr w:rsidR="001907FD" w:rsidRPr="009966EF" w14:paraId="02511595" w14:textId="77777777" w:rsidTr="001E5A52">
        <w:trPr>
          <w:gridAfter w:val="1"/>
          <w:wAfter w:w="29" w:type="dxa"/>
        </w:trPr>
        <w:tc>
          <w:tcPr>
            <w:tcW w:w="795" w:type="dxa"/>
            <w:shd w:val="clear" w:color="auto" w:fill="auto"/>
            <w:vAlign w:val="center"/>
          </w:tcPr>
          <w:p w14:paraId="0DDBEF1D" w14:textId="77777777" w:rsidR="001907FD" w:rsidRPr="009966EF" w:rsidRDefault="001907FD" w:rsidP="001907FD">
            <w:pPr>
              <w:spacing w:line="480" w:lineRule="auto"/>
              <w:ind w:left="-108" w:firstLine="108"/>
              <w:jc w:val="center"/>
              <w:rPr>
                <w:color w:val="000000"/>
                <w:sz w:val="17"/>
                <w:szCs w:val="17"/>
              </w:rPr>
            </w:pPr>
            <w:r w:rsidRPr="009966EF">
              <w:rPr>
                <w:color w:val="000000"/>
                <w:sz w:val="17"/>
                <w:szCs w:val="17"/>
              </w:rPr>
              <w:t>11</w:t>
            </w:r>
          </w:p>
        </w:tc>
        <w:tc>
          <w:tcPr>
            <w:tcW w:w="1080" w:type="dxa"/>
            <w:shd w:val="clear" w:color="auto" w:fill="auto"/>
            <w:vAlign w:val="bottom"/>
          </w:tcPr>
          <w:p w14:paraId="4970F0B2" w14:textId="2EA9A15A" w:rsidR="001907FD" w:rsidRPr="009966EF" w:rsidRDefault="001907FD" w:rsidP="001907FD">
            <w:pPr>
              <w:spacing w:line="480" w:lineRule="auto"/>
              <w:ind w:left="-108" w:firstLine="108"/>
              <w:jc w:val="center"/>
              <w:rPr>
                <w:color w:val="000000"/>
                <w:sz w:val="17"/>
                <w:szCs w:val="17"/>
              </w:rPr>
            </w:pPr>
            <w:r w:rsidRPr="009966EF">
              <w:rPr>
                <w:color w:val="000000"/>
                <w:sz w:val="17"/>
                <w:szCs w:val="17"/>
              </w:rPr>
              <w:t>0.41</w:t>
            </w:r>
          </w:p>
        </w:tc>
        <w:tc>
          <w:tcPr>
            <w:tcW w:w="1169" w:type="dxa"/>
            <w:shd w:val="clear" w:color="auto" w:fill="auto"/>
            <w:vAlign w:val="bottom"/>
          </w:tcPr>
          <w:p w14:paraId="0CCEA93F" w14:textId="56167365" w:rsidR="001907FD" w:rsidRPr="009966EF" w:rsidRDefault="001907FD" w:rsidP="001907FD">
            <w:pPr>
              <w:spacing w:line="480" w:lineRule="auto"/>
              <w:ind w:left="-108" w:firstLine="108"/>
              <w:jc w:val="right"/>
              <w:rPr>
                <w:color w:val="000000"/>
                <w:sz w:val="17"/>
                <w:szCs w:val="17"/>
              </w:rPr>
            </w:pPr>
            <w:r w:rsidRPr="009966EF">
              <w:rPr>
                <w:color w:val="000000"/>
                <w:sz w:val="17"/>
                <w:szCs w:val="17"/>
              </w:rPr>
              <w:t>(0.34, 0.49)</w:t>
            </w:r>
          </w:p>
        </w:tc>
        <w:tc>
          <w:tcPr>
            <w:tcW w:w="901" w:type="dxa"/>
            <w:shd w:val="clear" w:color="auto" w:fill="auto"/>
            <w:vAlign w:val="bottom"/>
          </w:tcPr>
          <w:p w14:paraId="6F3F7B6C" w14:textId="1506F564" w:rsidR="001907FD" w:rsidRPr="009966EF" w:rsidRDefault="001907FD" w:rsidP="001907FD">
            <w:pPr>
              <w:spacing w:line="480" w:lineRule="auto"/>
              <w:ind w:left="-108" w:firstLine="108"/>
              <w:jc w:val="center"/>
              <w:rPr>
                <w:color w:val="000000"/>
                <w:sz w:val="17"/>
                <w:szCs w:val="17"/>
              </w:rPr>
            </w:pPr>
            <w:r w:rsidRPr="009966EF">
              <w:rPr>
                <w:color w:val="000000"/>
                <w:sz w:val="17"/>
                <w:szCs w:val="17"/>
              </w:rPr>
              <w:t>0.95</w:t>
            </w:r>
          </w:p>
        </w:tc>
        <w:tc>
          <w:tcPr>
            <w:tcW w:w="1170" w:type="dxa"/>
            <w:gridSpan w:val="2"/>
            <w:shd w:val="clear" w:color="auto" w:fill="auto"/>
            <w:vAlign w:val="bottom"/>
          </w:tcPr>
          <w:p w14:paraId="716EDE82" w14:textId="7F666DB2" w:rsidR="001907FD" w:rsidRPr="009966EF" w:rsidRDefault="001907FD" w:rsidP="001907FD">
            <w:pPr>
              <w:spacing w:line="480" w:lineRule="auto"/>
              <w:ind w:left="-108" w:firstLine="108"/>
              <w:jc w:val="center"/>
              <w:rPr>
                <w:color w:val="000000"/>
                <w:sz w:val="17"/>
                <w:szCs w:val="17"/>
              </w:rPr>
            </w:pPr>
            <w:r w:rsidRPr="009966EF">
              <w:rPr>
                <w:color w:val="000000"/>
                <w:sz w:val="17"/>
                <w:szCs w:val="17"/>
              </w:rPr>
              <w:t>(0.94, 0.96)</w:t>
            </w:r>
          </w:p>
        </w:tc>
        <w:tc>
          <w:tcPr>
            <w:tcW w:w="718" w:type="dxa"/>
            <w:gridSpan w:val="2"/>
          </w:tcPr>
          <w:p w14:paraId="455B203B" w14:textId="77777777" w:rsidR="001907FD" w:rsidRPr="009966EF" w:rsidRDefault="001907FD" w:rsidP="001907FD">
            <w:pPr>
              <w:spacing w:line="480" w:lineRule="auto"/>
              <w:ind w:left="-108" w:firstLine="108"/>
              <w:jc w:val="center"/>
              <w:rPr>
                <w:color w:val="000000"/>
                <w:sz w:val="17"/>
                <w:szCs w:val="17"/>
              </w:rPr>
            </w:pPr>
            <w:r w:rsidRPr="009966EF">
              <w:rPr>
                <w:color w:val="000000"/>
                <w:sz w:val="17"/>
                <w:szCs w:val="17"/>
              </w:rPr>
              <w:t>23</w:t>
            </w:r>
          </w:p>
        </w:tc>
        <w:tc>
          <w:tcPr>
            <w:tcW w:w="1396" w:type="dxa"/>
            <w:shd w:val="clear" w:color="auto" w:fill="auto"/>
            <w:vAlign w:val="bottom"/>
          </w:tcPr>
          <w:p w14:paraId="53F04CC7" w14:textId="092B25C7" w:rsidR="001907FD" w:rsidRPr="001907FD" w:rsidRDefault="001907FD" w:rsidP="001907FD">
            <w:pPr>
              <w:spacing w:line="480" w:lineRule="auto"/>
              <w:ind w:left="-108" w:firstLine="108"/>
              <w:jc w:val="center"/>
              <w:rPr>
                <w:color w:val="000000"/>
                <w:sz w:val="17"/>
                <w:szCs w:val="17"/>
              </w:rPr>
            </w:pPr>
            <w:r w:rsidRPr="001907FD">
              <w:rPr>
                <w:color w:val="000000"/>
                <w:sz w:val="17"/>
                <w:szCs w:val="17"/>
              </w:rPr>
              <w:t>0.34</w:t>
            </w:r>
          </w:p>
        </w:tc>
        <w:tc>
          <w:tcPr>
            <w:tcW w:w="1046" w:type="dxa"/>
            <w:shd w:val="clear" w:color="auto" w:fill="auto"/>
            <w:vAlign w:val="bottom"/>
          </w:tcPr>
          <w:p w14:paraId="44BE43DC" w14:textId="2C666569" w:rsidR="001907FD" w:rsidRPr="001907FD" w:rsidRDefault="001907FD" w:rsidP="001907FD">
            <w:pPr>
              <w:spacing w:line="480" w:lineRule="auto"/>
              <w:ind w:left="-108" w:firstLine="108"/>
              <w:jc w:val="center"/>
              <w:rPr>
                <w:color w:val="000000"/>
                <w:sz w:val="17"/>
                <w:szCs w:val="17"/>
              </w:rPr>
            </w:pPr>
            <w:r w:rsidRPr="001907FD">
              <w:rPr>
                <w:color w:val="000000"/>
                <w:sz w:val="17"/>
                <w:szCs w:val="17"/>
              </w:rPr>
              <w:t>(0.28, 0.4</w:t>
            </w:r>
            <w:r w:rsidR="002B2C59">
              <w:rPr>
                <w:color w:val="000000"/>
                <w:sz w:val="17"/>
                <w:szCs w:val="17"/>
              </w:rPr>
              <w:t>0</w:t>
            </w:r>
            <w:r w:rsidRPr="001907FD">
              <w:rPr>
                <w:color w:val="000000"/>
                <w:sz w:val="17"/>
                <w:szCs w:val="17"/>
              </w:rPr>
              <w:t>)</w:t>
            </w:r>
          </w:p>
        </w:tc>
        <w:tc>
          <w:tcPr>
            <w:tcW w:w="1156" w:type="dxa"/>
            <w:shd w:val="clear" w:color="auto" w:fill="auto"/>
            <w:vAlign w:val="bottom"/>
          </w:tcPr>
          <w:p w14:paraId="523E3965" w14:textId="1337CDEA" w:rsidR="001907FD" w:rsidRPr="001907FD" w:rsidRDefault="001907FD" w:rsidP="001907FD">
            <w:pPr>
              <w:spacing w:line="480" w:lineRule="auto"/>
              <w:ind w:left="-108" w:firstLine="108"/>
              <w:jc w:val="center"/>
              <w:rPr>
                <w:color w:val="000000"/>
                <w:sz w:val="17"/>
                <w:szCs w:val="17"/>
              </w:rPr>
            </w:pPr>
            <w:r w:rsidRPr="001907FD">
              <w:rPr>
                <w:color w:val="000000"/>
                <w:sz w:val="17"/>
                <w:szCs w:val="17"/>
              </w:rPr>
              <w:t>0.96</w:t>
            </w:r>
          </w:p>
        </w:tc>
        <w:tc>
          <w:tcPr>
            <w:tcW w:w="1077" w:type="dxa"/>
            <w:shd w:val="clear" w:color="auto" w:fill="auto"/>
            <w:vAlign w:val="bottom"/>
          </w:tcPr>
          <w:p w14:paraId="382CB5CD" w14:textId="5010A054" w:rsidR="001907FD" w:rsidRPr="001907FD" w:rsidRDefault="001907FD" w:rsidP="001907FD">
            <w:pPr>
              <w:spacing w:line="480" w:lineRule="auto"/>
              <w:ind w:left="-108" w:firstLine="108"/>
              <w:jc w:val="center"/>
              <w:rPr>
                <w:color w:val="000000"/>
                <w:sz w:val="17"/>
                <w:szCs w:val="17"/>
              </w:rPr>
            </w:pPr>
            <w:r w:rsidRPr="001907FD">
              <w:rPr>
                <w:color w:val="000000"/>
                <w:sz w:val="17"/>
                <w:szCs w:val="17"/>
              </w:rPr>
              <w:t>(0.95, 0.97)</w:t>
            </w:r>
          </w:p>
        </w:tc>
        <w:tc>
          <w:tcPr>
            <w:tcW w:w="1075" w:type="dxa"/>
            <w:gridSpan w:val="2"/>
            <w:shd w:val="clear" w:color="auto" w:fill="auto"/>
            <w:vAlign w:val="bottom"/>
          </w:tcPr>
          <w:p w14:paraId="264758B5" w14:textId="3E539727" w:rsidR="001907FD" w:rsidRPr="009966EF" w:rsidRDefault="001907FD" w:rsidP="001907FD">
            <w:pPr>
              <w:spacing w:line="480" w:lineRule="auto"/>
              <w:ind w:left="-108" w:firstLine="108"/>
              <w:jc w:val="center"/>
              <w:rPr>
                <w:color w:val="000000"/>
                <w:sz w:val="17"/>
                <w:szCs w:val="17"/>
              </w:rPr>
            </w:pPr>
            <w:r w:rsidRPr="009966EF">
              <w:rPr>
                <w:color w:val="000000"/>
                <w:sz w:val="17"/>
                <w:szCs w:val="17"/>
              </w:rPr>
              <w:t>-0.</w:t>
            </w:r>
            <w:r>
              <w:rPr>
                <w:color w:val="000000"/>
                <w:sz w:val="17"/>
                <w:szCs w:val="17"/>
              </w:rPr>
              <w:t>07</w:t>
            </w:r>
          </w:p>
        </w:tc>
        <w:tc>
          <w:tcPr>
            <w:tcW w:w="1260" w:type="dxa"/>
            <w:shd w:val="clear" w:color="auto" w:fill="auto"/>
            <w:vAlign w:val="bottom"/>
          </w:tcPr>
          <w:p w14:paraId="1A22EC6D" w14:textId="00A622DF" w:rsidR="001907FD" w:rsidRPr="009966EF" w:rsidRDefault="001907FD" w:rsidP="001907FD">
            <w:pPr>
              <w:spacing w:line="480" w:lineRule="auto"/>
              <w:ind w:left="-108" w:firstLine="108"/>
              <w:jc w:val="center"/>
              <w:rPr>
                <w:color w:val="000000"/>
                <w:sz w:val="17"/>
                <w:szCs w:val="17"/>
              </w:rPr>
            </w:pPr>
            <w:r w:rsidRPr="009966EF">
              <w:rPr>
                <w:color w:val="000000"/>
                <w:sz w:val="17"/>
                <w:szCs w:val="17"/>
              </w:rPr>
              <w:t>(-0.1</w:t>
            </w:r>
            <w:r w:rsidR="005E6040">
              <w:rPr>
                <w:color w:val="000000"/>
                <w:sz w:val="17"/>
                <w:szCs w:val="17"/>
              </w:rPr>
              <w:t>6</w:t>
            </w:r>
            <w:r w:rsidRPr="009966EF">
              <w:rPr>
                <w:color w:val="000000"/>
                <w:sz w:val="17"/>
                <w:szCs w:val="17"/>
              </w:rPr>
              <w:t xml:space="preserve">, </w:t>
            </w:r>
            <w:r w:rsidR="005E6040">
              <w:rPr>
                <w:color w:val="000000"/>
                <w:sz w:val="17"/>
                <w:szCs w:val="17"/>
              </w:rPr>
              <w:t>-</w:t>
            </w:r>
            <w:r w:rsidRPr="009966EF">
              <w:rPr>
                <w:color w:val="000000"/>
                <w:sz w:val="17"/>
                <w:szCs w:val="17"/>
              </w:rPr>
              <w:t>0.0</w:t>
            </w:r>
            <w:r w:rsidR="005E6040">
              <w:rPr>
                <w:color w:val="000000"/>
                <w:sz w:val="17"/>
                <w:szCs w:val="17"/>
              </w:rPr>
              <w:t>1</w:t>
            </w:r>
            <w:r w:rsidRPr="009966EF">
              <w:rPr>
                <w:color w:val="000000"/>
                <w:sz w:val="17"/>
                <w:szCs w:val="17"/>
              </w:rPr>
              <w:t>)</w:t>
            </w:r>
          </w:p>
        </w:tc>
        <w:tc>
          <w:tcPr>
            <w:tcW w:w="1022" w:type="dxa"/>
            <w:shd w:val="clear" w:color="auto" w:fill="auto"/>
            <w:vAlign w:val="bottom"/>
          </w:tcPr>
          <w:p w14:paraId="48D4CED0" w14:textId="04B40AAC" w:rsidR="001907FD" w:rsidRPr="009966EF" w:rsidRDefault="001907FD" w:rsidP="001907FD">
            <w:pPr>
              <w:spacing w:line="480" w:lineRule="auto"/>
              <w:ind w:left="-108" w:firstLine="108"/>
              <w:jc w:val="center"/>
              <w:rPr>
                <w:color w:val="000000"/>
                <w:sz w:val="17"/>
                <w:szCs w:val="17"/>
              </w:rPr>
            </w:pPr>
            <w:r w:rsidRPr="009966EF">
              <w:rPr>
                <w:color w:val="000000"/>
                <w:sz w:val="17"/>
                <w:szCs w:val="17"/>
              </w:rPr>
              <w:t>0.0</w:t>
            </w:r>
            <w:r>
              <w:rPr>
                <w:color w:val="000000"/>
                <w:sz w:val="17"/>
                <w:szCs w:val="17"/>
              </w:rPr>
              <w:t>1</w:t>
            </w:r>
          </w:p>
        </w:tc>
        <w:tc>
          <w:tcPr>
            <w:tcW w:w="1136" w:type="dxa"/>
            <w:shd w:val="clear" w:color="auto" w:fill="auto"/>
            <w:vAlign w:val="bottom"/>
          </w:tcPr>
          <w:p w14:paraId="270EEAC3" w14:textId="4F305FFB" w:rsidR="001907FD" w:rsidRPr="009966EF" w:rsidRDefault="001907FD" w:rsidP="001907FD">
            <w:pPr>
              <w:spacing w:line="480" w:lineRule="auto"/>
              <w:ind w:left="-108" w:firstLine="108"/>
              <w:jc w:val="center"/>
              <w:rPr>
                <w:color w:val="000000"/>
                <w:sz w:val="17"/>
                <w:szCs w:val="17"/>
              </w:rPr>
            </w:pPr>
            <w:r w:rsidRPr="009966EF">
              <w:rPr>
                <w:color w:val="000000"/>
                <w:sz w:val="17"/>
                <w:szCs w:val="17"/>
              </w:rPr>
              <w:t>(0.0</w:t>
            </w:r>
            <w:r w:rsidR="005E6040">
              <w:rPr>
                <w:color w:val="000000"/>
                <w:sz w:val="17"/>
                <w:szCs w:val="17"/>
              </w:rPr>
              <w:t>0</w:t>
            </w:r>
            <w:r w:rsidRPr="009966EF">
              <w:rPr>
                <w:color w:val="000000"/>
                <w:sz w:val="17"/>
                <w:szCs w:val="17"/>
              </w:rPr>
              <w:t>, 0.0</w:t>
            </w:r>
            <w:r w:rsidR="005E6040">
              <w:rPr>
                <w:color w:val="000000"/>
                <w:sz w:val="17"/>
                <w:szCs w:val="17"/>
              </w:rPr>
              <w:t>2</w:t>
            </w:r>
            <w:r w:rsidRPr="009966EF">
              <w:rPr>
                <w:color w:val="000000"/>
                <w:sz w:val="17"/>
                <w:szCs w:val="17"/>
              </w:rPr>
              <w:t>)</w:t>
            </w:r>
          </w:p>
        </w:tc>
      </w:tr>
    </w:tbl>
    <w:p w14:paraId="7BB5A754" w14:textId="12025E7F" w:rsidR="001E58E9" w:rsidRDefault="001E58E9" w:rsidP="003664F5">
      <w:pPr>
        <w:ind w:left="-993" w:right="-932"/>
      </w:pPr>
      <w:r w:rsidRPr="00AD2F21">
        <w:rPr>
          <w:vertAlign w:val="superscript"/>
        </w:rPr>
        <w:t xml:space="preserve">a </w:t>
      </w:r>
      <w:r w:rsidRPr="00AD2F21">
        <w:t xml:space="preserve">N Studies = </w:t>
      </w:r>
      <w:r>
        <w:t>37</w:t>
      </w:r>
      <w:r w:rsidRPr="00AD2F21">
        <w:t xml:space="preserve">; N Participants = </w:t>
      </w:r>
      <w:r>
        <w:t>6,176</w:t>
      </w:r>
      <w:r w:rsidRPr="00AD2F21">
        <w:t xml:space="preserve">; N major depression = </w:t>
      </w:r>
      <w:r>
        <w:t>654</w:t>
      </w:r>
    </w:p>
    <w:p w14:paraId="02E1362F" w14:textId="77777777" w:rsidR="001E58E9" w:rsidRDefault="001E58E9" w:rsidP="003664F5">
      <w:pPr>
        <w:ind w:left="-993" w:right="-932"/>
        <w:rPr>
          <w:bCs/>
        </w:rPr>
      </w:pPr>
      <w:r w:rsidRPr="00931D2B">
        <w:rPr>
          <w:rFonts w:hint="eastAsia"/>
          <w:vertAlign w:val="superscript"/>
        </w:rPr>
        <w:t>b</w:t>
      </w:r>
      <w:r w:rsidRPr="00931D2B">
        <w:t xml:space="preserve"> </w:t>
      </w:r>
      <w:r>
        <w:t xml:space="preserve">The cutoff </w:t>
      </w:r>
      <w:r w:rsidRPr="00DB39DA">
        <w:rPr>
          <w:bCs/>
        </w:rPr>
        <w:t>minimizes the values of the distance to the top-left corner of the ROC</w:t>
      </w:r>
      <w:r w:rsidRPr="00DB39DA">
        <w:rPr>
          <w:rFonts w:eastAsiaTheme="minorEastAsia"/>
          <w:sz w:val="22"/>
          <w:szCs w:val="22"/>
        </w:rPr>
        <w:t xml:space="preserve"> curve</w:t>
      </w:r>
      <w:r w:rsidRPr="00DB39DA">
        <w:rPr>
          <w:bCs/>
        </w:rPr>
        <w:t>s</w:t>
      </w:r>
      <w:r w:rsidRPr="00DB39DA">
        <w:rPr>
          <w:bCs/>
          <w:vertAlign w:val="superscript"/>
        </w:rPr>
        <w:t xml:space="preserve"> </w:t>
      </w:r>
      <w:r w:rsidRPr="00DB39DA">
        <w:rPr>
          <w:bCs/>
        </w:rPr>
        <w:t>for HADS-</w:t>
      </w:r>
      <w:r>
        <w:rPr>
          <w:bCs/>
        </w:rPr>
        <w:t>D.</w:t>
      </w:r>
    </w:p>
    <w:p w14:paraId="14E86C70" w14:textId="0FC0FA90" w:rsidR="001E58E9" w:rsidRPr="00FF253D" w:rsidRDefault="001E58E9" w:rsidP="003664F5">
      <w:pPr>
        <w:ind w:left="-993" w:right="-932"/>
        <w:rPr>
          <w:bCs/>
        </w:rPr>
      </w:pPr>
      <w:r>
        <w:rPr>
          <w:vertAlign w:val="superscript"/>
        </w:rPr>
        <w:t>c</w:t>
      </w:r>
      <w:r w:rsidRPr="00931D2B">
        <w:t xml:space="preserve"> </w:t>
      </w:r>
      <w:r>
        <w:t xml:space="preserve">The cutoff </w:t>
      </w:r>
      <w:r w:rsidRPr="00DB39DA">
        <w:rPr>
          <w:bCs/>
        </w:rPr>
        <w:t>minimize</w:t>
      </w:r>
      <w:r>
        <w:rPr>
          <w:bCs/>
        </w:rPr>
        <w:t>d</w:t>
      </w:r>
      <w:r w:rsidRPr="00DB39DA">
        <w:rPr>
          <w:bCs/>
        </w:rPr>
        <w:t xml:space="preserve"> the values of the distance to the top-left corner of the ROC</w:t>
      </w:r>
      <w:r w:rsidRPr="00DB39DA">
        <w:rPr>
          <w:rFonts w:eastAsiaTheme="minorEastAsia"/>
          <w:sz w:val="22"/>
          <w:szCs w:val="22"/>
        </w:rPr>
        <w:t xml:space="preserve"> curve</w:t>
      </w:r>
      <w:r w:rsidRPr="00DB39DA">
        <w:rPr>
          <w:bCs/>
        </w:rPr>
        <w:t>s</w:t>
      </w:r>
      <w:r w:rsidRPr="00DB39DA">
        <w:rPr>
          <w:bCs/>
          <w:vertAlign w:val="superscript"/>
        </w:rPr>
        <w:t xml:space="preserve"> </w:t>
      </w:r>
      <w:r w:rsidRPr="00DB39DA">
        <w:rPr>
          <w:bCs/>
        </w:rPr>
        <w:t>for HADS-</w:t>
      </w:r>
      <w:r>
        <w:rPr>
          <w:bCs/>
        </w:rPr>
        <w:t xml:space="preserve">T was </w:t>
      </w:r>
      <w:r w:rsidRPr="00FB042D">
        <w:rPr>
          <w:bCs/>
        </w:rPr>
        <w:t>≥</w:t>
      </w:r>
      <w:r>
        <w:rPr>
          <w:bCs/>
        </w:rPr>
        <w:t xml:space="preserve"> 1</w:t>
      </w:r>
      <w:r w:rsidR="009966EF">
        <w:rPr>
          <w:bCs/>
        </w:rPr>
        <w:t>4</w:t>
      </w:r>
      <w:r>
        <w:rPr>
          <w:bCs/>
        </w:rPr>
        <w:t xml:space="preserve">, but in order to be consistent with the overall analysis, we kept the same sets of paired cutoffs for comparison. </w:t>
      </w:r>
    </w:p>
    <w:p w14:paraId="3394C37B" w14:textId="32A90B32" w:rsidR="00970140" w:rsidRDefault="001E58E9" w:rsidP="003664F5">
      <w:pPr>
        <w:ind w:left="-993" w:right="-932"/>
        <w:outlineLvl w:val="0"/>
      </w:pPr>
      <w:r w:rsidRPr="00B664C0">
        <w:t>CI: confidence interval</w:t>
      </w:r>
    </w:p>
    <w:p w14:paraId="1A1F42A0" w14:textId="77777777" w:rsidR="00970140" w:rsidRDefault="00970140">
      <w:r>
        <w:br w:type="page"/>
      </w:r>
    </w:p>
    <w:p w14:paraId="3C4BB636" w14:textId="5F6ED5D4" w:rsidR="00970140" w:rsidRDefault="00970140" w:rsidP="003664F5">
      <w:pPr>
        <w:spacing w:line="480" w:lineRule="auto"/>
        <w:ind w:left="-993" w:right="-932"/>
      </w:pPr>
      <w:r w:rsidRPr="00A448A5">
        <w:rPr>
          <w:b/>
        </w:rPr>
        <w:lastRenderedPageBreak/>
        <w:t xml:space="preserve">Supplementary Table </w:t>
      </w:r>
      <w:r>
        <w:rPr>
          <w:b/>
        </w:rPr>
        <w:t>E</w:t>
      </w:r>
      <w:r w:rsidRPr="00CC1BBF">
        <w:rPr>
          <w:b/>
          <w:bCs/>
        </w:rPr>
        <w:t>.</w:t>
      </w:r>
      <w:r>
        <w:rPr>
          <w:b/>
          <w:bCs/>
        </w:rPr>
        <w:t xml:space="preserve"> </w:t>
      </w:r>
      <w:r w:rsidRPr="00546121">
        <w:t xml:space="preserve">Comparison of sensitivity and specificity estimates between </w:t>
      </w:r>
      <w:r>
        <w:t>HADS-D</w:t>
      </w:r>
      <w:r w:rsidRPr="00546121">
        <w:t xml:space="preserve"> and </w:t>
      </w:r>
      <w:r>
        <w:t>HADS-T</w:t>
      </w:r>
      <w:r w:rsidRPr="00546121">
        <w:t xml:space="preserve"> </w:t>
      </w:r>
      <w:r>
        <w:t xml:space="preserve">for </w:t>
      </w:r>
      <w:r>
        <w:rPr>
          <w:bCs/>
        </w:rPr>
        <w:t xml:space="preserve">pairs of optimal cutoffs and </w:t>
      </w:r>
      <w:r>
        <w:t xml:space="preserve">cutoffs close to the optimal cutoffs among </w:t>
      </w:r>
      <w:r w:rsidR="008D7F7B">
        <w:t>participants from cancer studies</w:t>
      </w:r>
    </w:p>
    <w:tbl>
      <w:tblPr>
        <w:tblpPr w:leftFromText="180" w:rightFromText="180" w:vertAnchor="text" w:horzAnchor="margin" w:tblpXSpec="center" w:tblpY="56"/>
        <w:tblW w:w="15030" w:type="dxa"/>
        <w:tblBorders>
          <w:top w:val="single" w:sz="18" w:space="0" w:color="auto"/>
          <w:bottom w:val="single" w:sz="18" w:space="0" w:color="auto"/>
        </w:tblBorders>
        <w:tblLayout w:type="fixed"/>
        <w:tblLook w:val="04A0" w:firstRow="1" w:lastRow="0" w:firstColumn="1" w:lastColumn="0" w:noHBand="0" w:noVBand="1"/>
      </w:tblPr>
      <w:tblGrid>
        <w:gridCol w:w="795"/>
        <w:gridCol w:w="1080"/>
        <w:gridCol w:w="1169"/>
        <w:gridCol w:w="901"/>
        <w:gridCol w:w="255"/>
        <w:gridCol w:w="915"/>
        <w:gridCol w:w="270"/>
        <w:gridCol w:w="448"/>
        <w:gridCol w:w="1097"/>
        <w:gridCol w:w="1080"/>
        <w:gridCol w:w="1170"/>
        <w:gridCol w:w="1170"/>
        <w:gridCol w:w="428"/>
        <w:gridCol w:w="652"/>
        <w:gridCol w:w="1260"/>
        <w:gridCol w:w="1080"/>
        <w:gridCol w:w="1231"/>
        <w:gridCol w:w="29"/>
      </w:tblGrid>
      <w:tr w:rsidR="00970140" w:rsidRPr="00936C62" w14:paraId="074B2662" w14:textId="77777777" w:rsidTr="00DE058D">
        <w:tc>
          <w:tcPr>
            <w:tcW w:w="5385" w:type="dxa"/>
            <w:gridSpan w:val="7"/>
            <w:tcBorders>
              <w:top w:val="single" w:sz="18" w:space="0" w:color="auto"/>
              <w:bottom w:val="single" w:sz="18" w:space="0" w:color="auto"/>
            </w:tcBorders>
            <w:shd w:val="clear" w:color="auto" w:fill="auto"/>
            <w:vAlign w:val="center"/>
          </w:tcPr>
          <w:p w14:paraId="3F9A1766" w14:textId="77777777" w:rsidR="00970140" w:rsidRPr="00E402E2" w:rsidRDefault="00970140" w:rsidP="00DE058D">
            <w:pPr>
              <w:spacing w:line="480" w:lineRule="auto"/>
              <w:ind w:left="-108" w:firstLine="108"/>
              <w:jc w:val="center"/>
              <w:rPr>
                <w:b/>
                <w:color w:val="000000"/>
                <w:sz w:val="18"/>
                <w:szCs w:val="18"/>
                <w:vertAlign w:val="superscript"/>
              </w:rPr>
            </w:pPr>
            <w:r w:rsidRPr="00E402E2">
              <w:rPr>
                <w:b/>
                <w:color w:val="000000"/>
                <w:sz w:val="18"/>
                <w:szCs w:val="18"/>
              </w:rPr>
              <w:t>HADS-D</w:t>
            </w:r>
            <w:r w:rsidRPr="00E402E2">
              <w:rPr>
                <w:b/>
                <w:color w:val="000000"/>
                <w:sz w:val="18"/>
                <w:szCs w:val="18"/>
                <w:vertAlign w:val="superscript"/>
              </w:rPr>
              <w:t>a</w:t>
            </w:r>
          </w:p>
        </w:tc>
        <w:tc>
          <w:tcPr>
            <w:tcW w:w="5393" w:type="dxa"/>
            <w:gridSpan w:val="6"/>
            <w:tcBorders>
              <w:top w:val="single" w:sz="18" w:space="0" w:color="auto"/>
              <w:bottom w:val="single" w:sz="18" w:space="0" w:color="auto"/>
            </w:tcBorders>
          </w:tcPr>
          <w:p w14:paraId="15807F78" w14:textId="77777777" w:rsidR="00970140" w:rsidRPr="00E402E2" w:rsidRDefault="00970140" w:rsidP="00DE058D">
            <w:pPr>
              <w:spacing w:line="480" w:lineRule="auto"/>
              <w:jc w:val="center"/>
              <w:rPr>
                <w:b/>
                <w:color w:val="000000"/>
                <w:sz w:val="18"/>
                <w:szCs w:val="18"/>
              </w:rPr>
            </w:pPr>
            <w:r w:rsidRPr="00E402E2">
              <w:rPr>
                <w:b/>
                <w:color w:val="000000"/>
                <w:sz w:val="18"/>
                <w:szCs w:val="18"/>
              </w:rPr>
              <w:t>HADS-T</w:t>
            </w:r>
          </w:p>
        </w:tc>
        <w:tc>
          <w:tcPr>
            <w:tcW w:w="4252" w:type="dxa"/>
            <w:gridSpan w:val="5"/>
            <w:tcBorders>
              <w:top w:val="single" w:sz="18" w:space="0" w:color="auto"/>
              <w:bottom w:val="single" w:sz="18" w:space="0" w:color="auto"/>
            </w:tcBorders>
            <w:shd w:val="clear" w:color="auto" w:fill="auto"/>
            <w:vAlign w:val="center"/>
          </w:tcPr>
          <w:p w14:paraId="7DA6E925" w14:textId="77777777" w:rsidR="00970140" w:rsidRPr="00E402E2" w:rsidRDefault="00970140" w:rsidP="00DE058D">
            <w:pPr>
              <w:spacing w:line="480" w:lineRule="auto"/>
              <w:jc w:val="center"/>
              <w:rPr>
                <w:b/>
                <w:color w:val="000000"/>
                <w:sz w:val="18"/>
                <w:szCs w:val="18"/>
              </w:rPr>
            </w:pPr>
            <w:r w:rsidRPr="00E402E2">
              <w:rPr>
                <w:b/>
                <w:color w:val="000000"/>
                <w:sz w:val="18"/>
                <w:szCs w:val="18"/>
              </w:rPr>
              <w:t xml:space="preserve"> HADS-</w:t>
            </w:r>
            <w:r>
              <w:rPr>
                <w:b/>
                <w:color w:val="000000"/>
                <w:sz w:val="18"/>
                <w:szCs w:val="18"/>
              </w:rPr>
              <w:t>T</w:t>
            </w:r>
            <w:r w:rsidRPr="00E402E2">
              <w:rPr>
                <w:b/>
                <w:color w:val="000000"/>
                <w:sz w:val="18"/>
                <w:szCs w:val="18"/>
              </w:rPr>
              <w:t xml:space="preserve"> – HADS-</w:t>
            </w:r>
            <w:r>
              <w:rPr>
                <w:b/>
                <w:color w:val="000000"/>
                <w:sz w:val="18"/>
                <w:szCs w:val="18"/>
              </w:rPr>
              <w:t>D</w:t>
            </w:r>
          </w:p>
        </w:tc>
      </w:tr>
      <w:tr w:rsidR="00970140" w:rsidRPr="00936C62" w14:paraId="7826EC9A" w14:textId="77777777" w:rsidTr="00DE058D">
        <w:trPr>
          <w:gridAfter w:val="1"/>
          <w:wAfter w:w="29" w:type="dxa"/>
          <w:trHeight w:val="468"/>
        </w:trPr>
        <w:tc>
          <w:tcPr>
            <w:tcW w:w="795" w:type="dxa"/>
            <w:tcBorders>
              <w:top w:val="single" w:sz="18" w:space="0" w:color="auto"/>
            </w:tcBorders>
            <w:shd w:val="clear" w:color="auto" w:fill="auto"/>
            <w:vAlign w:val="center"/>
          </w:tcPr>
          <w:p w14:paraId="690C2D7B" w14:textId="77777777" w:rsidR="00970140" w:rsidRPr="00E402E2" w:rsidRDefault="00970140" w:rsidP="00DE058D">
            <w:pPr>
              <w:spacing w:line="480" w:lineRule="auto"/>
              <w:ind w:left="-108" w:firstLine="108"/>
              <w:jc w:val="center"/>
              <w:rPr>
                <w:b/>
                <w:sz w:val="18"/>
                <w:szCs w:val="18"/>
              </w:rPr>
            </w:pPr>
            <w:r w:rsidRPr="00E402E2">
              <w:rPr>
                <w:b/>
                <w:color w:val="000000"/>
                <w:sz w:val="18"/>
                <w:szCs w:val="18"/>
              </w:rPr>
              <w:t>Cutoff</w:t>
            </w:r>
          </w:p>
        </w:tc>
        <w:tc>
          <w:tcPr>
            <w:tcW w:w="1080" w:type="dxa"/>
            <w:tcBorders>
              <w:top w:val="single" w:sz="18" w:space="0" w:color="auto"/>
            </w:tcBorders>
            <w:shd w:val="clear" w:color="auto" w:fill="auto"/>
            <w:vAlign w:val="center"/>
          </w:tcPr>
          <w:p w14:paraId="1339A426" w14:textId="77777777" w:rsidR="00970140" w:rsidRPr="00E402E2" w:rsidRDefault="00970140" w:rsidP="00DE058D">
            <w:pPr>
              <w:spacing w:line="480" w:lineRule="auto"/>
              <w:ind w:left="-108" w:firstLine="108"/>
              <w:jc w:val="center"/>
              <w:rPr>
                <w:b/>
                <w:sz w:val="18"/>
                <w:szCs w:val="18"/>
              </w:rPr>
            </w:pPr>
            <w:r w:rsidRPr="00E402E2">
              <w:rPr>
                <w:b/>
                <w:color w:val="000000"/>
                <w:sz w:val="18"/>
                <w:szCs w:val="18"/>
              </w:rPr>
              <w:t>Sensitivity</w:t>
            </w:r>
          </w:p>
        </w:tc>
        <w:tc>
          <w:tcPr>
            <w:tcW w:w="1169" w:type="dxa"/>
            <w:tcBorders>
              <w:top w:val="single" w:sz="18" w:space="0" w:color="auto"/>
            </w:tcBorders>
            <w:shd w:val="clear" w:color="auto" w:fill="auto"/>
            <w:vAlign w:val="center"/>
          </w:tcPr>
          <w:p w14:paraId="255AFED4" w14:textId="77777777" w:rsidR="00970140" w:rsidRPr="00E402E2" w:rsidRDefault="00970140" w:rsidP="00DE058D">
            <w:pPr>
              <w:spacing w:line="480" w:lineRule="auto"/>
              <w:ind w:left="-108" w:firstLine="108"/>
              <w:jc w:val="center"/>
              <w:rPr>
                <w:b/>
                <w:color w:val="000000"/>
                <w:sz w:val="18"/>
                <w:szCs w:val="18"/>
              </w:rPr>
            </w:pPr>
            <w:r w:rsidRPr="00E402E2">
              <w:rPr>
                <w:b/>
                <w:color w:val="000000"/>
                <w:sz w:val="18"/>
                <w:szCs w:val="18"/>
              </w:rPr>
              <w:t>95% CI</w:t>
            </w:r>
          </w:p>
        </w:tc>
        <w:tc>
          <w:tcPr>
            <w:tcW w:w="1156" w:type="dxa"/>
            <w:gridSpan w:val="2"/>
            <w:tcBorders>
              <w:top w:val="single" w:sz="18" w:space="0" w:color="auto"/>
            </w:tcBorders>
            <w:shd w:val="clear" w:color="auto" w:fill="auto"/>
            <w:vAlign w:val="center"/>
          </w:tcPr>
          <w:p w14:paraId="2EEEC742" w14:textId="77777777" w:rsidR="00970140" w:rsidRPr="00E402E2" w:rsidRDefault="00970140" w:rsidP="00DE058D">
            <w:pPr>
              <w:spacing w:line="480" w:lineRule="auto"/>
              <w:ind w:left="-108" w:firstLine="108"/>
              <w:jc w:val="center"/>
              <w:rPr>
                <w:b/>
                <w:sz w:val="18"/>
                <w:szCs w:val="18"/>
              </w:rPr>
            </w:pPr>
            <w:r w:rsidRPr="00E402E2">
              <w:rPr>
                <w:b/>
                <w:color w:val="000000"/>
                <w:sz w:val="18"/>
                <w:szCs w:val="18"/>
              </w:rPr>
              <w:t>Specificity</w:t>
            </w:r>
          </w:p>
        </w:tc>
        <w:tc>
          <w:tcPr>
            <w:tcW w:w="915" w:type="dxa"/>
            <w:tcBorders>
              <w:top w:val="single" w:sz="18" w:space="0" w:color="auto"/>
            </w:tcBorders>
            <w:shd w:val="clear" w:color="auto" w:fill="auto"/>
            <w:vAlign w:val="center"/>
          </w:tcPr>
          <w:p w14:paraId="195F0A51" w14:textId="77777777" w:rsidR="00970140" w:rsidRPr="00E402E2" w:rsidRDefault="00970140" w:rsidP="00DE058D">
            <w:pPr>
              <w:spacing w:line="480" w:lineRule="auto"/>
              <w:ind w:left="-108" w:firstLine="108"/>
              <w:jc w:val="center"/>
              <w:rPr>
                <w:b/>
                <w:color w:val="000000"/>
                <w:sz w:val="18"/>
                <w:szCs w:val="18"/>
              </w:rPr>
            </w:pPr>
            <w:r w:rsidRPr="00E402E2">
              <w:rPr>
                <w:b/>
                <w:color w:val="000000"/>
                <w:sz w:val="18"/>
                <w:szCs w:val="18"/>
              </w:rPr>
              <w:t>95% CI</w:t>
            </w:r>
          </w:p>
        </w:tc>
        <w:tc>
          <w:tcPr>
            <w:tcW w:w="718" w:type="dxa"/>
            <w:gridSpan w:val="2"/>
            <w:tcBorders>
              <w:top w:val="single" w:sz="18" w:space="0" w:color="auto"/>
            </w:tcBorders>
          </w:tcPr>
          <w:p w14:paraId="6E1B8902" w14:textId="77777777" w:rsidR="00970140" w:rsidRPr="00E402E2" w:rsidRDefault="00970140" w:rsidP="00DE058D">
            <w:pPr>
              <w:spacing w:line="480" w:lineRule="auto"/>
              <w:ind w:left="-108" w:firstLine="108"/>
              <w:jc w:val="center"/>
              <w:rPr>
                <w:b/>
                <w:color w:val="000000"/>
                <w:sz w:val="18"/>
                <w:szCs w:val="18"/>
              </w:rPr>
            </w:pPr>
            <w:r w:rsidRPr="00E402E2">
              <w:rPr>
                <w:b/>
                <w:color w:val="000000"/>
                <w:sz w:val="18"/>
                <w:szCs w:val="18"/>
              </w:rPr>
              <w:t>Cutoff</w:t>
            </w:r>
          </w:p>
        </w:tc>
        <w:tc>
          <w:tcPr>
            <w:tcW w:w="1097" w:type="dxa"/>
            <w:tcBorders>
              <w:top w:val="single" w:sz="18" w:space="0" w:color="auto"/>
            </w:tcBorders>
            <w:shd w:val="clear" w:color="auto" w:fill="auto"/>
            <w:vAlign w:val="center"/>
          </w:tcPr>
          <w:p w14:paraId="31640BC9" w14:textId="77777777" w:rsidR="00970140" w:rsidRPr="00E402E2" w:rsidRDefault="00970140" w:rsidP="00DE058D">
            <w:pPr>
              <w:spacing w:line="480" w:lineRule="auto"/>
              <w:ind w:left="-108" w:firstLine="108"/>
              <w:jc w:val="center"/>
              <w:rPr>
                <w:b/>
                <w:color w:val="000000"/>
                <w:sz w:val="18"/>
                <w:szCs w:val="18"/>
              </w:rPr>
            </w:pPr>
            <w:r w:rsidRPr="00E402E2">
              <w:rPr>
                <w:b/>
                <w:color w:val="000000"/>
                <w:sz w:val="18"/>
                <w:szCs w:val="18"/>
              </w:rPr>
              <w:t>Sensitivity</w:t>
            </w:r>
          </w:p>
        </w:tc>
        <w:tc>
          <w:tcPr>
            <w:tcW w:w="1080" w:type="dxa"/>
            <w:tcBorders>
              <w:top w:val="single" w:sz="18" w:space="0" w:color="auto"/>
            </w:tcBorders>
            <w:shd w:val="clear" w:color="auto" w:fill="auto"/>
            <w:vAlign w:val="center"/>
          </w:tcPr>
          <w:p w14:paraId="6624F3CF" w14:textId="77777777" w:rsidR="00970140" w:rsidRPr="00E402E2" w:rsidRDefault="00970140" w:rsidP="00DE058D">
            <w:pPr>
              <w:spacing w:line="480" w:lineRule="auto"/>
              <w:ind w:left="-108" w:firstLine="108"/>
              <w:jc w:val="center"/>
              <w:rPr>
                <w:b/>
                <w:color w:val="000000"/>
                <w:sz w:val="18"/>
                <w:szCs w:val="18"/>
              </w:rPr>
            </w:pPr>
            <w:r w:rsidRPr="00E402E2">
              <w:rPr>
                <w:b/>
                <w:color w:val="000000"/>
                <w:sz w:val="18"/>
                <w:szCs w:val="18"/>
              </w:rPr>
              <w:t>95% CI</w:t>
            </w:r>
          </w:p>
        </w:tc>
        <w:tc>
          <w:tcPr>
            <w:tcW w:w="1170" w:type="dxa"/>
            <w:tcBorders>
              <w:top w:val="single" w:sz="18" w:space="0" w:color="auto"/>
            </w:tcBorders>
            <w:shd w:val="clear" w:color="auto" w:fill="auto"/>
            <w:vAlign w:val="center"/>
          </w:tcPr>
          <w:p w14:paraId="32AA4B94" w14:textId="77777777" w:rsidR="00970140" w:rsidRPr="00E402E2" w:rsidRDefault="00970140" w:rsidP="00DE058D">
            <w:pPr>
              <w:spacing w:line="480" w:lineRule="auto"/>
              <w:ind w:left="-108" w:firstLine="108"/>
              <w:jc w:val="center"/>
              <w:rPr>
                <w:b/>
                <w:color w:val="000000"/>
                <w:sz w:val="18"/>
                <w:szCs w:val="18"/>
              </w:rPr>
            </w:pPr>
            <w:r w:rsidRPr="00E402E2">
              <w:rPr>
                <w:b/>
                <w:color w:val="000000"/>
                <w:sz w:val="18"/>
                <w:szCs w:val="18"/>
              </w:rPr>
              <w:t>Specificity</w:t>
            </w:r>
          </w:p>
        </w:tc>
        <w:tc>
          <w:tcPr>
            <w:tcW w:w="1170" w:type="dxa"/>
            <w:tcBorders>
              <w:top w:val="single" w:sz="18" w:space="0" w:color="auto"/>
            </w:tcBorders>
            <w:shd w:val="clear" w:color="auto" w:fill="auto"/>
            <w:vAlign w:val="center"/>
          </w:tcPr>
          <w:p w14:paraId="4A223E83" w14:textId="77777777" w:rsidR="00970140" w:rsidRPr="00E402E2" w:rsidRDefault="00970140" w:rsidP="00DE058D">
            <w:pPr>
              <w:spacing w:line="480" w:lineRule="auto"/>
              <w:ind w:left="-108" w:firstLine="108"/>
              <w:jc w:val="center"/>
              <w:rPr>
                <w:b/>
                <w:color w:val="000000"/>
                <w:sz w:val="18"/>
                <w:szCs w:val="18"/>
              </w:rPr>
            </w:pPr>
            <w:r w:rsidRPr="00E402E2">
              <w:rPr>
                <w:b/>
                <w:color w:val="000000"/>
                <w:sz w:val="18"/>
                <w:szCs w:val="18"/>
              </w:rPr>
              <w:t>95% CI</w:t>
            </w:r>
          </w:p>
        </w:tc>
        <w:tc>
          <w:tcPr>
            <w:tcW w:w="1080" w:type="dxa"/>
            <w:gridSpan w:val="2"/>
            <w:tcBorders>
              <w:top w:val="single" w:sz="18" w:space="0" w:color="auto"/>
            </w:tcBorders>
            <w:shd w:val="clear" w:color="auto" w:fill="auto"/>
            <w:vAlign w:val="center"/>
          </w:tcPr>
          <w:p w14:paraId="1EC507F3" w14:textId="77777777" w:rsidR="00970140" w:rsidRPr="00E402E2" w:rsidRDefault="00970140" w:rsidP="00DE058D">
            <w:pPr>
              <w:spacing w:line="480" w:lineRule="auto"/>
              <w:ind w:left="-108" w:firstLine="108"/>
              <w:jc w:val="center"/>
              <w:rPr>
                <w:b/>
                <w:sz w:val="18"/>
                <w:szCs w:val="18"/>
                <w:vertAlign w:val="superscript"/>
              </w:rPr>
            </w:pPr>
            <w:r w:rsidRPr="00E402E2">
              <w:rPr>
                <w:b/>
                <w:color w:val="000000"/>
                <w:sz w:val="18"/>
                <w:szCs w:val="18"/>
              </w:rPr>
              <w:t>Sensitivity</w:t>
            </w:r>
          </w:p>
        </w:tc>
        <w:tc>
          <w:tcPr>
            <w:tcW w:w="1260" w:type="dxa"/>
            <w:tcBorders>
              <w:top w:val="single" w:sz="18" w:space="0" w:color="auto"/>
            </w:tcBorders>
            <w:shd w:val="clear" w:color="auto" w:fill="auto"/>
            <w:vAlign w:val="center"/>
          </w:tcPr>
          <w:p w14:paraId="07CEBF63" w14:textId="77777777" w:rsidR="00970140" w:rsidRPr="00E402E2" w:rsidRDefault="00970140" w:rsidP="00DE058D">
            <w:pPr>
              <w:spacing w:line="480" w:lineRule="auto"/>
              <w:ind w:left="-108" w:firstLine="108"/>
              <w:jc w:val="center"/>
              <w:rPr>
                <w:b/>
                <w:color w:val="000000"/>
                <w:sz w:val="18"/>
                <w:szCs w:val="18"/>
              </w:rPr>
            </w:pPr>
            <w:r w:rsidRPr="00E402E2">
              <w:rPr>
                <w:b/>
                <w:color w:val="000000"/>
                <w:sz w:val="18"/>
                <w:szCs w:val="18"/>
              </w:rPr>
              <w:t>95% CI</w:t>
            </w:r>
          </w:p>
        </w:tc>
        <w:tc>
          <w:tcPr>
            <w:tcW w:w="1080" w:type="dxa"/>
            <w:tcBorders>
              <w:top w:val="single" w:sz="18" w:space="0" w:color="auto"/>
            </w:tcBorders>
            <w:shd w:val="clear" w:color="auto" w:fill="auto"/>
            <w:vAlign w:val="center"/>
          </w:tcPr>
          <w:p w14:paraId="2190DEBB" w14:textId="77777777" w:rsidR="00970140" w:rsidRPr="00E402E2" w:rsidRDefault="00970140" w:rsidP="00DE058D">
            <w:pPr>
              <w:spacing w:line="480" w:lineRule="auto"/>
              <w:ind w:left="-108" w:firstLine="108"/>
              <w:jc w:val="center"/>
              <w:rPr>
                <w:b/>
                <w:sz w:val="18"/>
                <w:szCs w:val="18"/>
              </w:rPr>
            </w:pPr>
            <w:r w:rsidRPr="00E402E2">
              <w:rPr>
                <w:b/>
                <w:color w:val="000000"/>
                <w:sz w:val="18"/>
                <w:szCs w:val="18"/>
              </w:rPr>
              <w:t>Specificity</w:t>
            </w:r>
          </w:p>
        </w:tc>
        <w:tc>
          <w:tcPr>
            <w:tcW w:w="1231" w:type="dxa"/>
            <w:tcBorders>
              <w:top w:val="single" w:sz="18" w:space="0" w:color="auto"/>
            </w:tcBorders>
            <w:shd w:val="clear" w:color="auto" w:fill="auto"/>
            <w:vAlign w:val="center"/>
          </w:tcPr>
          <w:p w14:paraId="4DBD7464" w14:textId="77777777" w:rsidR="00970140" w:rsidRPr="00E402E2" w:rsidRDefault="00970140" w:rsidP="00DE058D">
            <w:pPr>
              <w:spacing w:line="480" w:lineRule="auto"/>
              <w:ind w:left="-108" w:firstLine="108"/>
              <w:jc w:val="center"/>
              <w:rPr>
                <w:b/>
                <w:color w:val="000000"/>
                <w:sz w:val="18"/>
                <w:szCs w:val="18"/>
              </w:rPr>
            </w:pPr>
            <w:r w:rsidRPr="00E402E2">
              <w:rPr>
                <w:b/>
                <w:color w:val="000000"/>
                <w:sz w:val="18"/>
                <w:szCs w:val="18"/>
              </w:rPr>
              <w:t>95% CI</w:t>
            </w:r>
          </w:p>
        </w:tc>
      </w:tr>
      <w:tr w:rsidR="00970140" w:rsidRPr="00936C62" w14:paraId="5C1412CB" w14:textId="77777777" w:rsidTr="00DE058D">
        <w:trPr>
          <w:gridAfter w:val="1"/>
          <w:wAfter w:w="29" w:type="dxa"/>
        </w:trPr>
        <w:tc>
          <w:tcPr>
            <w:tcW w:w="795" w:type="dxa"/>
            <w:tcBorders>
              <w:top w:val="single" w:sz="18" w:space="0" w:color="auto"/>
            </w:tcBorders>
            <w:shd w:val="clear" w:color="auto" w:fill="auto"/>
            <w:vAlign w:val="center"/>
          </w:tcPr>
          <w:p w14:paraId="084FCCB4" w14:textId="77777777" w:rsidR="00970140" w:rsidRPr="00936C62" w:rsidRDefault="00970140" w:rsidP="00DE058D">
            <w:pPr>
              <w:spacing w:line="480" w:lineRule="auto"/>
              <w:ind w:left="-108" w:firstLine="108"/>
              <w:jc w:val="center"/>
              <w:rPr>
                <w:sz w:val="17"/>
                <w:szCs w:val="17"/>
                <w:vertAlign w:val="superscript"/>
              </w:rPr>
            </w:pPr>
            <w:r w:rsidRPr="00936C62">
              <w:rPr>
                <w:color w:val="000000"/>
                <w:sz w:val="17"/>
                <w:szCs w:val="17"/>
              </w:rPr>
              <w:t>5</w:t>
            </w:r>
          </w:p>
        </w:tc>
        <w:tc>
          <w:tcPr>
            <w:tcW w:w="1080" w:type="dxa"/>
            <w:tcBorders>
              <w:top w:val="single" w:sz="18" w:space="0" w:color="auto"/>
            </w:tcBorders>
            <w:shd w:val="clear" w:color="auto" w:fill="auto"/>
            <w:vAlign w:val="bottom"/>
          </w:tcPr>
          <w:p w14:paraId="786CD97F" w14:textId="77777777" w:rsidR="00970140" w:rsidRPr="00735F1F" w:rsidRDefault="00970140" w:rsidP="00DE058D">
            <w:pPr>
              <w:spacing w:line="480" w:lineRule="auto"/>
              <w:ind w:left="-108" w:firstLine="108"/>
              <w:jc w:val="center"/>
              <w:rPr>
                <w:color w:val="000000"/>
                <w:sz w:val="17"/>
                <w:szCs w:val="17"/>
              </w:rPr>
            </w:pPr>
            <w:r w:rsidRPr="00735F1F">
              <w:rPr>
                <w:color w:val="000000"/>
                <w:sz w:val="17"/>
                <w:szCs w:val="17"/>
              </w:rPr>
              <w:t>0.86</w:t>
            </w:r>
          </w:p>
        </w:tc>
        <w:tc>
          <w:tcPr>
            <w:tcW w:w="1169" w:type="dxa"/>
            <w:tcBorders>
              <w:top w:val="single" w:sz="18" w:space="0" w:color="auto"/>
            </w:tcBorders>
            <w:shd w:val="clear" w:color="auto" w:fill="auto"/>
            <w:vAlign w:val="bottom"/>
          </w:tcPr>
          <w:p w14:paraId="02E0E19D" w14:textId="77777777" w:rsidR="00970140" w:rsidRPr="00735F1F" w:rsidRDefault="00970140" w:rsidP="00DE058D">
            <w:pPr>
              <w:spacing w:line="480" w:lineRule="auto"/>
              <w:ind w:left="-108" w:firstLine="108"/>
              <w:jc w:val="right"/>
              <w:rPr>
                <w:color w:val="000000"/>
                <w:sz w:val="17"/>
                <w:szCs w:val="17"/>
              </w:rPr>
            </w:pPr>
            <w:r w:rsidRPr="00735F1F">
              <w:rPr>
                <w:color w:val="000000"/>
                <w:sz w:val="17"/>
                <w:szCs w:val="17"/>
              </w:rPr>
              <w:t>(0.82, 0.89)</w:t>
            </w:r>
          </w:p>
        </w:tc>
        <w:tc>
          <w:tcPr>
            <w:tcW w:w="901" w:type="dxa"/>
            <w:tcBorders>
              <w:top w:val="single" w:sz="18" w:space="0" w:color="auto"/>
            </w:tcBorders>
            <w:shd w:val="clear" w:color="auto" w:fill="auto"/>
            <w:vAlign w:val="bottom"/>
          </w:tcPr>
          <w:p w14:paraId="083BFCE9" w14:textId="77777777" w:rsidR="00970140" w:rsidRPr="00735F1F" w:rsidRDefault="00970140" w:rsidP="00DE058D">
            <w:pPr>
              <w:spacing w:line="480" w:lineRule="auto"/>
              <w:ind w:left="-108" w:firstLine="108"/>
              <w:jc w:val="center"/>
              <w:rPr>
                <w:sz w:val="17"/>
                <w:szCs w:val="17"/>
              </w:rPr>
            </w:pPr>
            <w:r w:rsidRPr="00735F1F">
              <w:rPr>
                <w:color w:val="000000"/>
                <w:sz w:val="17"/>
                <w:szCs w:val="17"/>
              </w:rPr>
              <w:t>0.63</w:t>
            </w:r>
          </w:p>
        </w:tc>
        <w:tc>
          <w:tcPr>
            <w:tcW w:w="1170" w:type="dxa"/>
            <w:gridSpan w:val="2"/>
            <w:tcBorders>
              <w:top w:val="single" w:sz="18" w:space="0" w:color="auto"/>
            </w:tcBorders>
            <w:shd w:val="clear" w:color="auto" w:fill="auto"/>
            <w:vAlign w:val="bottom"/>
          </w:tcPr>
          <w:p w14:paraId="006224F5" w14:textId="77777777" w:rsidR="00970140" w:rsidRPr="00735F1F" w:rsidRDefault="00970140" w:rsidP="00DE058D">
            <w:pPr>
              <w:spacing w:line="480" w:lineRule="auto"/>
              <w:ind w:left="-108" w:firstLine="108"/>
              <w:jc w:val="center"/>
              <w:rPr>
                <w:color w:val="000000"/>
                <w:sz w:val="17"/>
                <w:szCs w:val="17"/>
              </w:rPr>
            </w:pPr>
            <w:r w:rsidRPr="00735F1F">
              <w:rPr>
                <w:color w:val="000000"/>
                <w:sz w:val="17"/>
                <w:szCs w:val="17"/>
              </w:rPr>
              <w:t>(0.57, 0.68)</w:t>
            </w:r>
          </w:p>
        </w:tc>
        <w:tc>
          <w:tcPr>
            <w:tcW w:w="718" w:type="dxa"/>
            <w:gridSpan w:val="2"/>
            <w:tcBorders>
              <w:top w:val="single" w:sz="18" w:space="0" w:color="auto"/>
            </w:tcBorders>
            <w:vAlign w:val="center"/>
          </w:tcPr>
          <w:p w14:paraId="503078DA" w14:textId="77777777" w:rsidR="00970140" w:rsidRPr="00936C62" w:rsidRDefault="00970140" w:rsidP="00DE058D">
            <w:pPr>
              <w:spacing w:line="480" w:lineRule="auto"/>
              <w:ind w:left="-108" w:firstLine="108"/>
              <w:jc w:val="center"/>
              <w:rPr>
                <w:color w:val="000000"/>
                <w:sz w:val="17"/>
                <w:szCs w:val="17"/>
              </w:rPr>
            </w:pPr>
            <w:r w:rsidRPr="005575C6">
              <w:rPr>
                <w:color w:val="000000"/>
                <w:sz w:val="17"/>
                <w:szCs w:val="17"/>
              </w:rPr>
              <w:t>11</w:t>
            </w:r>
          </w:p>
        </w:tc>
        <w:tc>
          <w:tcPr>
            <w:tcW w:w="1097" w:type="dxa"/>
            <w:tcBorders>
              <w:top w:val="single" w:sz="18" w:space="0" w:color="auto"/>
            </w:tcBorders>
            <w:shd w:val="clear" w:color="auto" w:fill="auto"/>
            <w:vAlign w:val="bottom"/>
          </w:tcPr>
          <w:p w14:paraId="6E991412" w14:textId="77777777" w:rsidR="00970140" w:rsidRPr="005E391F" w:rsidRDefault="00970140" w:rsidP="00DE058D">
            <w:pPr>
              <w:spacing w:line="480" w:lineRule="auto"/>
              <w:ind w:left="-108" w:firstLine="108"/>
              <w:jc w:val="center"/>
              <w:rPr>
                <w:color w:val="000000"/>
                <w:sz w:val="17"/>
                <w:szCs w:val="17"/>
              </w:rPr>
            </w:pPr>
            <w:r w:rsidRPr="005E391F">
              <w:rPr>
                <w:color w:val="000000"/>
                <w:sz w:val="17"/>
                <w:szCs w:val="17"/>
              </w:rPr>
              <w:t>0.91</w:t>
            </w:r>
          </w:p>
        </w:tc>
        <w:tc>
          <w:tcPr>
            <w:tcW w:w="1080" w:type="dxa"/>
            <w:tcBorders>
              <w:top w:val="single" w:sz="18" w:space="0" w:color="auto"/>
            </w:tcBorders>
            <w:shd w:val="clear" w:color="auto" w:fill="auto"/>
            <w:vAlign w:val="bottom"/>
          </w:tcPr>
          <w:p w14:paraId="01A3E5D0" w14:textId="77777777" w:rsidR="00970140" w:rsidRPr="005E391F" w:rsidRDefault="00970140" w:rsidP="00DE058D">
            <w:pPr>
              <w:spacing w:line="480" w:lineRule="auto"/>
              <w:ind w:left="-108" w:firstLine="108"/>
              <w:jc w:val="center"/>
              <w:rPr>
                <w:color w:val="000000"/>
                <w:sz w:val="17"/>
                <w:szCs w:val="17"/>
              </w:rPr>
            </w:pPr>
            <w:r w:rsidRPr="005E391F">
              <w:rPr>
                <w:color w:val="000000"/>
                <w:sz w:val="17"/>
                <w:szCs w:val="17"/>
              </w:rPr>
              <w:t>(0.87, 0.93)</w:t>
            </w:r>
          </w:p>
        </w:tc>
        <w:tc>
          <w:tcPr>
            <w:tcW w:w="1170" w:type="dxa"/>
            <w:tcBorders>
              <w:top w:val="single" w:sz="18" w:space="0" w:color="auto"/>
            </w:tcBorders>
            <w:shd w:val="clear" w:color="auto" w:fill="auto"/>
            <w:vAlign w:val="bottom"/>
          </w:tcPr>
          <w:p w14:paraId="07B40600" w14:textId="77777777" w:rsidR="00970140" w:rsidRPr="005E391F" w:rsidRDefault="00970140" w:rsidP="00DE058D">
            <w:pPr>
              <w:spacing w:line="480" w:lineRule="auto"/>
              <w:ind w:left="-108" w:firstLine="108"/>
              <w:jc w:val="center"/>
              <w:rPr>
                <w:color w:val="000000"/>
                <w:sz w:val="17"/>
                <w:szCs w:val="17"/>
              </w:rPr>
            </w:pPr>
            <w:r w:rsidRPr="005E391F">
              <w:rPr>
                <w:color w:val="000000"/>
                <w:sz w:val="17"/>
                <w:szCs w:val="17"/>
              </w:rPr>
              <w:t>0.65</w:t>
            </w:r>
          </w:p>
        </w:tc>
        <w:tc>
          <w:tcPr>
            <w:tcW w:w="1170" w:type="dxa"/>
            <w:tcBorders>
              <w:top w:val="single" w:sz="18" w:space="0" w:color="auto"/>
            </w:tcBorders>
            <w:shd w:val="clear" w:color="auto" w:fill="auto"/>
            <w:vAlign w:val="bottom"/>
          </w:tcPr>
          <w:p w14:paraId="2056F2A3" w14:textId="77777777" w:rsidR="00970140" w:rsidRPr="005E391F" w:rsidRDefault="00970140" w:rsidP="00DE058D">
            <w:pPr>
              <w:spacing w:line="480" w:lineRule="auto"/>
              <w:ind w:left="-108" w:firstLine="108"/>
              <w:jc w:val="center"/>
              <w:rPr>
                <w:color w:val="000000"/>
                <w:sz w:val="17"/>
                <w:szCs w:val="17"/>
              </w:rPr>
            </w:pPr>
            <w:r w:rsidRPr="005E391F">
              <w:rPr>
                <w:color w:val="000000"/>
                <w:sz w:val="17"/>
                <w:szCs w:val="17"/>
              </w:rPr>
              <w:t>(0.59, 0.71)</w:t>
            </w:r>
          </w:p>
        </w:tc>
        <w:tc>
          <w:tcPr>
            <w:tcW w:w="1080" w:type="dxa"/>
            <w:gridSpan w:val="2"/>
            <w:tcBorders>
              <w:top w:val="single" w:sz="18" w:space="0" w:color="auto"/>
            </w:tcBorders>
            <w:shd w:val="clear" w:color="auto" w:fill="auto"/>
            <w:vAlign w:val="bottom"/>
          </w:tcPr>
          <w:p w14:paraId="42A724E1" w14:textId="77777777" w:rsidR="00970140" w:rsidRPr="00936C62" w:rsidRDefault="00970140" w:rsidP="00DE058D">
            <w:pPr>
              <w:spacing w:line="480" w:lineRule="auto"/>
              <w:ind w:left="-108" w:firstLine="108"/>
              <w:jc w:val="center"/>
              <w:rPr>
                <w:sz w:val="17"/>
                <w:szCs w:val="17"/>
              </w:rPr>
            </w:pPr>
            <w:r w:rsidRPr="00936C62">
              <w:rPr>
                <w:color w:val="000000"/>
                <w:sz w:val="17"/>
                <w:szCs w:val="17"/>
              </w:rPr>
              <w:t>0</w:t>
            </w:r>
            <w:r>
              <w:rPr>
                <w:color w:val="000000"/>
                <w:sz w:val="17"/>
                <w:szCs w:val="17"/>
              </w:rPr>
              <w:t>.</w:t>
            </w:r>
            <w:r w:rsidRPr="00936C62">
              <w:rPr>
                <w:color w:val="000000"/>
                <w:sz w:val="17"/>
                <w:szCs w:val="17"/>
              </w:rPr>
              <w:t>0</w:t>
            </w:r>
            <w:r>
              <w:rPr>
                <w:color w:val="000000"/>
                <w:sz w:val="17"/>
                <w:szCs w:val="17"/>
              </w:rPr>
              <w:t>5</w:t>
            </w:r>
          </w:p>
        </w:tc>
        <w:tc>
          <w:tcPr>
            <w:tcW w:w="1260" w:type="dxa"/>
            <w:tcBorders>
              <w:top w:val="single" w:sz="18" w:space="0" w:color="auto"/>
            </w:tcBorders>
            <w:shd w:val="clear" w:color="auto" w:fill="auto"/>
            <w:vAlign w:val="bottom"/>
          </w:tcPr>
          <w:p w14:paraId="213E9CC7" w14:textId="77777777" w:rsidR="00970140" w:rsidRPr="00936C62" w:rsidRDefault="00970140" w:rsidP="00DE058D">
            <w:pPr>
              <w:spacing w:line="480" w:lineRule="auto"/>
              <w:ind w:left="-108" w:firstLine="108"/>
              <w:jc w:val="center"/>
              <w:rPr>
                <w:color w:val="000000"/>
                <w:sz w:val="17"/>
                <w:szCs w:val="17"/>
              </w:rPr>
            </w:pPr>
            <w:r w:rsidRPr="00936C62">
              <w:rPr>
                <w:color w:val="000000"/>
                <w:sz w:val="17"/>
                <w:szCs w:val="17"/>
              </w:rPr>
              <w:t>(-0</w:t>
            </w:r>
            <w:r>
              <w:rPr>
                <w:color w:val="000000"/>
                <w:sz w:val="17"/>
                <w:szCs w:val="17"/>
              </w:rPr>
              <w:t>.</w:t>
            </w:r>
            <w:r w:rsidRPr="00936C62">
              <w:rPr>
                <w:color w:val="000000"/>
                <w:sz w:val="17"/>
                <w:szCs w:val="17"/>
              </w:rPr>
              <w:t>0</w:t>
            </w:r>
            <w:r>
              <w:rPr>
                <w:color w:val="000000"/>
                <w:sz w:val="17"/>
                <w:szCs w:val="17"/>
              </w:rPr>
              <w:t>0</w:t>
            </w:r>
            <w:r w:rsidRPr="00936C62">
              <w:rPr>
                <w:color w:val="000000"/>
                <w:sz w:val="17"/>
                <w:szCs w:val="17"/>
              </w:rPr>
              <w:t>, 0</w:t>
            </w:r>
            <w:r>
              <w:rPr>
                <w:color w:val="000000"/>
                <w:sz w:val="17"/>
                <w:szCs w:val="17"/>
              </w:rPr>
              <w:t>.10</w:t>
            </w:r>
            <w:r w:rsidRPr="00936C62">
              <w:rPr>
                <w:color w:val="000000"/>
                <w:sz w:val="17"/>
                <w:szCs w:val="17"/>
              </w:rPr>
              <w:t>)</w:t>
            </w:r>
          </w:p>
        </w:tc>
        <w:tc>
          <w:tcPr>
            <w:tcW w:w="1080" w:type="dxa"/>
            <w:tcBorders>
              <w:top w:val="single" w:sz="18" w:space="0" w:color="auto"/>
            </w:tcBorders>
            <w:shd w:val="clear" w:color="auto" w:fill="auto"/>
            <w:vAlign w:val="bottom"/>
          </w:tcPr>
          <w:p w14:paraId="7A112F98" w14:textId="77777777" w:rsidR="00970140" w:rsidRPr="00936C62" w:rsidRDefault="00970140" w:rsidP="00DE058D">
            <w:pPr>
              <w:spacing w:line="480" w:lineRule="auto"/>
              <w:ind w:left="-108" w:firstLine="108"/>
              <w:jc w:val="center"/>
              <w:rPr>
                <w:sz w:val="17"/>
                <w:szCs w:val="17"/>
              </w:rPr>
            </w:pPr>
            <w:r w:rsidRPr="00936C62">
              <w:rPr>
                <w:color w:val="000000"/>
                <w:sz w:val="17"/>
                <w:szCs w:val="17"/>
              </w:rPr>
              <w:t>0</w:t>
            </w:r>
            <w:r>
              <w:rPr>
                <w:color w:val="000000"/>
                <w:sz w:val="17"/>
                <w:szCs w:val="17"/>
              </w:rPr>
              <w:t>.02</w:t>
            </w:r>
          </w:p>
        </w:tc>
        <w:tc>
          <w:tcPr>
            <w:tcW w:w="1231" w:type="dxa"/>
            <w:tcBorders>
              <w:top w:val="single" w:sz="18" w:space="0" w:color="auto"/>
            </w:tcBorders>
            <w:shd w:val="clear" w:color="auto" w:fill="auto"/>
            <w:vAlign w:val="bottom"/>
          </w:tcPr>
          <w:p w14:paraId="005BC7FE" w14:textId="77777777" w:rsidR="00970140" w:rsidRPr="00936C62" w:rsidRDefault="00970140" w:rsidP="00DE058D">
            <w:pPr>
              <w:spacing w:line="480" w:lineRule="auto"/>
              <w:ind w:left="-108" w:firstLine="108"/>
              <w:jc w:val="center"/>
              <w:rPr>
                <w:color w:val="000000"/>
                <w:sz w:val="17"/>
                <w:szCs w:val="17"/>
              </w:rPr>
            </w:pPr>
            <w:r w:rsidRPr="00936C62">
              <w:rPr>
                <w:color w:val="000000"/>
                <w:sz w:val="17"/>
                <w:szCs w:val="17"/>
              </w:rPr>
              <w:t>(</w:t>
            </w:r>
            <w:r>
              <w:rPr>
                <w:color w:val="000000"/>
                <w:sz w:val="17"/>
                <w:szCs w:val="17"/>
              </w:rPr>
              <w:t>-</w:t>
            </w:r>
            <w:r w:rsidRPr="00936C62">
              <w:rPr>
                <w:color w:val="000000"/>
                <w:sz w:val="17"/>
                <w:szCs w:val="17"/>
              </w:rPr>
              <w:t>0</w:t>
            </w:r>
            <w:r>
              <w:rPr>
                <w:color w:val="000000"/>
                <w:sz w:val="17"/>
                <w:szCs w:val="17"/>
              </w:rPr>
              <w:t>.01</w:t>
            </w:r>
            <w:r w:rsidRPr="00936C62">
              <w:rPr>
                <w:color w:val="000000"/>
                <w:sz w:val="17"/>
                <w:szCs w:val="17"/>
              </w:rPr>
              <w:t>, 0</w:t>
            </w:r>
            <w:r>
              <w:rPr>
                <w:color w:val="000000"/>
                <w:sz w:val="17"/>
                <w:szCs w:val="17"/>
              </w:rPr>
              <w:t>.05</w:t>
            </w:r>
            <w:r w:rsidRPr="00936C62">
              <w:rPr>
                <w:color w:val="000000"/>
                <w:sz w:val="17"/>
                <w:szCs w:val="17"/>
              </w:rPr>
              <w:t>)</w:t>
            </w:r>
          </w:p>
        </w:tc>
      </w:tr>
      <w:tr w:rsidR="00970140" w:rsidRPr="00936C62" w14:paraId="59C71CA5" w14:textId="77777777" w:rsidTr="00DE058D">
        <w:trPr>
          <w:gridAfter w:val="1"/>
          <w:wAfter w:w="29" w:type="dxa"/>
        </w:trPr>
        <w:tc>
          <w:tcPr>
            <w:tcW w:w="795" w:type="dxa"/>
            <w:shd w:val="clear" w:color="auto" w:fill="auto"/>
            <w:vAlign w:val="center"/>
          </w:tcPr>
          <w:p w14:paraId="0921E672" w14:textId="77777777" w:rsidR="00970140" w:rsidRPr="00936C62" w:rsidRDefault="00970140" w:rsidP="00DE058D">
            <w:pPr>
              <w:spacing w:line="480" w:lineRule="auto"/>
              <w:ind w:left="-108" w:firstLine="108"/>
              <w:jc w:val="center"/>
              <w:rPr>
                <w:sz w:val="17"/>
                <w:szCs w:val="17"/>
              </w:rPr>
            </w:pPr>
            <w:r w:rsidRPr="00936C62">
              <w:rPr>
                <w:color w:val="000000"/>
                <w:sz w:val="17"/>
                <w:szCs w:val="17"/>
              </w:rPr>
              <w:t>6</w:t>
            </w:r>
          </w:p>
        </w:tc>
        <w:tc>
          <w:tcPr>
            <w:tcW w:w="1080" w:type="dxa"/>
            <w:shd w:val="clear" w:color="auto" w:fill="auto"/>
            <w:vAlign w:val="bottom"/>
          </w:tcPr>
          <w:p w14:paraId="7492461A" w14:textId="77777777" w:rsidR="00970140" w:rsidRPr="00735F1F" w:rsidRDefault="00970140" w:rsidP="00DE058D">
            <w:pPr>
              <w:spacing w:line="480" w:lineRule="auto"/>
              <w:ind w:left="-108" w:firstLine="108"/>
              <w:jc w:val="center"/>
              <w:rPr>
                <w:color w:val="000000"/>
                <w:sz w:val="17"/>
                <w:szCs w:val="17"/>
              </w:rPr>
            </w:pPr>
            <w:r w:rsidRPr="00735F1F">
              <w:rPr>
                <w:color w:val="000000"/>
                <w:sz w:val="17"/>
                <w:szCs w:val="17"/>
              </w:rPr>
              <w:t>0.82</w:t>
            </w:r>
          </w:p>
        </w:tc>
        <w:tc>
          <w:tcPr>
            <w:tcW w:w="1169" w:type="dxa"/>
            <w:shd w:val="clear" w:color="auto" w:fill="auto"/>
            <w:vAlign w:val="bottom"/>
          </w:tcPr>
          <w:p w14:paraId="2A985778" w14:textId="77777777" w:rsidR="00970140" w:rsidRPr="00735F1F" w:rsidRDefault="00970140" w:rsidP="00DE058D">
            <w:pPr>
              <w:spacing w:line="480" w:lineRule="auto"/>
              <w:ind w:left="-108" w:firstLine="108"/>
              <w:jc w:val="right"/>
              <w:rPr>
                <w:color w:val="000000"/>
                <w:sz w:val="17"/>
                <w:szCs w:val="17"/>
              </w:rPr>
            </w:pPr>
            <w:r w:rsidRPr="00735F1F">
              <w:rPr>
                <w:color w:val="000000"/>
                <w:sz w:val="17"/>
                <w:szCs w:val="17"/>
              </w:rPr>
              <w:t>(0.77, 0.85)</w:t>
            </w:r>
          </w:p>
        </w:tc>
        <w:tc>
          <w:tcPr>
            <w:tcW w:w="901" w:type="dxa"/>
            <w:shd w:val="clear" w:color="auto" w:fill="auto"/>
            <w:vAlign w:val="bottom"/>
          </w:tcPr>
          <w:p w14:paraId="31607288" w14:textId="77777777" w:rsidR="00970140" w:rsidRPr="00735F1F" w:rsidRDefault="00970140" w:rsidP="00DE058D">
            <w:pPr>
              <w:spacing w:line="480" w:lineRule="auto"/>
              <w:ind w:left="-108" w:firstLine="108"/>
              <w:jc w:val="center"/>
              <w:rPr>
                <w:sz w:val="17"/>
                <w:szCs w:val="17"/>
              </w:rPr>
            </w:pPr>
            <w:r w:rsidRPr="00735F1F">
              <w:rPr>
                <w:color w:val="000000"/>
                <w:sz w:val="17"/>
                <w:szCs w:val="17"/>
              </w:rPr>
              <w:t>0.72</w:t>
            </w:r>
          </w:p>
        </w:tc>
        <w:tc>
          <w:tcPr>
            <w:tcW w:w="1170" w:type="dxa"/>
            <w:gridSpan w:val="2"/>
            <w:shd w:val="clear" w:color="auto" w:fill="auto"/>
            <w:vAlign w:val="bottom"/>
          </w:tcPr>
          <w:p w14:paraId="5C16A060" w14:textId="77777777" w:rsidR="00970140" w:rsidRPr="00735F1F" w:rsidRDefault="00970140" w:rsidP="00DE058D">
            <w:pPr>
              <w:spacing w:line="480" w:lineRule="auto"/>
              <w:ind w:left="-108" w:firstLine="108"/>
              <w:jc w:val="center"/>
              <w:rPr>
                <w:color w:val="000000"/>
                <w:sz w:val="17"/>
                <w:szCs w:val="17"/>
              </w:rPr>
            </w:pPr>
            <w:r w:rsidRPr="00735F1F">
              <w:rPr>
                <w:color w:val="000000"/>
                <w:sz w:val="17"/>
                <w:szCs w:val="17"/>
              </w:rPr>
              <w:t>(0.67, 0.76)</w:t>
            </w:r>
          </w:p>
        </w:tc>
        <w:tc>
          <w:tcPr>
            <w:tcW w:w="718" w:type="dxa"/>
            <w:gridSpan w:val="2"/>
            <w:vAlign w:val="center"/>
          </w:tcPr>
          <w:p w14:paraId="6B135BF6" w14:textId="77777777" w:rsidR="00970140" w:rsidRPr="00936C62" w:rsidRDefault="00970140" w:rsidP="00DE058D">
            <w:pPr>
              <w:spacing w:line="480" w:lineRule="auto"/>
              <w:ind w:left="-108" w:firstLine="108"/>
              <w:jc w:val="center"/>
              <w:rPr>
                <w:color w:val="000000"/>
                <w:sz w:val="17"/>
                <w:szCs w:val="17"/>
                <w:vertAlign w:val="superscript"/>
              </w:rPr>
            </w:pPr>
            <w:r w:rsidRPr="005575C6">
              <w:rPr>
                <w:color w:val="000000"/>
                <w:sz w:val="17"/>
                <w:szCs w:val="17"/>
              </w:rPr>
              <w:t>13</w:t>
            </w:r>
          </w:p>
        </w:tc>
        <w:tc>
          <w:tcPr>
            <w:tcW w:w="1097" w:type="dxa"/>
            <w:shd w:val="clear" w:color="auto" w:fill="auto"/>
            <w:vAlign w:val="bottom"/>
          </w:tcPr>
          <w:p w14:paraId="60BBEB72" w14:textId="77777777" w:rsidR="00970140" w:rsidRPr="005E391F" w:rsidRDefault="00970140" w:rsidP="00DE058D">
            <w:pPr>
              <w:spacing w:line="480" w:lineRule="auto"/>
              <w:ind w:left="-108" w:firstLine="108"/>
              <w:jc w:val="center"/>
              <w:rPr>
                <w:color w:val="000000"/>
                <w:sz w:val="17"/>
                <w:szCs w:val="17"/>
              </w:rPr>
            </w:pPr>
            <w:r w:rsidRPr="005E391F">
              <w:rPr>
                <w:color w:val="000000"/>
                <w:sz w:val="17"/>
                <w:szCs w:val="17"/>
              </w:rPr>
              <w:t>0.85</w:t>
            </w:r>
          </w:p>
        </w:tc>
        <w:tc>
          <w:tcPr>
            <w:tcW w:w="1080" w:type="dxa"/>
            <w:shd w:val="clear" w:color="auto" w:fill="auto"/>
            <w:vAlign w:val="bottom"/>
          </w:tcPr>
          <w:p w14:paraId="244450A7" w14:textId="77777777" w:rsidR="00970140" w:rsidRPr="005E391F" w:rsidRDefault="00970140" w:rsidP="00DE058D">
            <w:pPr>
              <w:spacing w:line="480" w:lineRule="auto"/>
              <w:ind w:left="-108" w:firstLine="108"/>
              <w:jc w:val="center"/>
              <w:rPr>
                <w:color w:val="000000"/>
                <w:sz w:val="17"/>
                <w:szCs w:val="17"/>
              </w:rPr>
            </w:pPr>
            <w:r w:rsidRPr="005E391F">
              <w:rPr>
                <w:color w:val="000000"/>
                <w:sz w:val="17"/>
                <w:szCs w:val="17"/>
              </w:rPr>
              <w:t>(0.8</w:t>
            </w:r>
            <w:r>
              <w:rPr>
                <w:color w:val="000000"/>
                <w:sz w:val="17"/>
                <w:szCs w:val="17"/>
              </w:rPr>
              <w:t>0</w:t>
            </w:r>
            <w:r w:rsidRPr="005E391F">
              <w:rPr>
                <w:color w:val="000000"/>
                <w:sz w:val="17"/>
                <w:szCs w:val="17"/>
              </w:rPr>
              <w:t>, 0.89)</w:t>
            </w:r>
          </w:p>
        </w:tc>
        <w:tc>
          <w:tcPr>
            <w:tcW w:w="1170" w:type="dxa"/>
            <w:shd w:val="clear" w:color="auto" w:fill="auto"/>
            <w:vAlign w:val="bottom"/>
          </w:tcPr>
          <w:p w14:paraId="6BD6E125" w14:textId="77777777" w:rsidR="00970140" w:rsidRPr="005E391F" w:rsidRDefault="00970140" w:rsidP="00DE058D">
            <w:pPr>
              <w:spacing w:line="480" w:lineRule="auto"/>
              <w:ind w:left="-108" w:firstLine="108"/>
              <w:jc w:val="center"/>
              <w:rPr>
                <w:color w:val="000000"/>
                <w:sz w:val="17"/>
                <w:szCs w:val="17"/>
              </w:rPr>
            </w:pPr>
            <w:r w:rsidRPr="005E391F">
              <w:rPr>
                <w:color w:val="000000"/>
                <w:sz w:val="17"/>
                <w:szCs w:val="17"/>
              </w:rPr>
              <w:t>0.73</w:t>
            </w:r>
          </w:p>
        </w:tc>
        <w:tc>
          <w:tcPr>
            <w:tcW w:w="1170" w:type="dxa"/>
            <w:shd w:val="clear" w:color="auto" w:fill="auto"/>
            <w:vAlign w:val="bottom"/>
          </w:tcPr>
          <w:p w14:paraId="2D883769" w14:textId="77777777" w:rsidR="00970140" w:rsidRPr="005E391F" w:rsidRDefault="00970140" w:rsidP="00DE058D">
            <w:pPr>
              <w:spacing w:line="480" w:lineRule="auto"/>
              <w:ind w:left="-108" w:firstLine="108"/>
              <w:jc w:val="center"/>
              <w:rPr>
                <w:color w:val="000000"/>
                <w:sz w:val="17"/>
                <w:szCs w:val="17"/>
              </w:rPr>
            </w:pPr>
            <w:r w:rsidRPr="005E391F">
              <w:rPr>
                <w:color w:val="000000"/>
                <w:sz w:val="17"/>
                <w:szCs w:val="17"/>
              </w:rPr>
              <w:t>(0.68, 0.78)</w:t>
            </w:r>
          </w:p>
        </w:tc>
        <w:tc>
          <w:tcPr>
            <w:tcW w:w="1080" w:type="dxa"/>
            <w:gridSpan w:val="2"/>
            <w:shd w:val="clear" w:color="auto" w:fill="auto"/>
            <w:vAlign w:val="bottom"/>
          </w:tcPr>
          <w:p w14:paraId="5DC2916E" w14:textId="77777777" w:rsidR="00970140" w:rsidRPr="00936C62" w:rsidRDefault="00970140" w:rsidP="00DE058D">
            <w:pPr>
              <w:spacing w:line="480" w:lineRule="auto"/>
              <w:ind w:left="-108" w:firstLine="108"/>
              <w:jc w:val="center"/>
              <w:rPr>
                <w:sz w:val="17"/>
                <w:szCs w:val="17"/>
              </w:rPr>
            </w:pPr>
            <w:r w:rsidRPr="00936C62">
              <w:rPr>
                <w:color w:val="000000"/>
                <w:sz w:val="17"/>
                <w:szCs w:val="17"/>
              </w:rPr>
              <w:t>0</w:t>
            </w:r>
            <w:r>
              <w:rPr>
                <w:color w:val="000000"/>
                <w:sz w:val="17"/>
                <w:szCs w:val="17"/>
              </w:rPr>
              <w:t>.</w:t>
            </w:r>
            <w:r w:rsidRPr="00936C62">
              <w:rPr>
                <w:color w:val="000000"/>
                <w:sz w:val="17"/>
                <w:szCs w:val="17"/>
              </w:rPr>
              <w:t>0</w:t>
            </w:r>
            <w:r>
              <w:rPr>
                <w:color w:val="000000"/>
                <w:sz w:val="17"/>
                <w:szCs w:val="17"/>
              </w:rPr>
              <w:t>3</w:t>
            </w:r>
          </w:p>
        </w:tc>
        <w:tc>
          <w:tcPr>
            <w:tcW w:w="1260" w:type="dxa"/>
            <w:shd w:val="clear" w:color="auto" w:fill="auto"/>
            <w:vAlign w:val="bottom"/>
          </w:tcPr>
          <w:p w14:paraId="0C522472" w14:textId="77777777" w:rsidR="00970140" w:rsidRPr="00936C62" w:rsidRDefault="00970140" w:rsidP="00DE058D">
            <w:pPr>
              <w:spacing w:line="480" w:lineRule="auto"/>
              <w:ind w:left="-108" w:firstLine="108"/>
              <w:jc w:val="center"/>
              <w:rPr>
                <w:color w:val="000000"/>
                <w:sz w:val="17"/>
                <w:szCs w:val="17"/>
              </w:rPr>
            </w:pPr>
            <w:r w:rsidRPr="00936C62">
              <w:rPr>
                <w:color w:val="000000"/>
                <w:sz w:val="17"/>
                <w:szCs w:val="17"/>
              </w:rPr>
              <w:t>(</w:t>
            </w:r>
            <w:r>
              <w:rPr>
                <w:color w:val="000000"/>
                <w:sz w:val="17"/>
                <w:szCs w:val="17"/>
              </w:rPr>
              <w:t>-</w:t>
            </w:r>
            <w:r w:rsidRPr="00936C62">
              <w:rPr>
                <w:color w:val="000000"/>
                <w:sz w:val="17"/>
                <w:szCs w:val="17"/>
              </w:rPr>
              <w:t>0</w:t>
            </w:r>
            <w:r>
              <w:rPr>
                <w:color w:val="000000"/>
                <w:sz w:val="17"/>
                <w:szCs w:val="17"/>
              </w:rPr>
              <w:t>.</w:t>
            </w:r>
            <w:r w:rsidRPr="00936C62">
              <w:rPr>
                <w:color w:val="000000"/>
                <w:sz w:val="17"/>
                <w:szCs w:val="17"/>
              </w:rPr>
              <w:t>0</w:t>
            </w:r>
            <w:r>
              <w:rPr>
                <w:color w:val="000000"/>
                <w:sz w:val="17"/>
                <w:szCs w:val="17"/>
              </w:rPr>
              <w:t>3</w:t>
            </w:r>
            <w:r w:rsidRPr="00936C62">
              <w:rPr>
                <w:color w:val="000000"/>
                <w:sz w:val="17"/>
                <w:szCs w:val="17"/>
              </w:rPr>
              <w:t>, 0</w:t>
            </w:r>
            <w:r>
              <w:rPr>
                <w:color w:val="000000"/>
                <w:sz w:val="17"/>
                <w:szCs w:val="17"/>
              </w:rPr>
              <w:t>.</w:t>
            </w:r>
            <w:r w:rsidRPr="00936C62">
              <w:rPr>
                <w:color w:val="000000"/>
                <w:sz w:val="17"/>
                <w:szCs w:val="17"/>
              </w:rPr>
              <w:t>0</w:t>
            </w:r>
            <w:r>
              <w:rPr>
                <w:color w:val="000000"/>
                <w:sz w:val="17"/>
                <w:szCs w:val="17"/>
              </w:rPr>
              <w:t>7</w:t>
            </w:r>
            <w:r w:rsidRPr="00936C62">
              <w:rPr>
                <w:color w:val="000000"/>
                <w:sz w:val="17"/>
                <w:szCs w:val="17"/>
              </w:rPr>
              <w:t>)</w:t>
            </w:r>
          </w:p>
        </w:tc>
        <w:tc>
          <w:tcPr>
            <w:tcW w:w="1080" w:type="dxa"/>
            <w:shd w:val="clear" w:color="auto" w:fill="auto"/>
            <w:vAlign w:val="bottom"/>
          </w:tcPr>
          <w:p w14:paraId="464CEA14" w14:textId="77777777" w:rsidR="00970140" w:rsidRPr="00936C62" w:rsidRDefault="00970140" w:rsidP="00DE058D">
            <w:pPr>
              <w:spacing w:line="480" w:lineRule="auto"/>
              <w:ind w:left="-108" w:firstLine="108"/>
              <w:jc w:val="center"/>
              <w:rPr>
                <w:sz w:val="17"/>
                <w:szCs w:val="17"/>
              </w:rPr>
            </w:pPr>
            <w:r w:rsidRPr="00936C62">
              <w:rPr>
                <w:color w:val="000000"/>
                <w:sz w:val="17"/>
                <w:szCs w:val="17"/>
              </w:rPr>
              <w:t>0</w:t>
            </w:r>
            <w:r>
              <w:rPr>
                <w:color w:val="000000"/>
                <w:sz w:val="17"/>
                <w:szCs w:val="17"/>
              </w:rPr>
              <w:t>.</w:t>
            </w:r>
            <w:r w:rsidRPr="00936C62">
              <w:rPr>
                <w:color w:val="000000"/>
                <w:sz w:val="17"/>
                <w:szCs w:val="17"/>
              </w:rPr>
              <w:t>0</w:t>
            </w:r>
            <w:r>
              <w:rPr>
                <w:color w:val="000000"/>
                <w:sz w:val="17"/>
                <w:szCs w:val="17"/>
              </w:rPr>
              <w:t>1</w:t>
            </w:r>
          </w:p>
        </w:tc>
        <w:tc>
          <w:tcPr>
            <w:tcW w:w="1231" w:type="dxa"/>
            <w:shd w:val="clear" w:color="auto" w:fill="auto"/>
            <w:vAlign w:val="bottom"/>
          </w:tcPr>
          <w:p w14:paraId="0FBCD1BE" w14:textId="77777777" w:rsidR="00970140" w:rsidRPr="00936C62" w:rsidRDefault="00970140" w:rsidP="00DE058D">
            <w:pPr>
              <w:spacing w:line="480" w:lineRule="auto"/>
              <w:ind w:left="-108" w:firstLine="108"/>
              <w:jc w:val="center"/>
              <w:rPr>
                <w:color w:val="000000"/>
                <w:sz w:val="17"/>
                <w:szCs w:val="17"/>
              </w:rPr>
            </w:pPr>
            <w:r w:rsidRPr="00936C62">
              <w:rPr>
                <w:color w:val="000000"/>
                <w:sz w:val="17"/>
                <w:szCs w:val="17"/>
              </w:rPr>
              <w:t>(</w:t>
            </w:r>
            <w:r>
              <w:rPr>
                <w:color w:val="000000"/>
                <w:sz w:val="17"/>
                <w:szCs w:val="17"/>
              </w:rPr>
              <w:t>-</w:t>
            </w:r>
            <w:r w:rsidRPr="00936C62">
              <w:rPr>
                <w:color w:val="000000"/>
                <w:sz w:val="17"/>
                <w:szCs w:val="17"/>
              </w:rPr>
              <w:t>0</w:t>
            </w:r>
            <w:r>
              <w:rPr>
                <w:color w:val="000000"/>
                <w:sz w:val="17"/>
                <w:szCs w:val="17"/>
              </w:rPr>
              <w:t>.01</w:t>
            </w:r>
            <w:r w:rsidRPr="00936C62">
              <w:rPr>
                <w:color w:val="000000"/>
                <w:sz w:val="17"/>
                <w:szCs w:val="17"/>
              </w:rPr>
              <w:t>, 0</w:t>
            </w:r>
            <w:r>
              <w:rPr>
                <w:color w:val="000000"/>
                <w:sz w:val="17"/>
                <w:szCs w:val="17"/>
              </w:rPr>
              <w:t>.04</w:t>
            </w:r>
            <w:r w:rsidRPr="00936C62">
              <w:rPr>
                <w:color w:val="000000"/>
                <w:sz w:val="17"/>
                <w:szCs w:val="17"/>
              </w:rPr>
              <w:t>)</w:t>
            </w:r>
          </w:p>
        </w:tc>
      </w:tr>
      <w:tr w:rsidR="00970140" w:rsidRPr="00936C62" w14:paraId="1330250E" w14:textId="77777777" w:rsidTr="00DE058D">
        <w:trPr>
          <w:gridAfter w:val="1"/>
          <w:wAfter w:w="29" w:type="dxa"/>
        </w:trPr>
        <w:tc>
          <w:tcPr>
            <w:tcW w:w="795" w:type="dxa"/>
            <w:shd w:val="clear" w:color="auto" w:fill="auto"/>
            <w:vAlign w:val="center"/>
          </w:tcPr>
          <w:p w14:paraId="46A2CFBD" w14:textId="77777777" w:rsidR="00970140" w:rsidRPr="0044388C" w:rsidRDefault="00970140" w:rsidP="00DE058D">
            <w:pPr>
              <w:spacing w:line="480" w:lineRule="auto"/>
              <w:ind w:left="-108" w:firstLine="108"/>
              <w:jc w:val="center"/>
              <w:rPr>
                <w:sz w:val="17"/>
                <w:szCs w:val="17"/>
                <w:vertAlign w:val="superscript"/>
              </w:rPr>
            </w:pPr>
            <w:r w:rsidRPr="00936C62">
              <w:rPr>
                <w:color w:val="000000"/>
                <w:sz w:val="17"/>
                <w:szCs w:val="17"/>
              </w:rPr>
              <w:t>7</w:t>
            </w:r>
            <w:r>
              <w:rPr>
                <w:color w:val="000000"/>
                <w:sz w:val="17"/>
                <w:szCs w:val="17"/>
                <w:vertAlign w:val="superscript"/>
              </w:rPr>
              <w:t>b</w:t>
            </w:r>
          </w:p>
        </w:tc>
        <w:tc>
          <w:tcPr>
            <w:tcW w:w="1080" w:type="dxa"/>
            <w:shd w:val="clear" w:color="auto" w:fill="auto"/>
            <w:vAlign w:val="bottom"/>
          </w:tcPr>
          <w:p w14:paraId="6F0871C7" w14:textId="77777777" w:rsidR="00970140" w:rsidRPr="00735F1F" w:rsidRDefault="00970140" w:rsidP="00DE058D">
            <w:pPr>
              <w:spacing w:line="480" w:lineRule="auto"/>
              <w:ind w:left="-108" w:firstLine="108"/>
              <w:jc w:val="center"/>
              <w:rPr>
                <w:color w:val="000000"/>
                <w:sz w:val="17"/>
                <w:szCs w:val="17"/>
              </w:rPr>
            </w:pPr>
            <w:r w:rsidRPr="00735F1F">
              <w:rPr>
                <w:color w:val="000000"/>
                <w:sz w:val="17"/>
                <w:szCs w:val="17"/>
              </w:rPr>
              <w:t>0.77</w:t>
            </w:r>
          </w:p>
        </w:tc>
        <w:tc>
          <w:tcPr>
            <w:tcW w:w="1169" w:type="dxa"/>
            <w:shd w:val="clear" w:color="auto" w:fill="auto"/>
            <w:vAlign w:val="bottom"/>
          </w:tcPr>
          <w:p w14:paraId="3201E39E" w14:textId="77777777" w:rsidR="00970140" w:rsidRPr="00735F1F" w:rsidRDefault="00970140" w:rsidP="00DE058D">
            <w:pPr>
              <w:spacing w:line="480" w:lineRule="auto"/>
              <w:ind w:left="-108" w:firstLine="108"/>
              <w:jc w:val="right"/>
              <w:rPr>
                <w:color w:val="000000"/>
                <w:sz w:val="17"/>
                <w:szCs w:val="17"/>
              </w:rPr>
            </w:pPr>
            <w:r w:rsidRPr="00735F1F">
              <w:rPr>
                <w:color w:val="000000"/>
                <w:sz w:val="17"/>
                <w:szCs w:val="17"/>
              </w:rPr>
              <w:t>(0.71, 0.83)</w:t>
            </w:r>
          </w:p>
        </w:tc>
        <w:tc>
          <w:tcPr>
            <w:tcW w:w="901" w:type="dxa"/>
            <w:shd w:val="clear" w:color="auto" w:fill="auto"/>
            <w:vAlign w:val="bottom"/>
          </w:tcPr>
          <w:p w14:paraId="0D85F5D9" w14:textId="77777777" w:rsidR="00970140" w:rsidRPr="00735F1F" w:rsidRDefault="00970140" w:rsidP="00DE058D">
            <w:pPr>
              <w:spacing w:line="480" w:lineRule="auto"/>
              <w:ind w:left="-108" w:firstLine="108"/>
              <w:jc w:val="center"/>
              <w:rPr>
                <w:sz w:val="17"/>
                <w:szCs w:val="17"/>
              </w:rPr>
            </w:pPr>
            <w:r w:rsidRPr="00735F1F">
              <w:rPr>
                <w:color w:val="000000"/>
                <w:sz w:val="17"/>
                <w:szCs w:val="17"/>
              </w:rPr>
              <w:t>0.79</w:t>
            </w:r>
          </w:p>
        </w:tc>
        <w:tc>
          <w:tcPr>
            <w:tcW w:w="1170" w:type="dxa"/>
            <w:gridSpan w:val="2"/>
            <w:shd w:val="clear" w:color="auto" w:fill="auto"/>
            <w:vAlign w:val="bottom"/>
          </w:tcPr>
          <w:p w14:paraId="67354A50" w14:textId="77777777" w:rsidR="00970140" w:rsidRPr="00735F1F" w:rsidRDefault="00970140" w:rsidP="00DE058D">
            <w:pPr>
              <w:spacing w:line="480" w:lineRule="auto"/>
              <w:ind w:left="-108" w:firstLine="108"/>
              <w:jc w:val="center"/>
              <w:rPr>
                <w:color w:val="000000"/>
                <w:sz w:val="17"/>
                <w:szCs w:val="17"/>
              </w:rPr>
            </w:pPr>
            <w:r w:rsidRPr="00735F1F">
              <w:rPr>
                <w:color w:val="000000"/>
                <w:sz w:val="17"/>
                <w:szCs w:val="17"/>
              </w:rPr>
              <w:t>(0.75, 0.83)</w:t>
            </w:r>
          </w:p>
        </w:tc>
        <w:tc>
          <w:tcPr>
            <w:tcW w:w="718" w:type="dxa"/>
            <w:gridSpan w:val="2"/>
            <w:vAlign w:val="center"/>
          </w:tcPr>
          <w:p w14:paraId="0270E005" w14:textId="77777777" w:rsidR="00970140" w:rsidRPr="00936C62" w:rsidRDefault="00970140" w:rsidP="00DE058D">
            <w:pPr>
              <w:spacing w:line="480" w:lineRule="auto"/>
              <w:ind w:left="-108" w:firstLine="108"/>
              <w:jc w:val="center"/>
              <w:rPr>
                <w:color w:val="000000"/>
                <w:sz w:val="17"/>
                <w:szCs w:val="17"/>
                <w:vertAlign w:val="superscript"/>
              </w:rPr>
            </w:pPr>
            <w:r w:rsidRPr="005575C6">
              <w:rPr>
                <w:color w:val="000000"/>
                <w:sz w:val="17"/>
                <w:szCs w:val="17"/>
              </w:rPr>
              <w:t>15</w:t>
            </w:r>
            <w:r w:rsidRPr="005575C6">
              <w:rPr>
                <w:color w:val="000000"/>
                <w:sz w:val="17"/>
                <w:szCs w:val="17"/>
                <w:vertAlign w:val="superscript"/>
              </w:rPr>
              <w:t>c</w:t>
            </w:r>
          </w:p>
        </w:tc>
        <w:tc>
          <w:tcPr>
            <w:tcW w:w="1097" w:type="dxa"/>
            <w:shd w:val="clear" w:color="auto" w:fill="auto"/>
            <w:vAlign w:val="bottom"/>
          </w:tcPr>
          <w:p w14:paraId="3F4EC415" w14:textId="77777777" w:rsidR="00970140" w:rsidRPr="005E391F" w:rsidRDefault="00970140" w:rsidP="00DE058D">
            <w:pPr>
              <w:spacing w:line="480" w:lineRule="auto"/>
              <w:ind w:left="-108" w:firstLine="108"/>
              <w:jc w:val="center"/>
              <w:rPr>
                <w:color w:val="000000"/>
                <w:sz w:val="17"/>
                <w:szCs w:val="17"/>
              </w:rPr>
            </w:pPr>
            <w:r w:rsidRPr="005E391F">
              <w:rPr>
                <w:color w:val="000000"/>
                <w:sz w:val="17"/>
                <w:szCs w:val="17"/>
              </w:rPr>
              <w:t>0.79</w:t>
            </w:r>
          </w:p>
        </w:tc>
        <w:tc>
          <w:tcPr>
            <w:tcW w:w="1080" w:type="dxa"/>
            <w:shd w:val="clear" w:color="auto" w:fill="auto"/>
            <w:vAlign w:val="bottom"/>
          </w:tcPr>
          <w:p w14:paraId="4BC5302C" w14:textId="77777777" w:rsidR="00970140" w:rsidRPr="005E391F" w:rsidRDefault="00970140" w:rsidP="00DE058D">
            <w:pPr>
              <w:spacing w:line="480" w:lineRule="auto"/>
              <w:ind w:left="-108" w:firstLine="108"/>
              <w:jc w:val="center"/>
              <w:rPr>
                <w:color w:val="000000"/>
                <w:sz w:val="17"/>
                <w:szCs w:val="17"/>
              </w:rPr>
            </w:pPr>
            <w:r w:rsidRPr="005E391F">
              <w:rPr>
                <w:color w:val="000000"/>
                <w:sz w:val="17"/>
                <w:szCs w:val="17"/>
              </w:rPr>
              <w:t>(0.74, 0.83)</w:t>
            </w:r>
          </w:p>
        </w:tc>
        <w:tc>
          <w:tcPr>
            <w:tcW w:w="1170" w:type="dxa"/>
            <w:shd w:val="clear" w:color="auto" w:fill="auto"/>
            <w:vAlign w:val="bottom"/>
          </w:tcPr>
          <w:p w14:paraId="66D5F0F5" w14:textId="77777777" w:rsidR="00970140" w:rsidRPr="005E391F" w:rsidRDefault="00970140" w:rsidP="00DE058D">
            <w:pPr>
              <w:spacing w:line="480" w:lineRule="auto"/>
              <w:ind w:left="-108" w:firstLine="108"/>
              <w:jc w:val="center"/>
              <w:rPr>
                <w:color w:val="000000"/>
                <w:sz w:val="17"/>
                <w:szCs w:val="17"/>
              </w:rPr>
            </w:pPr>
            <w:r w:rsidRPr="005E391F">
              <w:rPr>
                <w:color w:val="000000"/>
                <w:sz w:val="17"/>
                <w:szCs w:val="17"/>
              </w:rPr>
              <w:t>0.81</w:t>
            </w:r>
          </w:p>
        </w:tc>
        <w:tc>
          <w:tcPr>
            <w:tcW w:w="1170" w:type="dxa"/>
            <w:shd w:val="clear" w:color="auto" w:fill="auto"/>
            <w:vAlign w:val="bottom"/>
          </w:tcPr>
          <w:p w14:paraId="3889D333" w14:textId="77777777" w:rsidR="00970140" w:rsidRPr="005E391F" w:rsidRDefault="00970140" w:rsidP="00DE058D">
            <w:pPr>
              <w:spacing w:line="480" w:lineRule="auto"/>
              <w:ind w:left="-108" w:firstLine="108"/>
              <w:jc w:val="center"/>
              <w:rPr>
                <w:color w:val="000000"/>
                <w:sz w:val="17"/>
                <w:szCs w:val="17"/>
              </w:rPr>
            </w:pPr>
            <w:r w:rsidRPr="005E391F">
              <w:rPr>
                <w:color w:val="000000"/>
                <w:sz w:val="17"/>
                <w:szCs w:val="17"/>
              </w:rPr>
              <w:t>(0.76, 0.84)</w:t>
            </w:r>
          </w:p>
        </w:tc>
        <w:tc>
          <w:tcPr>
            <w:tcW w:w="1080" w:type="dxa"/>
            <w:gridSpan w:val="2"/>
            <w:shd w:val="clear" w:color="auto" w:fill="auto"/>
            <w:vAlign w:val="bottom"/>
          </w:tcPr>
          <w:p w14:paraId="1A783075" w14:textId="77777777" w:rsidR="00970140" w:rsidRPr="00936C62" w:rsidRDefault="00970140" w:rsidP="00DE058D">
            <w:pPr>
              <w:spacing w:line="480" w:lineRule="auto"/>
              <w:ind w:left="-108" w:firstLine="108"/>
              <w:jc w:val="center"/>
              <w:rPr>
                <w:sz w:val="17"/>
                <w:szCs w:val="17"/>
              </w:rPr>
            </w:pPr>
            <w:r w:rsidRPr="00936C62">
              <w:rPr>
                <w:color w:val="000000"/>
                <w:sz w:val="17"/>
                <w:szCs w:val="17"/>
              </w:rPr>
              <w:t>0</w:t>
            </w:r>
            <w:r>
              <w:rPr>
                <w:color w:val="000000"/>
                <w:sz w:val="17"/>
                <w:szCs w:val="17"/>
              </w:rPr>
              <w:t>.</w:t>
            </w:r>
            <w:r w:rsidRPr="00936C62">
              <w:rPr>
                <w:color w:val="000000"/>
                <w:sz w:val="17"/>
                <w:szCs w:val="17"/>
              </w:rPr>
              <w:t>0</w:t>
            </w:r>
            <w:r>
              <w:rPr>
                <w:color w:val="000000"/>
                <w:sz w:val="17"/>
                <w:szCs w:val="17"/>
              </w:rPr>
              <w:t>2</w:t>
            </w:r>
          </w:p>
        </w:tc>
        <w:tc>
          <w:tcPr>
            <w:tcW w:w="1260" w:type="dxa"/>
            <w:shd w:val="clear" w:color="auto" w:fill="auto"/>
            <w:vAlign w:val="bottom"/>
          </w:tcPr>
          <w:p w14:paraId="0FE7C5AF" w14:textId="77777777" w:rsidR="00970140" w:rsidRPr="00936C62" w:rsidRDefault="00970140" w:rsidP="00DE058D">
            <w:pPr>
              <w:spacing w:line="480" w:lineRule="auto"/>
              <w:ind w:left="-108" w:firstLine="108"/>
              <w:jc w:val="center"/>
              <w:rPr>
                <w:color w:val="000000"/>
                <w:sz w:val="17"/>
                <w:szCs w:val="17"/>
              </w:rPr>
            </w:pPr>
            <w:r w:rsidRPr="00936C62">
              <w:rPr>
                <w:color w:val="000000"/>
                <w:sz w:val="17"/>
                <w:szCs w:val="17"/>
              </w:rPr>
              <w:t>(-0</w:t>
            </w:r>
            <w:r>
              <w:rPr>
                <w:color w:val="000000"/>
                <w:sz w:val="17"/>
                <w:szCs w:val="17"/>
              </w:rPr>
              <w:t>.</w:t>
            </w:r>
            <w:r w:rsidRPr="00936C62">
              <w:rPr>
                <w:color w:val="000000"/>
                <w:sz w:val="17"/>
                <w:szCs w:val="17"/>
              </w:rPr>
              <w:t>0</w:t>
            </w:r>
            <w:r>
              <w:rPr>
                <w:color w:val="000000"/>
                <w:sz w:val="17"/>
                <w:szCs w:val="17"/>
              </w:rPr>
              <w:t>5</w:t>
            </w:r>
            <w:r w:rsidRPr="00936C62">
              <w:rPr>
                <w:color w:val="000000"/>
                <w:sz w:val="17"/>
                <w:szCs w:val="17"/>
              </w:rPr>
              <w:t>, 0</w:t>
            </w:r>
            <w:r>
              <w:rPr>
                <w:color w:val="000000"/>
                <w:sz w:val="17"/>
                <w:szCs w:val="17"/>
              </w:rPr>
              <w:t>.</w:t>
            </w:r>
            <w:r w:rsidRPr="00936C62">
              <w:rPr>
                <w:color w:val="000000"/>
                <w:sz w:val="17"/>
                <w:szCs w:val="17"/>
              </w:rPr>
              <w:t>0</w:t>
            </w:r>
            <w:r>
              <w:rPr>
                <w:color w:val="000000"/>
                <w:sz w:val="17"/>
                <w:szCs w:val="17"/>
              </w:rPr>
              <w:t>7</w:t>
            </w:r>
            <w:r w:rsidRPr="00936C62">
              <w:rPr>
                <w:color w:val="000000"/>
                <w:sz w:val="17"/>
                <w:szCs w:val="17"/>
              </w:rPr>
              <w:t>)</w:t>
            </w:r>
          </w:p>
        </w:tc>
        <w:tc>
          <w:tcPr>
            <w:tcW w:w="1080" w:type="dxa"/>
            <w:shd w:val="clear" w:color="auto" w:fill="auto"/>
            <w:vAlign w:val="bottom"/>
          </w:tcPr>
          <w:p w14:paraId="4997817F" w14:textId="77777777" w:rsidR="00970140" w:rsidRPr="00936C62" w:rsidRDefault="00970140" w:rsidP="00DE058D">
            <w:pPr>
              <w:spacing w:line="480" w:lineRule="auto"/>
              <w:ind w:left="-108" w:firstLine="108"/>
              <w:jc w:val="center"/>
              <w:rPr>
                <w:sz w:val="17"/>
                <w:szCs w:val="17"/>
              </w:rPr>
            </w:pPr>
            <w:r w:rsidRPr="00936C62">
              <w:rPr>
                <w:color w:val="000000"/>
                <w:sz w:val="17"/>
                <w:szCs w:val="17"/>
              </w:rPr>
              <w:t>0</w:t>
            </w:r>
            <w:r>
              <w:rPr>
                <w:color w:val="000000"/>
                <w:sz w:val="17"/>
                <w:szCs w:val="17"/>
              </w:rPr>
              <w:t>.</w:t>
            </w:r>
            <w:r w:rsidRPr="00936C62">
              <w:rPr>
                <w:color w:val="000000"/>
                <w:sz w:val="17"/>
                <w:szCs w:val="17"/>
              </w:rPr>
              <w:t>0</w:t>
            </w:r>
            <w:r>
              <w:rPr>
                <w:color w:val="000000"/>
                <w:sz w:val="17"/>
                <w:szCs w:val="17"/>
              </w:rPr>
              <w:t>2</w:t>
            </w:r>
          </w:p>
        </w:tc>
        <w:tc>
          <w:tcPr>
            <w:tcW w:w="1231" w:type="dxa"/>
            <w:shd w:val="clear" w:color="auto" w:fill="auto"/>
            <w:vAlign w:val="bottom"/>
          </w:tcPr>
          <w:p w14:paraId="544FC472" w14:textId="77777777" w:rsidR="00970140" w:rsidRPr="00936C62" w:rsidRDefault="00970140" w:rsidP="00DE058D">
            <w:pPr>
              <w:spacing w:line="480" w:lineRule="auto"/>
              <w:ind w:left="-108" w:firstLine="108"/>
              <w:jc w:val="center"/>
              <w:rPr>
                <w:color w:val="000000"/>
                <w:sz w:val="17"/>
                <w:szCs w:val="17"/>
              </w:rPr>
            </w:pPr>
            <w:r w:rsidRPr="00936C62">
              <w:rPr>
                <w:color w:val="000000"/>
                <w:sz w:val="17"/>
                <w:szCs w:val="17"/>
              </w:rPr>
              <w:t>(</w:t>
            </w:r>
            <w:r>
              <w:rPr>
                <w:color w:val="000000"/>
                <w:sz w:val="17"/>
                <w:szCs w:val="17"/>
              </w:rPr>
              <w:t>-</w:t>
            </w:r>
            <w:r w:rsidRPr="00936C62">
              <w:rPr>
                <w:color w:val="000000"/>
                <w:sz w:val="17"/>
                <w:szCs w:val="17"/>
              </w:rPr>
              <w:t>0</w:t>
            </w:r>
            <w:r>
              <w:rPr>
                <w:color w:val="000000"/>
                <w:sz w:val="17"/>
                <w:szCs w:val="17"/>
              </w:rPr>
              <w:t>.01</w:t>
            </w:r>
            <w:r w:rsidRPr="00936C62">
              <w:rPr>
                <w:color w:val="000000"/>
                <w:sz w:val="17"/>
                <w:szCs w:val="17"/>
              </w:rPr>
              <w:t>, 0</w:t>
            </w:r>
            <w:r>
              <w:rPr>
                <w:color w:val="000000"/>
                <w:sz w:val="17"/>
                <w:szCs w:val="17"/>
              </w:rPr>
              <w:t>.04</w:t>
            </w:r>
            <w:r w:rsidRPr="00936C62">
              <w:rPr>
                <w:color w:val="000000"/>
                <w:sz w:val="17"/>
                <w:szCs w:val="17"/>
              </w:rPr>
              <w:t>)</w:t>
            </w:r>
          </w:p>
        </w:tc>
      </w:tr>
      <w:tr w:rsidR="00970140" w:rsidRPr="00936C62" w14:paraId="54A94AAB" w14:textId="77777777" w:rsidTr="00DE058D">
        <w:trPr>
          <w:gridAfter w:val="1"/>
          <w:wAfter w:w="29" w:type="dxa"/>
        </w:trPr>
        <w:tc>
          <w:tcPr>
            <w:tcW w:w="795" w:type="dxa"/>
            <w:shd w:val="clear" w:color="auto" w:fill="auto"/>
            <w:vAlign w:val="center"/>
          </w:tcPr>
          <w:p w14:paraId="390A432F" w14:textId="77777777" w:rsidR="00970140" w:rsidRPr="00936C62" w:rsidRDefault="00970140" w:rsidP="00DE058D">
            <w:pPr>
              <w:spacing w:line="480" w:lineRule="auto"/>
              <w:ind w:left="-108" w:firstLine="108"/>
              <w:jc w:val="center"/>
              <w:rPr>
                <w:color w:val="000000"/>
                <w:sz w:val="17"/>
                <w:szCs w:val="17"/>
              </w:rPr>
            </w:pPr>
            <w:r w:rsidRPr="00936C62">
              <w:rPr>
                <w:color w:val="000000"/>
                <w:sz w:val="17"/>
                <w:szCs w:val="17"/>
              </w:rPr>
              <w:t>8</w:t>
            </w:r>
          </w:p>
        </w:tc>
        <w:tc>
          <w:tcPr>
            <w:tcW w:w="1080" w:type="dxa"/>
            <w:shd w:val="clear" w:color="auto" w:fill="auto"/>
            <w:vAlign w:val="bottom"/>
          </w:tcPr>
          <w:p w14:paraId="59C02549" w14:textId="77777777" w:rsidR="00970140" w:rsidRPr="00735F1F" w:rsidRDefault="00970140" w:rsidP="00DE058D">
            <w:pPr>
              <w:spacing w:line="480" w:lineRule="auto"/>
              <w:ind w:left="-108" w:firstLine="108"/>
              <w:jc w:val="center"/>
              <w:rPr>
                <w:color w:val="000000"/>
                <w:sz w:val="17"/>
                <w:szCs w:val="17"/>
              </w:rPr>
            </w:pPr>
            <w:r w:rsidRPr="00735F1F">
              <w:rPr>
                <w:color w:val="000000"/>
                <w:sz w:val="17"/>
                <w:szCs w:val="17"/>
              </w:rPr>
              <w:t>0.66</w:t>
            </w:r>
          </w:p>
        </w:tc>
        <w:tc>
          <w:tcPr>
            <w:tcW w:w="1169" w:type="dxa"/>
            <w:shd w:val="clear" w:color="auto" w:fill="auto"/>
            <w:vAlign w:val="bottom"/>
          </w:tcPr>
          <w:p w14:paraId="3B6338BD" w14:textId="77777777" w:rsidR="00970140" w:rsidRPr="00735F1F" w:rsidRDefault="00970140" w:rsidP="00DE058D">
            <w:pPr>
              <w:spacing w:line="480" w:lineRule="auto"/>
              <w:ind w:left="-108" w:firstLine="108"/>
              <w:jc w:val="right"/>
              <w:rPr>
                <w:color w:val="000000"/>
                <w:sz w:val="17"/>
                <w:szCs w:val="17"/>
              </w:rPr>
            </w:pPr>
            <w:r w:rsidRPr="00735F1F">
              <w:rPr>
                <w:color w:val="000000"/>
                <w:sz w:val="17"/>
                <w:szCs w:val="17"/>
              </w:rPr>
              <w:t>(0.58, 0.72)</w:t>
            </w:r>
          </w:p>
        </w:tc>
        <w:tc>
          <w:tcPr>
            <w:tcW w:w="901" w:type="dxa"/>
            <w:shd w:val="clear" w:color="auto" w:fill="auto"/>
            <w:vAlign w:val="bottom"/>
          </w:tcPr>
          <w:p w14:paraId="68846E9E" w14:textId="77777777" w:rsidR="00970140" w:rsidRPr="00735F1F" w:rsidRDefault="00970140" w:rsidP="00DE058D">
            <w:pPr>
              <w:spacing w:line="480" w:lineRule="auto"/>
              <w:ind w:left="-108" w:firstLine="108"/>
              <w:jc w:val="center"/>
              <w:rPr>
                <w:color w:val="000000"/>
                <w:sz w:val="17"/>
                <w:szCs w:val="17"/>
              </w:rPr>
            </w:pPr>
            <w:r w:rsidRPr="00735F1F">
              <w:rPr>
                <w:color w:val="000000"/>
                <w:sz w:val="17"/>
                <w:szCs w:val="17"/>
              </w:rPr>
              <w:t>0.85</w:t>
            </w:r>
          </w:p>
        </w:tc>
        <w:tc>
          <w:tcPr>
            <w:tcW w:w="1170" w:type="dxa"/>
            <w:gridSpan w:val="2"/>
            <w:shd w:val="clear" w:color="auto" w:fill="auto"/>
            <w:vAlign w:val="bottom"/>
          </w:tcPr>
          <w:p w14:paraId="3B9499F0" w14:textId="77777777" w:rsidR="00970140" w:rsidRPr="00735F1F" w:rsidRDefault="00970140" w:rsidP="00DE058D">
            <w:pPr>
              <w:spacing w:line="480" w:lineRule="auto"/>
              <w:ind w:left="-108" w:firstLine="108"/>
              <w:jc w:val="center"/>
              <w:rPr>
                <w:color w:val="000000"/>
                <w:sz w:val="17"/>
                <w:szCs w:val="17"/>
              </w:rPr>
            </w:pPr>
            <w:r w:rsidRPr="00735F1F">
              <w:rPr>
                <w:color w:val="000000"/>
                <w:sz w:val="17"/>
                <w:szCs w:val="17"/>
              </w:rPr>
              <w:t>(0.81, 0.88)</w:t>
            </w:r>
          </w:p>
        </w:tc>
        <w:tc>
          <w:tcPr>
            <w:tcW w:w="718" w:type="dxa"/>
            <w:gridSpan w:val="2"/>
            <w:vAlign w:val="center"/>
          </w:tcPr>
          <w:p w14:paraId="4EE24D4D" w14:textId="77777777" w:rsidR="00970140" w:rsidRPr="00936C62" w:rsidRDefault="00970140" w:rsidP="00DE058D">
            <w:pPr>
              <w:spacing w:line="480" w:lineRule="auto"/>
              <w:ind w:left="-108" w:firstLine="108"/>
              <w:jc w:val="center"/>
              <w:rPr>
                <w:color w:val="000000"/>
                <w:sz w:val="17"/>
                <w:szCs w:val="17"/>
                <w:vertAlign w:val="superscript"/>
              </w:rPr>
            </w:pPr>
            <w:r w:rsidRPr="005575C6">
              <w:rPr>
                <w:color w:val="000000"/>
                <w:sz w:val="17"/>
                <w:szCs w:val="17"/>
              </w:rPr>
              <w:t>17</w:t>
            </w:r>
          </w:p>
        </w:tc>
        <w:tc>
          <w:tcPr>
            <w:tcW w:w="1097" w:type="dxa"/>
            <w:shd w:val="clear" w:color="auto" w:fill="auto"/>
            <w:vAlign w:val="bottom"/>
          </w:tcPr>
          <w:p w14:paraId="5ABC56E4" w14:textId="77777777" w:rsidR="00970140" w:rsidRPr="005E391F" w:rsidRDefault="00970140" w:rsidP="00DE058D">
            <w:pPr>
              <w:spacing w:line="480" w:lineRule="auto"/>
              <w:ind w:left="-108" w:firstLine="108"/>
              <w:jc w:val="center"/>
              <w:rPr>
                <w:color w:val="000000"/>
                <w:sz w:val="17"/>
                <w:szCs w:val="17"/>
              </w:rPr>
            </w:pPr>
            <w:r w:rsidRPr="005E391F">
              <w:rPr>
                <w:color w:val="000000"/>
                <w:sz w:val="17"/>
                <w:szCs w:val="17"/>
              </w:rPr>
              <w:t>0.7</w:t>
            </w:r>
            <w:r>
              <w:rPr>
                <w:color w:val="000000"/>
                <w:sz w:val="17"/>
                <w:szCs w:val="17"/>
              </w:rPr>
              <w:t>0</w:t>
            </w:r>
          </w:p>
        </w:tc>
        <w:tc>
          <w:tcPr>
            <w:tcW w:w="1080" w:type="dxa"/>
            <w:shd w:val="clear" w:color="auto" w:fill="auto"/>
            <w:vAlign w:val="bottom"/>
          </w:tcPr>
          <w:p w14:paraId="065E5374" w14:textId="77777777" w:rsidR="00970140" w:rsidRPr="005E391F" w:rsidRDefault="00970140" w:rsidP="00DE058D">
            <w:pPr>
              <w:spacing w:line="480" w:lineRule="auto"/>
              <w:ind w:left="-108" w:firstLine="108"/>
              <w:jc w:val="center"/>
              <w:rPr>
                <w:color w:val="000000"/>
                <w:sz w:val="17"/>
                <w:szCs w:val="17"/>
              </w:rPr>
            </w:pPr>
            <w:r w:rsidRPr="005E391F">
              <w:rPr>
                <w:color w:val="000000"/>
                <w:sz w:val="17"/>
                <w:szCs w:val="17"/>
              </w:rPr>
              <w:t>(0.62, 0.78)</w:t>
            </w:r>
          </w:p>
        </w:tc>
        <w:tc>
          <w:tcPr>
            <w:tcW w:w="1170" w:type="dxa"/>
            <w:shd w:val="clear" w:color="auto" w:fill="auto"/>
            <w:vAlign w:val="bottom"/>
          </w:tcPr>
          <w:p w14:paraId="6BB44ED2" w14:textId="77777777" w:rsidR="00970140" w:rsidRPr="005E391F" w:rsidRDefault="00970140" w:rsidP="00DE058D">
            <w:pPr>
              <w:spacing w:line="480" w:lineRule="auto"/>
              <w:ind w:left="-108" w:firstLine="108"/>
              <w:jc w:val="center"/>
              <w:rPr>
                <w:color w:val="000000"/>
                <w:sz w:val="17"/>
                <w:szCs w:val="17"/>
              </w:rPr>
            </w:pPr>
            <w:r w:rsidRPr="005E391F">
              <w:rPr>
                <w:color w:val="000000"/>
                <w:sz w:val="17"/>
                <w:szCs w:val="17"/>
              </w:rPr>
              <w:t>0.87</w:t>
            </w:r>
          </w:p>
        </w:tc>
        <w:tc>
          <w:tcPr>
            <w:tcW w:w="1170" w:type="dxa"/>
            <w:shd w:val="clear" w:color="auto" w:fill="auto"/>
            <w:vAlign w:val="bottom"/>
          </w:tcPr>
          <w:p w14:paraId="7F40CBA4" w14:textId="77777777" w:rsidR="00970140" w:rsidRPr="005E391F" w:rsidRDefault="00970140" w:rsidP="00DE058D">
            <w:pPr>
              <w:spacing w:line="480" w:lineRule="auto"/>
              <w:ind w:left="-108" w:firstLine="108"/>
              <w:jc w:val="center"/>
              <w:rPr>
                <w:color w:val="000000"/>
                <w:sz w:val="17"/>
                <w:szCs w:val="17"/>
              </w:rPr>
            </w:pPr>
            <w:r w:rsidRPr="005E391F">
              <w:rPr>
                <w:color w:val="000000"/>
                <w:sz w:val="17"/>
                <w:szCs w:val="17"/>
              </w:rPr>
              <w:t>(0.84, 0.9</w:t>
            </w:r>
            <w:r>
              <w:rPr>
                <w:color w:val="000000"/>
                <w:sz w:val="17"/>
                <w:szCs w:val="17"/>
              </w:rPr>
              <w:t>0</w:t>
            </w:r>
            <w:r w:rsidRPr="005E391F">
              <w:rPr>
                <w:color w:val="000000"/>
                <w:sz w:val="17"/>
                <w:szCs w:val="17"/>
              </w:rPr>
              <w:t>)</w:t>
            </w:r>
          </w:p>
        </w:tc>
        <w:tc>
          <w:tcPr>
            <w:tcW w:w="1080" w:type="dxa"/>
            <w:gridSpan w:val="2"/>
            <w:shd w:val="clear" w:color="auto" w:fill="auto"/>
            <w:vAlign w:val="bottom"/>
          </w:tcPr>
          <w:p w14:paraId="73D14E6F" w14:textId="77777777" w:rsidR="00970140" w:rsidRPr="00936C62" w:rsidRDefault="00970140" w:rsidP="00DE058D">
            <w:pPr>
              <w:spacing w:line="480" w:lineRule="auto"/>
              <w:ind w:left="-108" w:firstLine="108"/>
              <w:jc w:val="center"/>
              <w:rPr>
                <w:sz w:val="17"/>
                <w:szCs w:val="17"/>
              </w:rPr>
            </w:pPr>
            <w:r w:rsidRPr="00936C62">
              <w:rPr>
                <w:color w:val="000000"/>
                <w:sz w:val="17"/>
                <w:szCs w:val="17"/>
              </w:rPr>
              <w:t>0</w:t>
            </w:r>
            <w:r>
              <w:rPr>
                <w:color w:val="000000"/>
                <w:sz w:val="17"/>
                <w:szCs w:val="17"/>
              </w:rPr>
              <w:t>.</w:t>
            </w:r>
            <w:r w:rsidRPr="00936C62">
              <w:rPr>
                <w:color w:val="000000"/>
                <w:sz w:val="17"/>
                <w:szCs w:val="17"/>
              </w:rPr>
              <w:t>0</w:t>
            </w:r>
            <w:r>
              <w:rPr>
                <w:color w:val="000000"/>
                <w:sz w:val="17"/>
                <w:szCs w:val="17"/>
              </w:rPr>
              <w:t>3</w:t>
            </w:r>
          </w:p>
        </w:tc>
        <w:tc>
          <w:tcPr>
            <w:tcW w:w="1260" w:type="dxa"/>
            <w:shd w:val="clear" w:color="auto" w:fill="auto"/>
            <w:vAlign w:val="bottom"/>
          </w:tcPr>
          <w:p w14:paraId="3FBADBE7" w14:textId="77777777" w:rsidR="00970140" w:rsidRPr="00936C62" w:rsidRDefault="00970140" w:rsidP="00DE058D">
            <w:pPr>
              <w:spacing w:line="480" w:lineRule="auto"/>
              <w:ind w:left="-108" w:firstLine="108"/>
              <w:jc w:val="center"/>
              <w:rPr>
                <w:color w:val="000000"/>
                <w:sz w:val="17"/>
                <w:szCs w:val="17"/>
              </w:rPr>
            </w:pPr>
            <w:r w:rsidRPr="00936C62">
              <w:rPr>
                <w:color w:val="000000"/>
                <w:sz w:val="17"/>
                <w:szCs w:val="17"/>
              </w:rPr>
              <w:t>(-0</w:t>
            </w:r>
            <w:r>
              <w:rPr>
                <w:color w:val="000000"/>
                <w:sz w:val="17"/>
                <w:szCs w:val="17"/>
              </w:rPr>
              <w:t>.01</w:t>
            </w:r>
            <w:r w:rsidRPr="00936C62">
              <w:rPr>
                <w:color w:val="000000"/>
                <w:sz w:val="17"/>
                <w:szCs w:val="17"/>
                <w:lang w:eastAsia="ja-JP"/>
              </w:rPr>
              <w:t>,</w:t>
            </w:r>
            <w:r w:rsidRPr="00936C62">
              <w:rPr>
                <w:color w:val="000000"/>
                <w:sz w:val="17"/>
                <w:szCs w:val="17"/>
              </w:rPr>
              <w:t xml:space="preserve"> 0</w:t>
            </w:r>
            <w:r>
              <w:rPr>
                <w:color w:val="000000"/>
                <w:sz w:val="17"/>
                <w:szCs w:val="17"/>
              </w:rPr>
              <w:t>.17</w:t>
            </w:r>
            <w:r w:rsidRPr="00936C62">
              <w:rPr>
                <w:color w:val="000000"/>
                <w:sz w:val="17"/>
                <w:szCs w:val="17"/>
              </w:rPr>
              <w:t>)</w:t>
            </w:r>
          </w:p>
        </w:tc>
        <w:tc>
          <w:tcPr>
            <w:tcW w:w="1080" w:type="dxa"/>
            <w:shd w:val="clear" w:color="auto" w:fill="auto"/>
            <w:vAlign w:val="bottom"/>
          </w:tcPr>
          <w:p w14:paraId="7E931630" w14:textId="77777777" w:rsidR="00970140" w:rsidRPr="00936C62" w:rsidRDefault="00970140" w:rsidP="00DE058D">
            <w:pPr>
              <w:spacing w:line="480" w:lineRule="auto"/>
              <w:ind w:left="-108" w:firstLine="108"/>
              <w:jc w:val="center"/>
              <w:rPr>
                <w:sz w:val="17"/>
                <w:szCs w:val="17"/>
              </w:rPr>
            </w:pPr>
            <w:r w:rsidRPr="00936C62">
              <w:rPr>
                <w:color w:val="000000"/>
                <w:sz w:val="17"/>
                <w:szCs w:val="17"/>
              </w:rPr>
              <w:t>0</w:t>
            </w:r>
            <w:r>
              <w:rPr>
                <w:color w:val="000000"/>
                <w:sz w:val="17"/>
                <w:szCs w:val="17"/>
              </w:rPr>
              <w:t>.</w:t>
            </w:r>
            <w:r w:rsidRPr="00936C62">
              <w:rPr>
                <w:color w:val="000000"/>
                <w:sz w:val="17"/>
                <w:szCs w:val="17"/>
              </w:rPr>
              <w:t>0</w:t>
            </w:r>
            <w:r>
              <w:rPr>
                <w:color w:val="000000"/>
                <w:sz w:val="17"/>
                <w:szCs w:val="17"/>
              </w:rPr>
              <w:t>2</w:t>
            </w:r>
          </w:p>
        </w:tc>
        <w:tc>
          <w:tcPr>
            <w:tcW w:w="1231" w:type="dxa"/>
            <w:shd w:val="clear" w:color="auto" w:fill="auto"/>
            <w:vAlign w:val="bottom"/>
          </w:tcPr>
          <w:p w14:paraId="6BC73781" w14:textId="77777777" w:rsidR="00970140" w:rsidRPr="00936C62" w:rsidRDefault="00970140" w:rsidP="00DE058D">
            <w:pPr>
              <w:spacing w:line="480" w:lineRule="auto"/>
              <w:ind w:left="-108" w:firstLine="108"/>
              <w:jc w:val="center"/>
              <w:rPr>
                <w:color w:val="000000"/>
                <w:sz w:val="17"/>
                <w:szCs w:val="17"/>
              </w:rPr>
            </w:pPr>
            <w:r w:rsidRPr="00936C62">
              <w:rPr>
                <w:color w:val="000000"/>
                <w:sz w:val="17"/>
                <w:szCs w:val="17"/>
              </w:rPr>
              <w:t>(0</w:t>
            </w:r>
            <w:r>
              <w:rPr>
                <w:color w:val="000000"/>
                <w:sz w:val="17"/>
                <w:szCs w:val="17"/>
              </w:rPr>
              <w:t>.</w:t>
            </w:r>
            <w:r w:rsidRPr="00936C62">
              <w:rPr>
                <w:color w:val="000000"/>
                <w:sz w:val="17"/>
                <w:szCs w:val="17"/>
              </w:rPr>
              <w:t>0</w:t>
            </w:r>
            <w:r>
              <w:rPr>
                <w:color w:val="000000"/>
                <w:sz w:val="17"/>
                <w:szCs w:val="17"/>
              </w:rPr>
              <w:t>1</w:t>
            </w:r>
            <w:r w:rsidRPr="00936C62">
              <w:rPr>
                <w:color w:val="000000"/>
                <w:sz w:val="17"/>
                <w:szCs w:val="17"/>
              </w:rPr>
              <w:t>, 0</w:t>
            </w:r>
            <w:r>
              <w:rPr>
                <w:color w:val="000000"/>
                <w:sz w:val="17"/>
                <w:szCs w:val="17"/>
              </w:rPr>
              <w:t>.</w:t>
            </w:r>
            <w:r w:rsidRPr="00936C62">
              <w:rPr>
                <w:color w:val="000000"/>
                <w:sz w:val="17"/>
                <w:szCs w:val="17"/>
              </w:rPr>
              <w:t>0</w:t>
            </w:r>
            <w:r>
              <w:rPr>
                <w:color w:val="000000"/>
                <w:sz w:val="17"/>
                <w:szCs w:val="17"/>
              </w:rPr>
              <w:t>5</w:t>
            </w:r>
            <w:r w:rsidRPr="00936C62">
              <w:rPr>
                <w:color w:val="000000"/>
                <w:sz w:val="17"/>
                <w:szCs w:val="17"/>
              </w:rPr>
              <w:t>)</w:t>
            </w:r>
          </w:p>
        </w:tc>
      </w:tr>
      <w:tr w:rsidR="00970140" w:rsidRPr="00936C62" w14:paraId="2996AD35" w14:textId="77777777" w:rsidTr="00DE058D">
        <w:trPr>
          <w:gridAfter w:val="1"/>
          <w:wAfter w:w="29" w:type="dxa"/>
        </w:trPr>
        <w:tc>
          <w:tcPr>
            <w:tcW w:w="795" w:type="dxa"/>
            <w:shd w:val="clear" w:color="auto" w:fill="auto"/>
            <w:vAlign w:val="center"/>
          </w:tcPr>
          <w:p w14:paraId="7DA2773B" w14:textId="77777777" w:rsidR="00970140" w:rsidRPr="00936C62" w:rsidRDefault="00970140" w:rsidP="00DE058D">
            <w:pPr>
              <w:spacing w:line="480" w:lineRule="auto"/>
              <w:ind w:left="-108" w:firstLine="108"/>
              <w:jc w:val="center"/>
              <w:rPr>
                <w:color w:val="000000"/>
                <w:sz w:val="17"/>
                <w:szCs w:val="17"/>
              </w:rPr>
            </w:pPr>
            <w:r w:rsidRPr="00936C62">
              <w:rPr>
                <w:color w:val="000000"/>
                <w:sz w:val="17"/>
                <w:szCs w:val="17"/>
              </w:rPr>
              <w:t>9</w:t>
            </w:r>
          </w:p>
        </w:tc>
        <w:tc>
          <w:tcPr>
            <w:tcW w:w="1080" w:type="dxa"/>
            <w:shd w:val="clear" w:color="auto" w:fill="auto"/>
            <w:vAlign w:val="bottom"/>
          </w:tcPr>
          <w:p w14:paraId="5CC50EF7" w14:textId="77777777" w:rsidR="00970140" w:rsidRPr="00735F1F" w:rsidRDefault="00970140" w:rsidP="00DE058D">
            <w:pPr>
              <w:spacing w:line="480" w:lineRule="auto"/>
              <w:ind w:left="-108" w:firstLine="108"/>
              <w:jc w:val="center"/>
              <w:rPr>
                <w:color w:val="000000"/>
                <w:sz w:val="17"/>
                <w:szCs w:val="17"/>
              </w:rPr>
            </w:pPr>
            <w:r w:rsidRPr="00735F1F">
              <w:rPr>
                <w:color w:val="000000"/>
                <w:sz w:val="17"/>
                <w:szCs w:val="17"/>
              </w:rPr>
              <w:t>0.55</w:t>
            </w:r>
          </w:p>
        </w:tc>
        <w:tc>
          <w:tcPr>
            <w:tcW w:w="1169" w:type="dxa"/>
            <w:shd w:val="clear" w:color="auto" w:fill="auto"/>
            <w:vAlign w:val="bottom"/>
          </w:tcPr>
          <w:p w14:paraId="0EDBEF60" w14:textId="77777777" w:rsidR="00970140" w:rsidRPr="00735F1F" w:rsidRDefault="00970140" w:rsidP="00DE058D">
            <w:pPr>
              <w:spacing w:line="480" w:lineRule="auto"/>
              <w:ind w:left="-108" w:firstLine="108"/>
              <w:jc w:val="right"/>
              <w:rPr>
                <w:color w:val="000000"/>
                <w:sz w:val="17"/>
                <w:szCs w:val="17"/>
              </w:rPr>
            </w:pPr>
            <w:r w:rsidRPr="00735F1F">
              <w:rPr>
                <w:color w:val="000000"/>
                <w:sz w:val="17"/>
                <w:szCs w:val="17"/>
              </w:rPr>
              <w:t>(0.47, 0.63)</w:t>
            </w:r>
          </w:p>
        </w:tc>
        <w:tc>
          <w:tcPr>
            <w:tcW w:w="901" w:type="dxa"/>
            <w:shd w:val="clear" w:color="auto" w:fill="auto"/>
            <w:vAlign w:val="bottom"/>
          </w:tcPr>
          <w:p w14:paraId="267B00F4" w14:textId="77777777" w:rsidR="00970140" w:rsidRPr="00735F1F" w:rsidRDefault="00970140" w:rsidP="00DE058D">
            <w:pPr>
              <w:spacing w:line="480" w:lineRule="auto"/>
              <w:ind w:left="-108" w:firstLine="108"/>
              <w:jc w:val="center"/>
              <w:rPr>
                <w:color w:val="000000"/>
                <w:sz w:val="17"/>
                <w:szCs w:val="17"/>
              </w:rPr>
            </w:pPr>
            <w:r w:rsidRPr="00735F1F">
              <w:rPr>
                <w:color w:val="000000"/>
                <w:sz w:val="17"/>
                <w:szCs w:val="17"/>
              </w:rPr>
              <w:t>0.9</w:t>
            </w:r>
            <w:r>
              <w:rPr>
                <w:color w:val="000000"/>
                <w:sz w:val="17"/>
                <w:szCs w:val="17"/>
              </w:rPr>
              <w:t>0</w:t>
            </w:r>
          </w:p>
        </w:tc>
        <w:tc>
          <w:tcPr>
            <w:tcW w:w="1170" w:type="dxa"/>
            <w:gridSpan w:val="2"/>
            <w:shd w:val="clear" w:color="auto" w:fill="auto"/>
            <w:vAlign w:val="bottom"/>
          </w:tcPr>
          <w:p w14:paraId="57E06AA1" w14:textId="77777777" w:rsidR="00970140" w:rsidRPr="00735F1F" w:rsidRDefault="00970140" w:rsidP="00DE058D">
            <w:pPr>
              <w:spacing w:line="480" w:lineRule="auto"/>
              <w:ind w:left="-108" w:firstLine="108"/>
              <w:jc w:val="center"/>
              <w:rPr>
                <w:color w:val="000000"/>
                <w:sz w:val="17"/>
                <w:szCs w:val="17"/>
              </w:rPr>
            </w:pPr>
            <w:r w:rsidRPr="00735F1F">
              <w:rPr>
                <w:color w:val="000000"/>
                <w:sz w:val="17"/>
                <w:szCs w:val="17"/>
              </w:rPr>
              <w:t>(0.87, 0.92)</w:t>
            </w:r>
          </w:p>
        </w:tc>
        <w:tc>
          <w:tcPr>
            <w:tcW w:w="718" w:type="dxa"/>
            <w:gridSpan w:val="2"/>
          </w:tcPr>
          <w:p w14:paraId="57678218" w14:textId="77777777" w:rsidR="00970140" w:rsidRPr="00936C62" w:rsidRDefault="00970140" w:rsidP="00DE058D">
            <w:pPr>
              <w:spacing w:line="480" w:lineRule="auto"/>
              <w:ind w:left="-108" w:firstLine="108"/>
              <w:jc w:val="center"/>
              <w:rPr>
                <w:color w:val="000000"/>
                <w:sz w:val="17"/>
                <w:szCs w:val="17"/>
                <w:vertAlign w:val="superscript"/>
              </w:rPr>
            </w:pPr>
            <w:r w:rsidRPr="005575C6">
              <w:rPr>
                <w:color w:val="000000"/>
                <w:sz w:val="17"/>
                <w:szCs w:val="17"/>
              </w:rPr>
              <w:t>19</w:t>
            </w:r>
          </w:p>
        </w:tc>
        <w:tc>
          <w:tcPr>
            <w:tcW w:w="1097" w:type="dxa"/>
            <w:shd w:val="clear" w:color="auto" w:fill="auto"/>
            <w:vAlign w:val="bottom"/>
          </w:tcPr>
          <w:p w14:paraId="38F6CA3B" w14:textId="77777777" w:rsidR="00970140" w:rsidRPr="005E391F" w:rsidRDefault="00970140" w:rsidP="00DE058D">
            <w:pPr>
              <w:spacing w:line="480" w:lineRule="auto"/>
              <w:ind w:left="-108" w:firstLine="108"/>
              <w:jc w:val="center"/>
              <w:rPr>
                <w:color w:val="000000"/>
                <w:sz w:val="17"/>
                <w:szCs w:val="17"/>
              </w:rPr>
            </w:pPr>
            <w:r w:rsidRPr="005E391F">
              <w:rPr>
                <w:color w:val="000000"/>
                <w:sz w:val="17"/>
                <w:szCs w:val="17"/>
              </w:rPr>
              <w:t>0.55</w:t>
            </w:r>
          </w:p>
        </w:tc>
        <w:tc>
          <w:tcPr>
            <w:tcW w:w="1080" w:type="dxa"/>
            <w:shd w:val="clear" w:color="auto" w:fill="auto"/>
            <w:vAlign w:val="bottom"/>
          </w:tcPr>
          <w:p w14:paraId="6EB90868" w14:textId="77777777" w:rsidR="00970140" w:rsidRPr="005E391F" w:rsidRDefault="00970140" w:rsidP="00DE058D">
            <w:pPr>
              <w:spacing w:line="480" w:lineRule="auto"/>
              <w:ind w:left="-108" w:firstLine="108"/>
              <w:jc w:val="center"/>
              <w:rPr>
                <w:color w:val="000000"/>
                <w:sz w:val="17"/>
                <w:szCs w:val="17"/>
              </w:rPr>
            </w:pPr>
            <w:r w:rsidRPr="005E391F">
              <w:rPr>
                <w:color w:val="000000"/>
                <w:sz w:val="17"/>
                <w:szCs w:val="17"/>
              </w:rPr>
              <w:t>(0.48, 0.61)</w:t>
            </w:r>
          </w:p>
        </w:tc>
        <w:tc>
          <w:tcPr>
            <w:tcW w:w="1170" w:type="dxa"/>
            <w:shd w:val="clear" w:color="auto" w:fill="auto"/>
            <w:vAlign w:val="bottom"/>
          </w:tcPr>
          <w:p w14:paraId="4B8468DA" w14:textId="77777777" w:rsidR="00970140" w:rsidRPr="005E391F" w:rsidRDefault="00970140" w:rsidP="00DE058D">
            <w:pPr>
              <w:spacing w:line="480" w:lineRule="auto"/>
              <w:ind w:left="-108" w:firstLine="108"/>
              <w:jc w:val="center"/>
              <w:rPr>
                <w:color w:val="000000"/>
                <w:sz w:val="17"/>
                <w:szCs w:val="17"/>
              </w:rPr>
            </w:pPr>
            <w:r w:rsidRPr="005E391F">
              <w:rPr>
                <w:color w:val="000000"/>
                <w:sz w:val="17"/>
                <w:szCs w:val="17"/>
              </w:rPr>
              <w:t>0.92</w:t>
            </w:r>
          </w:p>
        </w:tc>
        <w:tc>
          <w:tcPr>
            <w:tcW w:w="1170" w:type="dxa"/>
            <w:shd w:val="clear" w:color="auto" w:fill="auto"/>
            <w:vAlign w:val="bottom"/>
          </w:tcPr>
          <w:p w14:paraId="31B762C4" w14:textId="77777777" w:rsidR="00970140" w:rsidRPr="005E391F" w:rsidRDefault="00970140" w:rsidP="00DE058D">
            <w:pPr>
              <w:spacing w:line="480" w:lineRule="auto"/>
              <w:ind w:left="-108" w:firstLine="108"/>
              <w:jc w:val="center"/>
              <w:rPr>
                <w:color w:val="000000"/>
                <w:sz w:val="17"/>
                <w:szCs w:val="17"/>
              </w:rPr>
            </w:pPr>
            <w:r w:rsidRPr="005E391F">
              <w:rPr>
                <w:color w:val="000000"/>
                <w:sz w:val="17"/>
                <w:szCs w:val="17"/>
              </w:rPr>
              <w:t>(0.9</w:t>
            </w:r>
            <w:r>
              <w:rPr>
                <w:color w:val="000000"/>
                <w:sz w:val="17"/>
                <w:szCs w:val="17"/>
              </w:rPr>
              <w:t>0</w:t>
            </w:r>
            <w:r w:rsidRPr="005E391F">
              <w:rPr>
                <w:color w:val="000000"/>
                <w:sz w:val="17"/>
                <w:szCs w:val="17"/>
              </w:rPr>
              <w:t>, 0.94)</w:t>
            </w:r>
          </w:p>
        </w:tc>
        <w:tc>
          <w:tcPr>
            <w:tcW w:w="1080" w:type="dxa"/>
            <w:gridSpan w:val="2"/>
            <w:shd w:val="clear" w:color="auto" w:fill="auto"/>
            <w:vAlign w:val="bottom"/>
          </w:tcPr>
          <w:p w14:paraId="6354BE6F" w14:textId="77777777" w:rsidR="00970140" w:rsidRPr="00936C62" w:rsidRDefault="00970140" w:rsidP="00DE058D">
            <w:pPr>
              <w:spacing w:line="480" w:lineRule="auto"/>
              <w:ind w:left="-108" w:firstLine="108"/>
              <w:jc w:val="center"/>
              <w:rPr>
                <w:sz w:val="17"/>
                <w:szCs w:val="17"/>
              </w:rPr>
            </w:pPr>
            <w:r w:rsidRPr="00936C62">
              <w:rPr>
                <w:color w:val="000000"/>
                <w:sz w:val="17"/>
                <w:szCs w:val="17"/>
              </w:rPr>
              <w:t>0</w:t>
            </w:r>
            <w:r>
              <w:rPr>
                <w:color w:val="000000"/>
                <w:sz w:val="17"/>
                <w:szCs w:val="17"/>
              </w:rPr>
              <w:t>.00</w:t>
            </w:r>
          </w:p>
        </w:tc>
        <w:tc>
          <w:tcPr>
            <w:tcW w:w="1260" w:type="dxa"/>
            <w:shd w:val="clear" w:color="auto" w:fill="auto"/>
            <w:vAlign w:val="bottom"/>
          </w:tcPr>
          <w:p w14:paraId="451AA23C" w14:textId="77777777" w:rsidR="00970140" w:rsidRPr="00936C62" w:rsidRDefault="00970140" w:rsidP="00DE058D">
            <w:pPr>
              <w:spacing w:line="480" w:lineRule="auto"/>
              <w:ind w:left="-108" w:firstLine="108"/>
              <w:jc w:val="center"/>
              <w:rPr>
                <w:color w:val="000000"/>
                <w:sz w:val="17"/>
                <w:szCs w:val="17"/>
              </w:rPr>
            </w:pPr>
            <w:r w:rsidRPr="00936C62">
              <w:rPr>
                <w:color w:val="000000"/>
                <w:sz w:val="17"/>
                <w:szCs w:val="17"/>
              </w:rPr>
              <w:t>(-0</w:t>
            </w:r>
            <w:r>
              <w:rPr>
                <w:color w:val="000000"/>
                <w:sz w:val="17"/>
                <w:szCs w:val="17"/>
              </w:rPr>
              <w:t>.07</w:t>
            </w:r>
            <w:r w:rsidRPr="00936C62">
              <w:rPr>
                <w:color w:val="000000"/>
                <w:sz w:val="17"/>
                <w:szCs w:val="17"/>
              </w:rPr>
              <w:t>, 0</w:t>
            </w:r>
            <w:r>
              <w:rPr>
                <w:color w:val="000000"/>
                <w:sz w:val="17"/>
                <w:szCs w:val="17"/>
              </w:rPr>
              <w:t>.09</w:t>
            </w:r>
            <w:r w:rsidRPr="00936C62">
              <w:rPr>
                <w:color w:val="000000"/>
                <w:sz w:val="17"/>
                <w:szCs w:val="17"/>
              </w:rPr>
              <w:t>)</w:t>
            </w:r>
          </w:p>
        </w:tc>
        <w:tc>
          <w:tcPr>
            <w:tcW w:w="1080" w:type="dxa"/>
            <w:shd w:val="clear" w:color="auto" w:fill="auto"/>
            <w:vAlign w:val="bottom"/>
          </w:tcPr>
          <w:p w14:paraId="29CE9F94" w14:textId="77777777" w:rsidR="00970140" w:rsidRPr="00936C62" w:rsidRDefault="00970140" w:rsidP="00DE058D">
            <w:pPr>
              <w:spacing w:line="480" w:lineRule="auto"/>
              <w:ind w:left="-108" w:firstLine="108"/>
              <w:jc w:val="center"/>
              <w:rPr>
                <w:sz w:val="17"/>
                <w:szCs w:val="17"/>
              </w:rPr>
            </w:pPr>
            <w:r w:rsidRPr="00936C62">
              <w:rPr>
                <w:color w:val="000000"/>
                <w:sz w:val="17"/>
                <w:szCs w:val="17"/>
              </w:rPr>
              <w:t>0</w:t>
            </w:r>
            <w:r>
              <w:rPr>
                <w:color w:val="000000"/>
                <w:sz w:val="17"/>
                <w:szCs w:val="17"/>
              </w:rPr>
              <w:t>.</w:t>
            </w:r>
            <w:r w:rsidRPr="00936C62">
              <w:rPr>
                <w:color w:val="000000"/>
                <w:sz w:val="17"/>
                <w:szCs w:val="17"/>
              </w:rPr>
              <w:t>0</w:t>
            </w:r>
            <w:r>
              <w:rPr>
                <w:color w:val="000000"/>
                <w:sz w:val="17"/>
                <w:szCs w:val="17"/>
              </w:rPr>
              <w:t>2</w:t>
            </w:r>
          </w:p>
        </w:tc>
        <w:tc>
          <w:tcPr>
            <w:tcW w:w="1231" w:type="dxa"/>
            <w:shd w:val="clear" w:color="auto" w:fill="auto"/>
            <w:vAlign w:val="bottom"/>
          </w:tcPr>
          <w:p w14:paraId="76CCCB0D" w14:textId="77777777" w:rsidR="00970140" w:rsidRPr="00936C62" w:rsidRDefault="00970140" w:rsidP="00DE058D">
            <w:pPr>
              <w:spacing w:line="480" w:lineRule="auto"/>
              <w:ind w:left="-108" w:firstLine="108"/>
              <w:jc w:val="center"/>
              <w:rPr>
                <w:color w:val="000000"/>
                <w:sz w:val="17"/>
                <w:szCs w:val="17"/>
              </w:rPr>
            </w:pPr>
            <w:r w:rsidRPr="00936C62">
              <w:rPr>
                <w:color w:val="000000"/>
                <w:sz w:val="17"/>
                <w:szCs w:val="17"/>
              </w:rPr>
              <w:t>(0</w:t>
            </w:r>
            <w:r>
              <w:rPr>
                <w:color w:val="000000"/>
                <w:sz w:val="17"/>
                <w:szCs w:val="17"/>
              </w:rPr>
              <w:t>.</w:t>
            </w:r>
            <w:r w:rsidRPr="00936C62">
              <w:rPr>
                <w:color w:val="000000"/>
                <w:sz w:val="17"/>
                <w:szCs w:val="17"/>
              </w:rPr>
              <w:t>0</w:t>
            </w:r>
            <w:r>
              <w:rPr>
                <w:color w:val="000000"/>
                <w:sz w:val="17"/>
                <w:szCs w:val="17"/>
              </w:rPr>
              <w:t>1</w:t>
            </w:r>
            <w:r w:rsidRPr="00936C62">
              <w:rPr>
                <w:color w:val="000000"/>
                <w:sz w:val="17"/>
                <w:szCs w:val="17"/>
              </w:rPr>
              <w:t>, 0</w:t>
            </w:r>
            <w:r>
              <w:rPr>
                <w:color w:val="000000"/>
                <w:sz w:val="17"/>
                <w:szCs w:val="17"/>
              </w:rPr>
              <w:t>.</w:t>
            </w:r>
            <w:r w:rsidRPr="00936C62">
              <w:rPr>
                <w:color w:val="000000"/>
                <w:sz w:val="17"/>
                <w:szCs w:val="17"/>
              </w:rPr>
              <w:t>0</w:t>
            </w:r>
            <w:r>
              <w:rPr>
                <w:color w:val="000000"/>
                <w:sz w:val="17"/>
                <w:szCs w:val="17"/>
              </w:rPr>
              <w:t>4</w:t>
            </w:r>
            <w:r w:rsidRPr="00936C62">
              <w:rPr>
                <w:color w:val="000000"/>
                <w:sz w:val="17"/>
                <w:szCs w:val="17"/>
              </w:rPr>
              <w:t>)</w:t>
            </w:r>
          </w:p>
        </w:tc>
      </w:tr>
      <w:tr w:rsidR="00970140" w:rsidRPr="00936C62" w14:paraId="2F5D6098" w14:textId="77777777" w:rsidTr="00DE058D">
        <w:trPr>
          <w:gridAfter w:val="1"/>
          <w:wAfter w:w="29" w:type="dxa"/>
        </w:trPr>
        <w:tc>
          <w:tcPr>
            <w:tcW w:w="795" w:type="dxa"/>
            <w:shd w:val="clear" w:color="auto" w:fill="auto"/>
            <w:vAlign w:val="center"/>
          </w:tcPr>
          <w:p w14:paraId="147F8AEC" w14:textId="77777777" w:rsidR="00970140" w:rsidRPr="00936C62" w:rsidRDefault="00970140" w:rsidP="00DE058D">
            <w:pPr>
              <w:spacing w:line="480" w:lineRule="auto"/>
              <w:ind w:left="-108" w:firstLine="108"/>
              <w:jc w:val="center"/>
              <w:rPr>
                <w:color w:val="000000"/>
                <w:sz w:val="17"/>
                <w:szCs w:val="17"/>
              </w:rPr>
            </w:pPr>
            <w:bookmarkStart w:id="2" w:name="_Hlk82163933"/>
            <w:r>
              <w:rPr>
                <w:color w:val="000000"/>
                <w:sz w:val="17"/>
                <w:szCs w:val="17"/>
              </w:rPr>
              <w:t>10</w:t>
            </w:r>
          </w:p>
        </w:tc>
        <w:tc>
          <w:tcPr>
            <w:tcW w:w="1080" w:type="dxa"/>
            <w:shd w:val="clear" w:color="auto" w:fill="auto"/>
            <w:vAlign w:val="bottom"/>
          </w:tcPr>
          <w:p w14:paraId="7C0129D7" w14:textId="77777777" w:rsidR="00970140" w:rsidRPr="00735F1F" w:rsidRDefault="00970140" w:rsidP="00DE058D">
            <w:pPr>
              <w:spacing w:line="480" w:lineRule="auto"/>
              <w:ind w:left="-108" w:firstLine="108"/>
              <w:jc w:val="center"/>
              <w:rPr>
                <w:color w:val="000000"/>
                <w:sz w:val="17"/>
                <w:szCs w:val="17"/>
              </w:rPr>
            </w:pPr>
            <w:r w:rsidRPr="00735F1F">
              <w:rPr>
                <w:color w:val="000000"/>
                <w:sz w:val="17"/>
                <w:szCs w:val="17"/>
              </w:rPr>
              <w:t>0.48</w:t>
            </w:r>
          </w:p>
        </w:tc>
        <w:tc>
          <w:tcPr>
            <w:tcW w:w="1169" w:type="dxa"/>
            <w:shd w:val="clear" w:color="auto" w:fill="auto"/>
            <w:vAlign w:val="bottom"/>
          </w:tcPr>
          <w:p w14:paraId="53AF2074" w14:textId="77777777" w:rsidR="00970140" w:rsidRPr="00735F1F" w:rsidRDefault="00970140" w:rsidP="00DE058D">
            <w:pPr>
              <w:spacing w:line="480" w:lineRule="auto"/>
              <w:ind w:left="-108" w:firstLine="108"/>
              <w:jc w:val="right"/>
              <w:rPr>
                <w:color w:val="000000"/>
                <w:sz w:val="17"/>
                <w:szCs w:val="17"/>
              </w:rPr>
            </w:pPr>
            <w:r w:rsidRPr="00735F1F">
              <w:rPr>
                <w:color w:val="000000"/>
                <w:sz w:val="17"/>
                <w:szCs w:val="17"/>
              </w:rPr>
              <w:t>(0.4</w:t>
            </w:r>
            <w:r>
              <w:rPr>
                <w:color w:val="000000"/>
                <w:sz w:val="17"/>
                <w:szCs w:val="17"/>
              </w:rPr>
              <w:t>0</w:t>
            </w:r>
            <w:r w:rsidRPr="00735F1F">
              <w:rPr>
                <w:color w:val="000000"/>
                <w:sz w:val="17"/>
                <w:szCs w:val="17"/>
              </w:rPr>
              <w:t>, 0.57)</w:t>
            </w:r>
          </w:p>
        </w:tc>
        <w:tc>
          <w:tcPr>
            <w:tcW w:w="901" w:type="dxa"/>
            <w:shd w:val="clear" w:color="auto" w:fill="auto"/>
            <w:vAlign w:val="bottom"/>
          </w:tcPr>
          <w:p w14:paraId="007CEC05" w14:textId="77777777" w:rsidR="00970140" w:rsidRPr="00735F1F" w:rsidRDefault="00970140" w:rsidP="00DE058D">
            <w:pPr>
              <w:spacing w:line="480" w:lineRule="auto"/>
              <w:ind w:left="-108" w:firstLine="108"/>
              <w:jc w:val="center"/>
              <w:rPr>
                <w:color w:val="000000"/>
                <w:sz w:val="17"/>
                <w:szCs w:val="17"/>
              </w:rPr>
            </w:pPr>
            <w:r w:rsidRPr="00735F1F">
              <w:rPr>
                <w:color w:val="000000"/>
                <w:sz w:val="17"/>
                <w:szCs w:val="17"/>
              </w:rPr>
              <w:t>0.93</w:t>
            </w:r>
          </w:p>
        </w:tc>
        <w:tc>
          <w:tcPr>
            <w:tcW w:w="1170" w:type="dxa"/>
            <w:gridSpan w:val="2"/>
            <w:shd w:val="clear" w:color="auto" w:fill="auto"/>
            <w:vAlign w:val="bottom"/>
          </w:tcPr>
          <w:p w14:paraId="5377222E" w14:textId="77777777" w:rsidR="00970140" w:rsidRPr="00735F1F" w:rsidRDefault="00970140" w:rsidP="00DE058D">
            <w:pPr>
              <w:spacing w:line="480" w:lineRule="auto"/>
              <w:ind w:left="-108" w:firstLine="108"/>
              <w:jc w:val="center"/>
              <w:rPr>
                <w:color w:val="000000"/>
                <w:sz w:val="17"/>
                <w:szCs w:val="17"/>
              </w:rPr>
            </w:pPr>
            <w:r w:rsidRPr="00735F1F">
              <w:rPr>
                <w:color w:val="000000"/>
                <w:sz w:val="17"/>
                <w:szCs w:val="17"/>
              </w:rPr>
              <w:t>(0.9</w:t>
            </w:r>
            <w:r>
              <w:rPr>
                <w:color w:val="000000"/>
                <w:sz w:val="17"/>
                <w:szCs w:val="17"/>
              </w:rPr>
              <w:t>0</w:t>
            </w:r>
            <w:r w:rsidRPr="00735F1F">
              <w:rPr>
                <w:color w:val="000000"/>
                <w:sz w:val="17"/>
                <w:szCs w:val="17"/>
              </w:rPr>
              <w:t>, 0.95)</w:t>
            </w:r>
          </w:p>
        </w:tc>
        <w:tc>
          <w:tcPr>
            <w:tcW w:w="718" w:type="dxa"/>
            <w:gridSpan w:val="2"/>
          </w:tcPr>
          <w:p w14:paraId="1C67188E" w14:textId="77777777" w:rsidR="00970140" w:rsidRPr="00E46487" w:rsidRDefault="00970140" w:rsidP="00DE058D">
            <w:pPr>
              <w:spacing w:line="480" w:lineRule="auto"/>
              <w:ind w:left="-108" w:firstLine="108"/>
              <w:jc w:val="center"/>
              <w:rPr>
                <w:color w:val="000000"/>
                <w:sz w:val="17"/>
                <w:szCs w:val="17"/>
              </w:rPr>
            </w:pPr>
            <w:r w:rsidRPr="00E46487">
              <w:rPr>
                <w:color w:val="000000"/>
                <w:sz w:val="17"/>
                <w:szCs w:val="17"/>
              </w:rPr>
              <w:t>21</w:t>
            </w:r>
          </w:p>
        </w:tc>
        <w:tc>
          <w:tcPr>
            <w:tcW w:w="1097" w:type="dxa"/>
            <w:shd w:val="clear" w:color="auto" w:fill="auto"/>
            <w:vAlign w:val="bottom"/>
          </w:tcPr>
          <w:p w14:paraId="3A25B65C" w14:textId="77777777" w:rsidR="00970140" w:rsidRPr="005E391F" w:rsidRDefault="00970140" w:rsidP="00DE058D">
            <w:pPr>
              <w:spacing w:line="480" w:lineRule="auto"/>
              <w:ind w:left="-108" w:firstLine="108"/>
              <w:jc w:val="center"/>
              <w:rPr>
                <w:color w:val="000000"/>
                <w:sz w:val="17"/>
                <w:szCs w:val="17"/>
              </w:rPr>
            </w:pPr>
            <w:r w:rsidRPr="005E391F">
              <w:rPr>
                <w:color w:val="000000"/>
                <w:sz w:val="17"/>
                <w:szCs w:val="17"/>
              </w:rPr>
              <w:t>0.43</w:t>
            </w:r>
          </w:p>
        </w:tc>
        <w:tc>
          <w:tcPr>
            <w:tcW w:w="1080" w:type="dxa"/>
            <w:shd w:val="clear" w:color="auto" w:fill="auto"/>
            <w:vAlign w:val="bottom"/>
          </w:tcPr>
          <w:p w14:paraId="53D1B8CB" w14:textId="77777777" w:rsidR="00970140" w:rsidRPr="005E391F" w:rsidRDefault="00970140" w:rsidP="00DE058D">
            <w:pPr>
              <w:spacing w:line="480" w:lineRule="auto"/>
              <w:ind w:left="-108" w:firstLine="108"/>
              <w:jc w:val="center"/>
              <w:rPr>
                <w:color w:val="000000"/>
                <w:sz w:val="17"/>
                <w:szCs w:val="17"/>
              </w:rPr>
            </w:pPr>
            <w:r w:rsidRPr="005E391F">
              <w:rPr>
                <w:color w:val="000000"/>
                <w:sz w:val="17"/>
                <w:szCs w:val="17"/>
              </w:rPr>
              <w:t>(0.37, 0.49)</w:t>
            </w:r>
          </w:p>
        </w:tc>
        <w:tc>
          <w:tcPr>
            <w:tcW w:w="1170" w:type="dxa"/>
            <w:shd w:val="clear" w:color="auto" w:fill="auto"/>
            <w:vAlign w:val="bottom"/>
          </w:tcPr>
          <w:p w14:paraId="2FAB27A0" w14:textId="77777777" w:rsidR="00970140" w:rsidRPr="005E391F" w:rsidRDefault="00970140" w:rsidP="00DE058D">
            <w:pPr>
              <w:spacing w:line="480" w:lineRule="auto"/>
              <w:ind w:left="-108" w:firstLine="108"/>
              <w:jc w:val="center"/>
              <w:rPr>
                <w:color w:val="000000"/>
                <w:sz w:val="17"/>
                <w:szCs w:val="17"/>
              </w:rPr>
            </w:pPr>
            <w:r w:rsidRPr="005E391F">
              <w:rPr>
                <w:color w:val="000000"/>
                <w:sz w:val="17"/>
                <w:szCs w:val="17"/>
              </w:rPr>
              <w:t>0.95</w:t>
            </w:r>
          </w:p>
        </w:tc>
        <w:tc>
          <w:tcPr>
            <w:tcW w:w="1170" w:type="dxa"/>
            <w:shd w:val="clear" w:color="auto" w:fill="auto"/>
            <w:vAlign w:val="bottom"/>
          </w:tcPr>
          <w:p w14:paraId="541C03D5" w14:textId="77777777" w:rsidR="00970140" w:rsidRPr="005E391F" w:rsidRDefault="00970140" w:rsidP="00DE058D">
            <w:pPr>
              <w:spacing w:line="480" w:lineRule="auto"/>
              <w:ind w:left="-108" w:firstLine="108"/>
              <w:jc w:val="center"/>
              <w:rPr>
                <w:color w:val="000000"/>
                <w:sz w:val="17"/>
                <w:szCs w:val="17"/>
              </w:rPr>
            </w:pPr>
            <w:r w:rsidRPr="005E391F">
              <w:rPr>
                <w:color w:val="000000"/>
                <w:sz w:val="17"/>
                <w:szCs w:val="17"/>
              </w:rPr>
              <w:t>(0.93, 0.96)</w:t>
            </w:r>
          </w:p>
        </w:tc>
        <w:tc>
          <w:tcPr>
            <w:tcW w:w="1080" w:type="dxa"/>
            <w:gridSpan w:val="2"/>
            <w:shd w:val="clear" w:color="auto" w:fill="auto"/>
            <w:vAlign w:val="bottom"/>
          </w:tcPr>
          <w:p w14:paraId="51CBF2FF" w14:textId="77777777" w:rsidR="00970140" w:rsidRDefault="00970140" w:rsidP="00DE058D">
            <w:pPr>
              <w:spacing w:line="480" w:lineRule="auto"/>
              <w:ind w:left="-108" w:firstLine="108"/>
              <w:jc w:val="center"/>
              <w:rPr>
                <w:color w:val="000000"/>
                <w:sz w:val="17"/>
                <w:szCs w:val="17"/>
              </w:rPr>
            </w:pPr>
            <w:r>
              <w:rPr>
                <w:color w:val="000000"/>
                <w:sz w:val="17"/>
                <w:szCs w:val="17"/>
              </w:rPr>
              <w:t>-0.05</w:t>
            </w:r>
          </w:p>
        </w:tc>
        <w:tc>
          <w:tcPr>
            <w:tcW w:w="1260" w:type="dxa"/>
            <w:shd w:val="clear" w:color="auto" w:fill="auto"/>
            <w:vAlign w:val="bottom"/>
          </w:tcPr>
          <w:p w14:paraId="1835FAB4" w14:textId="77777777" w:rsidR="00970140" w:rsidRPr="00936C62" w:rsidRDefault="00970140" w:rsidP="00DE058D">
            <w:pPr>
              <w:spacing w:line="480" w:lineRule="auto"/>
              <w:ind w:left="-108" w:firstLine="108"/>
              <w:jc w:val="center"/>
              <w:rPr>
                <w:color w:val="000000"/>
                <w:sz w:val="17"/>
                <w:szCs w:val="17"/>
              </w:rPr>
            </w:pPr>
            <w:r>
              <w:rPr>
                <w:color w:val="000000"/>
                <w:sz w:val="17"/>
                <w:szCs w:val="17"/>
              </w:rPr>
              <w:t>(-0.13, 0.03)</w:t>
            </w:r>
          </w:p>
        </w:tc>
        <w:tc>
          <w:tcPr>
            <w:tcW w:w="1080" w:type="dxa"/>
            <w:shd w:val="clear" w:color="auto" w:fill="auto"/>
            <w:vAlign w:val="bottom"/>
          </w:tcPr>
          <w:p w14:paraId="69DF8B9A" w14:textId="77777777" w:rsidR="00970140" w:rsidRPr="00936C62" w:rsidRDefault="00970140" w:rsidP="00DE058D">
            <w:pPr>
              <w:spacing w:line="480" w:lineRule="auto"/>
              <w:ind w:left="-108" w:firstLine="108"/>
              <w:jc w:val="center"/>
              <w:rPr>
                <w:color w:val="000000"/>
                <w:sz w:val="17"/>
                <w:szCs w:val="17"/>
              </w:rPr>
            </w:pPr>
            <w:r>
              <w:rPr>
                <w:color w:val="000000"/>
                <w:sz w:val="17"/>
                <w:szCs w:val="17"/>
              </w:rPr>
              <w:t>0.02</w:t>
            </w:r>
          </w:p>
        </w:tc>
        <w:tc>
          <w:tcPr>
            <w:tcW w:w="1231" w:type="dxa"/>
            <w:shd w:val="clear" w:color="auto" w:fill="auto"/>
            <w:vAlign w:val="bottom"/>
          </w:tcPr>
          <w:p w14:paraId="3FFB8656" w14:textId="77777777" w:rsidR="00970140" w:rsidRPr="00936C62" w:rsidRDefault="00970140" w:rsidP="00DE058D">
            <w:pPr>
              <w:spacing w:line="480" w:lineRule="auto"/>
              <w:ind w:left="-108" w:firstLine="108"/>
              <w:jc w:val="center"/>
              <w:rPr>
                <w:color w:val="000000"/>
                <w:sz w:val="17"/>
                <w:szCs w:val="17"/>
              </w:rPr>
            </w:pPr>
            <w:r>
              <w:rPr>
                <w:color w:val="000000"/>
                <w:sz w:val="17"/>
                <w:szCs w:val="17"/>
              </w:rPr>
              <w:t>(0.00, 0.04)</w:t>
            </w:r>
          </w:p>
        </w:tc>
      </w:tr>
      <w:tr w:rsidR="00970140" w:rsidRPr="00936C62" w14:paraId="5CED806D" w14:textId="77777777" w:rsidTr="00DE058D">
        <w:trPr>
          <w:gridAfter w:val="1"/>
          <w:wAfter w:w="29" w:type="dxa"/>
        </w:trPr>
        <w:tc>
          <w:tcPr>
            <w:tcW w:w="795" w:type="dxa"/>
            <w:shd w:val="clear" w:color="auto" w:fill="auto"/>
            <w:vAlign w:val="center"/>
          </w:tcPr>
          <w:p w14:paraId="2C4F6868" w14:textId="77777777" w:rsidR="00970140" w:rsidRPr="00936C62" w:rsidRDefault="00970140" w:rsidP="00DE058D">
            <w:pPr>
              <w:spacing w:line="480" w:lineRule="auto"/>
              <w:ind w:left="-108" w:firstLine="108"/>
              <w:jc w:val="center"/>
              <w:rPr>
                <w:color w:val="000000"/>
                <w:sz w:val="17"/>
                <w:szCs w:val="17"/>
              </w:rPr>
            </w:pPr>
            <w:r>
              <w:rPr>
                <w:color w:val="000000"/>
                <w:sz w:val="17"/>
                <w:szCs w:val="17"/>
              </w:rPr>
              <w:t>11</w:t>
            </w:r>
          </w:p>
        </w:tc>
        <w:tc>
          <w:tcPr>
            <w:tcW w:w="1080" w:type="dxa"/>
            <w:shd w:val="clear" w:color="auto" w:fill="auto"/>
            <w:vAlign w:val="bottom"/>
          </w:tcPr>
          <w:p w14:paraId="7D6538AA" w14:textId="77777777" w:rsidR="00970140" w:rsidRPr="00735F1F" w:rsidRDefault="00970140" w:rsidP="00DE058D">
            <w:pPr>
              <w:spacing w:line="480" w:lineRule="auto"/>
              <w:ind w:left="-108" w:firstLine="108"/>
              <w:jc w:val="center"/>
              <w:rPr>
                <w:color w:val="000000"/>
                <w:sz w:val="17"/>
                <w:szCs w:val="17"/>
              </w:rPr>
            </w:pPr>
            <w:r w:rsidRPr="00735F1F">
              <w:rPr>
                <w:color w:val="000000"/>
                <w:sz w:val="17"/>
                <w:szCs w:val="17"/>
              </w:rPr>
              <w:t>0.36</w:t>
            </w:r>
          </w:p>
        </w:tc>
        <w:tc>
          <w:tcPr>
            <w:tcW w:w="1169" w:type="dxa"/>
            <w:shd w:val="clear" w:color="auto" w:fill="auto"/>
            <w:vAlign w:val="bottom"/>
          </w:tcPr>
          <w:p w14:paraId="2F3BDEA0" w14:textId="77777777" w:rsidR="00970140" w:rsidRPr="00735F1F" w:rsidRDefault="00970140" w:rsidP="00DE058D">
            <w:pPr>
              <w:spacing w:line="480" w:lineRule="auto"/>
              <w:ind w:left="-108" w:firstLine="108"/>
              <w:jc w:val="right"/>
              <w:rPr>
                <w:color w:val="000000"/>
                <w:sz w:val="17"/>
                <w:szCs w:val="17"/>
              </w:rPr>
            </w:pPr>
            <w:r w:rsidRPr="00735F1F">
              <w:rPr>
                <w:color w:val="000000"/>
                <w:sz w:val="17"/>
                <w:szCs w:val="17"/>
              </w:rPr>
              <w:t>(0.28, 0.45)</w:t>
            </w:r>
          </w:p>
        </w:tc>
        <w:tc>
          <w:tcPr>
            <w:tcW w:w="901" w:type="dxa"/>
            <w:shd w:val="clear" w:color="auto" w:fill="auto"/>
            <w:vAlign w:val="bottom"/>
          </w:tcPr>
          <w:p w14:paraId="26D8662F" w14:textId="77777777" w:rsidR="00970140" w:rsidRPr="00735F1F" w:rsidRDefault="00970140" w:rsidP="00DE058D">
            <w:pPr>
              <w:spacing w:line="480" w:lineRule="auto"/>
              <w:ind w:left="-108" w:firstLine="108"/>
              <w:jc w:val="center"/>
              <w:rPr>
                <w:color w:val="000000"/>
                <w:sz w:val="17"/>
                <w:szCs w:val="17"/>
              </w:rPr>
            </w:pPr>
            <w:r w:rsidRPr="00735F1F">
              <w:rPr>
                <w:color w:val="000000"/>
                <w:sz w:val="17"/>
                <w:szCs w:val="17"/>
              </w:rPr>
              <w:t>0.95</w:t>
            </w:r>
          </w:p>
        </w:tc>
        <w:tc>
          <w:tcPr>
            <w:tcW w:w="1170" w:type="dxa"/>
            <w:gridSpan w:val="2"/>
            <w:shd w:val="clear" w:color="auto" w:fill="auto"/>
            <w:vAlign w:val="bottom"/>
          </w:tcPr>
          <w:p w14:paraId="56D4EC8B" w14:textId="77777777" w:rsidR="00970140" w:rsidRPr="00735F1F" w:rsidRDefault="00970140" w:rsidP="00DE058D">
            <w:pPr>
              <w:spacing w:line="480" w:lineRule="auto"/>
              <w:ind w:left="-108" w:firstLine="108"/>
              <w:jc w:val="center"/>
              <w:rPr>
                <w:color w:val="000000"/>
                <w:sz w:val="17"/>
                <w:szCs w:val="17"/>
              </w:rPr>
            </w:pPr>
            <w:r w:rsidRPr="00735F1F">
              <w:rPr>
                <w:color w:val="000000"/>
                <w:sz w:val="17"/>
                <w:szCs w:val="17"/>
              </w:rPr>
              <w:t>(0.93, 0.96)</w:t>
            </w:r>
          </w:p>
        </w:tc>
        <w:tc>
          <w:tcPr>
            <w:tcW w:w="718" w:type="dxa"/>
            <w:gridSpan w:val="2"/>
          </w:tcPr>
          <w:p w14:paraId="418377AC" w14:textId="77777777" w:rsidR="00970140" w:rsidRPr="00E46487" w:rsidRDefault="00970140" w:rsidP="00DE058D">
            <w:pPr>
              <w:spacing w:line="480" w:lineRule="auto"/>
              <w:ind w:left="-108" w:firstLine="108"/>
              <w:jc w:val="center"/>
              <w:rPr>
                <w:color w:val="000000"/>
                <w:sz w:val="17"/>
                <w:szCs w:val="17"/>
              </w:rPr>
            </w:pPr>
            <w:r w:rsidRPr="00E46487">
              <w:rPr>
                <w:color w:val="000000"/>
                <w:sz w:val="17"/>
                <w:szCs w:val="17"/>
              </w:rPr>
              <w:t>23</w:t>
            </w:r>
          </w:p>
        </w:tc>
        <w:tc>
          <w:tcPr>
            <w:tcW w:w="1097" w:type="dxa"/>
            <w:shd w:val="clear" w:color="auto" w:fill="auto"/>
            <w:vAlign w:val="bottom"/>
          </w:tcPr>
          <w:p w14:paraId="6B92DFE4" w14:textId="77777777" w:rsidR="00970140" w:rsidRPr="005E391F" w:rsidRDefault="00970140" w:rsidP="00DE058D">
            <w:pPr>
              <w:spacing w:line="480" w:lineRule="auto"/>
              <w:ind w:left="-108" w:firstLine="108"/>
              <w:jc w:val="center"/>
              <w:rPr>
                <w:color w:val="000000"/>
                <w:sz w:val="17"/>
                <w:szCs w:val="17"/>
              </w:rPr>
            </w:pPr>
            <w:r w:rsidRPr="005E391F">
              <w:rPr>
                <w:color w:val="000000"/>
                <w:sz w:val="17"/>
                <w:szCs w:val="17"/>
              </w:rPr>
              <w:t>0.35</w:t>
            </w:r>
          </w:p>
        </w:tc>
        <w:tc>
          <w:tcPr>
            <w:tcW w:w="1080" w:type="dxa"/>
            <w:shd w:val="clear" w:color="auto" w:fill="auto"/>
            <w:vAlign w:val="bottom"/>
          </w:tcPr>
          <w:p w14:paraId="7CA428EF" w14:textId="77777777" w:rsidR="00970140" w:rsidRPr="005E391F" w:rsidRDefault="00970140" w:rsidP="00DE058D">
            <w:pPr>
              <w:spacing w:line="480" w:lineRule="auto"/>
              <w:ind w:left="-108" w:firstLine="108"/>
              <w:jc w:val="center"/>
              <w:rPr>
                <w:color w:val="000000"/>
                <w:sz w:val="17"/>
                <w:szCs w:val="17"/>
              </w:rPr>
            </w:pPr>
            <w:r w:rsidRPr="005E391F">
              <w:rPr>
                <w:color w:val="000000"/>
                <w:sz w:val="17"/>
                <w:szCs w:val="17"/>
              </w:rPr>
              <w:t>(0.29, 0.42)</w:t>
            </w:r>
          </w:p>
        </w:tc>
        <w:tc>
          <w:tcPr>
            <w:tcW w:w="1170" w:type="dxa"/>
            <w:shd w:val="clear" w:color="auto" w:fill="auto"/>
            <w:vAlign w:val="bottom"/>
          </w:tcPr>
          <w:p w14:paraId="40C34373" w14:textId="77777777" w:rsidR="00970140" w:rsidRPr="005E391F" w:rsidRDefault="00970140" w:rsidP="00DE058D">
            <w:pPr>
              <w:spacing w:line="480" w:lineRule="auto"/>
              <w:ind w:left="-108" w:firstLine="108"/>
              <w:jc w:val="center"/>
              <w:rPr>
                <w:color w:val="000000"/>
                <w:sz w:val="17"/>
                <w:szCs w:val="17"/>
              </w:rPr>
            </w:pPr>
            <w:r w:rsidRPr="005E391F">
              <w:rPr>
                <w:color w:val="000000"/>
                <w:sz w:val="17"/>
                <w:szCs w:val="17"/>
              </w:rPr>
              <w:t>0.97</w:t>
            </w:r>
          </w:p>
        </w:tc>
        <w:tc>
          <w:tcPr>
            <w:tcW w:w="1170" w:type="dxa"/>
            <w:shd w:val="clear" w:color="auto" w:fill="auto"/>
            <w:vAlign w:val="bottom"/>
          </w:tcPr>
          <w:p w14:paraId="1DFF588A" w14:textId="77777777" w:rsidR="00970140" w:rsidRPr="005E391F" w:rsidRDefault="00970140" w:rsidP="00DE058D">
            <w:pPr>
              <w:spacing w:line="480" w:lineRule="auto"/>
              <w:ind w:left="-108" w:firstLine="108"/>
              <w:jc w:val="center"/>
              <w:rPr>
                <w:color w:val="000000"/>
                <w:sz w:val="17"/>
                <w:szCs w:val="17"/>
              </w:rPr>
            </w:pPr>
            <w:r w:rsidRPr="005E391F">
              <w:rPr>
                <w:color w:val="000000"/>
                <w:sz w:val="17"/>
                <w:szCs w:val="17"/>
              </w:rPr>
              <w:t>(0.95, 0.98)</w:t>
            </w:r>
          </w:p>
        </w:tc>
        <w:tc>
          <w:tcPr>
            <w:tcW w:w="1080" w:type="dxa"/>
            <w:gridSpan w:val="2"/>
            <w:shd w:val="clear" w:color="auto" w:fill="auto"/>
            <w:vAlign w:val="bottom"/>
          </w:tcPr>
          <w:p w14:paraId="67F45DBA" w14:textId="77777777" w:rsidR="00970140" w:rsidRDefault="00970140" w:rsidP="00DE058D">
            <w:pPr>
              <w:spacing w:line="480" w:lineRule="auto"/>
              <w:ind w:left="-108" w:firstLine="108"/>
              <w:jc w:val="center"/>
              <w:rPr>
                <w:color w:val="000000"/>
                <w:sz w:val="17"/>
                <w:szCs w:val="17"/>
              </w:rPr>
            </w:pPr>
            <w:r>
              <w:rPr>
                <w:color w:val="000000"/>
                <w:sz w:val="17"/>
                <w:szCs w:val="17"/>
              </w:rPr>
              <w:t>-0.01</w:t>
            </w:r>
          </w:p>
        </w:tc>
        <w:tc>
          <w:tcPr>
            <w:tcW w:w="1260" w:type="dxa"/>
            <w:shd w:val="clear" w:color="auto" w:fill="auto"/>
            <w:vAlign w:val="bottom"/>
          </w:tcPr>
          <w:p w14:paraId="24BCA03C" w14:textId="77777777" w:rsidR="00970140" w:rsidRPr="00936C62" w:rsidRDefault="00970140" w:rsidP="00DE058D">
            <w:pPr>
              <w:spacing w:line="480" w:lineRule="auto"/>
              <w:ind w:left="-108" w:firstLine="108"/>
              <w:jc w:val="center"/>
              <w:rPr>
                <w:color w:val="000000"/>
                <w:sz w:val="17"/>
                <w:szCs w:val="17"/>
              </w:rPr>
            </w:pPr>
            <w:r>
              <w:rPr>
                <w:color w:val="000000"/>
                <w:sz w:val="17"/>
                <w:szCs w:val="17"/>
              </w:rPr>
              <w:t>(-0.08, 0.07)</w:t>
            </w:r>
          </w:p>
        </w:tc>
        <w:tc>
          <w:tcPr>
            <w:tcW w:w="1080" w:type="dxa"/>
            <w:shd w:val="clear" w:color="auto" w:fill="auto"/>
            <w:vAlign w:val="bottom"/>
          </w:tcPr>
          <w:p w14:paraId="735BD458" w14:textId="77777777" w:rsidR="00970140" w:rsidRPr="00936C62" w:rsidRDefault="00970140" w:rsidP="00DE058D">
            <w:pPr>
              <w:spacing w:line="480" w:lineRule="auto"/>
              <w:ind w:left="-108" w:firstLine="108"/>
              <w:jc w:val="center"/>
              <w:rPr>
                <w:color w:val="000000"/>
                <w:sz w:val="17"/>
                <w:szCs w:val="17"/>
              </w:rPr>
            </w:pPr>
            <w:r>
              <w:rPr>
                <w:color w:val="000000"/>
                <w:sz w:val="17"/>
                <w:szCs w:val="17"/>
              </w:rPr>
              <w:t>0.02</w:t>
            </w:r>
          </w:p>
        </w:tc>
        <w:tc>
          <w:tcPr>
            <w:tcW w:w="1231" w:type="dxa"/>
            <w:shd w:val="clear" w:color="auto" w:fill="auto"/>
            <w:vAlign w:val="bottom"/>
          </w:tcPr>
          <w:p w14:paraId="24EE16CD" w14:textId="77777777" w:rsidR="00970140" w:rsidRPr="00936C62" w:rsidRDefault="00970140" w:rsidP="00DE058D">
            <w:pPr>
              <w:spacing w:line="480" w:lineRule="auto"/>
              <w:ind w:left="-108" w:firstLine="108"/>
              <w:jc w:val="center"/>
              <w:rPr>
                <w:color w:val="000000"/>
                <w:sz w:val="17"/>
                <w:szCs w:val="17"/>
              </w:rPr>
            </w:pPr>
            <w:r>
              <w:rPr>
                <w:color w:val="000000"/>
                <w:sz w:val="17"/>
                <w:szCs w:val="17"/>
              </w:rPr>
              <w:t>(0.00, 0.03)</w:t>
            </w:r>
          </w:p>
        </w:tc>
      </w:tr>
    </w:tbl>
    <w:bookmarkEnd w:id="2"/>
    <w:p w14:paraId="1E64BA27" w14:textId="77777777" w:rsidR="00970140" w:rsidRPr="00BA6FD6" w:rsidRDefault="00970140" w:rsidP="003664F5">
      <w:pPr>
        <w:ind w:left="-993" w:right="-932"/>
        <w:rPr>
          <w:rFonts w:eastAsia="Calibri"/>
        </w:rPr>
      </w:pPr>
      <w:r w:rsidRPr="00AD2F21">
        <w:rPr>
          <w:vertAlign w:val="superscript"/>
        </w:rPr>
        <w:t xml:space="preserve">a </w:t>
      </w:r>
      <w:r>
        <w:t>N Studies = 23; N Participants = 5,608</w:t>
      </w:r>
      <w:r w:rsidRPr="00B664C0">
        <w:t xml:space="preserve">; N major depression = </w:t>
      </w:r>
      <w:r>
        <w:t>420</w:t>
      </w:r>
    </w:p>
    <w:p w14:paraId="19463ADE" w14:textId="77777777" w:rsidR="00970140" w:rsidRDefault="00970140" w:rsidP="003664F5">
      <w:pPr>
        <w:ind w:left="-993" w:right="-932"/>
        <w:rPr>
          <w:bCs/>
        </w:rPr>
      </w:pPr>
      <w:r>
        <w:rPr>
          <w:bCs/>
          <w:vertAlign w:val="superscript"/>
        </w:rPr>
        <w:t xml:space="preserve">b </w:t>
      </w:r>
      <w:r>
        <w:t xml:space="preserve">The cutoff </w:t>
      </w:r>
      <w:r w:rsidRPr="00DB39DA">
        <w:rPr>
          <w:bCs/>
        </w:rPr>
        <w:t>minimizes the values of the distance to the top-left corner of the ROC</w:t>
      </w:r>
      <w:r w:rsidRPr="00DB39DA">
        <w:rPr>
          <w:rFonts w:eastAsiaTheme="minorEastAsia"/>
          <w:sz w:val="22"/>
          <w:szCs w:val="22"/>
        </w:rPr>
        <w:t xml:space="preserve"> curve</w:t>
      </w:r>
      <w:r w:rsidRPr="00DB39DA">
        <w:rPr>
          <w:bCs/>
        </w:rPr>
        <w:t>s</w:t>
      </w:r>
      <w:r w:rsidRPr="00DB39DA">
        <w:rPr>
          <w:bCs/>
          <w:vertAlign w:val="superscript"/>
        </w:rPr>
        <w:t xml:space="preserve"> </w:t>
      </w:r>
      <w:r w:rsidRPr="00DB39DA">
        <w:rPr>
          <w:bCs/>
        </w:rPr>
        <w:t>for HADS-</w:t>
      </w:r>
      <w:r>
        <w:rPr>
          <w:bCs/>
        </w:rPr>
        <w:t>D.</w:t>
      </w:r>
    </w:p>
    <w:p w14:paraId="364D222D" w14:textId="77777777" w:rsidR="00970140" w:rsidRDefault="00970140" w:rsidP="003664F5">
      <w:pPr>
        <w:tabs>
          <w:tab w:val="left" w:pos="1208"/>
        </w:tabs>
        <w:ind w:left="-993" w:right="-932"/>
      </w:pPr>
      <w:r>
        <w:rPr>
          <w:vertAlign w:val="superscript"/>
        </w:rPr>
        <w:t>c</w:t>
      </w:r>
      <w:r w:rsidRPr="00931D2B">
        <w:t xml:space="preserve"> </w:t>
      </w:r>
      <w:r>
        <w:t xml:space="preserve">The cutoff </w:t>
      </w:r>
      <w:r w:rsidRPr="00DB39DA">
        <w:rPr>
          <w:bCs/>
        </w:rPr>
        <w:t>minimizes the values of the distance to the top-left corner of the ROC</w:t>
      </w:r>
      <w:r w:rsidRPr="00DB39DA">
        <w:rPr>
          <w:rFonts w:eastAsiaTheme="minorEastAsia"/>
          <w:sz w:val="22"/>
          <w:szCs w:val="22"/>
        </w:rPr>
        <w:t xml:space="preserve"> curve</w:t>
      </w:r>
      <w:r w:rsidRPr="00DB39DA">
        <w:rPr>
          <w:bCs/>
        </w:rPr>
        <w:t>s</w:t>
      </w:r>
      <w:r w:rsidRPr="00DB39DA">
        <w:rPr>
          <w:bCs/>
          <w:vertAlign w:val="superscript"/>
        </w:rPr>
        <w:t xml:space="preserve"> </w:t>
      </w:r>
      <w:r w:rsidRPr="00DB39DA">
        <w:rPr>
          <w:bCs/>
        </w:rPr>
        <w:t>for HADS-</w:t>
      </w:r>
      <w:r>
        <w:rPr>
          <w:bCs/>
        </w:rPr>
        <w:t>T.</w:t>
      </w:r>
    </w:p>
    <w:p w14:paraId="4824F5C8" w14:textId="77777777" w:rsidR="00970140" w:rsidRPr="00781A54" w:rsidRDefault="00970140" w:rsidP="003664F5">
      <w:pPr>
        <w:tabs>
          <w:tab w:val="left" w:pos="1208"/>
        </w:tabs>
        <w:ind w:left="-993" w:right="-932"/>
      </w:pPr>
    </w:p>
    <w:p w14:paraId="4CF5E6E7" w14:textId="0C051767" w:rsidR="00F265B1" w:rsidRDefault="00970140" w:rsidP="003664F5">
      <w:pPr>
        <w:spacing w:line="480" w:lineRule="auto"/>
        <w:ind w:left="-993" w:right="-932"/>
      </w:pPr>
      <w:r w:rsidRPr="00B664C0">
        <w:t>CI: confidence inte</w:t>
      </w:r>
      <w:r>
        <w:t>rval</w:t>
      </w:r>
    </w:p>
    <w:p w14:paraId="3A5F7D4C" w14:textId="77777777" w:rsidR="00F265B1" w:rsidRDefault="00F265B1">
      <w:r>
        <w:br w:type="page"/>
      </w:r>
    </w:p>
    <w:p w14:paraId="7C568CE5" w14:textId="2A572F55" w:rsidR="00F265B1" w:rsidRPr="00E35B89" w:rsidRDefault="00F265B1" w:rsidP="003664F5">
      <w:pPr>
        <w:spacing w:line="480" w:lineRule="auto"/>
        <w:ind w:left="-993" w:right="-1357"/>
        <w:rPr>
          <w:b/>
        </w:rPr>
      </w:pPr>
      <w:r w:rsidRPr="00A448A5">
        <w:rPr>
          <w:b/>
        </w:rPr>
        <w:lastRenderedPageBreak/>
        <w:t xml:space="preserve">Supplementary Table </w:t>
      </w:r>
      <w:r>
        <w:rPr>
          <w:b/>
        </w:rPr>
        <w:t>F1</w:t>
      </w:r>
      <w:r w:rsidRPr="00F845ED">
        <w:rPr>
          <w:b/>
        </w:rPr>
        <w:t>.</w:t>
      </w:r>
      <w:r>
        <w:rPr>
          <w:b/>
        </w:rPr>
        <w:t xml:space="preserve"> Coefficients and p-values for one</w:t>
      </w:r>
      <w:r w:rsidRPr="00F845ED">
        <w:rPr>
          <w:b/>
        </w:rPr>
        <w:t>-stage meta-regressions assessing interactions between subgrouping variables and logit(sensitivity) and logit(</w:t>
      </w:r>
      <w:r w:rsidRPr="009775DB">
        <w:rPr>
          <w:b/>
        </w:rPr>
        <w:t xml:space="preserve">1 – </w:t>
      </w:r>
      <w:r w:rsidRPr="00F845ED">
        <w:rPr>
          <w:b/>
        </w:rPr>
        <w:t xml:space="preserve">specificity), among </w:t>
      </w:r>
      <w:r>
        <w:rPr>
          <w:b/>
        </w:rPr>
        <w:t>studies used a semi-structured reference standard</w:t>
      </w:r>
    </w:p>
    <w:tbl>
      <w:tblPr>
        <w:tblW w:w="15590" w:type="dxa"/>
        <w:tblInd w:w="-1308" w:type="dxa"/>
        <w:tblLayout w:type="fixed"/>
        <w:tblLook w:val="04A0" w:firstRow="1" w:lastRow="0" w:firstColumn="1" w:lastColumn="0" w:noHBand="0" w:noVBand="1"/>
      </w:tblPr>
      <w:tblGrid>
        <w:gridCol w:w="1026"/>
        <w:gridCol w:w="587"/>
        <w:gridCol w:w="743"/>
        <w:gridCol w:w="763"/>
        <w:gridCol w:w="690"/>
        <w:gridCol w:w="670"/>
        <w:gridCol w:w="639"/>
        <w:gridCol w:w="670"/>
        <w:gridCol w:w="639"/>
        <w:gridCol w:w="670"/>
        <w:gridCol w:w="639"/>
        <w:gridCol w:w="670"/>
        <w:gridCol w:w="639"/>
        <w:gridCol w:w="670"/>
        <w:gridCol w:w="639"/>
        <w:gridCol w:w="670"/>
        <w:gridCol w:w="639"/>
        <w:gridCol w:w="670"/>
        <w:gridCol w:w="639"/>
        <w:gridCol w:w="670"/>
        <w:gridCol w:w="639"/>
        <w:gridCol w:w="670"/>
        <w:gridCol w:w="639"/>
      </w:tblGrid>
      <w:tr w:rsidR="00F265B1" w:rsidRPr="00F845ED" w14:paraId="447ACE01" w14:textId="77777777" w:rsidTr="003664F5">
        <w:trPr>
          <w:trHeight w:val="300"/>
        </w:trPr>
        <w:tc>
          <w:tcPr>
            <w:tcW w:w="1026" w:type="dxa"/>
            <w:tcBorders>
              <w:top w:val="single" w:sz="18" w:space="0" w:color="auto"/>
              <w:left w:val="nil"/>
              <w:bottom w:val="nil"/>
              <w:right w:val="nil"/>
            </w:tcBorders>
            <w:shd w:val="clear" w:color="auto" w:fill="auto"/>
            <w:noWrap/>
            <w:vAlign w:val="bottom"/>
            <w:hideMark/>
          </w:tcPr>
          <w:p w14:paraId="1F68278D" w14:textId="77777777" w:rsidR="00F265B1" w:rsidRPr="00157DA8" w:rsidRDefault="00F265B1" w:rsidP="0098342D">
            <w:pPr>
              <w:spacing w:line="480" w:lineRule="auto"/>
              <w:jc w:val="center"/>
              <w:rPr>
                <w:b/>
                <w:bCs/>
                <w:color w:val="000000"/>
                <w:sz w:val="12"/>
                <w:szCs w:val="12"/>
                <w:vertAlign w:val="superscript"/>
              </w:rPr>
            </w:pPr>
            <w:r w:rsidRPr="00F845ED">
              <w:rPr>
                <w:b/>
                <w:bCs/>
                <w:color w:val="000000"/>
                <w:sz w:val="12"/>
                <w:szCs w:val="12"/>
              </w:rPr>
              <w:t>Cutoff</w:t>
            </w:r>
          </w:p>
        </w:tc>
        <w:tc>
          <w:tcPr>
            <w:tcW w:w="1330" w:type="dxa"/>
            <w:gridSpan w:val="2"/>
            <w:tcBorders>
              <w:top w:val="single" w:sz="18" w:space="0" w:color="auto"/>
              <w:left w:val="nil"/>
              <w:bottom w:val="nil"/>
              <w:right w:val="nil"/>
            </w:tcBorders>
            <w:shd w:val="clear" w:color="auto" w:fill="auto"/>
            <w:noWrap/>
            <w:vAlign w:val="bottom"/>
            <w:hideMark/>
          </w:tcPr>
          <w:p w14:paraId="79C21786" w14:textId="77777777" w:rsidR="00F265B1" w:rsidRPr="00A9743E" w:rsidRDefault="00F265B1" w:rsidP="0098342D">
            <w:pPr>
              <w:spacing w:line="480" w:lineRule="auto"/>
              <w:jc w:val="center"/>
              <w:rPr>
                <w:b/>
                <w:bCs/>
                <w:color w:val="000000"/>
                <w:sz w:val="12"/>
                <w:szCs w:val="12"/>
                <w:vertAlign w:val="superscript"/>
              </w:rPr>
            </w:pPr>
            <w:r w:rsidRPr="00F845ED">
              <w:rPr>
                <w:b/>
                <w:bCs/>
                <w:color w:val="000000"/>
                <w:sz w:val="12"/>
                <w:szCs w:val="12"/>
              </w:rPr>
              <w:t>5</w:t>
            </w:r>
          </w:p>
        </w:tc>
        <w:tc>
          <w:tcPr>
            <w:tcW w:w="1453" w:type="dxa"/>
            <w:gridSpan w:val="2"/>
            <w:tcBorders>
              <w:top w:val="single" w:sz="18" w:space="0" w:color="auto"/>
              <w:left w:val="nil"/>
              <w:bottom w:val="nil"/>
              <w:right w:val="nil"/>
            </w:tcBorders>
            <w:shd w:val="clear" w:color="auto" w:fill="auto"/>
            <w:noWrap/>
            <w:vAlign w:val="bottom"/>
            <w:hideMark/>
          </w:tcPr>
          <w:p w14:paraId="260D5E93"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6</w:t>
            </w:r>
          </w:p>
        </w:tc>
        <w:tc>
          <w:tcPr>
            <w:tcW w:w="1309" w:type="dxa"/>
            <w:gridSpan w:val="2"/>
            <w:tcBorders>
              <w:top w:val="single" w:sz="18" w:space="0" w:color="auto"/>
              <w:left w:val="nil"/>
              <w:bottom w:val="nil"/>
              <w:right w:val="nil"/>
            </w:tcBorders>
            <w:shd w:val="clear" w:color="auto" w:fill="auto"/>
            <w:noWrap/>
            <w:vAlign w:val="bottom"/>
            <w:hideMark/>
          </w:tcPr>
          <w:p w14:paraId="69F200A5"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7</w:t>
            </w:r>
          </w:p>
        </w:tc>
        <w:tc>
          <w:tcPr>
            <w:tcW w:w="1309" w:type="dxa"/>
            <w:gridSpan w:val="2"/>
            <w:tcBorders>
              <w:top w:val="single" w:sz="18" w:space="0" w:color="auto"/>
              <w:left w:val="nil"/>
              <w:bottom w:val="nil"/>
              <w:right w:val="nil"/>
            </w:tcBorders>
            <w:shd w:val="clear" w:color="auto" w:fill="auto"/>
            <w:noWrap/>
            <w:vAlign w:val="bottom"/>
            <w:hideMark/>
          </w:tcPr>
          <w:p w14:paraId="040FB294"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8</w:t>
            </w:r>
          </w:p>
        </w:tc>
        <w:tc>
          <w:tcPr>
            <w:tcW w:w="1309" w:type="dxa"/>
            <w:gridSpan w:val="2"/>
            <w:tcBorders>
              <w:top w:val="single" w:sz="18" w:space="0" w:color="auto"/>
              <w:left w:val="nil"/>
              <w:bottom w:val="nil"/>
              <w:right w:val="nil"/>
            </w:tcBorders>
            <w:shd w:val="clear" w:color="auto" w:fill="auto"/>
            <w:noWrap/>
            <w:vAlign w:val="bottom"/>
            <w:hideMark/>
          </w:tcPr>
          <w:p w14:paraId="69429C2C"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9</w:t>
            </w:r>
          </w:p>
        </w:tc>
        <w:tc>
          <w:tcPr>
            <w:tcW w:w="1309" w:type="dxa"/>
            <w:gridSpan w:val="2"/>
            <w:tcBorders>
              <w:top w:val="single" w:sz="18" w:space="0" w:color="auto"/>
              <w:left w:val="nil"/>
              <w:bottom w:val="nil"/>
              <w:right w:val="nil"/>
            </w:tcBorders>
            <w:shd w:val="clear" w:color="auto" w:fill="auto"/>
            <w:noWrap/>
            <w:vAlign w:val="bottom"/>
            <w:hideMark/>
          </w:tcPr>
          <w:p w14:paraId="3B6E3DF8"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10</w:t>
            </w:r>
          </w:p>
        </w:tc>
        <w:tc>
          <w:tcPr>
            <w:tcW w:w="1309" w:type="dxa"/>
            <w:gridSpan w:val="2"/>
            <w:tcBorders>
              <w:top w:val="single" w:sz="18" w:space="0" w:color="auto"/>
              <w:left w:val="nil"/>
              <w:bottom w:val="nil"/>
              <w:right w:val="nil"/>
            </w:tcBorders>
            <w:shd w:val="clear" w:color="auto" w:fill="auto"/>
            <w:noWrap/>
            <w:vAlign w:val="bottom"/>
            <w:hideMark/>
          </w:tcPr>
          <w:p w14:paraId="0F4C21D9"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11</w:t>
            </w:r>
          </w:p>
        </w:tc>
        <w:tc>
          <w:tcPr>
            <w:tcW w:w="1309" w:type="dxa"/>
            <w:gridSpan w:val="2"/>
            <w:tcBorders>
              <w:top w:val="single" w:sz="18" w:space="0" w:color="auto"/>
              <w:left w:val="nil"/>
              <w:bottom w:val="nil"/>
              <w:right w:val="nil"/>
            </w:tcBorders>
            <w:shd w:val="clear" w:color="auto" w:fill="auto"/>
            <w:noWrap/>
            <w:vAlign w:val="bottom"/>
            <w:hideMark/>
          </w:tcPr>
          <w:p w14:paraId="76BB31A2"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12</w:t>
            </w:r>
          </w:p>
        </w:tc>
        <w:tc>
          <w:tcPr>
            <w:tcW w:w="1309" w:type="dxa"/>
            <w:gridSpan w:val="2"/>
            <w:tcBorders>
              <w:top w:val="single" w:sz="18" w:space="0" w:color="auto"/>
              <w:left w:val="nil"/>
              <w:bottom w:val="nil"/>
              <w:right w:val="nil"/>
            </w:tcBorders>
            <w:shd w:val="clear" w:color="auto" w:fill="auto"/>
            <w:noWrap/>
            <w:vAlign w:val="bottom"/>
            <w:hideMark/>
          </w:tcPr>
          <w:p w14:paraId="066C0FB6"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13</w:t>
            </w:r>
          </w:p>
        </w:tc>
        <w:tc>
          <w:tcPr>
            <w:tcW w:w="1309" w:type="dxa"/>
            <w:gridSpan w:val="2"/>
            <w:tcBorders>
              <w:top w:val="single" w:sz="18" w:space="0" w:color="auto"/>
              <w:left w:val="nil"/>
              <w:bottom w:val="nil"/>
              <w:right w:val="nil"/>
            </w:tcBorders>
            <w:shd w:val="clear" w:color="auto" w:fill="auto"/>
            <w:noWrap/>
            <w:vAlign w:val="bottom"/>
            <w:hideMark/>
          </w:tcPr>
          <w:p w14:paraId="7AA37655"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14</w:t>
            </w:r>
          </w:p>
        </w:tc>
        <w:tc>
          <w:tcPr>
            <w:tcW w:w="1309" w:type="dxa"/>
            <w:gridSpan w:val="2"/>
            <w:tcBorders>
              <w:top w:val="single" w:sz="18" w:space="0" w:color="auto"/>
              <w:left w:val="nil"/>
              <w:bottom w:val="nil"/>
              <w:right w:val="nil"/>
            </w:tcBorders>
            <w:shd w:val="clear" w:color="auto" w:fill="auto"/>
            <w:noWrap/>
            <w:vAlign w:val="bottom"/>
            <w:hideMark/>
          </w:tcPr>
          <w:p w14:paraId="6BFF8413"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15</w:t>
            </w:r>
          </w:p>
        </w:tc>
      </w:tr>
      <w:tr w:rsidR="00F265B1" w:rsidRPr="00F845ED" w14:paraId="361AA836" w14:textId="77777777" w:rsidTr="003664F5">
        <w:trPr>
          <w:trHeight w:val="300"/>
        </w:trPr>
        <w:tc>
          <w:tcPr>
            <w:tcW w:w="1026" w:type="dxa"/>
            <w:tcBorders>
              <w:top w:val="nil"/>
              <w:left w:val="nil"/>
              <w:bottom w:val="single" w:sz="18" w:space="0" w:color="auto"/>
              <w:right w:val="nil"/>
            </w:tcBorders>
            <w:shd w:val="clear" w:color="auto" w:fill="auto"/>
            <w:noWrap/>
            <w:vAlign w:val="bottom"/>
          </w:tcPr>
          <w:p w14:paraId="363DD501" w14:textId="77777777" w:rsidR="00F265B1" w:rsidRPr="00F845ED" w:rsidRDefault="00F265B1" w:rsidP="0098342D">
            <w:pPr>
              <w:spacing w:line="480" w:lineRule="auto"/>
              <w:jc w:val="center"/>
              <w:rPr>
                <w:b/>
                <w:bCs/>
                <w:color w:val="000000"/>
                <w:sz w:val="12"/>
                <w:szCs w:val="12"/>
              </w:rPr>
            </w:pPr>
          </w:p>
        </w:tc>
        <w:tc>
          <w:tcPr>
            <w:tcW w:w="587" w:type="dxa"/>
            <w:tcBorders>
              <w:top w:val="nil"/>
              <w:left w:val="nil"/>
              <w:bottom w:val="single" w:sz="18" w:space="0" w:color="auto"/>
              <w:right w:val="nil"/>
            </w:tcBorders>
            <w:shd w:val="clear" w:color="auto" w:fill="auto"/>
            <w:noWrap/>
            <w:vAlign w:val="bottom"/>
          </w:tcPr>
          <w:p w14:paraId="7D215CA1"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743" w:type="dxa"/>
            <w:tcBorders>
              <w:top w:val="nil"/>
              <w:left w:val="nil"/>
              <w:bottom w:val="single" w:sz="18" w:space="0" w:color="auto"/>
              <w:right w:val="nil"/>
            </w:tcBorders>
            <w:shd w:val="clear" w:color="auto" w:fill="auto"/>
            <w:noWrap/>
            <w:vAlign w:val="bottom"/>
          </w:tcPr>
          <w:p w14:paraId="03EB8175"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763" w:type="dxa"/>
            <w:tcBorders>
              <w:top w:val="nil"/>
              <w:left w:val="nil"/>
              <w:bottom w:val="single" w:sz="18" w:space="0" w:color="auto"/>
              <w:right w:val="nil"/>
            </w:tcBorders>
            <w:shd w:val="clear" w:color="auto" w:fill="auto"/>
            <w:noWrap/>
            <w:vAlign w:val="bottom"/>
          </w:tcPr>
          <w:p w14:paraId="7CD20771"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90" w:type="dxa"/>
            <w:tcBorders>
              <w:top w:val="nil"/>
              <w:left w:val="nil"/>
              <w:bottom w:val="single" w:sz="18" w:space="0" w:color="auto"/>
              <w:right w:val="nil"/>
            </w:tcBorders>
            <w:shd w:val="clear" w:color="auto" w:fill="auto"/>
            <w:noWrap/>
            <w:vAlign w:val="bottom"/>
          </w:tcPr>
          <w:p w14:paraId="2074851F"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670" w:type="dxa"/>
            <w:tcBorders>
              <w:top w:val="nil"/>
              <w:left w:val="nil"/>
              <w:bottom w:val="single" w:sz="18" w:space="0" w:color="auto"/>
              <w:right w:val="nil"/>
            </w:tcBorders>
            <w:shd w:val="clear" w:color="auto" w:fill="auto"/>
            <w:noWrap/>
            <w:vAlign w:val="bottom"/>
          </w:tcPr>
          <w:p w14:paraId="3123AE89"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39" w:type="dxa"/>
            <w:tcBorders>
              <w:top w:val="nil"/>
              <w:left w:val="nil"/>
              <w:bottom w:val="single" w:sz="18" w:space="0" w:color="auto"/>
              <w:right w:val="nil"/>
            </w:tcBorders>
            <w:shd w:val="clear" w:color="auto" w:fill="auto"/>
            <w:noWrap/>
            <w:vAlign w:val="bottom"/>
          </w:tcPr>
          <w:p w14:paraId="40EB810E"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670" w:type="dxa"/>
            <w:tcBorders>
              <w:top w:val="nil"/>
              <w:left w:val="nil"/>
              <w:bottom w:val="single" w:sz="18" w:space="0" w:color="auto"/>
              <w:right w:val="nil"/>
            </w:tcBorders>
            <w:shd w:val="clear" w:color="auto" w:fill="auto"/>
            <w:noWrap/>
            <w:vAlign w:val="bottom"/>
          </w:tcPr>
          <w:p w14:paraId="25C2D446"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39" w:type="dxa"/>
            <w:tcBorders>
              <w:top w:val="nil"/>
              <w:left w:val="nil"/>
              <w:bottom w:val="single" w:sz="18" w:space="0" w:color="auto"/>
              <w:right w:val="nil"/>
            </w:tcBorders>
            <w:shd w:val="clear" w:color="auto" w:fill="auto"/>
            <w:noWrap/>
            <w:vAlign w:val="bottom"/>
          </w:tcPr>
          <w:p w14:paraId="3E564145"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670" w:type="dxa"/>
            <w:tcBorders>
              <w:top w:val="nil"/>
              <w:left w:val="nil"/>
              <w:bottom w:val="single" w:sz="18" w:space="0" w:color="auto"/>
              <w:right w:val="nil"/>
            </w:tcBorders>
            <w:shd w:val="clear" w:color="auto" w:fill="auto"/>
            <w:noWrap/>
            <w:vAlign w:val="bottom"/>
          </w:tcPr>
          <w:p w14:paraId="0E12C49E"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39" w:type="dxa"/>
            <w:tcBorders>
              <w:top w:val="nil"/>
              <w:left w:val="nil"/>
              <w:bottom w:val="single" w:sz="18" w:space="0" w:color="auto"/>
              <w:right w:val="nil"/>
            </w:tcBorders>
            <w:shd w:val="clear" w:color="auto" w:fill="auto"/>
            <w:noWrap/>
            <w:vAlign w:val="bottom"/>
          </w:tcPr>
          <w:p w14:paraId="010D9EFE"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670" w:type="dxa"/>
            <w:tcBorders>
              <w:top w:val="nil"/>
              <w:left w:val="nil"/>
              <w:bottom w:val="single" w:sz="18" w:space="0" w:color="auto"/>
              <w:right w:val="nil"/>
            </w:tcBorders>
            <w:shd w:val="clear" w:color="auto" w:fill="auto"/>
            <w:noWrap/>
            <w:vAlign w:val="bottom"/>
          </w:tcPr>
          <w:p w14:paraId="02993598"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39" w:type="dxa"/>
            <w:tcBorders>
              <w:top w:val="nil"/>
              <w:left w:val="nil"/>
              <w:bottom w:val="single" w:sz="18" w:space="0" w:color="auto"/>
              <w:right w:val="nil"/>
            </w:tcBorders>
            <w:shd w:val="clear" w:color="auto" w:fill="auto"/>
            <w:noWrap/>
            <w:vAlign w:val="bottom"/>
          </w:tcPr>
          <w:p w14:paraId="4AA9A7FD"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670" w:type="dxa"/>
            <w:tcBorders>
              <w:top w:val="nil"/>
              <w:left w:val="nil"/>
              <w:bottom w:val="single" w:sz="18" w:space="0" w:color="auto"/>
              <w:right w:val="nil"/>
            </w:tcBorders>
            <w:shd w:val="clear" w:color="auto" w:fill="auto"/>
            <w:noWrap/>
            <w:vAlign w:val="bottom"/>
          </w:tcPr>
          <w:p w14:paraId="699E7AD8"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39" w:type="dxa"/>
            <w:tcBorders>
              <w:top w:val="nil"/>
              <w:left w:val="nil"/>
              <w:bottom w:val="single" w:sz="18" w:space="0" w:color="auto"/>
              <w:right w:val="nil"/>
            </w:tcBorders>
            <w:shd w:val="clear" w:color="auto" w:fill="auto"/>
            <w:noWrap/>
            <w:vAlign w:val="bottom"/>
          </w:tcPr>
          <w:p w14:paraId="7FDBB191"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670" w:type="dxa"/>
            <w:tcBorders>
              <w:top w:val="nil"/>
              <w:left w:val="nil"/>
              <w:bottom w:val="single" w:sz="18" w:space="0" w:color="auto"/>
              <w:right w:val="nil"/>
            </w:tcBorders>
            <w:shd w:val="clear" w:color="auto" w:fill="auto"/>
            <w:noWrap/>
            <w:vAlign w:val="bottom"/>
          </w:tcPr>
          <w:p w14:paraId="2A38069B"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39" w:type="dxa"/>
            <w:tcBorders>
              <w:top w:val="nil"/>
              <w:left w:val="nil"/>
              <w:bottom w:val="single" w:sz="18" w:space="0" w:color="auto"/>
              <w:right w:val="nil"/>
            </w:tcBorders>
            <w:shd w:val="clear" w:color="auto" w:fill="auto"/>
            <w:noWrap/>
            <w:vAlign w:val="bottom"/>
          </w:tcPr>
          <w:p w14:paraId="426236C2"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670" w:type="dxa"/>
            <w:tcBorders>
              <w:top w:val="nil"/>
              <w:left w:val="nil"/>
              <w:bottom w:val="single" w:sz="18" w:space="0" w:color="auto"/>
              <w:right w:val="nil"/>
            </w:tcBorders>
            <w:shd w:val="clear" w:color="auto" w:fill="auto"/>
            <w:noWrap/>
            <w:vAlign w:val="bottom"/>
          </w:tcPr>
          <w:p w14:paraId="4CDB9122"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39" w:type="dxa"/>
            <w:tcBorders>
              <w:top w:val="nil"/>
              <w:left w:val="nil"/>
              <w:bottom w:val="single" w:sz="18" w:space="0" w:color="auto"/>
              <w:right w:val="nil"/>
            </w:tcBorders>
            <w:shd w:val="clear" w:color="auto" w:fill="auto"/>
            <w:noWrap/>
            <w:vAlign w:val="bottom"/>
          </w:tcPr>
          <w:p w14:paraId="1E5BAB55"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670" w:type="dxa"/>
            <w:tcBorders>
              <w:top w:val="nil"/>
              <w:left w:val="nil"/>
              <w:bottom w:val="single" w:sz="18" w:space="0" w:color="auto"/>
              <w:right w:val="nil"/>
            </w:tcBorders>
            <w:shd w:val="clear" w:color="auto" w:fill="auto"/>
            <w:noWrap/>
            <w:vAlign w:val="bottom"/>
          </w:tcPr>
          <w:p w14:paraId="3DC89786"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39" w:type="dxa"/>
            <w:tcBorders>
              <w:top w:val="nil"/>
              <w:left w:val="nil"/>
              <w:bottom w:val="single" w:sz="18" w:space="0" w:color="auto"/>
              <w:right w:val="nil"/>
            </w:tcBorders>
            <w:shd w:val="clear" w:color="auto" w:fill="auto"/>
            <w:noWrap/>
            <w:vAlign w:val="bottom"/>
          </w:tcPr>
          <w:p w14:paraId="5369B9A2"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670" w:type="dxa"/>
            <w:tcBorders>
              <w:top w:val="nil"/>
              <w:left w:val="nil"/>
              <w:bottom w:val="single" w:sz="18" w:space="0" w:color="auto"/>
              <w:right w:val="nil"/>
            </w:tcBorders>
            <w:shd w:val="clear" w:color="auto" w:fill="auto"/>
            <w:noWrap/>
            <w:vAlign w:val="bottom"/>
          </w:tcPr>
          <w:p w14:paraId="1A036068"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39" w:type="dxa"/>
            <w:tcBorders>
              <w:top w:val="nil"/>
              <w:left w:val="nil"/>
              <w:bottom w:val="single" w:sz="18" w:space="0" w:color="auto"/>
              <w:right w:val="nil"/>
            </w:tcBorders>
            <w:shd w:val="clear" w:color="auto" w:fill="auto"/>
            <w:noWrap/>
            <w:vAlign w:val="bottom"/>
          </w:tcPr>
          <w:p w14:paraId="0E96467B"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r>
      <w:tr w:rsidR="00F265B1" w:rsidRPr="00F845ED" w14:paraId="4177A84E" w14:textId="77777777" w:rsidTr="003664F5">
        <w:trPr>
          <w:trHeight w:val="300"/>
        </w:trPr>
        <w:tc>
          <w:tcPr>
            <w:tcW w:w="1026" w:type="dxa"/>
            <w:tcBorders>
              <w:top w:val="single" w:sz="18" w:space="0" w:color="auto"/>
              <w:left w:val="nil"/>
              <w:bottom w:val="nil"/>
              <w:right w:val="nil"/>
            </w:tcBorders>
            <w:shd w:val="clear" w:color="auto" w:fill="auto"/>
            <w:noWrap/>
            <w:vAlign w:val="bottom"/>
            <w:hideMark/>
          </w:tcPr>
          <w:p w14:paraId="37B3FD0E" w14:textId="77777777" w:rsidR="00F265B1" w:rsidRPr="00157DA8" w:rsidRDefault="00F265B1" w:rsidP="0098342D">
            <w:pPr>
              <w:spacing w:line="480" w:lineRule="auto"/>
              <w:jc w:val="right"/>
              <w:rPr>
                <w:sz w:val="12"/>
                <w:szCs w:val="12"/>
                <w:vertAlign w:val="superscript"/>
              </w:rPr>
            </w:pPr>
            <w:r w:rsidRPr="00E7137E">
              <w:rPr>
                <w:color w:val="000000"/>
                <w:sz w:val="12"/>
                <w:szCs w:val="12"/>
              </w:rPr>
              <w:t>d0</w:t>
            </w:r>
            <w:r>
              <w:rPr>
                <w:color w:val="000000"/>
                <w:sz w:val="12"/>
                <w:szCs w:val="12"/>
                <w:vertAlign w:val="superscript"/>
              </w:rPr>
              <w:t>a</w:t>
            </w:r>
          </w:p>
        </w:tc>
        <w:tc>
          <w:tcPr>
            <w:tcW w:w="587" w:type="dxa"/>
            <w:tcBorders>
              <w:top w:val="single" w:sz="18" w:space="0" w:color="auto"/>
              <w:left w:val="nil"/>
              <w:bottom w:val="nil"/>
              <w:right w:val="nil"/>
            </w:tcBorders>
            <w:shd w:val="clear" w:color="auto" w:fill="auto"/>
            <w:noWrap/>
            <w:vAlign w:val="bottom"/>
            <w:hideMark/>
          </w:tcPr>
          <w:p w14:paraId="0EFFC8F9" w14:textId="77777777" w:rsidR="00F265B1" w:rsidRPr="00CE5098" w:rsidRDefault="00F265B1" w:rsidP="0098342D">
            <w:pPr>
              <w:spacing w:line="480" w:lineRule="auto"/>
              <w:jc w:val="right"/>
              <w:rPr>
                <w:sz w:val="12"/>
                <w:szCs w:val="12"/>
              </w:rPr>
            </w:pPr>
            <w:r w:rsidRPr="00CE5098">
              <w:rPr>
                <w:color w:val="000000"/>
                <w:sz w:val="12"/>
                <w:szCs w:val="12"/>
              </w:rPr>
              <w:t>-0.234</w:t>
            </w:r>
          </w:p>
        </w:tc>
        <w:tc>
          <w:tcPr>
            <w:tcW w:w="743" w:type="dxa"/>
            <w:tcBorders>
              <w:top w:val="single" w:sz="18" w:space="0" w:color="auto"/>
              <w:left w:val="nil"/>
              <w:bottom w:val="nil"/>
              <w:right w:val="nil"/>
            </w:tcBorders>
            <w:shd w:val="clear" w:color="auto" w:fill="auto"/>
            <w:noWrap/>
            <w:vAlign w:val="bottom"/>
            <w:hideMark/>
          </w:tcPr>
          <w:p w14:paraId="05CDA57E" w14:textId="77777777" w:rsidR="00F265B1" w:rsidRPr="00CE5098" w:rsidRDefault="00F265B1" w:rsidP="0098342D">
            <w:pPr>
              <w:spacing w:line="480" w:lineRule="auto"/>
              <w:jc w:val="right"/>
              <w:rPr>
                <w:sz w:val="12"/>
                <w:szCs w:val="12"/>
              </w:rPr>
            </w:pPr>
            <w:r w:rsidRPr="00CE5098">
              <w:rPr>
                <w:color w:val="000000"/>
                <w:sz w:val="12"/>
                <w:szCs w:val="12"/>
              </w:rPr>
              <w:t>0.347</w:t>
            </w:r>
          </w:p>
        </w:tc>
        <w:tc>
          <w:tcPr>
            <w:tcW w:w="763" w:type="dxa"/>
            <w:tcBorders>
              <w:top w:val="single" w:sz="18" w:space="0" w:color="auto"/>
              <w:left w:val="nil"/>
              <w:bottom w:val="nil"/>
              <w:right w:val="nil"/>
            </w:tcBorders>
            <w:shd w:val="clear" w:color="auto" w:fill="auto"/>
            <w:noWrap/>
            <w:vAlign w:val="bottom"/>
            <w:hideMark/>
          </w:tcPr>
          <w:p w14:paraId="3D528C9E" w14:textId="77777777" w:rsidR="00F265B1" w:rsidRPr="00CE5098" w:rsidRDefault="00F265B1" w:rsidP="0098342D">
            <w:pPr>
              <w:spacing w:line="480" w:lineRule="auto"/>
              <w:jc w:val="right"/>
              <w:rPr>
                <w:sz w:val="12"/>
                <w:szCs w:val="12"/>
              </w:rPr>
            </w:pPr>
            <w:r w:rsidRPr="00CE5098">
              <w:rPr>
                <w:color w:val="000000"/>
                <w:sz w:val="12"/>
                <w:szCs w:val="12"/>
              </w:rPr>
              <w:t>-0.573</w:t>
            </w:r>
          </w:p>
        </w:tc>
        <w:tc>
          <w:tcPr>
            <w:tcW w:w="690" w:type="dxa"/>
            <w:tcBorders>
              <w:top w:val="single" w:sz="18" w:space="0" w:color="auto"/>
              <w:left w:val="nil"/>
              <w:bottom w:val="nil"/>
              <w:right w:val="nil"/>
            </w:tcBorders>
            <w:shd w:val="clear" w:color="auto" w:fill="auto"/>
            <w:noWrap/>
            <w:vAlign w:val="bottom"/>
            <w:hideMark/>
          </w:tcPr>
          <w:p w14:paraId="22E96BEE" w14:textId="77777777" w:rsidR="00F265B1" w:rsidRPr="00CE5098" w:rsidRDefault="00F265B1" w:rsidP="0098342D">
            <w:pPr>
              <w:spacing w:line="480" w:lineRule="auto"/>
              <w:jc w:val="right"/>
              <w:rPr>
                <w:sz w:val="12"/>
                <w:szCs w:val="12"/>
              </w:rPr>
            </w:pPr>
            <w:r w:rsidRPr="00CE5098">
              <w:rPr>
                <w:color w:val="000000"/>
                <w:sz w:val="12"/>
                <w:szCs w:val="12"/>
              </w:rPr>
              <w:t>0.023</w:t>
            </w:r>
          </w:p>
        </w:tc>
        <w:tc>
          <w:tcPr>
            <w:tcW w:w="670" w:type="dxa"/>
            <w:tcBorders>
              <w:top w:val="single" w:sz="18" w:space="0" w:color="auto"/>
              <w:left w:val="nil"/>
              <w:bottom w:val="nil"/>
              <w:right w:val="nil"/>
            </w:tcBorders>
            <w:shd w:val="clear" w:color="auto" w:fill="auto"/>
            <w:noWrap/>
            <w:vAlign w:val="bottom"/>
            <w:hideMark/>
          </w:tcPr>
          <w:p w14:paraId="6FDE5DD4" w14:textId="77777777" w:rsidR="00F265B1" w:rsidRPr="00CE5098" w:rsidRDefault="00F265B1" w:rsidP="0098342D">
            <w:pPr>
              <w:spacing w:line="480" w:lineRule="auto"/>
              <w:jc w:val="right"/>
              <w:rPr>
                <w:sz w:val="12"/>
                <w:szCs w:val="12"/>
              </w:rPr>
            </w:pPr>
            <w:r w:rsidRPr="00CE5098">
              <w:rPr>
                <w:color w:val="000000"/>
                <w:sz w:val="12"/>
                <w:szCs w:val="12"/>
              </w:rPr>
              <w:t>-0.905</w:t>
            </w:r>
          </w:p>
        </w:tc>
        <w:tc>
          <w:tcPr>
            <w:tcW w:w="639" w:type="dxa"/>
            <w:tcBorders>
              <w:top w:val="single" w:sz="18" w:space="0" w:color="auto"/>
              <w:left w:val="nil"/>
              <w:bottom w:val="nil"/>
              <w:right w:val="nil"/>
            </w:tcBorders>
            <w:shd w:val="clear" w:color="auto" w:fill="auto"/>
            <w:noWrap/>
            <w:vAlign w:val="bottom"/>
            <w:hideMark/>
          </w:tcPr>
          <w:p w14:paraId="40C27C16" w14:textId="77777777" w:rsidR="00F265B1" w:rsidRPr="00CE5098" w:rsidRDefault="00F265B1" w:rsidP="0098342D">
            <w:pPr>
              <w:spacing w:line="480" w:lineRule="auto"/>
              <w:jc w:val="right"/>
              <w:rPr>
                <w:sz w:val="12"/>
                <w:szCs w:val="12"/>
              </w:rPr>
            </w:pPr>
            <w:r w:rsidRPr="00CE5098">
              <w:rPr>
                <w:color w:val="000000"/>
                <w:sz w:val="12"/>
                <w:szCs w:val="12"/>
              </w:rPr>
              <w:t>0.001</w:t>
            </w:r>
          </w:p>
        </w:tc>
        <w:tc>
          <w:tcPr>
            <w:tcW w:w="670" w:type="dxa"/>
            <w:tcBorders>
              <w:top w:val="single" w:sz="18" w:space="0" w:color="auto"/>
              <w:left w:val="nil"/>
              <w:bottom w:val="nil"/>
              <w:right w:val="nil"/>
            </w:tcBorders>
            <w:shd w:val="clear" w:color="auto" w:fill="auto"/>
            <w:noWrap/>
            <w:vAlign w:val="bottom"/>
            <w:hideMark/>
          </w:tcPr>
          <w:p w14:paraId="001F2B64" w14:textId="77777777" w:rsidR="00F265B1" w:rsidRPr="00CE5098" w:rsidRDefault="00F265B1" w:rsidP="0098342D">
            <w:pPr>
              <w:spacing w:line="480" w:lineRule="auto"/>
              <w:jc w:val="right"/>
              <w:rPr>
                <w:sz w:val="12"/>
                <w:szCs w:val="12"/>
              </w:rPr>
            </w:pPr>
            <w:r w:rsidRPr="00CE5098">
              <w:rPr>
                <w:color w:val="000000"/>
                <w:sz w:val="12"/>
                <w:szCs w:val="12"/>
              </w:rPr>
              <w:t>-1.309</w:t>
            </w:r>
          </w:p>
        </w:tc>
        <w:tc>
          <w:tcPr>
            <w:tcW w:w="639" w:type="dxa"/>
            <w:tcBorders>
              <w:top w:val="single" w:sz="18" w:space="0" w:color="auto"/>
              <w:left w:val="nil"/>
              <w:bottom w:val="nil"/>
              <w:right w:val="nil"/>
            </w:tcBorders>
            <w:shd w:val="clear" w:color="auto" w:fill="auto"/>
            <w:noWrap/>
            <w:vAlign w:val="bottom"/>
            <w:hideMark/>
          </w:tcPr>
          <w:p w14:paraId="46D0552C" w14:textId="77777777" w:rsidR="00F265B1" w:rsidRPr="00CE5098" w:rsidRDefault="00F265B1" w:rsidP="0098342D">
            <w:pPr>
              <w:spacing w:line="480" w:lineRule="auto"/>
              <w:jc w:val="right"/>
              <w:rPr>
                <w:sz w:val="12"/>
                <w:szCs w:val="12"/>
              </w:rPr>
            </w:pPr>
            <w:r w:rsidRPr="00CE5098">
              <w:rPr>
                <w:color w:val="000000"/>
                <w:sz w:val="12"/>
                <w:szCs w:val="12"/>
              </w:rPr>
              <w:t>0.000</w:t>
            </w:r>
          </w:p>
        </w:tc>
        <w:tc>
          <w:tcPr>
            <w:tcW w:w="670" w:type="dxa"/>
            <w:tcBorders>
              <w:top w:val="single" w:sz="18" w:space="0" w:color="auto"/>
              <w:left w:val="nil"/>
              <w:bottom w:val="nil"/>
              <w:right w:val="nil"/>
            </w:tcBorders>
            <w:shd w:val="clear" w:color="auto" w:fill="auto"/>
            <w:noWrap/>
            <w:vAlign w:val="bottom"/>
            <w:hideMark/>
          </w:tcPr>
          <w:p w14:paraId="41605B84" w14:textId="77777777" w:rsidR="00F265B1" w:rsidRPr="00CE5098" w:rsidRDefault="00F265B1" w:rsidP="0098342D">
            <w:pPr>
              <w:spacing w:line="480" w:lineRule="auto"/>
              <w:jc w:val="right"/>
              <w:rPr>
                <w:sz w:val="12"/>
                <w:szCs w:val="12"/>
              </w:rPr>
            </w:pPr>
            <w:r w:rsidRPr="00CE5098">
              <w:rPr>
                <w:color w:val="000000"/>
                <w:sz w:val="12"/>
                <w:szCs w:val="12"/>
              </w:rPr>
              <w:t>-1.740</w:t>
            </w:r>
          </w:p>
        </w:tc>
        <w:tc>
          <w:tcPr>
            <w:tcW w:w="639" w:type="dxa"/>
            <w:tcBorders>
              <w:top w:val="single" w:sz="18" w:space="0" w:color="auto"/>
              <w:left w:val="nil"/>
              <w:bottom w:val="nil"/>
              <w:right w:val="nil"/>
            </w:tcBorders>
            <w:shd w:val="clear" w:color="auto" w:fill="auto"/>
            <w:noWrap/>
            <w:vAlign w:val="bottom"/>
            <w:hideMark/>
          </w:tcPr>
          <w:p w14:paraId="28A3B9B6" w14:textId="77777777" w:rsidR="00F265B1" w:rsidRPr="00CE5098" w:rsidRDefault="00F265B1" w:rsidP="0098342D">
            <w:pPr>
              <w:spacing w:line="480" w:lineRule="auto"/>
              <w:jc w:val="right"/>
              <w:rPr>
                <w:sz w:val="12"/>
                <w:szCs w:val="12"/>
              </w:rPr>
            </w:pPr>
            <w:r w:rsidRPr="00CE5098">
              <w:rPr>
                <w:color w:val="000000"/>
                <w:sz w:val="12"/>
                <w:szCs w:val="12"/>
              </w:rPr>
              <w:t>0.000</w:t>
            </w:r>
          </w:p>
        </w:tc>
        <w:tc>
          <w:tcPr>
            <w:tcW w:w="670" w:type="dxa"/>
            <w:tcBorders>
              <w:top w:val="single" w:sz="18" w:space="0" w:color="auto"/>
              <w:left w:val="nil"/>
              <w:bottom w:val="nil"/>
              <w:right w:val="nil"/>
            </w:tcBorders>
            <w:shd w:val="clear" w:color="auto" w:fill="auto"/>
            <w:noWrap/>
            <w:vAlign w:val="bottom"/>
            <w:hideMark/>
          </w:tcPr>
          <w:p w14:paraId="2C183E08" w14:textId="77777777" w:rsidR="00F265B1" w:rsidRPr="00CE5098" w:rsidRDefault="00F265B1" w:rsidP="0098342D">
            <w:pPr>
              <w:spacing w:line="480" w:lineRule="auto"/>
              <w:jc w:val="right"/>
              <w:rPr>
                <w:sz w:val="12"/>
                <w:szCs w:val="12"/>
              </w:rPr>
            </w:pPr>
            <w:r w:rsidRPr="00CE5098">
              <w:rPr>
                <w:color w:val="000000"/>
                <w:sz w:val="12"/>
                <w:szCs w:val="12"/>
              </w:rPr>
              <w:t>-1.957</w:t>
            </w:r>
          </w:p>
        </w:tc>
        <w:tc>
          <w:tcPr>
            <w:tcW w:w="639" w:type="dxa"/>
            <w:tcBorders>
              <w:top w:val="single" w:sz="18" w:space="0" w:color="auto"/>
              <w:left w:val="nil"/>
              <w:bottom w:val="nil"/>
              <w:right w:val="nil"/>
            </w:tcBorders>
            <w:shd w:val="clear" w:color="auto" w:fill="auto"/>
            <w:noWrap/>
            <w:vAlign w:val="bottom"/>
            <w:hideMark/>
          </w:tcPr>
          <w:p w14:paraId="39107440" w14:textId="77777777" w:rsidR="00F265B1" w:rsidRPr="00CE5098" w:rsidRDefault="00F265B1" w:rsidP="0098342D">
            <w:pPr>
              <w:spacing w:line="480" w:lineRule="auto"/>
              <w:jc w:val="right"/>
              <w:rPr>
                <w:sz w:val="12"/>
                <w:szCs w:val="12"/>
              </w:rPr>
            </w:pPr>
            <w:r w:rsidRPr="00CE5098">
              <w:rPr>
                <w:color w:val="000000"/>
                <w:sz w:val="12"/>
                <w:szCs w:val="12"/>
              </w:rPr>
              <w:t>0.000</w:t>
            </w:r>
          </w:p>
        </w:tc>
        <w:tc>
          <w:tcPr>
            <w:tcW w:w="670" w:type="dxa"/>
            <w:tcBorders>
              <w:top w:val="single" w:sz="18" w:space="0" w:color="auto"/>
              <w:left w:val="nil"/>
              <w:bottom w:val="nil"/>
              <w:right w:val="nil"/>
            </w:tcBorders>
            <w:shd w:val="clear" w:color="auto" w:fill="auto"/>
            <w:noWrap/>
            <w:vAlign w:val="bottom"/>
            <w:hideMark/>
          </w:tcPr>
          <w:p w14:paraId="47488FB2" w14:textId="77777777" w:rsidR="00F265B1" w:rsidRPr="00CE5098" w:rsidRDefault="00F265B1" w:rsidP="0098342D">
            <w:pPr>
              <w:spacing w:line="480" w:lineRule="auto"/>
              <w:jc w:val="right"/>
              <w:rPr>
                <w:sz w:val="12"/>
                <w:szCs w:val="12"/>
              </w:rPr>
            </w:pPr>
            <w:r w:rsidRPr="00CE5098">
              <w:rPr>
                <w:color w:val="000000"/>
                <w:sz w:val="12"/>
                <w:szCs w:val="12"/>
              </w:rPr>
              <w:t>-2.484</w:t>
            </w:r>
          </w:p>
        </w:tc>
        <w:tc>
          <w:tcPr>
            <w:tcW w:w="639" w:type="dxa"/>
            <w:tcBorders>
              <w:top w:val="single" w:sz="18" w:space="0" w:color="auto"/>
              <w:left w:val="nil"/>
              <w:bottom w:val="nil"/>
              <w:right w:val="nil"/>
            </w:tcBorders>
            <w:shd w:val="clear" w:color="auto" w:fill="auto"/>
            <w:noWrap/>
            <w:vAlign w:val="bottom"/>
            <w:hideMark/>
          </w:tcPr>
          <w:p w14:paraId="45BD6E57" w14:textId="77777777" w:rsidR="00F265B1" w:rsidRPr="00CE5098" w:rsidRDefault="00F265B1" w:rsidP="0098342D">
            <w:pPr>
              <w:spacing w:line="480" w:lineRule="auto"/>
              <w:jc w:val="right"/>
              <w:rPr>
                <w:sz w:val="12"/>
                <w:szCs w:val="12"/>
              </w:rPr>
            </w:pPr>
            <w:r w:rsidRPr="00CE5098">
              <w:rPr>
                <w:color w:val="000000"/>
                <w:sz w:val="12"/>
                <w:szCs w:val="12"/>
              </w:rPr>
              <w:t>0.000</w:t>
            </w:r>
          </w:p>
        </w:tc>
        <w:tc>
          <w:tcPr>
            <w:tcW w:w="670" w:type="dxa"/>
            <w:tcBorders>
              <w:top w:val="single" w:sz="18" w:space="0" w:color="auto"/>
              <w:left w:val="nil"/>
              <w:bottom w:val="nil"/>
              <w:right w:val="nil"/>
            </w:tcBorders>
            <w:shd w:val="clear" w:color="auto" w:fill="auto"/>
            <w:noWrap/>
            <w:vAlign w:val="bottom"/>
            <w:hideMark/>
          </w:tcPr>
          <w:p w14:paraId="0F3ECECF" w14:textId="77777777" w:rsidR="00F265B1" w:rsidRPr="00CE5098" w:rsidRDefault="00F265B1" w:rsidP="0098342D">
            <w:pPr>
              <w:spacing w:line="480" w:lineRule="auto"/>
              <w:jc w:val="right"/>
              <w:rPr>
                <w:sz w:val="12"/>
                <w:szCs w:val="12"/>
              </w:rPr>
            </w:pPr>
            <w:r w:rsidRPr="00CE5098">
              <w:rPr>
                <w:color w:val="000000"/>
                <w:sz w:val="12"/>
                <w:szCs w:val="12"/>
              </w:rPr>
              <w:t>-2.941</w:t>
            </w:r>
          </w:p>
        </w:tc>
        <w:tc>
          <w:tcPr>
            <w:tcW w:w="639" w:type="dxa"/>
            <w:tcBorders>
              <w:top w:val="single" w:sz="18" w:space="0" w:color="auto"/>
              <w:left w:val="nil"/>
              <w:bottom w:val="nil"/>
              <w:right w:val="nil"/>
            </w:tcBorders>
            <w:shd w:val="clear" w:color="auto" w:fill="auto"/>
            <w:noWrap/>
            <w:vAlign w:val="bottom"/>
            <w:hideMark/>
          </w:tcPr>
          <w:p w14:paraId="77908E72" w14:textId="77777777" w:rsidR="00F265B1" w:rsidRPr="00CE5098" w:rsidRDefault="00F265B1" w:rsidP="0098342D">
            <w:pPr>
              <w:spacing w:line="480" w:lineRule="auto"/>
              <w:jc w:val="right"/>
              <w:rPr>
                <w:sz w:val="12"/>
                <w:szCs w:val="12"/>
              </w:rPr>
            </w:pPr>
            <w:r w:rsidRPr="00CE5098">
              <w:rPr>
                <w:color w:val="000000"/>
                <w:sz w:val="12"/>
                <w:szCs w:val="12"/>
              </w:rPr>
              <w:t>0.000</w:t>
            </w:r>
          </w:p>
        </w:tc>
        <w:tc>
          <w:tcPr>
            <w:tcW w:w="670" w:type="dxa"/>
            <w:tcBorders>
              <w:top w:val="single" w:sz="18" w:space="0" w:color="auto"/>
              <w:left w:val="nil"/>
              <w:bottom w:val="nil"/>
              <w:right w:val="nil"/>
            </w:tcBorders>
            <w:shd w:val="clear" w:color="auto" w:fill="auto"/>
            <w:noWrap/>
            <w:vAlign w:val="bottom"/>
            <w:hideMark/>
          </w:tcPr>
          <w:p w14:paraId="7FB5B4E7" w14:textId="77777777" w:rsidR="00F265B1" w:rsidRPr="00CE5098" w:rsidRDefault="00F265B1" w:rsidP="0098342D">
            <w:pPr>
              <w:spacing w:line="480" w:lineRule="auto"/>
              <w:jc w:val="right"/>
              <w:rPr>
                <w:sz w:val="12"/>
                <w:szCs w:val="12"/>
              </w:rPr>
            </w:pPr>
            <w:r w:rsidRPr="00CE5098">
              <w:rPr>
                <w:color w:val="000000"/>
                <w:sz w:val="12"/>
                <w:szCs w:val="12"/>
              </w:rPr>
              <w:t>-3.177</w:t>
            </w:r>
          </w:p>
        </w:tc>
        <w:tc>
          <w:tcPr>
            <w:tcW w:w="639" w:type="dxa"/>
            <w:tcBorders>
              <w:top w:val="single" w:sz="18" w:space="0" w:color="auto"/>
              <w:left w:val="nil"/>
              <w:bottom w:val="nil"/>
              <w:right w:val="nil"/>
            </w:tcBorders>
            <w:shd w:val="clear" w:color="auto" w:fill="auto"/>
            <w:noWrap/>
            <w:vAlign w:val="bottom"/>
            <w:hideMark/>
          </w:tcPr>
          <w:p w14:paraId="78EA0E1B" w14:textId="77777777" w:rsidR="00F265B1" w:rsidRPr="00CE5098" w:rsidRDefault="00F265B1" w:rsidP="0098342D">
            <w:pPr>
              <w:spacing w:line="480" w:lineRule="auto"/>
              <w:jc w:val="right"/>
              <w:rPr>
                <w:sz w:val="12"/>
                <w:szCs w:val="12"/>
              </w:rPr>
            </w:pPr>
            <w:r w:rsidRPr="00CE5098">
              <w:rPr>
                <w:color w:val="000000"/>
                <w:sz w:val="12"/>
                <w:szCs w:val="12"/>
              </w:rPr>
              <w:t>0.000</w:t>
            </w:r>
          </w:p>
        </w:tc>
        <w:tc>
          <w:tcPr>
            <w:tcW w:w="670" w:type="dxa"/>
            <w:tcBorders>
              <w:top w:val="single" w:sz="18" w:space="0" w:color="auto"/>
              <w:left w:val="nil"/>
              <w:bottom w:val="nil"/>
              <w:right w:val="nil"/>
            </w:tcBorders>
            <w:shd w:val="clear" w:color="auto" w:fill="auto"/>
            <w:noWrap/>
            <w:vAlign w:val="bottom"/>
            <w:hideMark/>
          </w:tcPr>
          <w:p w14:paraId="462C1C51" w14:textId="77777777" w:rsidR="00F265B1" w:rsidRPr="00CE5098" w:rsidRDefault="00F265B1" w:rsidP="0098342D">
            <w:pPr>
              <w:spacing w:line="480" w:lineRule="auto"/>
              <w:jc w:val="right"/>
              <w:rPr>
                <w:sz w:val="12"/>
                <w:szCs w:val="12"/>
              </w:rPr>
            </w:pPr>
            <w:r w:rsidRPr="00CE5098">
              <w:rPr>
                <w:color w:val="000000"/>
                <w:sz w:val="12"/>
                <w:szCs w:val="12"/>
              </w:rPr>
              <w:t>-3.441</w:t>
            </w:r>
          </w:p>
        </w:tc>
        <w:tc>
          <w:tcPr>
            <w:tcW w:w="639" w:type="dxa"/>
            <w:tcBorders>
              <w:top w:val="single" w:sz="18" w:space="0" w:color="auto"/>
              <w:left w:val="nil"/>
              <w:bottom w:val="nil"/>
              <w:right w:val="nil"/>
            </w:tcBorders>
            <w:shd w:val="clear" w:color="auto" w:fill="auto"/>
            <w:noWrap/>
            <w:vAlign w:val="bottom"/>
            <w:hideMark/>
          </w:tcPr>
          <w:p w14:paraId="254728AB" w14:textId="77777777" w:rsidR="00F265B1" w:rsidRPr="00CE5098" w:rsidRDefault="00F265B1" w:rsidP="0098342D">
            <w:pPr>
              <w:spacing w:line="480" w:lineRule="auto"/>
              <w:jc w:val="right"/>
              <w:rPr>
                <w:sz w:val="12"/>
                <w:szCs w:val="12"/>
              </w:rPr>
            </w:pPr>
            <w:r w:rsidRPr="00CE5098">
              <w:rPr>
                <w:color w:val="000000"/>
                <w:sz w:val="12"/>
                <w:szCs w:val="12"/>
              </w:rPr>
              <w:t>0.000</w:t>
            </w:r>
          </w:p>
        </w:tc>
        <w:tc>
          <w:tcPr>
            <w:tcW w:w="670" w:type="dxa"/>
            <w:tcBorders>
              <w:top w:val="single" w:sz="18" w:space="0" w:color="auto"/>
              <w:left w:val="nil"/>
              <w:bottom w:val="nil"/>
              <w:right w:val="nil"/>
            </w:tcBorders>
            <w:shd w:val="clear" w:color="auto" w:fill="auto"/>
            <w:noWrap/>
            <w:vAlign w:val="bottom"/>
            <w:hideMark/>
          </w:tcPr>
          <w:p w14:paraId="35EFE869" w14:textId="77777777" w:rsidR="00F265B1" w:rsidRPr="00CE5098" w:rsidRDefault="00F265B1" w:rsidP="0098342D">
            <w:pPr>
              <w:spacing w:line="480" w:lineRule="auto"/>
              <w:jc w:val="right"/>
              <w:rPr>
                <w:sz w:val="12"/>
                <w:szCs w:val="12"/>
              </w:rPr>
            </w:pPr>
            <w:r w:rsidRPr="00CE5098">
              <w:rPr>
                <w:color w:val="000000"/>
                <w:sz w:val="12"/>
                <w:szCs w:val="12"/>
              </w:rPr>
              <w:t>-3.825</w:t>
            </w:r>
          </w:p>
        </w:tc>
        <w:tc>
          <w:tcPr>
            <w:tcW w:w="639" w:type="dxa"/>
            <w:tcBorders>
              <w:top w:val="single" w:sz="18" w:space="0" w:color="auto"/>
              <w:left w:val="nil"/>
              <w:bottom w:val="nil"/>
              <w:right w:val="nil"/>
            </w:tcBorders>
            <w:shd w:val="clear" w:color="auto" w:fill="auto"/>
            <w:noWrap/>
            <w:vAlign w:val="bottom"/>
            <w:hideMark/>
          </w:tcPr>
          <w:p w14:paraId="4FB3D823" w14:textId="77777777" w:rsidR="00F265B1" w:rsidRPr="00CE5098" w:rsidRDefault="00F265B1" w:rsidP="0098342D">
            <w:pPr>
              <w:spacing w:line="480" w:lineRule="auto"/>
              <w:jc w:val="right"/>
              <w:rPr>
                <w:sz w:val="12"/>
                <w:szCs w:val="12"/>
              </w:rPr>
            </w:pPr>
            <w:r w:rsidRPr="00CE5098">
              <w:rPr>
                <w:color w:val="000000"/>
                <w:sz w:val="12"/>
                <w:szCs w:val="12"/>
              </w:rPr>
              <w:t>0.000</w:t>
            </w:r>
          </w:p>
        </w:tc>
      </w:tr>
      <w:tr w:rsidR="00F265B1" w:rsidRPr="00011AA3" w14:paraId="3E5917BE" w14:textId="77777777" w:rsidTr="003664F5">
        <w:trPr>
          <w:trHeight w:val="300"/>
        </w:trPr>
        <w:tc>
          <w:tcPr>
            <w:tcW w:w="1026" w:type="dxa"/>
            <w:tcBorders>
              <w:top w:val="nil"/>
              <w:left w:val="nil"/>
              <w:bottom w:val="nil"/>
              <w:right w:val="nil"/>
            </w:tcBorders>
            <w:shd w:val="clear" w:color="auto" w:fill="auto"/>
            <w:noWrap/>
            <w:vAlign w:val="bottom"/>
            <w:hideMark/>
          </w:tcPr>
          <w:p w14:paraId="2680A043" w14:textId="77777777" w:rsidR="00F265B1" w:rsidRPr="00E7137E" w:rsidRDefault="00F265B1" w:rsidP="0098342D">
            <w:pPr>
              <w:spacing w:line="480" w:lineRule="auto"/>
              <w:jc w:val="right"/>
              <w:rPr>
                <w:sz w:val="12"/>
                <w:szCs w:val="12"/>
                <w:highlight w:val="yellow"/>
                <w:vertAlign w:val="superscript"/>
              </w:rPr>
            </w:pPr>
            <w:r w:rsidRPr="00E7137E">
              <w:rPr>
                <w:color w:val="000000"/>
                <w:sz w:val="12"/>
                <w:szCs w:val="12"/>
              </w:rPr>
              <w:t>d0age</w:t>
            </w:r>
          </w:p>
        </w:tc>
        <w:tc>
          <w:tcPr>
            <w:tcW w:w="587" w:type="dxa"/>
            <w:tcBorders>
              <w:top w:val="nil"/>
              <w:left w:val="nil"/>
              <w:bottom w:val="nil"/>
              <w:right w:val="nil"/>
            </w:tcBorders>
            <w:shd w:val="clear" w:color="auto" w:fill="auto"/>
            <w:noWrap/>
            <w:vAlign w:val="bottom"/>
            <w:hideMark/>
          </w:tcPr>
          <w:p w14:paraId="2F9101B5" w14:textId="77777777" w:rsidR="00F265B1" w:rsidRPr="00CE5098" w:rsidRDefault="00F265B1" w:rsidP="0098342D">
            <w:pPr>
              <w:spacing w:line="480" w:lineRule="auto"/>
              <w:jc w:val="right"/>
              <w:rPr>
                <w:sz w:val="12"/>
                <w:szCs w:val="12"/>
                <w:highlight w:val="yellow"/>
              </w:rPr>
            </w:pPr>
            <w:r w:rsidRPr="00CE5098">
              <w:rPr>
                <w:color w:val="000000"/>
                <w:sz w:val="12"/>
                <w:szCs w:val="12"/>
              </w:rPr>
              <w:t>0.005</w:t>
            </w:r>
          </w:p>
        </w:tc>
        <w:tc>
          <w:tcPr>
            <w:tcW w:w="743" w:type="dxa"/>
            <w:tcBorders>
              <w:top w:val="nil"/>
              <w:left w:val="nil"/>
              <w:bottom w:val="nil"/>
              <w:right w:val="nil"/>
            </w:tcBorders>
            <w:shd w:val="clear" w:color="auto" w:fill="auto"/>
            <w:noWrap/>
            <w:vAlign w:val="bottom"/>
            <w:hideMark/>
          </w:tcPr>
          <w:p w14:paraId="68FB4EA6" w14:textId="77777777" w:rsidR="00F265B1" w:rsidRPr="00CE5098" w:rsidRDefault="00F265B1" w:rsidP="0098342D">
            <w:pPr>
              <w:spacing w:line="480" w:lineRule="auto"/>
              <w:jc w:val="right"/>
              <w:rPr>
                <w:sz w:val="12"/>
                <w:szCs w:val="12"/>
                <w:highlight w:val="yellow"/>
              </w:rPr>
            </w:pPr>
            <w:r w:rsidRPr="00CE5098">
              <w:rPr>
                <w:color w:val="000000"/>
                <w:sz w:val="12"/>
                <w:szCs w:val="12"/>
              </w:rPr>
              <w:t>0.014</w:t>
            </w:r>
          </w:p>
        </w:tc>
        <w:tc>
          <w:tcPr>
            <w:tcW w:w="763" w:type="dxa"/>
            <w:tcBorders>
              <w:top w:val="nil"/>
              <w:left w:val="nil"/>
              <w:bottom w:val="nil"/>
              <w:right w:val="nil"/>
            </w:tcBorders>
            <w:shd w:val="clear" w:color="auto" w:fill="auto"/>
            <w:noWrap/>
            <w:vAlign w:val="bottom"/>
            <w:hideMark/>
          </w:tcPr>
          <w:p w14:paraId="0C05249A" w14:textId="77777777" w:rsidR="00F265B1" w:rsidRPr="00CE5098" w:rsidRDefault="00F265B1" w:rsidP="0098342D">
            <w:pPr>
              <w:spacing w:line="480" w:lineRule="auto"/>
              <w:jc w:val="right"/>
              <w:rPr>
                <w:sz w:val="12"/>
                <w:szCs w:val="12"/>
                <w:highlight w:val="yellow"/>
              </w:rPr>
            </w:pPr>
            <w:r w:rsidRPr="00CE5098">
              <w:rPr>
                <w:color w:val="000000"/>
                <w:sz w:val="12"/>
                <w:szCs w:val="12"/>
              </w:rPr>
              <w:t>0.004</w:t>
            </w:r>
          </w:p>
        </w:tc>
        <w:tc>
          <w:tcPr>
            <w:tcW w:w="690" w:type="dxa"/>
            <w:tcBorders>
              <w:top w:val="nil"/>
              <w:left w:val="nil"/>
              <w:bottom w:val="nil"/>
              <w:right w:val="nil"/>
            </w:tcBorders>
            <w:shd w:val="clear" w:color="auto" w:fill="auto"/>
            <w:noWrap/>
            <w:vAlign w:val="bottom"/>
            <w:hideMark/>
          </w:tcPr>
          <w:p w14:paraId="3C59E9CF" w14:textId="77777777" w:rsidR="00F265B1" w:rsidRPr="00CE5098" w:rsidRDefault="00F265B1" w:rsidP="0098342D">
            <w:pPr>
              <w:spacing w:line="480" w:lineRule="auto"/>
              <w:jc w:val="right"/>
              <w:rPr>
                <w:sz w:val="12"/>
                <w:szCs w:val="12"/>
                <w:highlight w:val="yellow"/>
              </w:rPr>
            </w:pPr>
            <w:r w:rsidRPr="00CE5098">
              <w:rPr>
                <w:color w:val="000000"/>
                <w:sz w:val="12"/>
                <w:szCs w:val="12"/>
              </w:rPr>
              <w:t>0.033</w:t>
            </w:r>
          </w:p>
        </w:tc>
        <w:tc>
          <w:tcPr>
            <w:tcW w:w="670" w:type="dxa"/>
            <w:tcBorders>
              <w:top w:val="nil"/>
              <w:left w:val="nil"/>
              <w:bottom w:val="nil"/>
              <w:right w:val="nil"/>
            </w:tcBorders>
            <w:shd w:val="clear" w:color="auto" w:fill="auto"/>
            <w:noWrap/>
            <w:vAlign w:val="bottom"/>
            <w:hideMark/>
          </w:tcPr>
          <w:p w14:paraId="606B7713" w14:textId="77777777" w:rsidR="00F265B1" w:rsidRPr="00CE5098" w:rsidRDefault="00F265B1" w:rsidP="0098342D">
            <w:pPr>
              <w:spacing w:line="480" w:lineRule="auto"/>
              <w:jc w:val="right"/>
              <w:rPr>
                <w:sz w:val="12"/>
                <w:szCs w:val="12"/>
                <w:highlight w:val="yellow"/>
              </w:rPr>
            </w:pPr>
            <w:r w:rsidRPr="00CE5098">
              <w:rPr>
                <w:color w:val="000000"/>
                <w:sz w:val="12"/>
                <w:szCs w:val="12"/>
              </w:rPr>
              <w:t>0.002</w:t>
            </w:r>
          </w:p>
        </w:tc>
        <w:tc>
          <w:tcPr>
            <w:tcW w:w="639" w:type="dxa"/>
            <w:tcBorders>
              <w:top w:val="nil"/>
              <w:left w:val="nil"/>
              <w:bottom w:val="nil"/>
              <w:right w:val="nil"/>
            </w:tcBorders>
            <w:shd w:val="clear" w:color="auto" w:fill="auto"/>
            <w:noWrap/>
            <w:vAlign w:val="bottom"/>
            <w:hideMark/>
          </w:tcPr>
          <w:p w14:paraId="15C3FBAE" w14:textId="77777777" w:rsidR="00F265B1" w:rsidRPr="00CE5098" w:rsidRDefault="00F265B1" w:rsidP="0098342D">
            <w:pPr>
              <w:spacing w:line="480" w:lineRule="auto"/>
              <w:jc w:val="right"/>
              <w:rPr>
                <w:sz w:val="12"/>
                <w:szCs w:val="12"/>
                <w:highlight w:val="yellow"/>
              </w:rPr>
            </w:pPr>
            <w:r w:rsidRPr="00CE5098">
              <w:rPr>
                <w:color w:val="000000"/>
                <w:sz w:val="12"/>
                <w:szCs w:val="12"/>
              </w:rPr>
              <w:t>0.274</w:t>
            </w:r>
          </w:p>
        </w:tc>
        <w:tc>
          <w:tcPr>
            <w:tcW w:w="670" w:type="dxa"/>
            <w:tcBorders>
              <w:top w:val="nil"/>
              <w:left w:val="nil"/>
              <w:bottom w:val="nil"/>
              <w:right w:val="nil"/>
            </w:tcBorders>
            <w:shd w:val="clear" w:color="auto" w:fill="auto"/>
            <w:noWrap/>
            <w:vAlign w:val="bottom"/>
            <w:hideMark/>
          </w:tcPr>
          <w:p w14:paraId="1A9B0BA5" w14:textId="77777777" w:rsidR="00F265B1" w:rsidRPr="00CE5098" w:rsidRDefault="00F265B1" w:rsidP="0098342D">
            <w:pPr>
              <w:spacing w:line="480" w:lineRule="auto"/>
              <w:jc w:val="right"/>
              <w:rPr>
                <w:sz w:val="12"/>
                <w:szCs w:val="12"/>
                <w:highlight w:val="yellow"/>
              </w:rPr>
            </w:pPr>
            <w:r w:rsidRPr="00CE5098">
              <w:rPr>
                <w:color w:val="000000"/>
                <w:sz w:val="12"/>
                <w:szCs w:val="12"/>
              </w:rPr>
              <w:t>0.002</w:t>
            </w:r>
          </w:p>
        </w:tc>
        <w:tc>
          <w:tcPr>
            <w:tcW w:w="639" w:type="dxa"/>
            <w:tcBorders>
              <w:top w:val="nil"/>
              <w:left w:val="nil"/>
              <w:bottom w:val="nil"/>
              <w:right w:val="nil"/>
            </w:tcBorders>
            <w:shd w:val="clear" w:color="auto" w:fill="auto"/>
            <w:noWrap/>
            <w:vAlign w:val="bottom"/>
            <w:hideMark/>
          </w:tcPr>
          <w:p w14:paraId="491A6CB7" w14:textId="77777777" w:rsidR="00F265B1" w:rsidRPr="00CE5098" w:rsidRDefault="00F265B1" w:rsidP="0098342D">
            <w:pPr>
              <w:spacing w:line="480" w:lineRule="auto"/>
              <w:jc w:val="right"/>
              <w:rPr>
                <w:sz w:val="12"/>
                <w:szCs w:val="12"/>
                <w:highlight w:val="yellow"/>
              </w:rPr>
            </w:pPr>
            <w:r w:rsidRPr="00CE5098">
              <w:rPr>
                <w:color w:val="000000"/>
                <w:sz w:val="12"/>
                <w:szCs w:val="12"/>
              </w:rPr>
              <w:t>0.401</w:t>
            </w:r>
          </w:p>
        </w:tc>
        <w:tc>
          <w:tcPr>
            <w:tcW w:w="670" w:type="dxa"/>
            <w:tcBorders>
              <w:top w:val="nil"/>
              <w:left w:val="nil"/>
              <w:bottom w:val="nil"/>
              <w:right w:val="nil"/>
            </w:tcBorders>
            <w:shd w:val="clear" w:color="auto" w:fill="auto"/>
            <w:noWrap/>
            <w:vAlign w:val="bottom"/>
            <w:hideMark/>
          </w:tcPr>
          <w:p w14:paraId="15C99607" w14:textId="77777777" w:rsidR="00F265B1" w:rsidRPr="00CE5098" w:rsidRDefault="00F265B1" w:rsidP="0098342D">
            <w:pPr>
              <w:spacing w:line="480" w:lineRule="auto"/>
              <w:jc w:val="right"/>
              <w:rPr>
                <w:sz w:val="12"/>
                <w:szCs w:val="12"/>
                <w:highlight w:val="yellow"/>
              </w:rPr>
            </w:pPr>
            <w:r w:rsidRPr="00CE5098">
              <w:rPr>
                <w:color w:val="000000"/>
                <w:sz w:val="12"/>
                <w:szCs w:val="12"/>
              </w:rPr>
              <w:t>0.002</w:t>
            </w:r>
          </w:p>
        </w:tc>
        <w:tc>
          <w:tcPr>
            <w:tcW w:w="639" w:type="dxa"/>
            <w:tcBorders>
              <w:top w:val="nil"/>
              <w:left w:val="nil"/>
              <w:bottom w:val="nil"/>
              <w:right w:val="nil"/>
            </w:tcBorders>
            <w:shd w:val="clear" w:color="auto" w:fill="auto"/>
            <w:noWrap/>
            <w:vAlign w:val="bottom"/>
            <w:hideMark/>
          </w:tcPr>
          <w:p w14:paraId="718D5372" w14:textId="77777777" w:rsidR="00F265B1" w:rsidRPr="00CE5098" w:rsidRDefault="00F265B1" w:rsidP="0098342D">
            <w:pPr>
              <w:spacing w:line="480" w:lineRule="auto"/>
              <w:jc w:val="right"/>
              <w:rPr>
                <w:sz w:val="12"/>
                <w:szCs w:val="12"/>
                <w:highlight w:val="yellow"/>
              </w:rPr>
            </w:pPr>
            <w:r w:rsidRPr="00CE5098">
              <w:rPr>
                <w:color w:val="000000"/>
                <w:sz w:val="12"/>
                <w:szCs w:val="12"/>
              </w:rPr>
              <w:t>0.532</w:t>
            </w:r>
          </w:p>
        </w:tc>
        <w:tc>
          <w:tcPr>
            <w:tcW w:w="670" w:type="dxa"/>
            <w:tcBorders>
              <w:top w:val="nil"/>
              <w:left w:val="nil"/>
              <w:bottom w:val="nil"/>
              <w:right w:val="nil"/>
            </w:tcBorders>
            <w:shd w:val="clear" w:color="auto" w:fill="auto"/>
            <w:noWrap/>
            <w:vAlign w:val="bottom"/>
            <w:hideMark/>
          </w:tcPr>
          <w:p w14:paraId="55C73280" w14:textId="77777777" w:rsidR="00F265B1" w:rsidRPr="00CE5098" w:rsidRDefault="00F265B1" w:rsidP="0098342D">
            <w:pPr>
              <w:spacing w:line="480" w:lineRule="auto"/>
              <w:jc w:val="right"/>
              <w:rPr>
                <w:sz w:val="12"/>
                <w:szCs w:val="12"/>
                <w:highlight w:val="yellow"/>
              </w:rPr>
            </w:pPr>
            <w:r w:rsidRPr="00CE5098">
              <w:rPr>
                <w:color w:val="000000"/>
                <w:sz w:val="12"/>
                <w:szCs w:val="12"/>
              </w:rPr>
              <w:t>0.000</w:t>
            </w:r>
          </w:p>
        </w:tc>
        <w:tc>
          <w:tcPr>
            <w:tcW w:w="639" w:type="dxa"/>
            <w:tcBorders>
              <w:top w:val="nil"/>
              <w:left w:val="nil"/>
              <w:bottom w:val="nil"/>
              <w:right w:val="nil"/>
            </w:tcBorders>
            <w:shd w:val="clear" w:color="auto" w:fill="auto"/>
            <w:noWrap/>
            <w:vAlign w:val="bottom"/>
            <w:hideMark/>
          </w:tcPr>
          <w:p w14:paraId="55E93C87" w14:textId="77777777" w:rsidR="00F265B1" w:rsidRPr="00CE5098" w:rsidRDefault="00F265B1" w:rsidP="0098342D">
            <w:pPr>
              <w:spacing w:line="480" w:lineRule="auto"/>
              <w:jc w:val="right"/>
              <w:rPr>
                <w:sz w:val="12"/>
                <w:szCs w:val="12"/>
                <w:highlight w:val="yellow"/>
              </w:rPr>
            </w:pPr>
            <w:r w:rsidRPr="00CE5098">
              <w:rPr>
                <w:color w:val="000000"/>
                <w:sz w:val="12"/>
                <w:szCs w:val="12"/>
              </w:rPr>
              <w:t>0.941</w:t>
            </w:r>
          </w:p>
        </w:tc>
        <w:tc>
          <w:tcPr>
            <w:tcW w:w="670" w:type="dxa"/>
            <w:tcBorders>
              <w:top w:val="nil"/>
              <w:left w:val="nil"/>
              <w:bottom w:val="nil"/>
              <w:right w:val="nil"/>
            </w:tcBorders>
            <w:shd w:val="clear" w:color="auto" w:fill="auto"/>
            <w:noWrap/>
            <w:vAlign w:val="bottom"/>
            <w:hideMark/>
          </w:tcPr>
          <w:p w14:paraId="6FC3F3B0" w14:textId="77777777" w:rsidR="00F265B1" w:rsidRPr="00CE5098" w:rsidRDefault="00F265B1" w:rsidP="0098342D">
            <w:pPr>
              <w:spacing w:line="480" w:lineRule="auto"/>
              <w:jc w:val="right"/>
              <w:rPr>
                <w:sz w:val="12"/>
                <w:szCs w:val="12"/>
                <w:highlight w:val="yellow"/>
              </w:rPr>
            </w:pPr>
            <w:r w:rsidRPr="00CE5098">
              <w:rPr>
                <w:color w:val="000000"/>
                <w:sz w:val="12"/>
                <w:szCs w:val="12"/>
              </w:rPr>
              <w:t>0.001</w:t>
            </w:r>
          </w:p>
        </w:tc>
        <w:tc>
          <w:tcPr>
            <w:tcW w:w="639" w:type="dxa"/>
            <w:tcBorders>
              <w:top w:val="nil"/>
              <w:left w:val="nil"/>
              <w:bottom w:val="nil"/>
              <w:right w:val="nil"/>
            </w:tcBorders>
            <w:shd w:val="clear" w:color="auto" w:fill="auto"/>
            <w:noWrap/>
            <w:vAlign w:val="bottom"/>
            <w:hideMark/>
          </w:tcPr>
          <w:p w14:paraId="4B688F50" w14:textId="77777777" w:rsidR="00F265B1" w:rsidRPr="00CE5098" w:rsidRDefault="00F265B1" w:rsidP="0098342D">
            <w:pPr>
              <w:spacing w:line="480" w:lineRule="auto"/>
              <w:jc w:val="right"/>
              <w:rPr>
                <w:sz w:val="12"/>
                <w:szCs w:val="12"/>
                <w:highlight w:val="yellow"/>
              </w:rPr>
            </w:pPr>
            <w:r w:rsidRPr="00CE5098">
              <w:rPr>
                <w:color w:val="000000"/>
                <w:sz w:val="12"/>
                <w:szCs w:val="12"/>
              </w:rPr>
              <w:t>0.729</w:t>
            </w:r>
          </w:p>
        </w:tc>
        <w:tc>
          <w:tcPr>
            <w:tcW w:w="670" w:type="dxa"/>
            <w:tcBorders>
              <w:top w:val="nil"/>
              <w:left w:val="nil"/>
              <w:bottom w:val="nil"/>
              <w:right w:val="nil"/>
            </w:tcBorders>
            <w:shd w:val="clear" w:color="auto" w:fill="auto"/>
            <w:noWrap/>
            <w:vAlign w:val="bottom"/>
            <w:hideMark/>
          </w:tcPr>
          <w:p w14:paraId="054ECAF4" w14:textId="77777777" w:rsidR="00F265B1" w:rsidRPr="00CE5098" w:rsidRDefault="00F265B1" w:rsidP="0098342D">
            <w:pPr>
              <w:spacing w:line="480" w:lineRule="auto"/>
              <w:jc w:val="right"/>
              <w:rPr>
                <w:sz w:val="12"/>
                <w:szCs w:val="12"/>
                <w:highlight w:val="yellow"/>
              </w:rPr>
            </w:pPr>
            <w:r w:rsidRPr="00CE5098">
              <w:rPr>
                <w:color w:val="000000"/>
                <w:sz w:val="12"/>
                <w:szCs w:val="12"/>
              </w:rPr>
              <w:t>0.005</w:t>
            </w:r>
          </w:p>
        </w:tc>
        <w:tc>
          <w:tcPr>
            <w:tcW w:w="639" w:type="dxa"/>
            <w:tcBorders>
              <w:top w:val="nil"/>
              <w:left w:val="nil"/>
              <w:bottom w:val="nil"/>
              <w:right w:val="nil"/>
            </w:tcBorders>
            <w:shd w:val="clear" w:color="auto" w:fill="auto"/>
            <w:noWrap/>
            <w:vAlign w:val="bottom"/>
            <w:hideMark/>
          </w:tcPr>
          <w:p w14:paraId="3ACCB2C8" w14:textId="77777777" w:rsidR="00F265B1" w:rsidRPr="00CE5098" w:rsidRDefault="00F265B1" w:rsidP="0098342D">
            <w:pPr>
              <w:spacing w:line="480" w:lineRule="auto"/>
              <w:jc w:val="right"/>
              <w:rPr>
                <w:sz w:val="12"/>
                <w:szCs w:val="12"/>
                <w:highlight w:val="yellow"/>
              </w:rPr>
            </w:pPr>
            <w:r w:rsidRPr="00CE5098">
              <w:rPr>
                <w:color w:val="000000"/>
                <w:sz w:val="12"/>
                <w:szCs w:val="12"/>
              </w:rPr>
              <w:t>0.204</w:t>
            </w:r>
          </w:p>
        </w:tc>
        <w:tc>
          <w:tcPr>
            <w:tcW w:w="670" w:type="dxa"/>
            <w:tcBorders>
              <w:top w:val="nil"/>
              <w:left w:val="nil"/>
              <w:bottom w:val="nil"/>
              <w:right w:val="nil"/>
            </w:tcBorders>
            <w:shd w:val="clear" w:color="auto" w:fill="auto"/>
            <w:noWrap/>
            <w:vAlign w:val="bottom"/>
            <w:hideMark/>
          </w:tcPr>
          <w:p w14:paraId="59F368B7" w14:textId="77777777" w:rsidR="00F265B1" w:rsidRPr="00CE5098" w:rsidRDefault="00F265B1" w:rsidP="0098342D">
            <w:pPr>
              <w:spacing w:line="480" w:lineRule="auto"/>
              <w:jc w:val="right"/>
              <w:rPr>
                <w:sz w:val="12"/>
                <w:szCs w:val="12"/>
                <w:highlight w:val="yellow"/>
              </w:rPr>
            </w:pPr>
            <w:r w:rsidRPr="00CE5098">
              <w:rPr>
                <w:color w:val="000000"/>
                <w:sz w:val="12"/>
                <w:szCs w:val="12"/>
              </w:rPr>
              <w:t>0.005</w:t>
            </w:r>
          </w:p>
        </w:tc>
        <w:tc>
          <w:tcPr>
            <w:tcW w:w="639" w:type="dxa"/>
            <w:tcBorders>
              <w:top w:val="nil"/>
              <w:left w:val="nil"/>
              <w:bottom w:val="nil"/>
              <w:right w:val="nil"/>
            </w:tcBorders>
            <w:shd w:val="clear" w:color="auto" w:fill="auto"/>
            <w:noWrap/>
            <w:vAlign w:val="bottom"/>
            <w:hideMark/>
          </w:tcPr>
          <w:p w14:paraId="6A0507F3" w14:textId="77777777" w:rsidR="00F265B1" w:rsidRPr="00CE5098" w:rsidRDefault="00F265B1" w:rsidP="0098342D">
            <w:pPr>
              <w:spacing w:line="480" w:lineRule="auto"/>
              <w:jc w:val="right"/>
              <w:rPr>
                <w:sz w:val="12"/>
                <w:szCs w:val="12"/>
                <w:highlight w:val="yellow"/>
              </w:rPr>
            </w:pPr>
            <w:r w:rsidRPr="00CE5098">
              <w:rPr>
                <w:color w:val="000000"/>
                <w:sz w:val="12"/>
                <w:szCs w:val="12"/>
              </w:rPr>
              <w:t>0.300</w:t>
            </w:r>
          </w:p>
        </w:tc>
        <w:tc>
          <w:tcPr>
            <w:tcW w:w="670" w:type="dxa"/>
            <w:tcBorders>
              <w:top w:val="nil"/>
              <w:left w:val="nil"/>
              <w:bottom w:val="nil"/>
              <w:right w:val="nil"/>
            </w:tcBorders>
            <w:shd w:val="clear" w:color="auto" w:fill="auto"/>
            <w:noWrap/>
            <w:vAlign w:val="bottom"/>
            <w:hideMark/>
          </w:tcPr>
          <w:p w14:paraId="5E0EDC74" w14:textId="77777777" w:rsidR="00F265B1" w:rsidRPr="00CE5098" w:rsidRDefault="00F265B1" w:rsidP="0098342D">
            <w:pPr>
              <w:spacing w:line="480" w:lineRule="auto"/>
              <w:jc w:val="right"/>
              <w:rPr>
                <w:sz w:val="12"/>
                <w:szCs w:val="12"/>
                <w:highlight w:val="yellow"/>
              </w:rPr>
            </w:pPr>
            <w:r w:rsidRPr="00CE5098">
              <w:rPr>
                <w:color w:val="000000"/>
                <w:sz w:val="12"/>
                <w:szCs w:val="12"/>
              </w:rPr>
              <w:t>0.006</w:t>
            </w:r>
          </w:p>
        </w:tc>
        <w:tc>
          <w:tcPr>
            <w:tcW w:w="639" w:type="dxa"/>
            <w:tcBorders>
              <w:top w:val="nil"/>
              <w:left w:val="nil"/>
              <w:bottom w:val="nil"/>
              <w:right w:val="nil"/>
            </w:tcBorders>
            <w:shd w:val="clear" w:color="auto" w:fill="auto"/>
            <w:noWrap/>
            <w:vAlign w:val="bottom"/>
            <w:hideMark/>
          </w:tcPr>
          <w:p w14:paraId="7B2C2C8C" w14:textId="77777777" w:rsidR="00F265B1" w:rsidRPr="00CE5098" w:rsidRDefault="00F265B1" w:rsidP="0098342D">
            <w:pPr>
              <w:spacing w:line="480" w:lineRule="auto"/>
              <w:jc w:val="right"/>
              <w:rPr>
                <w:sz w:val="12"/>
                <w:szCs w:val="12"/>
                <w:highlight w:val="yellow"/>
              </w:rPr>
            </w:pPr>
            <w:r w:rsidRPr="00CE5098">
              <w:rPr>
                <w:color w:val="000000"/>
                <w:sz w:val="12"/>
                <w:szCs w:val="12"/>
              </w:rPr>
              <w:t>0.317</w:t>
            </w:r>
          </w:p>
        </w:tc>
        <w:tc>
          <w:tcPr>
            <w:tcW w:w="670" w:type="dxa"/>
            <w:tcBorders>
              <w:top w:val="nil"/>
              <w:left w:val="nil"/>
              <w:bottom w:val="nil"/>
              <w:right w:val="nil"/>
            </w:tcBorders>
            <w:shd w:val="clear" w:color="auto" w:fill="auto"/>
            <w:noWrap/>
            <w:vAlign w:val="bottom"/>
            <w:hideMark/>
          </w:tcPr>
          <w:p w14:paraId="68B5F1F7" w14:textId="77777777" w:rsidR="00F265B1" w:rsidRPr="00CE5098" w:rsidRDefault="00F265B1" w:rsidP="0098342D">
            <w:pPr>
              <w:spacing w:line="480" w:lineRule="auto"/>
              <w:jc w:val="right"/>
              <w:rPr>
                <w:sz w:val="12"/>
                <w:szCs w:val="12"/>
                <w:highlight w:val="yellow"/>
              </w:rPr>
            </w:pPr>
            <w:r w:rsidRPr="00CE5098">
              <w:rPr>
                <w:color w:val="000000"/>
                <w:sz w:val="12"/>
                <w:szCs w:val="12"/>
              </w:rPr>
              <w:t>0.013</w:t>
            </w:r>
          </w:p>
        </w:tc>
        <w:tc>
          <w:tcPr>
            <w:tcW w:w="639" w:type="dxa"/>
            <w:tcBorders>
              <w:top w:val="nil"/>
              <w:left w:val="nil"/>
              <w:bottom w:val="nil"/>
              <w:right w:val="nil"/>
            </w:tcBorders>
            <w:shd w:val="clear" w:color="auto" w:fill="auto"/>
            <w:noWrap/>
            <w:vAlign w:val="bottom"/>
            <w:hideMark/>
          </w:tcPr>
          <w:p w14:paraId="27107B5B" w14:textId="77777777" w:rsidR="00F265B1" w:rsidRPr="00CE5098" w:rsidRDefault="00F265B1" w:rsidP="0098342D">
            <w:pPr>
              <w:spacing w:line="480" w:lineRule="auto"/>
              <w:jc w:val="right"/>
              <w:rPr>
                <w:sz w:val="12"/>
                <w:szCs w:val="12"/>
                <w:highlight w:val="yellow"/>
              </w:rPr>
            </w:pPr>
            <w:r w:rsidRPr="00CE5098">
              <w:rPr>
                <w:color w:val="000000"/>
                <w:sz w:val="12"/>
                <w:szCs w:val="12"/>
              </w:rPr>
              <w:t>0.064</w:t>
            </w:r>
          </w:p>
        </w:tc>
      </w:tr>
      <w:tr w:rsidR="00F265B1" w:rsidRPr="00F845ED" w14:paraId="184659FA" w14:textId="77777777" w:rsidTr="003664F5">
        <w:trPr>
          <w:trHeight w:val="300"/>
        </w:trPr>
        <w:tc>
          <w:tcPr>
            <w:tcW w:w="1026" w:type="dxa"/>
            <w:tcBorders>
              <w:top w:val="nil"/>
              <w:left w:val="nil"/>
              <w:bottom w:val="nil"/>
              <w:right w:val="nil"/>
            </w:tcBorders>
            <w:shd w:val="clear" w:color="auto" w:fill="auto"/>
            <w:noWrap/>
            <w:vAlign w:val="bottom"/>
            <w:hideMark/>
          </w:tcPr>
          <w:p w14:paraId="7AF0AB03" w14:textId="77777777" w:rsidR="00F265B1" w:rsidRPr="00157DA8" w:rsidRDefault="00F265B1" w:rsidP="0098342D">
            <w:pPr>
              <w:spacing w:line="480" w:lineRule="auto"/>
              <w:jc w:val="right"/>
              <w:rPr>
                <w:sz w:val="12"/>
                <w:szCs w:val="12"/>
                <w:vertAlign w:val="superscript"/>
              </w:rPr>
            </w:pPr>
            <w:r w:rsidRPr="00E7137E">
              <w:rPr>
                <w:color w:val="000000"/>
                <w:sz w:val="12"/>
                <w:szCs w:val="12"/>
              </w:rPr>
              <w:t>d0male</w:t>
            </w:r>
            <w:r>
              <w:rPr>
                <w:color w:val="000000"/>
                <w:sz w:val="12"/>
                <w:szCs w:val="12"/>
                <w:vertAlign w:val="superscript"/>
              </w:rPr>
              <w:t>b</w:t>
            </w:r>
          </w:p>
        </w:tc>
        <w:tc>
          <w:tcPr>
            <w:tcW w:w="587" w:type="dxa"/>
            <w:tcBorders>
              <w:top w:val="nil"/>
              <w:left w:val="nil"/>
              <w:bottom w:val="nil"/>
              <w:right w:val="nil"/>
            </w:tcBorders>
            <w:shd w:val="clear" w:color="auto" w:fill="auto"/>
            <w:noWrap/>
            <w:vAlign w:val="bottom"/>
            <w:hideMark/>
          </w:tcPr>
          <w:p w14:paraId="7DDD8DDE" w14:textId="77777777" w:rsidR="00F265B1" w:rsidRPr="00CE5098" w:rsidRDefault="00F265B1" w:rsidP="0098342D">
            <w:pPr>
              <w:spacing w:line="480" w:lineRule="auto"/>
              <w:jc w:val="right"/>
              <w:rPr>
                <w:sz w:val="12"/>
                <w:szCs w:val="12"/>
              </w:rPr>
            </w:pPr>
            <w:r w:rsidRPr="00CE5098">
              <w:rPr>
                <w:color w:val="000000"/>
                <w:sz w:val="12"/>
                <w:szCs w:val="12"/>
              </w:rPr>
              <w:t>-0.085</w:t>
            </w:r>
          </w:p>
        </w:tc>
        <w:tc>
          <w:tcPr>
            <w:tcW w:w="743" w:type="dxa"/>
            <w:tcBorders>
              <w:top w:val="nil"/>
              <w:left w:val="nil"/>
              <w:bottom w:val="nil"/>
              <w:right w:val="nil"/>
            </w:tcBorders>
            <w:shd w:val="clear" w:color="auto" w:fill="auto"/>
            <w:noWrap/>
            <w:vAlign w:val="bottom"/>
            <w:hideMark/>
          </w:tcPr>
          <w:p w14:paraId="3798808D" w14:textId="77777777" w:rsidR="00F265B1" w:rsidRPr="00CE5098" w:rsidRDefault="00F265B1" w:rsidP="0098342D">
            <w:pPr>
              <w:spacing w:line="480" w:lineRule="auto"/>
              <w:jc w:val="right"/>
              <w:rPr>
                <w:sz w:val="12"/>
                <w:szCs w:val="12"/>
              </w:rPr>
            </w:pPr>
            <w:r w:rsidRPr="00CE5098">
              <w:rPr>
                <w:color w:val="000000"/>
                <w:sz w:val="12"/>
                <w:szCs w:val="12"/>
              </w:rPr>
              <w:t>0.110</w:t>
            </w:r>
          </w:p>
        </w:tc>
        <w:tc>
          <w:tcPr>
            <w:tcW w:w="763" w:type="dxa"/>
            <w:tcBorders>
              <w:top w:val="nil"/>
              <w:left w:val="nil"/>
              <w:bottom w:val="nil"/>
              <w:right w:val="nil"/>
            </w:tcBorders>
            <w:shd w:val="clear" w:color="auto" w:fill="auto"/>
            <w:noWrap/>
            <w:vAlign w:val="bottom"/>
            <w:hideMark/>
          </w:tcPr>
          <w:p w14:paraId="70886149" w14:textId="77777777" w:rsidR="00F265B1" w:rsidRPr="00CE5098" w:rsidRDefault="00F265B1" w:rsidP="0098342D">
            <w:pPr>
              <w:spacing w:line="480" w:lineRule="auto"/>
              <w:jc w:val="right"/>
              <w:rPr>
                <w:sz w:val="12"/>
                <w:szCs w:val="12"/>
              </w:rPr>
            </w:pPr>
            <w:r w:rsidRPr="00CE5098">
              <w:rPr>
                <w:color w:val="000000"/>
                <w:sz w:val="12"/>
                <w:szCs w:val="12"/>
              </w:rPr>
              <w:t>-0.078</w:t>
            </w:r>
          </w:p>
        </w:tc>
        <w:tc>
          <w:tcPr>
            <w:tcW w:w="690" w:type="dxa"/>
            <w:tcBorders>
              <w:top w:val="nil"/>
              <w:left w:val="nil"/>
              <w:bottom w:val="nil"/>
              <w:right w:val="nil"/>
            </w:tcBorders>
            <w:shd w:val="clear" w:color="auto" w:fill="auto"/>
            <w:noWrap/>
            <w:vAlign w:val="bottom"/>
            <w:hideMark/>
          </w:tcPr>
          <w:p w14:paraId="3B0912F9" w14:textId="77777777" w:rsidR="00F265B1" w:rsidRPr="00CE5098" w:rsidRDefault="00F265B1" w:rsidP="0098342D">
            <w:pPr>
              <w:spacing w:line="480" w:lineRule="auto"/>
              <w:jc w:val="right"/>
              <w:rPr>
                <w:sz w:val="12"/>
                <w:szCs w:val="12"/>
              </w:rPr>
            </w:pPr>
            <w:r w:rsidRPr="00CE5098">
              <w:rPr>
                <w:color w:val="000000"/>
                <w:sz w:val="12"/>
                <w:szCs w:val="12"/>
              </w:rPr>
              <w:t>0.159</w:t>
            </w:r>
          </w:p>
        </w:tc>
        <w:tc>
          <w:tcPr>
            <w:tcW w:w="670" w:type="dxa"/>
            <w:tcBorders>
              <w:top w:val="nil"/>
              <w:left w:val="nil"/>
              <w:bottom w:val="nil"/>
              <w:right w:val="nil"/>
            </w:tcBorders>
            <w:shd w:val="clear" w:color="auto" w:fill="auto"/>
            <w:noWrap/>
            <w:vAlign w:val="bottom"/>
            <w:hideMark/>
          </w:tcPr>
          <w:p w14:paraId="6629B232" w14:textId="77777777" w:rsidR="00F265B1" w:rsidRPr="00CE5098" w:rsidRDefault="00F265B1" w:rsidP="0098342D">
            <w:pPr>
              <w:spacing w:line="480" w:lineRule="auto"/>
              <w:jc w:val="right"/>
              <w:rPr>
                <w:sz w:val="12"/>
                <w:szCs w:val="12"/>
              </w:rPr>
            </w:pPr>
            <w:r w:rsidRPr="00CE5098">
              <w:rPr>
                <w:color w:val="000000"/>
                <w:sz w:val="12"/>
                <w:szCs w:val="12"/>
              </w:rPr>
              <w:t>-0.062</w:t>
            </w:r>
          </w:p>
        </w:tc>
        <w:tc>
          <w:tcPr>
            <w:tcW w:w="639" w:type="dxa"/>
            <w:tcBorders>
              <w:top w:val="nil"/>
              <w:left w:val="nil"/>
              <w:bottom w:val="nil"/>
              <w:right w:val="nil"/>
            </w:tcBorders>
            <w:shd w:val="clear" w:color="auto" w:fill="auto"/>
            <w:noWrap/>
            <w:vAlign w:val="bottom"/>
            <w:hideMark/>
          </w:tcPr>
          <w:p w14:paraId="68A61CE6" w14:textId="77777777" w:rsidR="00F265B1" w:rsidRPr="00CE5098" w:rsidRDefault="00F265B1" w:rsidP="0098342D">
            <w:pPr>
              <w:spacing w:line="480" w:lineRule="auto"/>
              <w:jc w:val="right"/>
              <w:rPr>
                <w:sz w:val="12"/>
                <w:szCs w:val="12"/>
              </w:rPr>
            </w:pPr>
            <w:r w:rsidRPr="00CE5098">
              <w:rPr>
                <w:color w:val="000000"/>
                <w:sz w:val="12"/>
                <w:szCs w:val="12"/>
              </w:rPr>
              <w:t>0.293</w:t>
            </w:r>
          </w:p>
        </w:tc>
        <w:tc>
          <w:tcPr>
            <w:tcW w:w="670" w:type="dxa"/>
            <w:tcBorders>
              <w:top w:val="nil"/>
              <w:left w:val="nil"/>
              <w:bottom w:val="nil"/>
              <w:right w:val="nil"/>
            </w:tcBorders>
            <w:shd w:val="clear" w:color="auto" w:fill="auto"/>
            <w:noWrap/>
            <w:vAlign w:val="bottom"/>
            <w:hideMark/>
          </w:tcPr>
          <w:p w14:paraId="47AFA39B" w14:textId="77777777" w:rsidR="00F265B1" w:rsidRPr="00CE5098" w:rsidRDefault="00F265B1" w:rsidP="0098342D">
            <w:pPr>
              <w:spacing w:line="480" w:lineRule="auto"/>
              <w:jc w:val="right"/>
              <w:rPr>
                <w:sz w:val="12"/>
                <w:szCs w:val="12"/>
              </w:rPr>
            </w:pPr>
            <w:r w:rsidRPr="00CE5098">
              <w:rPr>
                <w:color w:val="000000"/>
                <w:sz w:val="12"/>
                <w:szCs w:val="12"/>
              </w:rPr>
              <w:t>-0.091</w:t>
            </w:r>
          </w:p>
        </w:tc>
        <w:tc>
          <w:tcPr>
            <w:tcW w:w="639" w:type="dxa"/>
            <w:tcBorders>
              <w:top w:val="nil"/>
              <w:left w:val="nil"/>
              <w:bottom w:val="nil"/>
              <w:right w:val="nil"/>
            </w:tcBorders>
            <w:shd w:val="clear" w:color="auto" w:fill="auto"/>
            <w:noWrap/>
            <w:vAlign w:val="bottom"/>
            <w:hideMark/>
          </w:tcPr>
          <w:p w14:paraId="38245B68" w14:textId="77777777" w:rsidR="00F265B1" w:rsidRPr="00CE5098" w:rsidRDefault="00F265B1" w:rsidP="0098342D">
            <w:pPr>
              <w:spacing w:line="480" w:lineRule="auto"/>
              <w:jc w:val="right"/>
              <w:rPr>
                <w:sz w:val="12"/>
                <w:szCs w:val="12"/>
              </w:rPr>
            </w:pPr>
            <w:r w:rsidRPr="00CE5098">
              <w:rPr>
                <w:color w:val="000000"/>
                <w:sz w:val="12"/>
                <w:szCs w:val="12"/>
              </w:rPr>
              <w:t>0.155</w:t>
            </w:r>
          </w:p>
        </w:tc>
        <w:tc>
          <w:tcPr>
            <w:tcW w:w="670" w:type="dxa"/>
            <w:tcBorders>
              <w:top w:val="nil"/>
              <w:left w:val="nil"/>
              <w:bottom w:val="nil"/>
              <w:right w:val="nil"/>
            </w:tcBorders>
            <w:shd w:val="clear" w:color="auto" w:fill="auto"/>
            <w:noWrap/>
            <w:vAlign w:val="bottom"/>
            <w:hideMark/>
          </w:tcPr>
          <w:p w14:paraId="65D38669" w14:textId="77777777" w:rsidR="00F265B1" w:rsidRPr="00CE5098" w:rsidRDefault="00F265B1" w:rsidP="0098342D">
            <w:pPr>
              <w:spacing w:line="480" w:lineRule="auto"/>
              <w:jc w:val="right"/>
              <w:rPr>
                <w:sz w:val="12"/>
                <w:szCs w:val="12"/>
              </w:rPr>
            </w:pPr>
            <w:r w:rsidRPr="00CE5098">
              <w:rPr>
                <w:color w:val="000000"/>
                <w:sz w:val="12"/>
                <w:szCs w:val="12"/>
              </w:rPr>
              <w:t>-0.075</w:t>
            </w:r>
          </w:p>
        </w:tc>
        <w:tc>
          <w:tcPr>
            <w:tcW w:w="639" w:type="dxa"/>
            <w:tcBorders>
              <w:top w:val="nil"/>
              <w:left w:val="nil"/>
              <w:bottom w:val="nil"/>
              <w:right w:val="nil"/>
            </w:tcBorders>
            <w:shd w:val="clear" w:color="auto" w:fill="auto"/>
            <w:noWrap/>
            <w:vAlign w:val="bottom"/>
            <w:hideMark/>
          </w:tcPr>
          <w:p w14:paraId="7ED85DFB" w14:textId="77777777" w:rsidR="00F265B1" w:rsidRPr="00CE5098" w:rsidRDefault="00F265B1" w:rsidP="0098342D">
            <w:pPr>
              <w:spacing w:line="480" w:lineRule="auto"/>
              <w:jc w:val="right"/>
              <w:rPr>
                <w:sz w:val="12"/>
                <w:szCs w:val="12"/>
              </w:rPr>
            </w:pPr>
            <w:r w:rsidRPr="00CE5098">
              <w:rPr>
                <w:color w:val="000000"/>
                <w:sz w:val="12"/>
                <w:szCs w:val="12"/>
              </w:rPr>
              <w:t>0.298</w:t>
            </w:r>
          </w:p>
        </w:tc>
        <w:tc>
          <w:tcPr>
            <w:tcW w:w="670" w:type="dxa"/>
            <w:tcBorders>
              <w:top w:val="nil"/>
              <w:left w:val="nil"/>
              <w:bottom w:val="nil"/>
              <w:right w:val="nil"/>
            </w:tcBorders>
            <w:shd w:val="clear" w:color="auto" w:fill="auto"/>
            <w:noWrap/>
            <w:vAlign w:val="bottom"/>
            <w:hideMark/>
          </w:tcPr>
          <w:p w14:paraId="4D9A5F58" w14:textId="77777777" w:rsidR="00F265B1" w:rsidRPr="00CE5098" w:rsidRDefault="00F265B1" w:rsidP="0098342D">
            <w:pPr>
              <w:spacing w:line="480" w:lineRule="auto"/>
              <w:jc w:val="right"/>
              <w:rPr>
                <w:sz w:val="12"/>
                <w:szCs w:val="12"/>
              </w:rPr>
            </w:pPr>
            <w:r w:rsidRPr="00CE5098">
              <w:rPr>
                <w:color w:val="000000"/>
                <w:sz w:val="12"/>
                <w:szCs w:val="12"/>
              </w:rPr>
              <w:t>-0.122</w:t>
            </w:r>
          </w:p>
        </w:tc>
        <w:tc>
          <w:tcPr>
            <w:tcW w:w="639" w:type="dxa"/>
            <w:tcBorders>
              <w:top w:val="nil"/>
              <w:left w:val="nil"/>
              <w:bottom w:val="nil"/>
              <w:right w:val="nil"/>
            </w:tcBorders>
            <w:shd w:val="clear" w:color="auto" w:fill="auto"/>
            <w:noWrap/>
            <w:vAlign w:val="bottom"/>
            <w:hideMark/>
          </w:tcPr>
          <w:p w14:paraId="364881DF" w14:textId="77777777" w:rsidR="00F265B1" w:rsidRPr="00CE5098" w:rsidRDefault="00F265B1" w:rsidP="0098342D">
            <w:pPr>
              <w:spacing w:line="480" w:lineRule="auto"/>
              <w:jc w:val="right"/>
              <w:rPr>
                <w:sz w:val="12"/>
                <w:szCs w:val="12"/>
              </w:rPr>
            </w:pPr>
            <w:r w:rsidRPr="00CE5098">
              <w:rPr>
                <w:color w:val="000000"/>
                <w:sz w:val="12"/>
                <w:szCs w:val="12"/>
              </w:rPr>
              <w:t>0.135</w:t>
            </w:r>
          </w:p>
        </w:tc>
        <w:tc>
          <w:tcPr>
            <w:tcW w:w="670" w:type="dxa"/>
            <w:tcBorders>
              <w:top w:val="nil"/>
              <w:left w:val="nil"/>
              <w:bottom w:val="nil"/>
              <w:right w:val="nil"/>
            </w:tcBorders>
            <w:shd w:val="clear" w:color="auto" w:fill="auto"/>
            <w:noWrap/>
            <w:vAlign w:val="bottom"/>
            <w:hideMark/>
          </w:tcPr>
          <w:p w14:paraId="16AB05C1" w14:textId="77777777" w:rsidR="00F265B1" w:rsidRPr="00CE5098" w:rsidRDefault="00F265B1" w:rsidP="0098342D">
            <w:pPr>
              <w:spacing w:line="480" w:lineRule="auto"/>
              <w:jc w:val="right"/>
              <w:rPr>
                <w:sz w:val="12"/>
                <w:szCs w:val="12"/>
              </w:rPr>
            </w:pPr>
            <w:r w:rsidRPr="00CE5098">
              <w:rPr>
                <w:color w:val="000000"/>
                <w:sz w:val="12"/>
                <w:szCs w:val="12"/>
              </w:rPr>
              <w:t>-0.034</w:t>
            </w:r>
          </w:p>
        </w:tc>
        <w:tc>
          <w:tcPr>
            <w:tcW w:w="639" w:type="dxa"/>
            <w:tcBorders>
              <w:top w:val="nil"/>
              <w:left w:val="nil"/>
              <w:bottom w:val="nil"/>
              <w:right w:val="nil"/>
            </w:tcBorders>
            <w:shd w:val="clear" w:color="auto" w:fill="auto"/>
            <w:noWrap/>
            <w:vAlign w:val="bottom"/>
            <w:hideMark/>
          </w:tcPr>
          <w:p w14:paraId="3A088A5D" w14:textId="77777777" w:rsidR="00F265B1" w:rsidRPr="00CE5098" w:rsidRDefault="00F265B1" w:rsidP="0098342D">
            <w:pPr>
              <w:spacing w:line="480" w:lineRule="auto"/>
              <w:jc w:val="right"/>
              <w:rPr>
                <w:sz w:val="12"/>
                <w:szCs w:val="12"/>
              </w:rPr>
            </w:pPr>
            <w:r w:rsidRPr="00CE5098">
              <w:rPr>
                <w:color w:val="000000"/>
                <w:sz w:val="12"/>
                <w:szCs w:val="12"/>
              </w:rPr>
              <w:t>0.719</w:t>
            </w:r>
          </w:p>
        </w:tc>
        <w:tc>
          <w:tcPr>
            <w:tcW w:w="670" w:type="dxa"/>
            <w:tcBorders>
              <w:top w:val="nil"/>
              <w:left w:val="nil"/>
              <w:bottom w:val="nil"/>
              <w:right w:val="nil"/>
            </w:tcBorders>
            <w:shd w:val="clear" w:color="auto" w:fill="auto"/>
            <w:noWrap/>
            <w:vAlign w:val="bottom"/>
            <w:hideMark/>
          </w:tcPr>
          <w:p w14:paraId="74B0F609" w14:textId="77777777" w:rsidR="00F265B1" w:rsidRPr="00CE5098" w:rsidRDefault="00F265B1" w:rsidP="0098342D">
            <w:pPr>
              <w:spacing w:line="480" w:lineRule="auto"/>
              <w:jc w:val="right"/>
              <w:rPr>
                <w:sz w:val="12"/>
                <w:szCs w:val="12"/>
              </w:rPr>
            </w:pPr>
            <w:r w:rsidRPr="00CE5098">
              <w:rPr>
                <w:color w:val="000000"/>
                <w:sz w:val="12"/>
                <w:szCs w:val="12"/>
              </w:rPr>
              <w:t>0.011</w:t>
            </w:r>
          </w:p>
        </w:tc>
        <w:tc>
          <w:tcPr>
            <w:tcW w:w="639" w:type="dxa"/>
            <w:tcBorders>
              <w:top w:val="nil"/>
              <w:left w:val="nil"/>
              <w:bottom w:val="nil"/>
              <w:right w:val="nil"/>
            </w:tcBorders>
            <w:shd w:val="clear" w:color="auto" w:fill="auto"/>
            <w:noWrap/>
            <w:vAlign w:val="bottom"/>
            <w:hideMark/>
          </w:tcPr>
          <w:p w14:paraId="43DBB8D2" w14:textId="77777777" w:rsidR="00F265B1" w:rsidRPr="00CE5098" w:rsidRDefault="00F265B1" w:rsidP="0098342D">
            <w:pPr>
              <w:spacing w:line="480" w:lineRule="auto"/>
              <w:jc w:val="right"/>
              <w:rPr>
                <w:sz w:val="12"/>
                <w:szCs w:val="12"/>
              </w:rPr>
            </w:pPr>
            <w:r w:rsidRPr="00CE5098">
              <w:rPr>
                <w:color w:val="000000"/>
                <w:sz w:val="12"/>
                <w:szCs w:val="12"/>
              </w:rPr>
              <w:t>0.918</w:t>
            </w:r>
          </w:p>
        </w:tc>
        <w:tc>
          <w:tcPr>
            <w:tcW w:w="670" w:type="dxa"/>
            <w:tcBorders>
              <w:top w:val="nil"/>
              <w:left w:val="nil"/>
              <w:bottom w:val="nil"/>
              <w:right w:val="nil"/>
            </w:tcBorders>
            <w:shd w:val="clear" w:color="auto" w:fill="auto"/>
            <w:noWrap/>
            <w:vAlign w:val="bottom"/>
            <w:hideMark/>
          </w:tcPr>
          <w:p w14:paraId="5F4E2C60" w14:textId="77777777" w:rsidR="00F265B1" w:rsidRPr="00CE5098" w:rsidRDefault="00F265B1" w:rsidP="0098342D">
            <w:pPr>
              <w:spacing w:line="480" w:lineRule="auto"/>
              <w:jc w:val="right"/>
              <w:rPr>
                <w:sz w:val="12"/>
                <w:szCs w:val="12"/>
              </w:rPr>
            </w:pPr>
            <w:r w:rsidRPr="00CE5098">
              <w:rPr>
                <w:color w:val="000000"/>
                <w:sz w:val="12"/>
                <w:szCs w:val="12"/>
              </w:rPr>
              <w:t>-0.022</w:t>
            </w:r>
          </w:p>
        </w:tc>
        <w:tc>
          <w:tcPr>
            <w:tcW w:w="639" w:type="dxa"/>
            <w:tcBorders>
              <w:top w:val="nil"/>
              <w:left w:val="nil"/>
              <w:bottom w:val="nil"/>
              <w:right w:val="nil"/>
            </w:tcBorders>
            <w:shd w:val="clear" w:color="auto" w:fill="auto"/>
            <w:noWrap/>
            <w:vAlign w:val="bottom"/>
            <w:hideMark/>
          </w:tcPr>
          <w:p w14:paraId="550941C8" w14:textId="77777777" w:rsidR="00F265B1" w:rsidRPr="00CE5098" w:rsidRDefault="00F265B1" w:rsidP="0098342D">
            <w:pPr>
              <w:spacing w:line="480" w:lineRule="auto"/>
              <w:jc w:val="right"/>
              <w:rPr>
                <w:sz w:val="12"/>
                <w:szCs w:val="12"/>
              </w:rPr>
            </w:pPr>
            <w:r w:rsidRPr="00CE5098">
              <w:rPr>
                <w:color w:val="000000"/>
                <w:sz w:val="12"/>
                <w:szCs w:val="12"/>
              </w:rPr>
              <w:t>0.868</w:t>
            </w:r>
          </w:p>
        </w:tc>
        <w:tc>
          <w:tcPr>
            <w:tcW w:w="670" w:type="dxa"/>
            <w:tcBorders>
              <w:top w:val="nil"/>
              <w:left w:val="nil"/>
              <w:bottom w:val="nil"/>
              <w:right w:val="nil"/>
            </w:tcBorders>
            <w:shd w:val="clear" w:color="auto" w:fill="auto"/>
            <w:noWrap/>
            <w:vAlign w:val="bottom"/>
            <w:hideMark/>
          </w:tcPr>
          <w:p w14:paraId="5F2D6681" w14:textId="77777777" w:rsidR="00F265B1" w:rsidRPr="00CE5098" w:rsidRDefault="00F265B1" w:rsidP="0098342D">
            <w:pPr>
              <w:spacing w:line="480" w:lineRule="auto"/>
              <w:jc w:val="right"/>
              <w:rPr>
                <w:sz w:val="12"/>
                <w:szCs w:val="12"/>
              </w:rPr>
            </w:pPr>
            <w:r w:rsidRPr="00CE5098">
              <w:rPr>
                <w:color w:val="000000"/>
                <w:sz w:val="12"/>
                <w:szCs w:val="12"/>
              </w:rPr>
              <w:t>0.028</w:t>
            </w:r>
          </w:p>
        </w:tc>
        <w:tc>
          <w:tcPr>
            <w:tcW w:w="639" w:type="dxa"/>
            <w:tcBorders>
              <w:top w:val="nil"/>
              <w:left w:val="nil"/>
              <w:bottom w:val="nil"/>
              <w:right w:val="nil"/>
            </w:tcBorders>
            <w:shd w:val="clear" w:color="auto" w:fill="auto"/>
            <w:noWrap/>
            <w:vAlign w:val="bottom"/>
            <w:hideMark/>
          </w:tcPr>
          <w:p w14:paraId="6BC23C53" w14:textId="77777777" w:rsidR="00F265B1" w:rsidRPr="00CE5098" w:rsidRDefault="00F265B1" w:rsidP="0098342D">
            <w:pPr>
              <w:spacing w:line="480" w:lineRule="auto"/>
              <w:jc w:val="right"/>
              <w:rPr>
                <w:sz w:val="12"/>
                <w:szCs w:val="12"/>
              </w:rPr>
            </w:pPr>
            <w:r w:rsidRPr="00CE5098">
              <w:rPr>
                <w:color w:val="000000"/>
                <w:sz w:val="12"/>
                <w:szCs w:val="12"/>
              </w:rPr>
              <w:t>0.862</w:t>
            </w:r>
          </w:p>
        </w:tc>
        <w:tc>
          <w:tcPr>
            <w:tcW w:w="670" w:type="dxa"/>
            <w:tcBorders>
              <w:top w:val="nil"/>
              <w:left w:val="nil"/>
              <w:bottom w:val="nil"/>
              <w:right w:val="nil"/>
            </w:tcBorders>
            <w:shd w:val="clear" w:color="auto" w:fill="auto"/>
            <w:noWrap/>
            <w:vAlign w:val="bottom"/>
            <w:hideMark/>
          </w:tcPr>
          <w:p w14:paraId="159137B6" w14:textId="77777777" w:rsidR="00F265B1" w:rsidRPr="00CE5098" w:rsidRDefault="00F265B1" w:rsidP="0098342D">
            <w:pPr>
              <w:spacing w:line="480" w:lineRule="auto"/>
              <w:jc w:val="right"/>
              <w:rPr>
                <w:sz w:val="12"/>
                <w:szCs w:val="12"/>
              </w:rPr>
            </w:pPr>
            <w:r w:rsidRPr="00CE5098">
              <w:rPr>
                <w:color w:val="000000"/>
                <w:sz w:val="12"/>
                <w:szCs w:val="12"/>
              </w:rPr>
              <w:t>-0.284</w:t>
            </w:r>
          </w:p>
        </w:tc>
        <w:tc>
          <w:tcPr>
            <w:tcW w:w="639" w:type="dxa"/>
            <w:tcBorders>
              <w:top w:val="nil"/>
              <w:left w:val="nil"/>
              <w:bottom w:val="nil"/>
              <w:right w:val="nil"/>
            </w:tcBorders>
            <w:shd w:val="clear" w:color="auto" w:fill="auto"/>
            <w:noWrap/>
            <w:vAlign w:val="bottom"/>
            <w:hideMark/>
          </w:tcPr>
          <w:p w14:paraId="7F1308D2" w14:textId="77777777" w:rsidR="00F265B1" w:rsidRPr="00CE5098" w:rsidRDefault="00F265B1" w:rsidP="0098342D">
            <w:pPr>
              <w:spacing w:line="480" w:lineRule="auto"/>
              <w:jc w:val="right"/>
              <w:rPr>
                <w:sz w:val="12"/>
                <w:szCs w:val="12"/>
              </w:rPr>
            </w:pPr>
            <w:r w:rsidRPr="00CE5098">
              <w:rPr>
                <w:color w:val="000000"/>
                <w:sz w:val="12"/>
                <w:szCs w:val="12"/>
              </w:rPr>
              <w:t>0.176</w:t>
            </w:r>
          </w:p>
        </w:tc>
      </w:tr>
      <w:tr w:rsidR="00F265B1" w:rsidRPr="00F845ED" w14:paraId="13C2B95D" w14:textId="77777777" w:rsidTr="003664F5">
        <w:trPr>
          <w:trHeight w:val="300"/>
        </w:trPr>
        <w:tc>
          <w:tcPr>
            <w:tcW w:w="1026" w:type="dxa"/>
            <w:tcBorders>
              <w:top w:val="nil"/>
              <w:left w:val="nil"/>
              <w:bottom w:val="nil"/>
              <w:right w:val="nil"/>
            </w:tcBorders>
            <w:shd w:val="clear" w:color="auto" w:fill="auto"/>
            <w:noWrap/>
            <w:vAlign w:val="bottom"/>
            <w:hideMark/>
          </w:tcPr>
          <w:p w14:paraId="5DF67EB2" w14:textId="77777777" w:rsidR="00F265B1" w:rsidRPr="00157DA8" w:rsidRDefault="00F265B1" w:rsidP="0098342D">
            <w:pPr>
              <w:spacing w:line="480" w:lineRule="auto"/>
              <w:jc w:val="right"/>
              <w:rPr>
                <w:sz w:val="12"/>
                <w:szCs w:val="12"/>
                <w:highlight w:val="yellow"/>
                <w:vertAlign w:val="superscript"/>
              </w:rPr>
            </w:pPr>
            <w:r w:rsidRPr="00E7137E">
              <w:rPr>
                <w:color w:val="000000"/>
                <w:sz w:val="12"/>
                <w:szCs w:val="12"/>
              </w:rPr>
              <w:t>d0setting.out</w:t>
            </w:r>
            <w:r>
              <w:rPr>
                <w:color w:val="000000"/>
                <w:sz w:val="12"/>
                <w:szCs w:val="12"/>
                <w:vertAlign w:val="superscript"/>
              </w:rPr>
              <w:t>c</w:t>
            </w:r>
          </w:p>
        </w:tc>
        <w:tc>
          <w:tcPr>
            <w:tcW w:w="587" w:type="dxa"/>
            <w:tcBorders>
              <w:top w:val="nil"/>
              <w:left w:val="nil"/>
              <w:bottom w:val="nil"/>
              <w:right w:val="nil"/>
            </w:tcBorders>
            <w:shd w:val="clear" w:color="auto" w:fill="auto"/>
            <w:noWrap/>
            <w:vAlign w:val="bottom"/>
            <w:hideMark/>
          </w:tcPr>
          <w:p w14:paraId="54675951" w14:textId="77777777" w:rsidR="00F265B1" w:rsidRPr="00CE5098" w:rsidRDefault="00F265B1" w:rsidP="0098342D">
            <w:pPr>
              <w:spacing w:line="480" w:lineRule="auto"/>
              <w:jc w:val="right"/>
              <w:rPr>
                <w:sz w:val="12"/>
                <w:szCs w:val="12"/>
                <w:highlight w:val="yellow"/>
              </w:rPr>
            </w:pPr>
            <w:r w:rsidRPr="00CE5098">
              <w:rPr>
                <w:color w:val="000000"/>
                <w:sz w:val="12"/>
                <w:szCs w:val="12"/>
              </w:rPr>
              <w:t>-0.176</w:t>
            </w:r>
          </w:p>
        </w:tc>
        <w:tc>
          <w:tcPr>
            <w:tcW w:w="743" w:type="dxa"/>
            <w:tcBorders>
              <w:top w:val="nil"/>
              <w:left w:val="nil"/>
              <w:bottom w:val="nil"/>
              <w:right w:val="nil"/>
            </w:tcBorders>
            <w:shd w:val="clear" w:color="auto" w:fill="auto"/>
            <w:noWrap/>
            <w:vAlign w:val="bottom"/>
            <w:hideMark/>
          </w:tcPr>
          <w:p w14:paraId="1BDA4C6C" w14:textId="77777777" w:rsidR="00F265B1" w:rsidRPr="00CE5098" w:rsidRDefault="00F265B1" w:rsidP="0098342D">
            <w:pPr>
              <w:spacing w:line="480" w:lineRule="auto"/>
              <w:jc w:val="right"/>
              <w:rPr>
                <w:sz w:val="12"/>
                <w:szCs w:val="12"/>
                <w:highlight w:val="yellow"/>
              </w:rPr>
            </w:pPr>
            <w:r w:rsidRPr="00CE5098">
              <w:rPr>
                <w:color w:val="000000"/>
                <w:sz w:val="12"/>
                <w:szCs w:val="12"/>
              </w:rPr>
              <w:t>0.639</w:t>
            </w:r>
          </w:p>
        </w:tc>
        <w:tc>
          <w:tcPr>
            <w:tcW w:w="763" w:type="dxa"/>
            <w:tcBorders>
              <w:top w:val="nil"/>
              <w:left w:val="nil"/>
              <w:bottom w:val="nil"/>
              <w:right w:val="nil"/>
            </w:tcBorders>
            <w:shd w:val="clear" w:color="auto" w:fill="auto"/>
            <w:noWrap/>
            <w:vAlign w:val="bottom"/>
            <w:hideMark/>
          </w:tcPr>
          <w:p w14:paraId="20B29677" w14:textId="77777777" w:rsidR="00F265B1" w:rsidRPr="00CE5098" w:rsidRDefault="00F265B1" w:rsidP="0098342D">
            <w:pPr>
              <w:spacing w:line="480" w:lineRule="auto"/>
              <w:jc w:val="right"/>
              <w:rPr>
                <w:sz w:val="12"/>
                <w:szCs w:val="12"/>
                <w:highlight w:val="yellow"/>
              </w:rPr>
            </w:pPr>
            <w:r w:rsidRPr="00CE5098">
              <w:rPr>
                <w:color w:val="000000"/>
                <w:sz w:val="12"/>
                <w:szCs w:val="12"/>
              </w:rPr>
              <w:t>-0.158</w:t>
            </w:r>
          </w:p>
        </w:tc>
        <w:tc>
          <w:tcPr>
            <w:tcW w:w="690" w:type="dxa"/>
            <w:tcBorders>
              <w:top w:val="nil"/>
              <w:left w:val="nil"/>
              <w:bottom w:val="nil"/>
              <w:right w:val="nil"/>
            </w:tcBorders>
            <w:shd w:val="clear" w:color="auto" w:fill="auto"/>
            <w:noWrap/>
            <w:vAlign w:val="bottom"/>
            <w:hideMark/>
          </w:tcPr>
          <w:p w14:paraId="7E4314CA" w14:textId="77777777" w:rsidR="00F265B1" w:rsidRPr="00CE5098" w:rsidRDefault="00F265B1" w:rsidP="0098342D">
            <w:pPr>
              <w:spacing w:line="480" w:lineRule="auto"/>
              <w:jc w:val="right"/>
              <w:rPr>
                <w:sz w:val="12"/>
                <w:szCs w:val="12"/>
                <w:highlight w:val="yellow"/>
              </w:rPr>
            </w:pPr>
            <w:r w:rsidRPr="00CE5098">
              <w:rPr>
                <w:color w:val="000000"/>
                <w:sz w:val="12"/>
                <w:szCs w:val="12"/>
              </w:rPr>
              <w:t>0.676</w:t>
            </w:r>
          </w:p>
        </w:tc>
        <w:tc>
          <w:tcPr>
            <w:tcW w:w="670" w:type="dxa"/>
            <w:tcBorders>
              <w:top w:val="nil"/>
              <w:left w:val="nil"/>
              <w:bottom w:val="nil"/>
              <w:right w:val="nil"/>
            </w:tcBorders>
            <w:shd w:val="clear" w:color="auto" w:fill="auto"/>
            <w:noWrap/>
            <w:vAlign w:val="bottom"/>
            <w:hideMark/>
          </w:tcPr>
          <w:p w14:paraId="6E81871C" w14:textId="77777777" w:rsidR="00F265B1" w:rsidRPr="00CE5098" w:rsidRDefault="00F265B1" w:rsidP="0098342D">
            <w:pPr>
              <w:spacing w:line="480" w:lineRule="auto"/>
              <w:jc w:val="right"/>
              <w:rPr>
                <w:sz w:val="12"/>
                <w:szCs w:val="12"/>
                <w:highlight w:val="yellow"/>
              </w:rPr>
            </w:pPr>
            <w:r w:rsidRPr="00CE5098">
              <w:rPr>
                <w:color w:val="000000"/>
                <w:sz w:val="12"/>
                <w:szCs w:val="12"/>
              </w:rPr>
              <w:t>-0.262</w:t>
            </w:r>
          </w:p>
        </w:tc>
        <w:tc>
          <w:tcPr>
            <w:tcW w:w="639" w:type="dxa"/>
            <w:tcBorders>
              <w:top w:val="nil"/>
              <w:left w:val="nil"/>
              <w:bottom w:val="nil"/>
              <w:right w:val="nil"/>
            </w:tcBorders>
            <w:shd w:val="clear" w:color="auto" w:fill="auto"/>
            <w:noWrap/>
            <w:vAlign w:val="bottom"/>
            <w:hideMark/>
          </w:tcPr>
          <w:p w14:paraId="7A293594" w14:textId="77777777" w:rsidR="00F265B1" w:rsidRPr="00CE5098" w:rsidRDefault="00F265B1" w:rsidP="0098342D">
            <w:pPr>
              <w:spacing w:line="480" w:lineRule="auto"/>
              <w:jc w:val="right"/>
              <w:rPr>
                <w:sz w:val="12"/>
                <w:szCs w:val="12"/>
                <w:highlight w:val="yellow"/>
              </w:rPr>
            </w:pPr>
            <w:r w:rsidRPr="00CE5098">
              <w:rPr>
                <w:color w:val="000000"/>
                <w:sz w:val="12"/>
                <w:szCs w:val="12"/>
              </w:rPr>
              <w:t>0.529</w:t>
            </w:r>
          </w:p>
        </w:tc>
        <w:tc>
          <w:tcPr>
            <w:tcW w:w="670" w:type="dxa"/>
            <w:tcBorders>
              <w:top w:val="nil"/>
              <w:left w:val="nil"/>
              <w:bottom w:val="nil"/>
              <w:right w:val="nil"/>
            </w:tcBorders>
            <w:shd w:val="clear" w:color="auto" w:fill="auto"/>
            <w:noWrap/>
            <w:vAlign w:val="bottom"/>
            <w:hideMark/>
          </w:tcPr>
          <w:p w14:paraId="19F96B13" w14:textId="77777777" w:rsidR="00F265B1" w:rsidRPr="00CE5098" w:rsidRDefault="00F265B1" w:rsidP="0098342D">
            <w:pPr>
              <w:spacing w:line="480" w:lineRule="auto"/>
              <w:jc w:val="right"/>
              <w:rPr>
                <w:sz w:val="12"/>
                <w:szCs w:val="12"/>
                <w:highlight w:val="yellow"/>
              </w:rPr>
            </w:pPr>
            <w:r w:rsidRPr="00CE5098">
              <w:rPr>
                <w:color w:val="000000"/>
                <w:sz w:val="12"/>
                <w:szCs w:val="12"/>
              </w:rPr>
              <w:t>-0.494</w:t>
            </w:r>
          </w:p>
        </w:tc>
        <w:tc>
          <w:tcPr>
            <w:tcW w:w="639" w:type="dxa"/>
            <w:tcBorders>
              <w:top w:val="nil"/>
              <w:left w:val="nil"/>
              <w:bottom w:val="nil"/>
              <w:right w:val="nil"/>
            </w:tcBorders>
            <w:shd w:val="clear" w:color="auto" w:fill="auto"/>
            <w:noWrap/>
            <w:vAlign w:val="bottom"/>
            <w:hideMark/>
          </w:tcPr>
          <w:p w14:paraId="108D7892" w14:textId="77777777" w:rsidR="00F265B1" w:rsidRPr="00CE5098" w:rsidRDefault="00F265B1" w:rsidP="0098342D">
            <w:pPr>
              <w:spacing w:line="480" w:lineRule="auto"/>
              <w:jc w:val="right"/>
              <w:rPr>
                <w:sz w:val="12"/>
                <w:szCs w:val="12"/>
                <w:highlight w:val="yellow"/>
              </w:rPr>
            </w:pPr>
            <w:r w:rsidRPr="00CE5098">
              <w:rPr>
                <w:color w:val="000000"/>
                <w:sz w:val="12"/>
                <w:szCs w:val="12"/>
              </w:rPr>
              <w:t>0.251</w:t>
            </w:r>
          </w:p>
        </w:tc>
        <w:tc>
          <w:tcPr>
            <w:tcW w:w="670" w:type="dxa"/>
            <w:tcBorders>
              <w:top w:val="nil"/>
              <w:left w:val="nil"/>
              <w:bottom w:val="nil"/>
              <w:right w:val="nil"/>
            </w:tcBorders>
            <w:shd w:val="clear" w:color="auto" w:fill="auto"/>
            <w:noWrap/>
            <w:vAlign w:val="bottom"/>
            <w:hideMark/>
          </w:tcPr>
          <w:p w14:paraId="1E572327" w14:textId="77777777" w:rsidR="00F265B1" w:rsidRPr="00CE5098" w:rsidRDefault="00F265B1" w:rsidP="0098342D">
            <w:pPr>
              <w:spacing w:line="480" w:lineRule="auto"/>
              <w:jc w:val="right"/>
              <w:rPr>
                <w:sz w:val="12"/>
                <w:szCs w:val="12"/>
                <w:highlight w:val="yellow"/>
              </w:rPr>
            </w:pPr>
            <w:r w:rsidRPr="00CE5098">
              <w:rPr>
                <w:color w:val="000000"/>
                <w:sz w:val="12"/>
                <w:szCs w:val="12"/>
              </w:rPr>
              <w:t>-0.129</w:t>
            </w:r>
          </w:p>
        </w:tc>
        <w:tc>
          <w:tcPr>
            <w:tcW w:w="639" w:type="dxa"/>
            <w:tcBorders>
              <w:top w:val="nil"/>
              <w:left w:val="nil"/>
              <w:bottom w:val="nil"/>
              <w:right w:val="nil"/>
            </w:tcBorders>
            <w:shd w:val="clear" w:color="auto" w:fill="auto"/>
            <w:noWrap/>
            <w:vAlign w:val="bottom"/>
            <w:hideMark/>
          </w:tcPr>
          <w:p w14:paraId="0FEC45CB" w14:textId="77777777" w:rsidR="00F265B1" w:rsidRPr="00CE5098" w:rsidRDefault="00F265B1" w:rsidP="0098342D">
            <w:pPr>
              <w:spacing w:line="480" w:lineRule="auto"/>
              <w:jc w:val="right"/>
              <w:rPr>
                <w:sz w:val="12"/>
                <w:szCs w:val="12"/>
                <w:highlight w:val="yellow"/>
              </w:rPr>
            </w:pPr>
            <w:r w:rsidRPr="00CE5098">
              <w:rPr>
                <w:color w:val="000000"/>
                <w:sz w:val="12"/>
                <w:szCs w:val="12"/>
              </w:rPr>
              <w:t>0.768</w:t>
            </w:r>
          </w:p>
        </w:tc>
        <w:tc>
          <w:tcPr>
            <w:tcW w:w="670" w:type="dxa"/>
            <w:tcBorders>
              <w:top w:val="nil"/>
              <w:left w:val="nil"/>
              <w:bottom w:val="nil"/>
              <w:right w:val="nil"/>
            </w:tcBorders>
            <w:shd w:val="clear" w:color="auto" w:fill="auto"/>
            <w:noWrap/>
            <w:vAlign w:val="bottom"/>
            <w:hideMark/>
          </w:tcPr>
          <w:p w14:paraId="763E402E" w14:textId="77777777" w:rsidR="00F265B1" w:rsidRPr="00CE5098" w:rsidRDefault="00F265B1" w:rsidP="0098342D">
            <w:pPr>
              <w:spacing w:line="480" w:lineRule="auto"/>
              <w:jc w:val="right"/>
              <w:rPr>
                <w:sz w:val="12"/>
                <w:szCs w:val="12"/>
                <w:highlight w:val="yellow"/>
              </w:rPr>
            </w:pPr>
            <w:r w:rsidRPr="00CE5098">
              <w:rPr>
                <w:color w:val="000000"/>
                <w:sz w:val="12"/>
                <w:szCs w:val="12"/>
              </w:rPr>
              <w:t>-0.194</w:t>
            </w:r>
          </w:p>
        </w:tc>
        <w:tc>
          <w:tcPr>
            <w:tcW w:w="639" w:type="dxa"/>
            <w:tcBorders>
              <w:top w:val="nil"/>
              <w:left w:val="nil"/>
              <w:bottom w:val="nil"/>
              <w:right w:val="nil"/>
            </w:tcBorders>
            <w:shd w:val="clear" w:color="auto" w:fill="auto"/>
            <w:noWrap/>
            <w:vAlign w:val="bottom"/>
            <w:hideMark/>
          </w:tcPr>
          <w:p w14:paraId="4D3110D5" w14:textId="77777777" w:rsidR="00F265B1" w:rsidRPr="00CE5098" w:rsidRDefault="00F265B1" w:rsidP="0098342D">
            <w:pPr>
              <w:spacing w:line="480" w:lineRule="auto"/>
              <w:jc w:val="right"/>
              <w:rPr>
                <w:sz w:val="12"/>
                <w:szCs w:val="12"/>
                <w:highlight w:val="yellow"/>
              </w:rPr>
            </w:pPr>
            <w:r w:rsidRPr="00CE5098">
              <w:rPr>
                <w:color w:val="000000"/>
                <w:sz w:val="12"/>
                <w:szCs w:val="12"/>
              </w:rPr>
              <w:t>0.705</w:t>
            </w:r>
          </w:p>
        </w:tc>
        <w:tc>
          <w:tcPr>
            <w:tcW w:w="670" w:type="dxa"/>
            <w:tcBorders>
              <w:top w:val="nil"/>
              <w:left w:val="nil"/>
              <w:bottom w:val="nil"/>
              <w:right w:val="nil"/>
            </w:tcBorders>
            <w:shd w:val="clear" w:color="auto" w:fill="auto"/>
            <w:noWrap/>
            <w:vAlign w:val="bottom"/>
            <w:hideMark/>
          </w:tcPr>
          <w:p w14:paraId="6E5F9969" w14:textId="77777777" w:rsidR="00F265B1" w:rsidRPr="00CE5098" w:rsidRDefault="00F265B1" w:rsidP="0098342D">
            <w:pPr>
              <w:spacing w:line="480" w:lineRule="auto"/>
              <w:jc w:val="right"/>
              <w:rPr>
                <w:sz w:val="12"/>
                <w:szCs w:val="12"/>
                <w:highlight w:val="yellow"/>
              </w:rPr>
            </w:pPr>
            <w:r w:rsidRPr="00CE5098">
              <w:rPr>
                <w:color w:val="000000"/>
                <w:sz w:val="12"/>
                <w:szCs w:val="12"/>
              </w:rPr>
              <w:t>-0.413</w:t>
            </w:r>
          </w:p>
        </w:tc>
        <w:tc>
          <w:tcPr>
            <w:tcW w:w="639" w:type="dxa"/>
            <w:tcBorders>
              <w:top w:val="nil"/>
              <w:left w:val="nil"/>
              <w:bottom w:val="nil"/>
              <w:right w:val="nil"/>
            </w:tcBorders>
            <w:shd w:val="clear" w:color="auto" w:fill="auto"/>
            <w:noWrap/>
            <w:vAlign w:val="bottom"/>
            <w:hideMark/>
          </w:tcPr>
          <w:p w14:paraId="648D4FC5" w14:textId="77777777" w:rsidR="00F265B1" w:rsidRPr="00CE5098" w:rsidRDefault="00F265B1" w:rsidP="0098342D">
            <w:pPr>
              <w:spacing w:line="480" w:lineRule="auto"/>
              <w:jc w:val="right"/>
              <w:rPr>
                <w:sz w:val="12"/>
                <w:szCs w:val="12"/>
                <w:highlight w:val="yellow"/>
              </w:rPr>
            </w:pPr>
            <w:r w:rsidRPr="00CE5098">
              <w:rPr>
                <w:color w:val="000000"/>
                <w:sz w:val="12"/>
                <w:szCs w:val="12"/>
              </w:rPr>
              <w:t>0.480</w:t>
            </w:r>
          </w:p>
        </w:tc>
        <w:tc>
          <w:tcPr>
            <w:tcW w:w="670" w:type="dxa"/>
            <w:tcBorders>
              <w:top w:val="nil"/>
              <w:left w:val="nil"/>
              <w:bottom w:val="nil"/>
              <w:right w:val="nil"/>
            </w:tcBorders>
            <w:shd w:val="clear" w:color="auto" w:fill="auto"/>
            <w:noWrap/>
            <w:vAlign w:val="bottom"/>
            <w:hideMark/>
          </w:tcPr>
          <w:p w14:paraId="1C3A37DF" w14:textId="77777777" w:rsidR="00F265B1" w:rsidRPr="00CE5098" w:rsidRDefault="00F265B1" w:rsidP="0098342D">
            <w:pPr>
              <w:spacing w:line="480" w:lineRule="auto"/>
              <w:jc w:val="right"/>
              <w:rPr>
                <w:sz w:val="12"/>
                <w:szCs w:val="12"/>
                <w:highlight w:val="yellow"/>
              </w:rPr>
            </w:pPr>
            <w:r w:rsidRPr="00CE5098">
              <w:rPr>
                <w:color w:val="000000"/>
                <w:sz w:val="12"/>
                <w:szCs w:val="12"/>
              </w:rPr>
              <w:t>-0.676</w:t>
            </w:r>
          </w:p>
        </w:tc>
        <w:tc>
          <w:tcPr>
            <w:tcW w:w="639" w:type="dxa"/>
            <w:tcBorders>
              <w:top w:val="nil"/>
              <w:left w:val="nil"/>
              <w:bottom w:val="nil"/>
              <w:right w:val="nil"/>
            </w:tcBorders>
            <w:shd w:val="clear" w:color="auto" w:fill="auto"/>
            <w:noWrap/>
            <w:vAlign w:val="bottom"/>
            <w:hideMark/>
          </w:tcPr>
          <w:p w14:paraId="007E30CB" w14:textId="77777777" w:rsidR="00F265B1" w:rsidRPr="00CE5098" w:rsidRDefault="00F265B1" w:rsidP="0098342D">
            <w:pPr>
              <w:spacing w:line="480" w:lineRule="auto"/>
              <w:jc w:val="right"/>
              <w:rPr>
                <w:sz w:val="12"/>
                <w:szCs w:val="12"/>
                <w:highlight w:val="yellow"/>
              </w:rPr>
            </w:pPr>
            <w:r w:rsidRPr="00CE5098">
              <w:rPr>
                <w:color w:val="000000"/>
                <w:sz w:val="12"/>
                <w:szCs w:val="12"/>
              </w:rPr>
              <w:t>0.326</w:t>
            </w:r>
          </w:p>
        </w:tc>
        <w:tc>
          <w:tcPr>
            <w:tcW w:w="670" w:type="dxa"/>
            <w:tcBorders>
              <w:top w:val="nil"/>
              <w:left w:val="nil"/>
              <w:bottom w:val="nil"/>
              <w:right w:val="nil"/>
            </w:tcBorders>
            <w:shd w:val="clear" w:color="auto" w:fill="auto"/>
            <w:noWrap/>
            <w:vAlign w:val="bottom"/>
            <w:hideMark/>
          </w:tcPr>
          <w:p w14:paraId="042299DE" w14:textId="77777777" w:rsidR="00F265B1" w:rsidRPr="00CE5098" w:rsidRDefault="00F265B1" w:rsidP="0098342D">
            <w:pPr>
              <w:spacing w:line="480" w:lineRule="auto"/>
              <w:jc w:val="right"/>
              <w:rPr>
                <w:sz w:val="12"/>
                <w:szCs w:val="12"/>
                <w:highlight w:val="yellow"/>
              </w:rPr>
            </w:pPr>
            <w:r w:rsidRPr="00CE5098">
              <w:rPr>
                <w:color w:val="000000"/>
                <w:sz w:val="12"/>
                <w:szCs w:val="12"/>
              </w:rPr>
              <w:t>-0.170</w:t>
            </w:r>
          </w:p>
        </w:tc>
        <w:tc>
          <w:tcPr>
            <w:tcW w:w="639" w:type="dxa"/>
            <w:tcBorders>
              <w:top w:val="nil"/>
              <w:left w:val="nil"/>
              <w:bottom w:val="nil"/>
              <w:right w:val="nil"/>
            </w:tcBorders>
            <w:shd w:val="clear" w:color="auto" w:fill="auto"/>
            <w:noWrap/>
            <w:vAlign w:val="bottom"/>
            <w:hideMark/>
          </w:tcPr>
          <w:p w14:paraId="3E757D04" w14:textId="77777777" w:rsidR="00F265B1" w:rsidRPr="00CE5098" w:rsidRDefault="00F265B1" w:rsidP="0098342D">
            <w:pPr>
              <w:spacing w:line="480" w:lineRule="auto"/>
              <w:jc w:val="right"/>
              <w:rPr>
                <w:sz w:val="12"/>
                <w:szCs w:val="12"/>
                <w:highlight w:val="yellow"/>
              </w:rPr>
            </w:pPr>
            <w:r w:rsidRPr="00CE5098">
              <w:rPr>
                <w:color w:val="000000"/>
                <w:sz w:val="12"/>
                <w:szCs w:val="12"/>
              </w:rPr>
              <w:t>0.801</w:t>
            </w:r>
          </w:p>
        </w:tc>
        <w:tc>
          <w:tcPr>
            <w:tcW w:w="670" w:type="dxa"/>
            <w:tcBorders>
              <w:top w:val="nil"/>
              <w:left w:val="nil"/>
              <w:bottom w:val="nil"/>
              <w:right w:val="nil"/>
            </w:tcBorders>
            <w:shd w:val="clear" w:color="auto" w:fill="auto"/>
            <w:noWrap/>
            <w:vAlign w:val="bottom"/>
            <w:hideMark/>
          </w:tcPr>
          <w:p w14:paraId="3C49DD99" w14:textId="77777777" w:rsidR="00F265B1" w:rsidRPr="00CE5098" w:rsidRDefault="00F265B1" w:rsidP="0098342D">
            <w:pPr>
              <w:spacing w:line="480" w:lineRule="auto"/>
              <w:jc w:val="right"/>
              <w:rPr>
                <w:sz w:val="12"/>
                <w:szCs w:val="12"/>
                <w:highlight w:val="yellow"/>
              </w:rPr>
            </w:pPr>
            <w:r w:rsidRPr="00CE5098">
              <w:rPr>
                <w:color w:val="000000"/>
                <w:sz w:val="12"/>
                <w:szCs w:val="12"/>
              </w:rPr>
              <w:t>0.379</w:t>
            </w:r>
          </w:p>
        </w:tc>
        <w:tc>
          <w:tcPr>
            <w:tcW w:w="639" w:type="dxa"/>
            <w:tcBorders>
              <w:top w:val="nil"/>
              <w:left w:val="nil"/>
              <w:bottom w:val="nil"/>
              <w:right w:val="nil"/>
            </w:tcBorders>
            <w:shd w:val="clear" w:color="auto" w:fill="auto"/>
            <w:noWrap/>
            <w:vAlign w:val="bottom"/>
            <w:hideMark/>
          </w:tcPr>
          <w:p w14:paraId="78C71AAF" w14:textId="77777777" w:rsidR="00F265B1" w:rsidRPr="00CE5098" w:rsidRDefault="00F265B1" w:rsidP="0098342D">
            <w:pPr>
              <w:spacing w:line="480" w:lineRule="auto"/>
              <w:jc w:val="right"/>
              <w:rPr>
                <w:sz w:val="12"/>
                <w:szCs w:val="12"/>
                <w:highlight w:val="yellow"/>
              </w:rPr>
            </w:pPr>
            <w:r w:rsidRPr="00CE5098">
              <w:rPr>
                <w:color w:val="000000"/>
                <w:sz w:val="12"/>
                <w:szCs w:val="12"/>
              </w:rPr>
              <w:t>0.601</w:t>
            </w:r>
          </w:p>
        </w:tc>
        <w:tc>
          <w:tcPr>
            <w:tcW w:w="670" w:type="dxa"/>
            <w:tcBorders>
              <w:top w:val="nil"/>
              <w:left w:val="nil"/>
              <w:bottom w:val="nil"/>
              <w:right w:val="nil"/>
            </w:tcBorders>
            <w:shd w:val="clear" w:color="auto" w:fill="auto"/>
            <w:noWrap/>
            <w:vAlign w:val="bottom"/>
            <w:hideMark/>
          </w:tcPr>
          <w:p w14:paraId="09579F31" w14:textId="77777777" w:rsidR="00F265B1" w:rsidRPr="00CE5098" w:rsidRDefault="00F265B1" w:rsidP="0098342D">
            <w:pPr>
              <w:spacing w:line="480" w:lineRule="auto"/>
              <w:jc w:val="right"/>
              <w:rPr>
                <w:sz w:val="12"/>
                <w:szCs w:val="12"/>
                <w:highlight w:val="yellow"/>
              </w:rPr>
            </w:pPr>
            <w:r w:rsidRPr="00CE5098">
              <w:rPr>
                <w:color w:val="000000"/>
                <w:sz w:val="12"/>
                <w:szCs w:val="12"/>
              </w:rPr>
              <w:t>-0.285</w:t>
            </w:r>
          </w:p>
        </w:tc>
        <w:tc>
          <w:tcPr>
            <w:tcW w:w="639" w:type="dxa"/>
            <w:tcBorders>
              <w:top w:val="nil"/>
              <w:left w:val="nil"/>
              <w:bottom w:val="nil"/>
              <w:right w:val="nil"/>
            </w:tcBorders>
            <w:shd w:val="clear" w:color="auto" w:fill="auto"/>
            <w:noWrap/>
            <w:vAlign w:val="bottom"/>
            <w:hideMark/>
          </w:tcPr>
          <w:p w14:paraId="0182D8C5" w14:textId="77777777" w:rsidR="00F265B1" w:rsidRPr="00CE5098" w:rsidRDefault="00F265B1" w:rsidP="0098342D">
            <w:pPr>
              <w:spacing w:line="480" w:lineRule="auto"/>
              <w:jc w:val="right"/>
              <w:rPr>
                <w:sz w:val="12"/>
                <w:szCs w:val="12"/>
                <w:highlight w:val="yellow"/>
              </w:rPr>
            </w:pPr>
            <w:r w:rsidRPr="00CE5098">
              <w:rPr>
                <w:color w:val="000000"/>
                <w:sz w:val="12"/>
                <w:szCs w:val="12"/>
              </w:rPr>
              <w:t>0.798</w:t>
            </w:r>
          </w:p>
        </w:tc>
      </w:tr>
      <w:tr w:rsidR="00F265B1" w:rsidRPr="00F845ED" w14:paraId="397E69F2" w14:textId="77777777" w:rsidTr="003664F5">
        <w:trPr>
          <w:trHeight w:val="300"/>
        </w:trPr>
        <w:tc>
          <w:tcPr>
            <w:tcW w:w="1026" w:type="dxa"/>
            <w:tcBorders>
              <w:top w:val="nil"/>
              <w:left w:val="nil"/>
              <w:bottom w:val="nil"/>
              <w:right w:val="nil"/>
            </w:tcBorders>
            <w:shd w:val="clear" w:color="auto" w:fill="auto"/>
            <w:noWrap/>
            <w:vAlign w:val="bottom"/>
            <w:hideMark/>
          </w:tcPr>
          <w:p w14:paraId="304DD651" w14:textId="77777777" w:rsidR="00F265B1" w:rsidRPr="00157DA8" w:rsidRDefault="00F265B1" w:rsidP="0098342D">
            <w:pPr>
              <w:spacing w:line="480" w:lineRule="auto"/>
              <w:jc w:val="right"/>
              <w:rPr>
                <w:sz w:val="12"/>
                <w:szCs w:val="12"/>
                <w:vertAlign w:val="superscript"/>
              </w:rPr>
            </w:pPr>
            <w:r w:rsidRPr="00E7137E">
              <w:rPr>
                <w:color w:val="000000"/>
                <w:sz w:val="12"/>
                <w:szCs w:val="12"/>
              </w:rPr>
              <w:t>d0setting.non</w:t>
            </w:r>
            <w:r>
              <w:rPr>
                <w:color w:val="000000"/>
                <w:sz w:val="12"/>
                <w:szCs w:val="12"/>
                <w:vertAlign w:val="superscript"/>
              </w:rPr>
              <w:t>d</w:t>
            </w:r>
          </w:p>
        </w:tc>
        <w:tc>
          <w:tcPr>
            <w:tcW w:w="587" w:type="dxa"/>
            <w:tcBorders>
              <w:top w:val="nil"/>
              <w:left w:val="nil"/>
              <w:bottom w:val="nil"/>
              <w:right w:val="nil"/>
            </w:tcBorders>
            <w:shd w:val="clear" w:color="auto" w:fill="auto"/>
            <w:noWrap/>
            <w:vAlign w:val="bottom"/>
            <w:hideMark/>
          </w:tcPr>
          <w:p w14:paraId="3523A2E0" w14:textId="77777777" w:rsidR="00F265B1" w:rsidRPr="00CE5098" w:rsidRDefault="00F265B1" w:rsidP="0098342D">
            <w:pPr>
              <w:spacing w:line="480" w:lineRule="auto"/>
              <w:jc w:val="right"/>
              <w:rPr>
                <w:sz w:val="12"/>
                <w:szCs w:val="12"/>
              </w:rPr>
            </w:pPr>
            <w:r w:rsidRPr="00CE5098">
              <w:rPr>
                <w:color w:val="000000"/>
                <w:sz w:val="12"/>
                <w:szCs w:val="12"/>
              </w:rPr>
              <w:t>-0.611</w:t>
            </w:r>
          </w:p>
        </w:tc>
        <w:tc>
          <w:tcPr>
            <w:tcW w:w="743" w:type="dxa"/>
            <w:tcBorders>
              <w:top w:val="nil"/>
              <w:left w:val="nil"/>
              <w:bottom w:val="nil"/>
              <w:right w:val="nil"/>
            </w:tcBorders>
            <w:shd w:val="clear" w:color="auto" w:fill="auto"/>
            <w:noWrap/>
            <w:vAlign w:val="bottom"/>
            <w:hideMark/>
          </w:tcPr>
          <w:p w14:paraId="332C4B79" w14:textId="77777777" w:rsidR="00F265B1" w:rsidRPr="00CE5098" w:rsidRDefault="00F265B1" w:rsidP="0098342D">
            <w:pPr>
              <w:spacing w:line="480" w:lineRule="auto"/>
              <w:jc w:val="right"/>
              <w:rPr>
                <w:sz w:val="12"/>
                <w:szCs w:val="12"/>
              </w:rPr>
            </w:pPr>
            <w:r w:rsidRPr="00CE5098">
              <w:rPr>
                <w:color w:val="000000"/>
                <w:sz w:val="12"/>
                <w:szCs w:val="12"/>
              </w:rPr>
              <w:t>0.000</w:t>
            </w:r>
          </w:p>
        </w:tc>
        <w:tc>
          <w:tcPr>
            <w:tcW w:w="763" w:type="dxa"/>
            <w:tcBorders>
              <w:top w:val="nil"/>
              <w:left w:val="nil"/>
              <w:bottom w:val="nil"/>
              <w:right w:val="nil"/>
            </w:tcBorders>
            <w:shd w:val="clear" w:color="auto" w:fill="auto"/>
            <w:noWrap/>
            <w:vAlign w:val="bottom"/>
            <w:hideMark/>
          </w:tcPr>
          <w:p w14:paraId="455825DB" w14:textId="77777777" w:rsidR="00F265B1" w:rsidRPr="00CE5098" w:rsidRDefault="00F265B1" w:rsidP="0098342D">
            <w:pPr>
              <w:spacing w:line="480" w:lineRule="auto"/>
              <w:jc w:val="right"/>
              <w:rPr>
                <w:sz w:val="12"/>
                <w:szCs w:val="12"/>
              </w:rPr>
            </w:pPr>
            <w:r w:rsidRPr="00CE5098">
              <w:rPr>
                <w:color w:val="000000"/>
                <w:sz w:val="12"/>
                <w:szCs w:val="12"/>
              </w:rPr>
              <w:t>-0.562</w:t>
            </w:r>
          </w:p>
        </w:tc>
        <w:tc>
          <w:tcPr>
            <w:tcW w:w="690" w:type="dxa"/>
            <w:tcBorders>
              <w:top w:val="nil"/>
              <w:left w:val="nil"/>
              <w:bottom w:val="nil"/>
              <w:right w:val="nil"/>
            </w:tcBorders>
            <w:shd w:val="clear" w:color="auto" w:fill="auto"/>
            <w:noWrap/>
            <w:vAlign w:val="bottom"/>
            <w:hideMark/>
          </w:tcPr>
          <w:p w14:paraId="61B109ED" w14:textId="77777777" w:rsidR="00F265B1" w:rsidRPr="00CE5098" w:rsidRDefault="00F265B1" w:rsidP="0098342D">
            <w:pPr>
              <w:spacing w:line="480" w:lineRule="auto"/>
              <w:jc w:val="right"/>
              <w:rPr>
                <w:sz w:val="12"/>
                <w:szCs w:val="12"/>
              </w:rPr>
            </w:pPr>
            <w:r w:rsidRPr="00CE5098">
              <w:rPr>
                <w:color w:val="000000"/>
                <w:sz w:val="12"/>
                <w:szCs w:val="12"/>
              </w:rPr>
              <w:t>0.000</w:t>
            </w:r>
          </w:p>
        </w:tc>
        <w:tc>
          <w:tcPr>
            <w:tcW w:w="670" w:type="dxa"/>
            <w:tcBorders>
              <w:top w:val="nil"/>
              <w:left w:val="nil"/>
              <w:bottom w:val="nil"/>
              <w:right w:val="nil"/>
            </w:tcBorders>
            <w:shd w:val="clear" w:color="auto" w:fill="auto"/>
            <w:noWrap/>
            <w:vAlign w:val="bottom"/>
            <w:hideMark/>
          </w:tcPr>
          <w:p w14:paraId="5FD6B6A4" w14:textId="77777777" w:rsidR="00F265B1" w:rsidRPr="00CE5098" w:rsidRDefault="00F265B1" w:rsidP="0098342D">
            <w:pPr>
              <w:spacing w:line="480" w:lineRule="auto"/>
              <w:jc w:val="right"/>
              <w:rPr>
                <w:sz w:val="12"/>
                <w:szCs w:val="12"/>
              </w:rPr>
            </w:pPr>
            <w:r w:rsidRPr="00CE5098">
              <w:rPr>
                <w:color w:val="000000"/>
                <w:sz w:val="12"/>
                <w:szCs w:val="12"/>
              </w:rPr>
              <w:t>-0.534</w:t>
            </w:r>
          </w:p>
        </w:tc>
        <w:tc>
          <w:tcPr>
            <w:tcW w:w="639" w:type="dxa"/>
            <w:tcBorders>
              <w:top w:val="nil"/>
              <w:left w:val="nil"/>
              <w:bottom w:val="nil"/>
              <w:right w:val="nil"/>
            </w:tcBorders>
            <w:shd w:val="clear" w:color="auto" w:fill="auto"/>
            <w:noWrap/>
            <w:vAlign w:val="bottom"/>
            <w:hideMark/>
          </w:tcPr>
          <w:p w14:paraId="4B29A0D9" w14:textId="77777777" w:rsidR="00F265B1" w:rsidRPr="00CE5098" w:rsidRDefault="00F265B1" w:rsidP="0098342D">
            <w:pPr>
              <w:spacing w:line="480" w:lineRule="auto"/>
              <w:jc w:val="right"/>
              <w:rPr>
                <w:sz w:val="12"/>
                <w:szCs w:val="12"/>
              </w:rPr>
            </w:pPr>
            <w:r w:rsidRPr="00CE5098">
              <w:rPr>
                <w:color w:val="000000"/>
                <w:sz w:val="12"/>
                <w:szCs w:val="12"/>
              </w:rPr>
              <w:t>0.002</w:t>
            </w:r>
          </w:p>
        </w:tc>
        <w:tc>
          <w:tcPr>
            <w:tcW w:w="670" w:type="dxa"/>
            <w:tcBorders>
              <w:top w:val="nil"/>
              <w:left w:val="nil"/>
              <w:bottom w:val="nil"/>
              <w:right w:val="nil"/>
            </w:tcBorders>
            <w:shd w:val="clear" w:color="auto" w:fill="auto"/>
            <w:noWrap/>
            <w:vAlign w:val="bottom"/>
            <w:hideMark/>
          </w:tcPr>
          <w:p w14:paraId="170C748F" w14:textId="77777777" w:rsidR="00F265B1" w:rsidRPr="00CE5098" w:rsidRDefault="00F265B1" w:rsidP="0098342D">
            <w:pPr>
              <w:spacing w:line="480" w:lineRule="auto"/>
              <w:jc w:val="right"/>
              <w:rPr>
                <w:sz w:val="12"/>
                <w:szCs w:val="12"/>
              </w:rPr>
            </w:pPr>
            <w:r w:rsidRPr="00CE5098">
              <w:rPr>
                <w:color w:val="000000"/>
                <w:sz w:val="12"/>
                <w:szCs w:val="12"/>
              </w:rPr>
              <w:t>-0.510</w:t>
            </w:r>
          </w:p>
        </w:tc>
        <w:tc>
          <w:tcPr>
            <w:tcW w:w="639" w:type="dxa"/>
            <w:tcBorders>
              <w:top w:val="nil"/>
              <w:left w:val="nil"/>
              <w:bottom w:val="nil"/>
              <w:right w:val="nil"/>
            </w:tcBorders>
            <w:shd w:val="clear" w:color="auto" w:fill="auto"/>
            <w:noWrap/>
            <w:vAlign w:val="bottom"/>
            <w:hideMark/>
          </w:tcPr>
          <w:p w14:paraId="53E04F9D" w14:textId="77777777" w:rsidR="00F265B1" w:rsidRPr="00CE5098" w:rsidRDefault="00F265B1" w:rsidP="0098342D">
            <w:pPr>
              <w:spacing w:line="480" w:lineRule="auto"/>
              <w:jc w:val="right"/>
              <w:rPr>
                <w:sz w:val="12"/>
                <w:szCs w:val="12"/>
              </w:rPr>
            </w:pPr>
            <w:r w:rsidRPr="00CE5098">
              <w:rPr>
                <w:color w:val="000000"/>
                <w:sz w:val="12"/>
                <w:szCs w:val="12"/>
              </w:rPr>
              <w:t>0.002</w:t>
            </w:r>
          </w:p>
        </w:tc>
        <w:tc>
          <w:tcPr>
            <w:tcW w:w="670" w:type="dxa"/>
            <w:tcBorders>
              <w:top w:val="nil"/>
              <w:left w:val="nil"/>
              <w:bottom w:val="nil"/>
              <w:right w:val="nil"/>
            </w:tcBorders>
            <w:shd w:val="clear" w:color="auto" w:fill="auto"/>
            <w:noWrap/>
            <w:vAlign w:val="bottom"/>
            <w:hideMark/>
          </w:tcPr>
          <w:p w14:paraId="5F5B26AE" w14:textId="77777777" w:rsidR="00F265B1" w:rsidRPr="00CE5098" w:rsidRDefault="00F265B1" w:rsidP="0098342D">
            <w:pPr>
              <w:spacing w:line="480" w:lineRule="auto"/>
              <w:jc w:val="right"/>
              <w:rPr>
                <w:sz w:val="12"/>
                <w:szCs w:val="12"/>
              </w:rPr>
            </w:pPr>
            <w:r w:rsidRPr="00CE5098">
              <w:rPr>
                <w:color w:val="000000"/>
                <w:sz w:val="12"/>
                <w:szCs w:val="12"/>
              </w:rPr>
              <w:t>-0.468</w:t>
            </w:r>
          </w:p>
        </w:tc>
        <w:tc>
          <w:tcPr>
            <w:tcW w:w="639" w:type="dxa"/>
            <w:tcBorders>
              <w:top w:val="nil"/>
              <w:left w:val="nil"/>
              <w:bottom w:val="nil"/>
              <w:right w:val="nil"/>
            </w:tcBorders>
            <w:shd w:val="clear" w:color="auto" w:fill="auto"/>
            <w:noWrap/>
            <w:vAlign w:val="bottom"/>
            <w:hideMark/>
          </w:tcPr>
          <w:p w14:paraId="46E7C996" w14:textId="77777777" w:rsidR="00F265B1" w:rsidRPr="00CE5098" w:rsidRDefault="00F265B1" w:rsidP="0098342D">
            <w:pPr>
              <w:spacing w:line="480" w:lineRule="auto"/>
              <w:jc w:val="right"/>
              <w:rPr>
                <w:sz w:val="12"/>
                <w:szCs w:val="12"/>
              </w:rPr>
            </w:pPr>
            <w:r w:rsidRPr="00CE5098">
              <w:rPr>
                <w:color w:val="000000"/>
                <w:sz w:val="12"/>
                <w:szCs w:val="12"/>
              </w:rPr>
              <w:t>0.009</w:t>
            </w:r>
          </w:p>
        </w:tc>
        <w:tc>
          <w:tcPr>
            <w:tcW w:w="670" w:type="dxa"/>
            <w:tcBorders>
              <w:top w:val="nil"/>
              <w:left w:val="nil"/>
              <w:bottom w:val="nil"/>
              <w:right w:val="nil"/>
            </w:tcBorders>
            <w:shd w:val="clear" w:color="auto" w:fill="auto"/>
            <w:noWrap/>
            <w:vAlign w:val="bottom"/>
            <w:hideMark/>
          </w:tcPr>
          <w:p w14:paraId="452D5A4E" w14:textId="77777777" w:rsidR="00F265B1" w:rsidRPr="00CE5098" w:rsidRDefault="00F265B1" w:rsidP="0098342D">
            <w:pPr>
              <w:spacing w:line="480" w:lineRule="auto"/>
              <w:jc w:val="right"/>
              <w:rPr>
                <w:sz w:val="12"/>
                <w:szCs w:val="12"/>
              </w:rPr>
            </w:pPr>
            <w:r w:rsidRPr="00CE5098">
              <w:rPr>
                <w:color w:val="000000"/>
                <w:sz w:val="12"/>
                <w:szCs w:val="12"/>
              </w:rPr>
              <w:t>-0.571</w:t>
            </w:r>
          </w:p>
        </w:tc>
        <w:tc>
          <w:tcPr>
            <w:tcW w:w="639" w:type="dxa"/>
            <w:tcBorders>
              <w:top w:val="nil"/>
              <w:left w:val="nil"/>
              <w:bottom w:val="nil"/>
              <w:right w:val="nil"/>
            </w:tcBorders>
            <w:shd w:val="clear" w:color="auto" w:fill="auto"/>
            <w:noWrap/>
            <w:vAlign w:val="bottom"/>
            <w:hideMark/>
          </w:tcPr>
          <w:p w14:paraId="77EE41DE" w14:textId="77777777" w:rsidR="00F265B1" w:rsidRPr="00CE5098" w:rsidRDefault="00F265B1" w:rsidP="0098342D">
            <w:pPr>
              <w:spacing w:line="480" w:lineRule="auto"/>
              <w:jc w:val="right"/>
              <w:rPr>
                <w:sz w:val="12"/>
                <w:szCs w:val="12"/>
              </w:rPr>
            </w:pPr>
            <w:r w:rsidRPr="00CE5098">
              <w:rPr>
                <w:color w:val="000000"/>
                <w:sz w:val="12"/>
                <w:szCs w:val="12"/>
              </w:rPr>
              <w:t>0.006</w:t>
            </w:r>
          </w:p>
        </w:tc>
        <w:tc>
          <w:tcPr>
            <w:tcW w:w="670" w:type="dxa"/>
            <w:tcBorders>
              <w:top w:val="nil"/>
              <w:left w:val="nil"/>
              <w:bottom w:val="nil"/>
              <w:right w:val="nil"/>
            </w:tcBorders>
            <w:shd w:val="clear" w:color="auto" w:fill="auto"/>
            <w:noWrap/>
            <w:vAlign w:val="bottom"/>
            <w:hideMark/>
          </w:tcPr>
          <w:p w14:paraId="0A61D232" w14:textId="77777777" w:rsidR="00F265B1" w:rsidRPr="00CE5098" w:rsidRDefault="00F265B1" w:rsidP="0098342D">
            <w:pPr>
              <w:spacing w:line="480" w:lineRule="auto"/>
              <w:jc w:val="right"/>
              <w:rPr>
                <w:sz w:val="12"/>
                <w:szCs w:val="12"/>
              </w:rPr>
            </w:pPr>
            <w:r w:rsidRPr="00CE5098">
              <w:rPr>
                <w:color w:val="000000"/>
                <w:sz w:val="12"/>
                <w:szCs w:val="12"/>
              </w:rPr>
              <w:t>-0.532</w:t>
            </w:r>
          </w:p>
        </w:tc>
        <w:tc>
          <w:tcPr>
            <w:tcW w:w="639" w:type="dxa"/>
            <w:tcBorders>
              <w:top w:val="nil"/>
              <w:left w:val="nil"/>
              <w:bottom w:val="nil"/>
              <w:right w:val="nil"/>
            </w:tcBorders>
            <w:shd w:val="clear" w:color="auto" w:fill="auto"/>
            <w:noWrap/>
            <w:vAlign w:val="bottom"/>
            <w:hideMark/>
          </w:tcPr>
          <w:p w14:paraId="65C9750B" w14:textId="77777777" w:rsidR="00F265B1" w:rsidRPr="00CE5098" w:rsidRDefault="00F265B1" w:rsidP="0098342D">
            <w:pPr>
              <w:spacing w:line="480" w:lineRule="auto"/>
              <w:jc w:val="right"/>
              <w:rPr>
                <w:sz w:val="12"/>
                <w:szCs w:val="12"/>
              </w:rPr>
            </w:pPr>
            <w:r w:rsidRPr="00CE5098">
              <w:rPr>
                <w:color w:val="000000"/>
                <w:sz w:val="12"/>
                <w:szCs w:val="12"/>
              </w:rPr>
              <w:t>0.013</w:t>
            </w:r>
          </w:p>
        </w:tc>
        <w:tc>
          <w:tcPr>
            <w:tcW w:w="670" w:type="dxa"/>
            <w:tcBorders>
              <w:top w:val="nil"/>
              <w:left w:val="nil"/>
              <w:bottom w:val="nil"/>
              <w:right w:val="nil"/>
            </w:tcBorders>
            <w:shd w:val="clear" w:color="auto" w:fill="auto"/>
            <w:noWrap/>
            <w:vAlign w:val="bottom"/>
            <w:hideMark/>
          </w:tcPr>
          <w:p w14:paraId="7C9C1FA1" w14:textId="77777777" w:rsidR="00F265B1" w:rsidRPr="00CE5098" w:rsidRDefault="00F265B1" w:rsidP="0098342D">
            <w:pPr>
              <w:spacing w:line="480" w:lineRule="auto"/>
              <w:jc w:val="right"/>
              <w:rPr>
                <w:sz w:val="12"/>
                <w:szCs w:val="12"/>
              </w:rPr>
            </w:pPr>
            <w:r w:rsidRPr="00CE5098">
              <w:rPr>
                <w:color w:val="000000"/>
                <w:sz w:val="12"/>
                <w:szCs w:val="12"/>
              </w:rPr>
              <w:t>-0.617</w:t>
            </w:r>
          </w:p>
        </w:tc>
        <w:tc>
          <w:tcPr>
            <w:tcW w:w="639" w:type="dxa"/>
            <w:tcBorders>
              <w:top w:val="nil"/>
              <w:left w:val="nil"/>
              <w:bottom w:val="nil"/>
              <w:right w:val="nil"/>
            </w:tcBorders>
            <w:shd w:val="clear" w:color="auto" w:fill="auto"/>
            <w:noWrap/>
            <w:vAlign w:val="bottom"/>
            <w:hideMark/>
          </w:tcPr>
          <w:p w14:paraId="0C764E44" w14:textId="77777777" w:rsidR="00F265B1" w:rsidRPr="00CE5098" w:rsidRDefault="00F265B1" w:rsidP="0098342D">
            <w:pPr>
              <w:spacing w:line="480" w:lineRule="auto"/>
              <w:jc w:val="right"/>
              <w:rPr>
                <w:sz w:val="12"/>
                <w:szCs w:val="12"/>
              </w:rPr>
            </w:pPr>
            <w:r w:rsidRPr="00CE5098">
              <w:rPr>
                <w:color w:val="000000"/>
                <w:sz w:val="12"/>
                <w:szCs w:val="12"/>
              </w:rPr>
              <w:t>0.007</w:t>
            </w:r>
          </w:p>
        </w:tc>
        <w:tc>
          <w:tcPr>
            <w:tcW w:w="670" w:type="dxa"/>
            <w:tcBorders>
              <w:top w:val="nil"/>
              <w:left w:val="nil"/>
              <w:bottom w:val="nil"/>
              <w:right w:val="nil"/>
            </w:tcBorders>
            <w:shd w:val="clear" w:color="auto" w:fill="auto"/>
            <w:noWrap/>
            <w:vAlign w:val="bottom"/>
            <w:hideMark/>
          </w:tcPr>
          <w:p w14:paraId="31A53409" w14:textId="77777777" w:rsidR="00F265B1" w:rsidRPr="00CE5098" w:rsidRDefault="00F265B1" w:rsidP="0098342D">
            <w:pPr>
              <w:spacing w:line="480" w:lineRule="auto"/>
              <w:jc w:val="right"/>
              <w:rPr>
                <w:sz w:val="12"/>
                <w:szCs w:val="12"/>
              </w:rPr>
            </w:pPr>
            <w:r w:rsidRPr="00CE5098">
              <w:rPr>
                <w:color w:val="000000"/>
                <w:sz w:val="12"/>
                <w:szCs w:val="12"/>
              </w:rPr>
              <w:t>-0.733</w:t>
            </w:r>
          </w:p>
        </w:tc>
        <w:tc>
          <w:tcPr>
            <w:tcW w:w="639" w:type="dxa"/>
            <w:tcBorders>
              <w:top w:val="nil"/>
              <w:left w:val="nil"/>
              <w:bottom w:val="nil"/>
              <w:right w:val="nil"/>
            </w:tcBorders>
            <w:shd w:val="clear" w:color="auto" w:fill="auto"/>
            <w:noWrap/>
            <w:vAlign w:val="bottom"/>
            <w:hideMark/>
          </w:tcPr>
          <w:p w14:paraId="29CA12FD" w14:textId="77777777" w:rsidR="00F265B1" w:rsidRPr="00CE5098" w:rsidRDefault="00F265B1" w:rsidP="0098342D">
            <w:pPr>
              <w:spacing w:line="480" w:lineRule="auto"/>
              <w:jc w:val="right"/>
              <w:rPr>
                <w:sz w:val="12"/>
                <w:szCs w:val="12"/>
              </w:rPr>
            </w:pPr>
            <w:r w:rsidRPr="00CE5098">
              <w:rPr>
                <w:color w:val="000000"/>
                <w:sz w:val="12"/>
                <w:szCs w:val="12"/>
              </w:rPr>
              <w:t>0.001</w:t>
            </w:r>
          </w:p>
        </w:tc>
        <w:tc>
          <w:tcPr>
            <w:tcW w:w="670" w:type="dxa"/>
            <w:tcBorders>
              <w:top w:val="nil"/>
              <w:left w:val="nil"/>
              <w:bottom w:val="nil"/>
              <w:right w:val="nil"/>
            </w:tcBorders>
            <w:shd w:val="clear" w:color="auto" w:fill="auto"/>
            <w:noWrap/>
            <w:vAlign w:val="bottom"/>
            <w:hideMark/>
          </w:tcPr>
          <w:p w14:paraId="484745F5" w14:textId="77777777" w:rsidR="00F265B1" w:rsidRPr="00CE5098" w:rsidRDefault="00F265B1" w:rsidP="0098342D">
            <w:pPr>
              <w:spacing w:line="480" w:lineRule="auto"/>
              <w:jc w:val="right"/>
              <w:rPr>
                <w:sz w:val="12"/>
                <w:szCs w:val="12"/>
              </w:rPr>
            </w:pPr>
            <w:r w:rsidRPr="00CE5098">
              <w:rPr>
                <w:color w:val="000000"/>
                <w:sz w:val="12"/>
                <w:szCs w:val="12"/>
              </w:rPr>
              <w:t>-0.845</w:t>
            </w:r>
          </w:p>
        </w:tc>
        <w:tc>
          <w:tcPr>
            <w:tcW w:w="639" w:type="dxa"/>
            <w:tcBorders>
              <w:top w:val="nil"/>
              <w:left w:val="nil"/>
              <w:bottom w:val="nil"/>
              <w:right w:val="nil"/>
            </w:tcBorders>
            <w:shd w:val="clear" w:color="auto" w:fill="auto"/>
            <w:noWrap/>
            <w:vAlign w:val="bottom"/>
            <w:hideMark/>
          </w:tcPr>
          <w:p w14:paraId="71539DDE" w14:textId="77777777" w:rsidR="00F265B1" w:rsidRPr="00CE5098" w:rsidRDefault="00F265B1" w:rsidP="0098342D">
            <w:pPr>
              <w:spacing w:line="480" w:lineRule="auto"/>
              <w:jc w:val="right"/>
              <w:rPr>
                <w:sz w:val="12"/>
                <w:szCs w:val="12"/>
              </w:rPr>
            </w:pPr>
            <w:r w:rsidRPr="00CE5098">
              <w:rPr>
                <w:color w:val="000000"/>
                <w:sz w:val="12"/>
                <w:szCs w:val="12"/>
              </w:rPr>
              <w:t>0.004</w:t>
            </w:r>
          </w:p>
        </w:tc>
        <w:tc>
          <w:tcPr>
            <w:tcW w:w="670" w:type="dxa"/>
            <w:tcBorders>
              <w:top w:val="nil"/>
              <w:left w:val="nil"/>
              <w:bottom w:val="nil"/>
              <w:right w:val="nil"/>
            </w:tcBorders>
            <w:shd w:val="clear" w:color="auto" w:fill="auto"/>
            <w:noWrap/>
            <w:vAlign w:val="bottom"/>
            <w:hideMark/>
          </w:tcPr>
          <w:p w14:paraId="2FDC53FF" w14:textId="77777777" w:rsidR="00F265B1" w:rsidRPr="00CE5098" w:rsidRDefault="00F265B1" w:rsidP="0098342D">
            <w:pPr>
              <w:spacing w:line="480" w:lineRule="auto"/>
              <w:jc w:val="right"/>
              <w:rPr>
                <w:sz w:val="12"/>
                <w:szCs w:val="12"/>
              </w:rPr>
            </w:pPr>
            <w:r w:rsidRPr="00CE5098">
              <w:rPr>
                <w:color w:val="000000"/>
                <w:sz w:val="12"/>
                <w:szCs w:val="12"/>
              </w:rPr>
              <w:t>-1.379</w:t>
            </w:r>
          </w:p>
        </w:tc>
        <w:tc>
          <w:tcPr>
            <w:tcW w:w="639" w:type="dxa"/>
            <w:tcBorders>
              <w:top w:val="nil"/>
              <w:left w:val="nil"/>
              <w:bottom w:val="nil"/>
              <w:right w:val="nil"/>
            </w:tcBorders>
            <w:shd w:val="clear" w:color="auto" w:fill="auto"/>
            <w:noWrap/>
            <w:vAlign w:val="bottom"/>
            <w:hideMark/>
          </w:tcPr>
          <w:p w14:paraId="328F2B57" w14:textId="77777777" w:rsidR="00F265B1" w:rsidRPr="00CE5098" w:rsidRDefault="00F265B1" w:rsidP="0098342D">
            <w:pPr>
              <w:spacing w:line="480" w:lineRule="auto"/>
              <w:jc w:val="right"/>
              <w:rPr>
                <w:sz w:val="12"/>
                <w:szCs w:val="12"/>
              </w:rPr>
            </w:pPr>
            <w:r w:rsidRPr="00CE5098">
              <w:rPr>
                <w:color w:val="000000"/>
                <w:sz w:val="12"/>
                <w:szCs w:val="12"/>
              </w:rPr>
              <w:t>0.000</w:t>
            </w:r>
          </w:p>
        </w:tc>
      </w:tr>
      <w:tr w:rsidR="00F265B1" w:rsidRPr="00F845ED" w14:paraId="1B5BE149" w14:textId="77777777" w:rsidTr="003664F5">
        <w:trPr>
          <w:trHeight w:val="300"/>
        </w:trPr>
        <w:tc>
          <w:tcPr>
            <w:tcW w:w="1026" w:type="dxa"/>
            <w:tcBorders>
              <w:top w:val="nil"/>
              <w:left w:val="nil"/>
              <w:bottom w:val="nil"/>
              <w:right w:val="nil"/>
            </w:tcBorders>
            <w:shd w:val="clear" w:color="auto" w:fill="auto"/>
            <w:noWrap/>
            <w:vAlign w:val="bottom"/>
            <w:hideMark/>
          </w:tcPr>
          <w:p w14:paraId="41B32B60" w14:textId="77777777" w:rsidR="00F265B1" w:rsidRPr="00157DA8" w:rsidRDefault="00F265B1" w:rsidP="0098342D">
            <w:pPr>
              <w:spacing w:line="480" w:lineRule="auto"/>
              <w:jc w:val="right"/>
              <w:rPr>
                <w:sz w:val="12"/>
                <w:szCs w:val="12"/>
                <w:highlight w:val="yellow"/>
                <w:vertAlign w:val="superscript"/>
              </w:rPr>
            </w:pPr>
            <w:r w:rsidRPr="00E7137E">
              <w:rPr>
                <w:color w:val="000000"/>
                <w:sz w:val="12"/>
                <w:szCs w:val="12"/>
              </w:rPr>
              <w:t>d0setting.mix</w:t>
            </w:r>
            <w:r>
              <w:rPr>
                <w:color w:val="000000"/>
                <w:sz w:val="12"/>
                <w:szCs w:val="12"/>
                <w:vertAlign w:val="superscript"/>
              </w:rPr>
              <w:t>e</w:t>
            </w:r>
          </w:p>
        </w:tc>
        <w:tc>
          <w:tcPr>
            <w:tcW w:w="587" w:type="dxa"/>
            <w:tcBorders>
              <w:top w:val="nil"/>
              <w:left w:val="nil"/>
              <w:bottom w:val="nil"/>
              <w:right w:val="nil"/>
            </w:tcBorders>
            <w:shd w:val="clear" w:color="auto" w:fill="auto"/>
            <w:noWrap/>
            <w:vAlign w:val="bottom"/>
            <w:hideMark/>
          </w:tcPr>
          <w:p w14:paraId="1193E023" w14:textId="77777777" w:rsidR="00F265B1" w:rsidRPr="00CE5098" w:rsidRDefault="00F265B1" w:rsidP="0098342D">
            <w:pPr>
              <w:spacing w:line="480" w:lineRule="auto"/>
              <w:jc w:val="right"/>
              <w:rPr>
                <w:sz w:val="12"/>
                <w:szCs w:val="12"/>
                <w:highlight w:val="yellow"/>
              </w:rPr>
            </w:pPr>
            <w:r w:rsidRPr="00CE5098">
              <w:rPr>
                <w:color w:val="000000"/>
                <w:sz w:val="12"/>
                <w:szCs w:val="12"/>
              </w:rPr>
              <w:t>-1.447</w:t>
            </w:r>
          </w:p>
        </w:tc>
        <w:tc>
          <w:tcPr>
            <w:tcW w:w="743" w:type="dxa"/>
            <w:tcBorders>
              <w:top w:val="nil"/>
              <w:left w:val="nil"/>
              <w:bottom w:val="nil"/>
              <w:right w:val="nil"/>
            </w:tcBorders>
            <w:shd w:val="clear" w:color="auto" w:fill="auto"/>
            <w:noWrap/>
            <w:vAlign w:val="bottom"/>
            <w:hideMark/>
          </w:tcPr>
          <w:p w14:paraId="710A6585" w14:textId="77777777" w:rsidR="00F265B1" w:rsidRPr="00CE5098" w:rsidRDefault="00F265B1" w:rsidP="0098342D">
            <w:pPr>
              <w:spacing w:line="480" w:lineRule="auto"/>
              <w:jc w:val="right"/>
              <w:rPr>
                <w:sz w:val="12"/>
                <w:szCs w:val="12"/>
                <w:highlight w:val="yellow"/>
              </w:rPr>
            </w:pPr>
            <w:r w:rsidRPr="00CE5098">
              <w:rPr>
                <w:color w:val="000000"/>
                <w:sz w:val="12"/>
                <w:szCs w:val="12"/>
              </w:rPr>
              <w:t>0.000</w:t>
            </w:r>
          </w:p>
        </w:tc>
        <w:tc>
          <w:tcPr>
            <w:tcW w:w="763" w:type="dxa"/>
            <w:tcBorders>
              <w:top w:val="nil"/>
              <w:left w:val="nil"/>
              <w:bottom w:val="nil"/>
              <w:right w:val="nil"/>
            </w:tcBorders>
            <w:shd w:val="clear" w:color="auto" w:fill="auto"/>
            <w:noWrap/>
            <w:vAlign w:val="bottom"/>
            <w:hideMark/>
          </w:tcPr>
          <w:p w14:paraId="36E5921C" w14:textId="77777777" w:rsidR="00F265B1" w:rsidRPr="00CE5098" w:rsidRDefault="00F265B1" w:rsidP="0098342D">
            <w:pPr>
              <w:spacing w:line="480" w:lineRule="auto"/>
              <w:jc w:val="right"/>
              <w:rPr>
                <w:sz w:val="12"/>
                <w:szCs w:val="12"/>
                <w:highlight w:val="yellow"/>
              </w:rPr>
            </w:pPr>
            <w:r w:rsidRPr="00CE5098">
              <w:rPr>
                <w:color w:val="000000"/>
                <w:sz w:val="12"/>
                <w:szCs w:val="12"/>
              </w:rPr>
              <w:t>-1.534</w:t>
            </w:r>
          </w:p>
        </w:tc>
        <w:tc>
          <w:tcPr>
            <w:tcW w:w="690" w:type="dxa"/>
            <w:tcBorders>
              <w:top w:val="nil"/>
              <w:left w:val="nil"/>
              <w:bottom w:val="nil"/>
              <w:right w:val="nil"/>
            </w:tcBorders>
            <w:shd w:val="clear" w:color="auto" w:fill="auto"/>
            <w:noWrap/>
            <w:vAlign w:val="bottom"/>
            <w:hideMark/>
          </w:tcPr>
          <w:p w14:paraId="2022FA24" w14:textId="77777777" w:rsidR="00F265B1" w:rsidRPr="00CE5098" w:rsidRDefault="00F265B1" w:rsidP="0098342D">
            <w:pPr>
              <w:spacing w:line="480" w:lineRule="auto"/>
              <w:jc w:val="right"/>
              <w:rPr>
                <w:sz w:val="12"/>
                <w:szCs w:val="12"/>
                <w:highlight w:val="yellow"/>
              </w:rPr>
            </w:pPr>
            <w:r w:rsidRPr="00CE5098">
              <w:rPr>
                <w:color w:val="000000"/>
                <w:sz w:val="12"/>
                <w:szCs w:val="12"/>
              </w:rPr>
              <w:t>0.000</w:t>
            </w:r>
          </w:p>
        </w:tc>
        <w:tc>
          <w:tcPr>
            <w:tcW w:w="670" w:type="dxa"/>
            <w:tcBorders>
              <w:top w:val="nil"/>
              <w:left w:val="nil"/>
              <w:bottom w:val="nil"/>
              <w:right w:val="nil"/>
            </w:tcBorders>
            <w:shd w:val="clear" w:color="auto" w:fill="auto"/>
            <w:noWrap/>
            <w:vAlign w:val="bottom"/>
            <w:hideMark/>
          </w:tcPr>
          <w:p w14:paraId="78E2F2DE" w14:textId="77777777" w:rsidR="00F265B1" w:rsidRPr="00CE5098" w:rsidRDefault="00F265B1" w:rsidP="0098342D">
            <w:pPr>
              <w:spacing w:line="480" w:lineRule="auto"/>
              <w:jc w:val="right"/>
              <w:rPr>
                <w:sz w:val="12"/>
                <w:szCs w:val="12"/>
                <w:highlight w:val="yellow"/>
              </w:rPr>
            </w:pPr>
            <w:r w:rsidRPr="00CE5098">
              <w:rPr>
                <w:color w:val="000000"/>
                <w:sz w:val="12"/>
                <w:szCs w:val="12"/>
              </w:rPr>
              <w:t>-1.651</w:t>
            </w:r>
          </w:p>
        </w:tc>
        <w:tc>
          <w:tcPr>
            <w:tcW w:w="639" w:type="dxa"/>
            <w:tcBorders>
              <w:top w:val="nil"/>
              <w:left w:val="nil"/>
              <w:bottom w:val="nil"/>
              <w:right w:val="nil"/>
            </w:tcBorders>
            <w:shd w:val="clear" w:color="auto" w:fill="auto"/>
            <w:noWrap/>
            <w:vAlign w:val="bottom"/>
            <w:hideMark/>
          </w:tcPr>
          <w:p w14:paraId="358C2CE7" w14:textId="77777777" w:rsidR="00F265B1" w:rsidRPr="00CE5098" w:rsidRDefault="00F265B1" w:rsidP="0098342D">
            <w:pPr>
              <w:spacing w:line="480" w:lineRule="auto"/>
              <w:jc w:val="right"/>
              <w:rPr>
                <w:sz w:val="12"/>
                <w:szCs w:val="12"/>
                <w:highlight w:val="yellow"/>
              </w:rPr>
            </w:pPr>
            <w:r w:rsidRPr="00CE5098">
              <w:rPr>
                <w:color w:val="000000"/>
                <w:sz w:val="12"/>
                <w:szCs w:val="12"/>
              </w:rPr>
              <w:t>0.000</w:t>
            </w:r>
          </w:p>
        </w:tc>
        <w:tc>
          <w:tcPr>
            <w:tcW w:w="670" w:type="dxa"/>
            <w:tcBorders>
              <w:top w:val="nil"/>
              <w:left w:val="nil"/>
              <w:bottom w:val="nil"/>
              <w:right w:val="nil"/>
            </w:tcBorders>
            <w:shd w:val="clear" w:color="auto" w:fill="auto"/>
            <w:noWrap/>
            <w:vAlign w:val="bottom"/>
            <w:hideMark/>
          </w:tcPr>
          <w:p w14:paraId="5DA3764E" w14:textId="77777777" w:rsidR="00F265B1" w:rsidRPr="00CE5098" w:rsidRDefault="00F265B1" w:rsidP="0098342D">
            <w:pPr>
              <w:spacing w:line="480" w:lineRule="auto"/>
              <w:jc w:val="right"/>
              <w:rPr>
                <w:sz w:val="12"/>
                <w:szCs w:val="12"/>
                <w:highlight w:val="yellow"/>
              </w:rPr>
            </w:pPr>
            <w:r w:rsidRPr="00CE5098">
              <w:rPr>
                <w:color w:val="000000"/>
                <w:sz w:val="12"/>
                <w:szCs w:val="12"/>
              </w:rPr>
              <w:t>-1.894</w:t>
            </w:r>
          </w:p>
        </w:tc>
        <w:tc>
          <w:tcPr>
            <w:tcW w:w="639" w:type="dxa"/>
            <w:tcBorders>
              <w:top w:val="nil"/>
              <w:left w:val="nil"/>
              <w:bottom w:val="nil"/>
              <w:right w:val="nil"/>
            </w:tcBorders>
            <w:shd w:val="clear" w:color="auto" w:fill="auto"/>
            <w:noWrap/>
            <w:vAlign w:val="bottom"/>
            <w:hideMark/>
          </w:tcPr>
          <w:p w14:paraId="62FE66C0" w14:textId="77777777" w:rsidR="00F265B1" w:rsidRPr="00CE5098" w:rsidRDefault="00F265B1" w:rsidP="0098342D">
            <w:pPr>
              <w:spacing w:line="480" w:lineRule="auto"/>
              <w:jc w:val="right"/>
              <w:rPr>
                <w:sz w:val="12"/>
                <w:szCs w:val="12"/>
                <w:highlight w:val="yellow"/>
              </w:rPr>
            </w:pPr>
            <w:r w:rsidRPr="00CE5098">
              <w:rPr>
                <w:color w:val="000000"/>
                <w:sz w:val="12"/>
                <w:szCs w:val="12"/>
              </w:rPr>
              <w:t>0.000</w:t>
            </w:r>
          </w:p>
        </w:tc>
        <w:tc>
          <w:tcPr>
            <w:tcW w:w="670" w:type="dxa"/>
            <w:tcBorders>
              <w:top w:val="nil"/>
              <w:left w:val="nil"/>
              <w:bottom w:val="nil"/>
              <w:right w:val="nil"/>
            </w:tcBorders>
            <w:shd w:val="clear" w:color="auto" w:fill="auto"/>
            <w:noWrap/>
            <w:vAlign w:val="bottom"/>
            <w:hideMark/>
          </w:tcPr>
          <w:p w14:paraId="54B8BA7A" w14:textId="77777777" w:rsidR="00F265B1" w:rsidRPr="00CE5098" w:rsidRDefault="00F265B1" w:rsidP="0098342D">
            <w:pPr>
              <w:spacing w:line="480" w:lineRule="auto"/>
              <w:jc w:val="right"/>
              <w:rPr>
                <w:sz w:val="12"/>
                <w:szCs w:val="12"/>
                <w:highlight w:val="yellow"/>
              </w:rPr>
            </w:pPr>
            <w:r w:rsidRPr="00CE5098">
              <w:rPr>
                <w:color w:val="000000"/>
                <w:sz w:val="12"/>
                <w:szCs w:val="12"/>
              </w:rPr>
              <w:t>-1.733</w:t>
            </w:r>
          </w:p>
        </w:tc>
        <w:tc>
          <w:tcPr>
            <w:tcW w:w="639" w:type="dxa"/>
            <w:tcBorders>
              <w:top w:val="nil"/>
              <w:left w:val="nil"/>
              <w:bottom w:val="nil"/>
              <w:right w:val="nil"/>
            </w:tcBorders>
            <w:shd w:val="clear" w:color="auto" w:fill="auto"/>
            <w:noWrap/>
            <w:vAlign w:val="bottom"/>
            <w:hideMark/>
          </w:tcPr>
          <w:p w14:paraId="4DD6B548" w14:textId="77777777" w:rsidR="00F265B1" w:rsidRPr="00CE5098" w:rsidRDefault="00F265B1" w:rsidP="0098342D">
            <w:pPr>
              <w:spacing w:line="480" w:lineRule="auto"/>
              <w:jc w:val="right"/>
              <w:rPr>
                <w:sz w:val="12"/>
                <w:szCs w:val="12"/>
                <w:highlight w:val="yellow"/>
              </w:rPr>
            </w:pPr>
            <w:r w:rsidRPr="00CE5098">
              <w:rPr>
                <w:color w:val="000000"/>
                <w:sz w:val="12"/>
                <w:szCs w:val="12"/>
              </w:rPr>
              <w:t>0.000</w:t>
            </w:r>
          </w:p>
        </w:tc>
        <w:tc>
          <w:tcPr>
            <w:tcW w:w="670" w:type="dxa"/>
            <w:tcBorders>
              <w:top w:val="nil"/>
              <w:left w:val="nil"/>
              <w:bottom w:val="nil"/>
              <w:right w:val="nil"/>
            </w:tcBorders>
            <w:shd w:val="clear" w:color="auto" w:fill="auto"/>
            <w:noWrap/>
            <w:vAlign w:val="bottom"/>
            <w:hideMark/>
          </w:tcPr>
          <w:p w14:paraId="40F578A0" w14:textId="77777777" w:rsidR="00F265B1" w:rsidRPr="00CE5098" w:rsidRDefault="00F265B1" w:rsidP="0098342D">
            <w:pPr>
              <w:spacing w:line="480" w:lineRule="auto"/>
              <w:jc w:val="right"/>
              <w:rPr>
                <w:sz w:val="12"/>
                <w:szCs w:val="12"/>
                <w:highlight w:val="yellow"/>
              </w:rPr>
            </w:pPr>
            <w:r w:rsidRPr="00CE5098">
              <w:rPr>
                <w:color w:val="000000"/>
                <w:sz w:val="12"/>
                <w:szCs w:val="12"/>
              </w:rPr>
              <w:t>-2.001</w:t>
            </w:r>
          </w:p>
        </w:tc>
        <w:tc>
          <w:tcPr>
            <w:tcW w:w="639" w:type="dxa"/>
            <w:tcBorders>
              <w:top w:val="nil"/>
              <w:left w:val="nil"/>
              <w:bottom w:val="nil"/>
              <w:right w:val="nil"/>
            </w:tcBorders>
            <w:shd w:val="clear" w:color="auto" w:fill="auto"/>
            <w:noWrap/>
            <w:vAlign w:val="bottom"/>
            <w:hideMark/>
          </w:tcPr>
          <w:p w14:paraId="24217A6D" w14:textId="77777777" w:rsidR="00F265B1" w:rsidRPr="00CE5098" w:rsidRDefault="00F265B1" w:rsidP="0098342D">
            <w:pPr>
              <w:spacing w:line="480" w:lineRule="auto"/>
              <w:jc w:val="right"/>
              <w:rPr>
                <w:sz w:val="12"/>
                <w:szCs w:val="12"/>
                <w:highlight w:val="yellow"/>
              </w:rPr>
            </w:pPr>
            <w:r w:rsidRPr="00CE5098">
              <w:rPr>
                <w:color w:val="000000"/>
                <w:sz w:val="12"/>
                <w:szCs w:val="12"/>
              </w:rPr>
              <w:t>0.000</w:t>
            </w:r>
          </w:p>
        </w:tc>
        <w:tc>
          <w:tcPr>
            <w:tcW w:w="670" w:type="dxa"/>
            <w:tcBorders>
              <w:top w:val="nil"/>
              <w:left w:val="nil"/>
              <w:bottom w:val="nil"/>
              <w:right w:val="nil"/>
            </w:tcBorders>
            <w:shd w:val="clear" w:color="auto" w:fill="auto"/>
            <w:noWrap/>
            <w:vAlign w:val="bottom"/>
            <w:hideMark/>
          </w:tcPr>
          <w:p w14:paraId="33627B72" w14:textId="77777777" w:rsidR="00F265B1" w:rsidRPr="00CE5098" w:rsidRDefault="00F265B1" w:rsidP="0098342D">
            <w:pPr>
              <w:spacing w:line="480" w:lineRule="auto"/>
              <w:jc w:val="right"/>
              <w:rPr>
                <w:sz w:val="12"/>
                <w:szCs w:val="12"/>
                <w:highlight w:val="yellow"/>
              </w:rPr>
            </w:pPr>
            <w:r w:rsidRPr="00CE5098">
              <w:rPr>
                <w:color w:val="000000"/>
                <w:sz w:val="12"/>
                <w:szCs w:val="12"/>
              </w:rPr>
              <w:t>-2.032</w:t>
            </w:r>
          </w:p>
        </w:tc>
        <w:tc>
          <w:tcPr>
            <w:tcW w:w="639" w:type="dxa"/>
            <w:tcBorders>
              <w:top w:val="nil"/>
              <w:left w:val="nil"/>
              <w:bottom w:val="nil"/>
              <w:right w:val="nil"/>
            </w:tcBorders>
            <w:shd w:val="clear" w:color="auto" w:fill="auto"/>
            <w:noWrap/>
            <w:vAlign w:val="bottom"/>
            <w:hideMark/>
          </w:tcPr>
          <w:p w14:paraId="642681B4" w14:textId="77777777" w:rsidR="00F265B1" w:rsidRPr="00CE5098" w:rsidRDefault="00F265B1" w:rsidP="0098342D">
            <w:pPr>
              <w:spacing w:line="480" w:lineRule="auto"/>
              <w:jc w:val="right"/>
              <w:rPr>
                <w:sz w:val="12"/>
                <w:szCs w:val="12"/>
                <w:highlight w:val="yellow"/>
              </w:rPr>
            </w:pPr>
            <w:r w:rsidRPr="00CE5098">
              <w:rPr>
                <w:color w:val="000000"/>
                <w:sz w:val="12"/>
                <w:szCs w:val="12"/>
              </w:rPr>
              <w:t>0.000</w:t>
            </w:r>
          </w:p>
        </w:tc>
        <w:tc>
          <w:tcPr>
            <w:tcW w:w="670" w:type="dxa"/>
            <w:tcBorders>
              <w:top w:val="nil"/>
              <w:left w:val="nil"/>
              <w:bottom w:val="nil"/>
              <w:right w:val="nil"/>
            </w:tcBorders>
            <w:shd w:val="clear" w:color="auto" w:fill="auto"/>
            <w:noWrap/>
            <w:vAlign w:val="bottom"/>
            <w:hideMark/>
          </w:tcPr>
          <w:p w14:paraId="344AC68F" w14:textId="77777777" w:rsidR="00F265B1" w:rsidRPr="00CE5098" w:rsidRDefault="00F265B1" w:rsidP="0098342D">
            <w:pPr>
              <w:spacing w:line="480" w:lineRule="auto"/>
              <w:jc w:val="right"/>
              <w:rPr>
                <w:sz w:val="12"/>
                <w:szCs w:val="12"/>
                <w:highlight w:val="yellow"/>
              </w:rPr>
            </w:pPr>
            <w:r w:rsidRPr="00CE5098">
              <w:rPr>
                <w:color w:val="000000"/>
                <w:sz w:val="12"/>
                <w:szCs w:val="12"/>
              </w:rPr>
              <w:t>-1.998</w:t>
            </w:r>
          </w:p>
        </w:tc>
        <w:tc>
          <w:tcPr>
            <w:tcW w:w="639" w:type="dxa"/>
            <w:tcBorders>
              <w:top w:val="nil"/>
              <w:left w:val="nil"/>
              <w:bottom w:val="nil"/>
              <w:right w:val="nil"/>
            </w:tcBorders>
            <w:shd w:val="clear" w:color="auto" w:fill="auto"/>
            <w:noWrap/>
            <w:vAlign w:val="bottom"/>
            <w:hideMark/>
          </w:tcPr>
          <w:p w14:paraId="33B03291" w14:textId="77777777" w:rsidR="00F265B1" w:rsidRPr="00CE5098" w:rsidRDefault="00F265B1" w:rsidP="0098342D">
            <w:pPr>
              <w:spacing w:line="480" w:lineRule="auto"/>
              <w:jc w:val="right"/>
              <w:rPr>
                <w:sz w:val="12"/>
                <w:szCs w:val="12"/>
                <w:highlight w:val="yellow"/>
              </w:rPr>
            </w:pPr>
            <w:r w:rsidRPr="00CE5098">
              <w:rPr>
                <w:color w:val="000000"/>
                <w:sz w:val="12"/>
                <w:szCs w:val="12"/>
              </w:rPr>
              <w:t>0.000</w:t>
            </w:r>
          </w:p>
        </w:tc>
        <w:tc>
          <w:tcPr>
            <w:tcW w:w="670" w:type="dxa"/>
            <w:tcBorders>
              <w:top w:val="nil"/>
              <w:left w:val="nil"/>
              <w:bottom w:val="nil"/>
              <w:right w:val="nil"/>
            </w:tcBorders>
            <w:shd w:val="clear" w:color="auto" w:fill="auto"/>
            <w:noWrap/>
            <w:vAlign w:val="bottom"/>
            <w:hideMark/>
          </w:tcPr>
          <w:p w14:paraId="0990BD9F" w14:textId="77777777" w:rsidR="00F265B1" w:rsidRPr="00CE5098" w:rsidRDefault="00F265B1" w:rsidP="0098342D">
            <w:pPr>
              <w:spacing w:line="480" w:lineRule="auto"/>
              <w:jc w:val="right"/>
              <w:rPr>
                <w:sz w:val="12"/>
                <w:szCs w:val="12"/>
                <w:highlight w:val="yellow"/>
              </w:rPr>
            </w:pPr>
            <w:r w:rsidRPr="00CE5098">
              <w:rPr>
                <w:color w:val="000000"/>
                <w:sz w:val="12"/>
                <w:szCs w:val="12"/>
              </w:rPr>
              <w:t>-2.377</w:t>
            </w:r>
          </w:p>
        </w:tc>
        <w:tc>
          <w:tcPr>
            <w:tcW w:w="639" w:type="dxa"/>
            <w:tcBorders>
              <w:top w:val="nil"/>
              <w:left w:val="nil"/>
              <w:bottom w:val="nil"/>
              <w:right w:val="nil"/>
            </w:tcBorders>
            <w:shd w:val="clear" w:color="auto" w:fill="auto"/>
            <w:noWrap/>
            <w:vAlign w:val="bottom"/>
            <w:hideMark/>
          </w:tcPr>
          <w:p w14:paraId="10C7212E" w14:textId="77777777" w:rsidR="00F265B1" w:rsidRPr="00CE5098" w:rsidRDefault="00F265B1" w:rsidP="0098342D">
            <w:pPr>
              <w:spacing w:line="480" w:lineRule="auto"/>
              <w:jc w:val="right"/>
              <w:rPr>
                <w:sz w:val="12"/>
                <w:szCs w:val="12"/>
                <w:highlight w:val="yellow"/>
              </w:rPr>
            </w:pPr>
            <w:r w:rsidRPr="00CE5098">
              <w:rPr>
                <w:color w:val="000000"/>
                <w:sz w:val="12"/>
                <w:szCs w:val="12"/>
              </w:rPr>
              <w:t>0.000</w:t>
            </w:r>
          </w:p>
        </w:tc>
        <w:tc>
          <w:tcPr>
            <w:tcW w:w="670" w:type="dxa"/>
            <w:tcBorders>
              <w:top w:val="nil"/>
              <w:left w:val="nil"/>
              <w:bottom w:val="nil"/>
              <w:right w:val="nil"/>
            </w:tcBorders>
            <w:shd w:val="clear" w:color="auto" w:fill="auto"/>
            <w:noWrap/>
            <w:vAlign w:val="bottom"/>
            <w:hideMark/>
          </w:tcPr>
          <w:p w14:paraId="42509FD4" w14:textId="77777777" w:rsidR="00F265B1" w:rsidRPr="00CE5098" w:rsidRDefault="00F265B1" w:rsidP="0098342D">
            <w:pPr>
              <w:spacing w:line="480" w:lineRule="auto"/>
              <w:jc w:val="right"/>
              <w:rPr>
                <w:sz w:val="12"/>
                <w:szCs w:val="12"/>
                <w:highlight w:val="yellow"/>
              </w:rPr>
            </w:pPr>
            <w:r w:rsidRPr="00CE5098">
              <w:rPr>
                <w:color w:val="000000"/>
                <w:sz w:val="12"/>
                <w:szCs w:val="12"/>
              </w:rPr>
              <w:t>-2.301</w:t>
            </w:r>
          </w:p>
        </w:tc>
        <w:tc>
          <w:tcPr>
            <w:tcW w:w="639" w:type="dxa"/>
            <w:tcBorders>
              <w:top w:val="nil"/>
              <w:left w:val="nil"/>
              <w:bottom w:val="nil"/>
              <w:right w:val="nil"/>
            </w:tcBorders>
            <w:shd w:val="clear" w:color="auto" w:fill="auto"/>
            <w:noWrap/>
            <w:vAlign w:val="bottom"/>
            <w:hideMark/>
          </w:tcPr>
          <w:p w14:paraId="2A1051BF" w14:textId="77777777" w:rsidR="00F265B1" w:rsidRPr="00CE5098" w:rsidRDefault="00F265B1" w:rsidP="0098342D">
            <w:pPr>
              <w:spacing w:line="480" w:lineRule="auto"/>
              <w:jc w:val="right"/>
              <w:rPr>
                <w:sz w:val="12"/>
                <w:szCs w:val="12"/>
                <w:highlight w:val="yellow"/>
              </w:rPr>
            </w:pPr>
            <w:r w:rsidRPr="00CE5098">
              <w:rPr>
                <w:color w:val="000000"/>
                <w:sz w:val="12"/>
                <w:szCs w:val="12"/>
              </w:rPr>
              <w:t>0.002</w:t>
            </w:r>
          </w:p>
        </w:tc>
        <w:tc>
          <w:tcPr>
            <w:tcW w:w="670" w:type="dxa"/>
            <w:tcBorders>
              <w:top w:val="nil"/>
              <w:left w:val="nil"/>
              <w:bottom w:val="nil"/>
              <w:right w:val="nil"/>
            </w:tcBorders>
            <w:shd w:val="clear" w:color="auto" w:fill="auto"/>
            <w:noWrap/>
            <w:vAlign w:val="bottom"/>
            <w:hideMark/>
          </w:tcPr>
          <w:p w14:paraId="4F1CDC09" w14:textId="77777777" w:rsidR="00F265B1" w:rsidRPr="00CE5098" w:rsidRDefault="00F265B1" w:rsidP="0098342D">
            <w:pPr>
              <w:spacing w:line="480" w:lineRule="auto"/>
              <w:jc w:val="right"/>
              <w:rPr>
                <w:sz w:val="12"/>
                <w:szCs w:val="12"/>
                <w:highlight w:val="yellow"/>
              </w:rPr>
            </w:pPr>
            <w:r w:rsidRPr="00CE5098">
              <w:rPr>
                <w:color w:val="000000"/>
                <w:sz w:val="12"/>
                <w:szCs w:val="12"/>
              </w:rPr>
              <w:t>-3.467</w:t>
            </w:r>
          </w:p>
        </w:tc>
        <w:tc>
          <w:tcPr>
            <w:tcW w:w="639" w:type="dxa"/>
            <w:tcBorders>
              <w:top w:val="nil"/>
              <w:left w:val="nil"/>
              <w:bottom w:val="nil"/>
              <w:right w:val="nil"/>
            </w:tcBorders>
            <w:shd w:val="clear" w:color="auto" w:fill="auto"/>
            <w:noWrap/>
            <w:vAlign w:val="bottom"/>
            <w:hideMark/>
          </w:tcPr>
          <w:p w14:paraId="21322255" w14:textId="77777777" w:rsidR="00F265B1" w:rsidRPr="00CE5098" w:rsidRDefault="00F265B1" w:rsidP="0098342D">
            <w:pPr>
              <w:spacing w:line="480" w:lineRule="auto"/>
              <w:jc w:val="right"/>
              <w:rPr>
                <w:sz w:val="12"/>
                <w:szCs w:val="12"/>
                <w:highlight w:val="yellow"/>
              </w:rPr>
            </w:pPr>
            <w:r w:rsidRPr="00CE5098">
              <w:rPr>
                <w:color w:val="000000"/>
                <w:sz w:val="12"/>
                <w:szCs w:val="12"/>
              </w:rPr>
              <w:t>0.002</w:t>
            </w:r>
          </w:p>
        </w:tc>
      </w:tr>
      <w:tr w:rsidR="00F265B1" w:rsidRPr="00F845ED" w14:paraId="2C490A65" w14:textId="77777777" w:rsidTr="003664F5">
        <w:trPr>
          <w:trHeight w:val="300"/>
        </w:trPr>
        <w:tc>
          <w:tcPr>
            <w:tcW w:w="1026" w:type="dxa"/>
            <w:tcBorders>
              <w:top w:val="nil"/>
              <w:left w:val="nil"/>
              <w:bottom w:val="nil"/>
              <w:right w:val="nil"/>
            </w:tcBorders>
            <w:shd w:val="clear" w:color="auto" w:fill="auto"/>
            <w:noWrap/>
            <w:vAlign w:val="bottom"/>
            <w:hideMark/>
          </w:tcPr>
          <w:p w14:paraId="2EDE6F28" w14:textId="77777777" w:rsidR="00F265B1" w:rsidRPr="00157DA8" w:rsidRDefault="00F265B1" w:rsidP="0098342D">
            <w:pPr>
              <w:spacing w:line="480" w:lineRule="auto"/>
              <w:jc w:val="right"/>
              <w:rPr>
                <w:sz w:val="12"/>
                <w:szCs w:val="12"/>
                <w:vertAlign w:val="superscript"/>
              </w:rPr>
            </w:pPr>
            <w:r w:rsidRPr="00E7137E">
              <w:rPr>
                <w:color w:val="000000"/>
                <w:sz w:val="12"/>
                <w:szCs w:val="12"/>
              </w:rPr>
              <w:t>d0cancer</w:t>
            </w:r>
            <w:r>
              <w:rPr>
                <w:color w:val="000000"/>
                <w:sz w:val="12"/>
                <w:szCs w:val="12"/>
                <w:vertAlign w:val="superscript"/>
              </w:rPr>
              <w:t>f</w:t>
            </w:r>
          </w:p>
        </w:tc>
        <w:tc>
          <w:tcPr>
            <w:tcW w:w="587" w:type="dxa"/>
            <w:tcBorders>
              <w:top w:val="nil"/>
              <w:left w:val="nil"/>
              <w:bottom w:val="nil"/>
              <w:right w:val="nil"/>
            </w:tcBorders>
            <w:shd w:val="clear" w:color="auto" w:fill="auto"/>
            <w:noWrap/>
            <w:vAlign w:val="bottom"/>
            <w:hideMark/>
          </w:tcPr>
          <w:p w14:paraId="265B2FDE" w14:textId="77777777" w:rsidR="00F265B1" w:rsidRPr="00CE5098" w:rsidRDefault="00F265B1" w:rsidP="0098342D">
            <w:pPr>
              <w:spacing w:line="480" w:lineRule="auto"/>
              <w:jc w:val="right"/>
              <w:rPr>
                <w:sz w:val="12"/>
                <w:szCs w:val="12"/>
              </w:rPr>
            </w:pPr>
            <w:r w:rsidRPr="00CE5098">
              <w:rPr>
                <w:color w:val="000000"/>
                <w:sz w:val="12"/>
                <w:szCs w:val="12"/>
              </w:rPr>
              <w:t>-0.718</w:t>
            </w:r>
          </w:p>
        </w:tc>
        <w:tc>
          <w:tcPr>
            <w:tcW w:w="743" w:type="dxa"/>
            <w:tcBorders>
              <w:top w:val="nil"/>
              <w:left w:val="nil"/>
              <w:bottom w:val="nil"/>
              <w:right w:val="nil"/>
            </w:tcBorders>
            <w:shd w:val="clear" w:color="auto" w:fill="auto"/>
            <w:noWrap/>
            <w:vAlign w:val="bottom"/>
            <w:hideMark/>
          </w:tcPr>
          <w:p w14:paraId="1348256D" w14:textId="77777777" w:rsidR="00F265B1" w:rsidRPr="00CE5098" w:rsidRDefault="00F265B1" w:rsidP="0098342D">
            <w:pPr>
              <w:spacing w:line="480" w:lineRule="auto"/>
              <w:jc w:val="right"/>
              <w:rPr>
                <w:sz w:val="12"/>
                <w:szCs w:val="12"/>
              </w:rPr>
            </w:pPr>
            <w:r w:rsidRPr="00CE5098">
              <w:rPr>
                <w:color w:val="000000"/>
                <w:sz w:val="12"/>
                <w:szCs w:val="12"/>
              </w:rPr>
              <w:t>0.082</w:t>
            </w:r>
          </w:p>
        </w:tc>
        <w:tc>
          <w:tcPr>
            <w:tcW w:w="763" w:type="dxa"/>
            <w:tcBorders>
              <w:top w:val="nil"/>
              <w:left w:val="nil"/>
              <w:bottom w:val="nil"/>
              <w:right w:val="nil"/>
            </w:tcBorders>
            <w:shd w:val="clear" w:color="auto" w:fill="auto"/>
            <w:noWrap/>
            <w:vAlign w:val="bottom"/>
            <w:hideMark/>
          </w:tcPr>
          <w:p w14:paraId="51D08EE7" w14:textId="77777777" w:rsidR="00F265B1" w:rsidRPr="00CE5098" w:rsidRDefault="00F265B1" w:rsidP="0098342D">
            <w:pPr>
              <w:spacing w:line="480" w:lineRule="auto"/>
              <w:jc w:val="right"/>
              <w:rPr>
                <w:sz w:val="12"/>
                <w:szCs w:val="12"/>
              </w:rPr>
            </w:pPr>
            <w:r w:rsidRPr="00CE5098">
              <w:rPr>
                <w:color w:val="000000"/>
                <w:sz w:val="12"/>
                <w:szCs w:val="12"/>
              </w:rPr>
              <w:t>-0.851</w:t>
            </w:r>
          </w:p>
        </w:tc>
        <w:tc>
          <w:tcPr>
            <w:tcW w:w="690" w:type="dxa"/>
            <w:tcBorders>
              <w:top w:val="nil"/>
              <w:left w:val="nil"/>
              <w:bottom w:val="nil"/>
              <w:right w:val="nil"/>
            </w:tcBorders>
            <w:shd w:val="clear" w:color="auto" w:fill="auto"/>
            <w:noWrap/>
            <w:vAlign w:val="bottom"/>
            <w:hideMark/>
          </w:tcPr>
          <w:p w14:paraId="4907189F" w14:textId="77777777" w:rsidR="00F265B1" w:rsidRPr="00CE5098" w:rsidRDefault="00F265B1" w:rsidP="0098342D">
            <w:pPr>
              <w:spacing w:line="480" w:lineRule="auto"/>
              <w:jc w:val="right"/>
              <w:rPr>
                <w:sz w:val="12"/>
                <w:szCs w:val="12"/>
              </w:rPr>
            </w:pPr>
            <w:r w:rsidRPr="00CE5098">
              <w:rPr>
                <w:color w:val="000000"/>
                <w:sz w:val="12"/>
                <w:szCs w:val="12"/>
              </w:rPr>
              <w:t>0.040</w:t>
            </w:r>
          </w:p>
        </w:tc>
        <w:tc>
          <w:tcPr>
            <w:tcW w:w="670" w:type="dxa"/>
            <w:tcBorders>
              <w:top w:val="nil"/>
              <w:left w:val="nil"/>
              <w:bottom w:val="nil"/>
              <w:right w:val="nil"/>
            </w:tcBorders>
            <w:shd w:val="clear" w:color="auto" w:fill="auto"/>
            <w:noWrap/>
            <w:vAlign w:val="bottom"/>
            <w:hideMark/>
          </w:tcPr>
          <w:p w14:paraId="30486A66" w14:textId="77777777" w:rsidR="00F265B1" w:rsidRPr="00CE5098" w:rsidRDefault="00F265B1" w:rsidP="0098342D">
            <w:pPr>
              <w:spacing w:line="480" w:lineRule="auto"/>
              <w:jc w:val="right"/>
              <w:rPr>
                <w:sz w:val="12"/>
                <w:szCs w:val="12"/>
              </w:rPr>
            </w:pPr>
            <w:r w:rsidRPr="00CE5098">
              <w:rPr>
                <w:color w:val="000000"/>
                <w:sz w:val="12"/>
                <w:szCs w:val="12"/>
              </w:rPr>
              <w:t>-0.868</w:t>
            </w:r>
          </w:p>
        </w:tc>
        <w:tc>
          <w:tcPr>
            <w:tcW w:w="639" w:type="dxa"/>
            <w:tcBorders>
              <w:top w:val="nil"/>
              <w:left w:val="nil"/>
              <w:bottom w:val="nil"/>
              <w:right w:val="nil"/>
            </w:tcBorders>
            <w:shd w:val="clear" w:color="auto" w:fill="auto"/>
            <w:noWrap/>
            <w:vAlign w:val="bottom"/>
            <w:hideMark/>
          </w:tcPr>
          <w:p w14:paraId="65268E57" w14:textId="77777777" w:rsidR="00F265B1" w:rsidRPr="00CE5098" w:rsidRDefault="00F265B1" w:rsidP="0098342D">
            <w:pPr>
              <w:spacing w:line="480" w:lineRule="auto"/>
              <w:jc w:val="right"/>
              <w:rPr>
                <w:sz w:val="12"/>
                <w:szCs w:val="12"/>
              </w:rPr>
            </w:pPr>
            <w:r w:rsidRPr="00CE5098">
              <w:rPr>
                <w:color w:val="000000"/>
                <w:sz w:val="12"/>
                <w:szCs w:val="12"/>
              </w:rPr>
              <w:t>0.056</w:t>
            </w:r>
          </w:p>
        </w:tc>
        <w:tc>
          <w:tcPr>
            <w:tcW w:w="670" w:type="dxa"/>
            <w:tcBorders>
              <w:top w:val="nil"/>
              <w:left w:val="nil"/>
              <w:bottom w:val="nil"/>
              <w:right w:val="nil"/>
            </w:tcBorders>
            <w:shd w:val="clear" w:color="auto" w:fill="auto"/>
            <w:noWrap/>
            <w:vAlign w:val="bottom"/>
            <w:hideMark/>
          </w:tcPr>
          <w:p w14:paraId="132F7DCB" w14:textId="77777777" w:rsidR="00F265B1" w:rsidRPr="00CE5098" w:rsidRDefault="00F265B1" w:rsidP="0098342D">
            <w:pPr>
              <w:spacing w:line="480" w:lineRule="auto"/>
              <w:jc w:val="right"/>
              <w:rPr>
                <w:sz w:val="12"/>
                <w:szCs w:val="12"/>
              </w:rPr>
            </w:pPr>
            <w:r w:rsidRPr="00CE5098">
              <w:rPr>
                <w:color w:val="000000"/>
                <w:sz w:val="12"/>
                <w:szCs w:val="12"/>
              </w:rPr>
              <w:t>-0.907</w:t>
            </w:r>
          </w:p>
        </w:tc>
        <w:tc>
          <w:tcPr>
            <w:tcW w:w="639" w:type="dxa"/>
            <w:tcBorders>
              <w:top w:val="nil"/>
              <w:left w:val="nil"/>
              <w:bottom w:val="nil"/>
              <w:right w:val="nil"/>
            </w:tcBorders>
            <w:shd w:val="clear" w:color="auto" w:fill="auto"/>
            <w:noWrap/>
            <w:vAlign w:val="bottom"/>
            <w:hideMark/>
          </w:tcPr>
          <w:p w14:paraId="1FF99496" w14:textId="77777777" w:rsidR="00F265B1" w:rsidRPr="00CE5098" w:rsidRDefault="00F265B1" w:rsidP="0098342D">
            <w:pPr>
              <w:spacing w:line="480" w:lineRule="auto"/>
              <w:jc w:val="right"/>
              <w:rPr>
                <w:sz w:val="12"/>
                <w:szCs w:val="12"/>
              </w:rPr>
            </w:pPr>
            <w:r w:rsidRPr="00CE5098">
              <w:rPr>
                <w:color w:val="000000"/>
                <w:sz w:val="12"/>
                <w:szCs w:val="12"/>
              </w:rPr>
              <w:t>0.040</w:t>
            </w:r>
          </w:p>
        </w:tc>
        <w:tc>
          <w:tcPr>
            <w:tcW w:w="670" w:type="dxa"/>
            <w:tcBorders>
              <w:top w:val="nil"/>
              <w:left w:val="nil"/>
              <w:bottom w:val="nil"/>
              <w:right w:val="nil"/>
            </w:tcBorders>
            <w:shd w:val="clear" w:color="auto" w:fill="auto"/>
            <w:noWrap/>
            <w:vAlign w:val="bottom"/>
            <w:hideMark/>
          </w:tcPr>
          <w:p w14:paraId="44C60F0A" w14:textId="77777777" w:rsidR="00F265B1" w:rsidRPr="00CE5098" w:rsidRDefault="00F265B1" w:rsidP="0098342D">
            <w:pPr>
              <w:spacing w:line="480" w:lineRule="auto"/>
              <w:jc w:val="right"/>
              <w:rPr>
                <w:sz w:val="12"/>
                <w:szCs w:val="12"/>
              </w:rPr>
            </w:pPr>
            <w:r w:rsidRPr="00CE5098">
              <w:rPr>
                <w:color w:val="000000"/>
                <w:sz w:val="12"/>
                <w:szCs w:val="12"/>
              </w:rPr>
              <w:t>-0.703</w:t>
            </w:r>
          </w:p>
        </w:tc>
        <w:tc>
          <w:tcPr>
            <w:tcW w:w="639" w:type="dxa"/>
            <w:tcBorders>
              <w:top w:val="nil"/>
              <w:left w:val="nil"/>
              <w:bottom w:val="nil"/>
              <w:right w:val="nil"/>
            </w:tcBorders>
            <w:shd w:val="clear" w:color="auto" w:fill="auto"/>
            <w:noWrap/>
            <w:vAlign w:val="bottom"/>
            <w:hideMark/>
          </w:tcPr>
          <w:p w14:paraId="7D3BD695" w14:textId="77777777" w:rsidR="00F265B1" w:rsidRPr="00CE5098" w:rsidRDefault="00F265B1" w:rsidP="0098342D">
            <w:pPr>
              <w:spacing w:line="480" w:lineRule="auto"/>
              <w:jc w:val="right"/>
              <w:rPr>
                <w:sz w:val="12"/>
                <w:szCs w:val="12"/>
              </w:rPr>
            </w:pPr>
            <w:r w:rsidRPr="00CE5098">
              <w:rPr>
                <w:color w:val="000000"/>
                <w:sz w:val="12"/>
                <w:szCs w:val="12"/>
              </w:rPr>
              <w:t>0.127</w:t>
            </w:r>
          </w:p>
        </w:tc>
        <w:tc>
          <w:tcPr>
            <w:tcW w:w="670" w:type="dxa"/>
            <w:tcBorders>
              <w:top w:val="nil"/>
              <w:left w:val="nil"/>
              <w:bottom w:val="nil"/>
              <w:right w:val="nil"/>
            </w:tcBorders>
            <w:shd w:val="clear" w:color="auto" w:fill="auto"/>
            <w:noWrap/>
            <w:vAlign w:val="bottom"/>
            <w:hideMark/>
          </w:tcPr>
          <w:p w14:paraId="7BA41E2B" w14:textId="77777777" w:rsidR="00F265B1" w:rsidRPr="00CE5098" w:rsidRDefault="00F265B1" w:rsidP="0098342D">
            <w:pPr>
              <w:spacing w:line="480" w:lineRule="auto"/>
              <w:jc w:val="right"/>
              <w:rPr>
                <w:sz w:val="12"/>
                <w:szCs w:val="12"/>
              </w:rPr>
            </w:pPr>
            <w:r w:rsidRPr="00CE5098">
              <w:rPr>
                <w:color w:val="000000"/>
                <w:sz w:val="12"/>
                <w:szCs w:val="12"/>
              </w:rPr>
              <w:t>-0.935</w:t>
            </w:r>
          </w:p>
        </w:tc>
        <w:tc>
          <w:tcPr>
            <w:tcW w:w="639" w:type="dxa"/>
            <w:tcBorders>
              <w:top w:val="nil"/>
              <w:left w:val="nil"/>
              <w:bottom w:val="nil"/>
              <w:right w:val="nil"/>
            </w:tcBorders>
            <w:shd w:val="clear" w:color="auto" w:fill="auto"/>
            <w:noWrap/>
            <w:vAlign w:val="bottom"/>
            <w:hideMark/>
          </w:tcPr>
          <w:p w14:paraId="62264431" w14:textId="77777777" w:rsidR="00F265B1" w:rsidRPr="00CE5098" w:rsidRDefault="00F265B1" w:rsidP="0098342D">
            <w:pPr>
              <w:spacing w:line="480" w:lineRule="auto"/>
              <w:jc w:val="right"/>
              <w:rPr>
                <w:sz w:val="12"/>
                <w:szCs w:val="12"/>
              </w:rPr>
            </w:pPr>
            <w:r w:rsidRPr="00CE5098">
              <w:rPr>
                <w:color w:val="000000"/>
                <w:sz w:val="12"/>
                <w:szCs w:val="12"/>
              </w:rPr>
              <w:t>0.089</w:t>
            </w:r>
          </w:p>
        </w:tc>
        <w:tc>
          <w:tcPr>
            <w:tcW w:w="670" w:type="dxa"/>
            <w:tcBorders>
              <w:top w:val="nil"/>
              <w:left w:val="nil"/>
              <w:bottom w:val="nil"/>
              <w:right w:val="nil"/>
            </w:tcBorders>
            <w:shd w:val="clear" w:color="auto" w:fill="auto"/>
            <w:noWrap/>
            <w:vAlign w:val="bottom"/>
            <w:hideMark/>
          </w:tcPr>
          <w:p w14:paraId="7112ED48" w14:textId="77777777" w:rsidR="00F265B1" w:rsidRPr="00CE5098" w:rsidRDefault="00F265B1" w:rsidP="0098342D">
            <w:pPr>
              <w:spacing w:line="480" w:lineRule="auto"/>
              <w:jc w:val="right"/>
              <w:rPr>
                <w:sz w:val="12"/>
                <w:szCs w:val="12"/>
              </w:rPr>
            </w:pPr>
            <w:r w:rsidRPr="00CE5098">
              <w:rPr>
                <w:color w:val="000000"/>
                <w:sz w:val="12"/>
                <w:szCs w:val="12"/>
              </w:rPr>
              <w:t>-0.841</w:t>
            </w:r>
          </w:p>
        </w:tc>
        <w:tc>
          <w:tcPr>
            <w:tcW w:w="639" w:type="dxa"/>
            <w:tcBorders>
              <w:top w:val="nil"/>
              <w:left w:val="nil"/>
              <w:bottom w:val="nil"/>
              <w:right w:val="nil"/>
            </w:tcBorders>
            <w:shd w:val="clear" w:color="auto" w:fill="auto"/>
            <w:noWrap/>
            <w:vAlign w:val="bottom"/>
            <w:hideMark/>
          </w:tcPr>
          <w:p w14:paraId="7E25C90E" w14:textId="77777777" w:rsidR="00F265B1" w:rsidRPr="00CE5098" w:rsidRDefault="00F265B1" w:rsidP="0098342D">
            <w:pPr>
              <w:spacing w:line="480" w:lineRule="auto"/>
              <w:jc w:val="right"/>
              <w:rPr>
                <w:sz w:val="12"/>
                <w:szCs w:val="12"/>
              </w:rPr>
            </w:pPr>
            <w:r w:rsidRPr="00CE5098">
              <w:rPr>
                <w:color w:val="000000"/>
                <w:sz w:val="12"/>
                <w:szCs w:val="12"/>
              </w:rPr>
              <w:t>0.129</w:t>
            </w:r>
          </w:p>
        </w:tc>
        <w:tc>
          <w:tcPr>
            <w:tcW w:w="670" w:type="dxa"/>
            <w:tcBorders>
              <w:top w:val="nil"/>
              <w:left w:val="nil"/>
              <w:bottom w:val="nil"/>
              <w:right w:val="nil"/>
            </w:tcBorders>
            <w:shd w:val="clear" w:color="auto" w:fill="auto"/>
            <w:noWrap/>
            <w:vAlign w:val="bottom"/>
            <w:hideMark/>
          </w:tcPr>
          <w:p w14:paraId="0A9F1F7E" w14:textId="77777777" w:rsidR="00F265B1" w:rsidRPr="00CE5098" w:rsidRDefault="00F265B1" w:rsidP="0098342D">
            <w:pPr>
              <w:spacing w:line="480" w:lineRule="auto"/>
              <w:jc w:val="right"/>
              <w:rPr>
                <w:sz w:val="12"/>
                <w:szCs w:val="12"/>
              </w:rPr>
            </w:pPr>
            <w:r w:rsidRPr="00CE5098">
              <w:rPr>
                <w:color w:val="000000"/>
                <w:sz w:val="12"/>
                <w:szCs w:val="12"/>
              </w:rPr>
              <w:t>-1.373</w:t>
            </w:r>
          </w:p>
        </w:tc>
        <w:tc>
          <w:tcPr>
            <w:tcW w:w="639" w:type="dxa"/>
            <w:tcBorders>
              <w:top w:val="nil"/>
              <w:left w:val="nil"/>
              <w:bottom w:val="nil"/>
              <w:right w:val="nil"/>
            </w:tcBorders>
            <w:shd w:val="clear" w:color="auto" w:fill="auto"/>
            <w:noWrap/>
            <w:vAlign w:val="bottom"/>
            <w:hideMark/>
          </w:tcPr>
          <w:p w14:paraId="1587CC90" w14:textId="77777777" w:rsidR="00F265B1" w:rsidRPr="00CE5098" w:rsidRDefault="00F265B1" w:rsidP="0098342D">
            <w:pPr>
              <w:spacing w:line="480" w:lineRule="auto"/>
              <w:jc w:val="right"/>
              <w:rPr>
                <w:sz w:val="12"/>
                <w:szCs w:val="12"/>
              </w:rPr>
            </w:pPr>
            <w:r w:rsidRPr="00CE5098">
              <w:rPr>
                <w:color w:val="000000"/>
                <w:sz w:val="12"/>
                <w:szCs w:val="12"/>
              </w:rPr>
              <w:t>0.026</w:t>
            </w:r>
          </w:p>
        </w:tc>
        <w:tc>
          <w:tcPr>
            <w:tcW w:w="670" w:type="dxa"/>
            <w:tcBorders>
              <w:top w:val="nil"/>
              <w:left w:val="nil"/>
              <w:bottom w:val="nil"/>
              <w:right w:val="nil"/>
            </w:tcBorders>
            <w:shd w:val="clear" w:color="auto" w:fill="auto"/>
            <w:noWrap/>
            <w:vAlign w:val="bottom"/>
            <w:hideMark/>
          </w:tcPr>
          <w:p w14:paraId="15BF7519" w14:textId="77777777" w:rsidR="00F265B1" w:rsidRPr="00CE5098" w:rsidRDefault="00F265B1" w:rsidP="0098342D">
            <w:pPr>
              <w:spacing w:line="480" w:lineRule="auto"/>
              <w:jc w:val="right"/>
              <w:rPr>
                <w:sz w:val="12"/>
                <w:szCs w:val="12"/>
              </w:rPr>
            </w:pPr>
            <w:r w:rsidRPr="00CE5098">
              <w:rPr>
                <w:color w:val="000000"/>
                <w:sz w:val="12"/>
                <w:szCs w:val="12"/>
              </w:rPr>
              <w:t>-1.195</w:t>
            </w:r>
          </w:p>
        </w:tc>
        <w:tc>
          <w:tcPr>
            <w:tcW w:w="639" w:type="dxa"/>
            <w:tcBorders>
              <w:top w:val="nil"/>
              <w:left w:val="nil"/>
              <w:bottom w:val="nil"/>
              <w:right w:val="nil"/>
            </w:tcBorders>
            <w:shd w:val="clear" w:color="auto" w:fill="auto"/>
            <w:noWrap/>
            <w:vAlign w:val="bottom"/>
            <w:hideMark/>
          </w:tcPr>
          <w:p w14:paraId="6CFC102E" w14:textId="77777777" w:rsidR="00F265B1" w:rsidRPr="00CE5098" w:rsidRDefault="00F265B1" w:rsidP="0098342D">
            <w:pPr>
              <w:spacing w:line="480" w:lineRule="auto"/>
              <w:jc w:val="right"/>
              <w:rPr>
                <w:sz w:val="12"/>
                <w:szCs w:val="12"/>
              </w:rPr>
            </w:pPr>
            <w:r w:rsidRPr="00CE5098">
              <w:rPr>
                <w:color w:val="000000"/>
                <w:sz w:val="12"/>
                <w:szCs w:val="12"/>
              </w:rPr>
              <w:t>0.055</w:t>
            </w:r>
          </w:p>
        </w:tc>
        <w:tc>
          <w:tcPr>
            <w:tcW w:w="670" w:type="dxa"/>
            <w:tcBorders>
              <w:top w:val="nil"/>
              <w:left w:val="nil"/>
              <w:bottom w:val="nil"/>
              <w:right w:val="nil"/>
            </w:tcBorders>
            <w:shd w:val="clear" w:color="auto" w:fill="auto"/>
            <w:noWrap/>
            <w:vAlign w:val="bottom"/>
            <w:hideMark/>
          </w:tcPr>
          <w:p w14:paraId="1D059539" w14:textId="77777777" w:rsidR="00F265B1" w:rsidRPr="00CE5098" w:rsidRDefault="00F265B1" w:rsidP="0098342D">
            <w:pPr>
              <w:spacing w:line="480" w:lineRule="auto"/>
              <w:jc w:val="right"/>
              <w:rPr>
                <w:sz w:val="12"/>
                <w:szCs w:val="12"/>
              </w:rPr>
            </w:pPr>
            <w:r w:rsidRPr="00CE5098">
              <w:rPr>
                <w:color w:val="000000"/>
                <w:sz w:val="12"/>
                <w:szCs w:val="12"/>
              </w:rPr>
              <w:t>-1.714</w:t>
            </w:r>
          </w:p>
        </w:tc>
        <w:tc>
          <w:tcPr>
            <w:tcW w:w="639" w:type="dxa"/>
            <w:tcBorders>
              <w:top w:val="nil"/>
              <w:left w:val="nil"/>
              <w:bottom w:val="nil"/>
              <w:right w:val="nil"/>
            </w:tcBorders>
            <w:shd w:val="clear" w:color="auto" w:fill="auto"/>
            <w:noWrap/>
            <w:vAlign w:val="bottom"/>
            <w:hideMark/>
          </w:tcPr>
          <w:p w14:paraId="7A3A5D62" w14:textId="77777777" w:rsidR="00F265B1" w:rsidRPr="00CE5098" w:rsidRDefault="00F265B1" w:rsidP="0098342D">
            <w:pPr>
              <w:spacing w:line="480" w:lineRule="auto"/>
              <w:jc w:val="right"/>
              <w:rPr>
                <w:sz w:val="12"/>
                <w:szCs w:val="12"/>
              </w:rPr>
            </w:pPr>
            <w:r w:rsidRPr="00CE5098">
              <w:rPr>
                <w:color w:val="000000"/>
                <w:sz w:val="12"/>
                <w:szCs w:val="12"/>
              </w:rPr>
              <w:t>0.057</w:t>
            </w:r>
          </w:p>
        </w:tc>
        <w:tc>
          <w:tcPr>
            <w:tcW w:w="670" w:type="dxa"/>
            <w:tcBorders>
              <w:top w:val="nil"/>
              <w:left w:val="nil"/>
              <w:bottom w:val="nil"/>
              <w:right w:val="nil"/>
            </w:tcBorders>
            <w:shd w:val="clear" w:color="auto" w:fill="auto"/>
            <w:noWrap/>
            <w:vAlign w:val="bottom"/>
            <w:hideMark/>
          </w:tcPr>
          <w:p w14:paraId="2C1D62DA" w14:textId="77777777" w:rsidR="00F265B1" w:rsidRPr="00CE5098" w:rsidRDefault="00F265B1" w:rsidP="0098342D">
            <w:pPr>
              <w:spacing w:line="480" w:lineRule="auto"/>
              <w:jc w:val="right"/>
              <w:rPr>
                <w:sz w:val="12"/>
                <w:szCs w:val="12"/>
              </w:rPr>
            </w:pPr>
            <w:r w:rsidRPr="00CE5098">
              <w:rPr>
                <w:color w:val="000000"/>
                <w:sz w:val="12"/>
                <w:szCs w:val="12"/>
              </w:rPr>
              <w:t>-2.153</w:t>
            </w:r>
          </w:p>
        </w:tc>
        <w:tc>
          <w:tcPr>
            <w:tcW w:w="639" w:type="dxa"/>
            <w:tcBorders>
              <w:top w:val="nil"/>
              <w:left w:val="nil"/>
              <w:bottom w:val="nil"/>
              <w:right w:val="nil"/>
            </w:tcBorders>
            <w:shd w:val="clear" w:color="auto" w:fill="auto"/>
            <w:noWrap/>
            <w:vAlign w:val="bottom"/>
            <w:hideMark/>
          </w:tcPr>
          <w:p w14:paraId="7E660E8C" w14:textId="77777777" w:rsidR="00F265B1" w:rsidRPr="00CE5098" w:rsidRDefault="00F265B1" w:rsidP="0098342D">
            <w:pPr>
              <w:spacing w:line="480" w:lineRule="auto"/>
              <w:jc w:val="right"/>
              <w:rPr>
                <w:sz w:val="12"/>
                <w:szCs w:val="12"/>
              </w:rPr>
            </w:pPr>
            <w:r w:rsidRPr="00CE5098">
              <w:rPr>
                <w:color w:val="000000"/>
                <w:sz w:val="12"/>
                <w:szCs w:val="12"/>
              </w:rPr>
              <w:t>0.067</w:t>
            </w:r>
          </w:p>
        </w:tc>
      </w:tr>
      <w:tr w:rsidR="00F265B1" w:rsidRPr="00D27EA8" w14:paraId="660E27E5" w14:textId="77777777" w:rsidTr="003664F5">
        <w:trPr>
          <w:trHeight w:val="300"/>
        </w:trPr>
        <w:tc>
          <w:tcPr>
            <w:tcW w:w="1026" w:type="dxa"/>
            <w:tcBorders>
              <w:top w:val="nil"/>
              <w:left w:val="nil"/>
              <w:bottom w:val="nil"/>
              <w:right w:val="nil"/>
            </w:tcBorders>
            <w:shd w:val="clear" w:color="auto" w:fill="auto"/>
            <w:noWrap/>
            <w:vAlign w:val="bottom"/>
          </w:tcPr>
          <w:p w14:paraId="09209026" w14:textId="77777777" w:rsidR="00F265B1" w:rsidRPr="00157DA8" w:rsidRDefault="00F265B1" w:rsidP="0098342D">
            <w:pPr>
              <w:spacing w:line="480" w:lineRule="auto"/>
              <w:jc w:val="right"/>
              <w:rPr>
                <w:sz w:val="12"/>
                <w:szCs w:val="12"/>
                <w:vertAlign w:val="superscript"/>
              </w:rPr>
            </w:pPr>
            <w:r w:rsidRPr="00E7137E">
              <w:rPr>
                <w:color w:val="000000"/>
                <w:sz w:val="12"/>
                <w:szCs w:val="12"/>
              </w:rPr>
              <w:t>d0.Q.D1.B</w:t>
            </w:r>
            <w:r>
              <w:rPr>
                <w:color w:val="000000"/>
                <w:sz w:val="12"/>
                <w:szCs w:val="12"/>
                <w:vertAlign w:val="superscript"/>
              </w:rPr>
              <w:t>g</w:t>
            </w:r>
          </w:p>
        </w:tc>
        <w:tc>
          <w:tcPr>
            <w:tcW w:w="587" w:type="dxa"/>
            <w:tcBorders>
              <w:top w:val="nil"/>
              <w:left w:val="nil"/>
              <w:bottom w:val="nil"/>
              <w:right w:val="nil"/>
            </w:tcBorders>
            <w:shd w:val="clear" w:color="auto" w:fill="auto"/>
            <w:noWrap/>
            <w:vAlign w:val="bottom"/>
          </w:tcPr>
          <w:p w14:paraId="4146B1E9" w14:textId="77777777" w:rsidR="00F265B1" w:rsidRPr="00CE5098" w:rsidRDefault="00F265B1" w:rsidP="0098342D">
            <w:pPr>
              <w:spacing w:line="480" w:lineRule="auto"/>
              <w:jc w:val="right"/>
              <w:rPr>
                <w:sz w:val="12"/>
                <w:szCs w:val="12"/>
              </w:rPr>
            </w:pPr>
            <w:r w:rsidRPr="00CE5098">
              <w:rPr>
                <w:color w:val="000000"/>
                <w:sz w:val="12"/>
                <w:szCs w:val="12"/>
              </w:rPr>
              <w:t>-0.219</w:t>
            </w:r>
          </w:p>
        </w:tc>
        <w:tc>
          <w:tcPr>
            <w:tcW w:w="743" w:type="dxa"/>
            <w:tcBorders>
              <w:top w:val="nil"/>
              <w:left w:val="nil"/>
              <w:bottom w:val="nil"/>
              <w:right w:val="nil"/>
            </w:tcBorders>
            <w:shd w:val="clear" w:color="auto" w:fill="auto"/>
            <w:noWrap/>
            <w:vAlign w:val="bottom"/>
          </w:tcPr>
          <w:p w14:paraId="502402A6" w14:textId="77777777" w:rsidR="00F265B1" w:rsidRPr="00CE5098" w:rsidRDefault="00F265B1" w:rsidP="0098342D">
            <w:pPr>
              <w:spacing w:line="480" w:lineRule="auto"/>
              <w:jc w:val="right"/>
              <w:rPr>
                <w:sz w:val="12"/>
                <w:szCs w:val="12"/>
              </w:rPr>
            </w:pPr>
            <w:r w:rsidRPr="00CE5098">
              <w:rPr>
                <w:color w:val="000000"/>
                <w:sz w:val="12"/>
                <w:szCs w:val="12"/>
              </w:rPr>
              <w:t>0.193</w:t>
            </w:r>
          </w:p>
        </w:tc>
        <w:tc>
          <w:tcPr>
            <w:tcW w:w="763" w:type="dxa"/>
            <w:tcBorders>
              <w:top w:val="nil"/>
              <w:left w:val="nil"/>
              <w:bottom w:val="nil"/>
              <w:right w:val="nil"/>
            </w:tcBorders>
            <w:shd w:val="clear" w:color="auto" w:fill="auto"/>
            <w:noWrap/>
            <w:vAlign w:val="bottom"/>
          </w:tcPr>
          <w:p w14:paraId="10866D54" w14:textId="77777777" w:rsidR="00F265B1" w:rsidRPr="00CE5098" w:rsidRDefault="00F265B1" w:rsidP="0098342D">
            <w:pPr>
              <w:spacing w:line="480" w:lineRule="auto"/>
              <w:jc w:val="right"/>
              <w:rPr>
                <w:sz w:val="12"/>
                <w:szCs w:val="12"/>
              </w:rPr>
            </w:pPr>
            <w:r w:rsidRPr="00CE5098">
              <w:rPr>
                <w:color w:val="000000"/>
                <w:sz w:val="12"/>
                <w:szCs w:val="12"/>
              </w:rPr>
              <w:t>-0.253</w:t>
            </w:r>
          </w:p>
        </w:tc>
        <w:tc>
          <w:tcPr>
            <w:tcW w:w="690" w:type="dxa"/>
            <w:tcBorders>
              <w:top w:val="nil"/>
              <w:left w:val="nil"/>
              <w:bottom w:val="nil"/>
              <w:right w:val="nil"/>
            </w:tcBorders>
            <w:shd w:val="clear" w:color="auto" w:fill="auto"/>
            <w:noWrap/>
            <w:vAlign w:val="bottom"/>
          </w:tcPr>
          <w:p w14:paraId="101CECE3" w14:textId="77777777" w:rsidR="00F265B1" w:rsidRPr="00CE5098" w:rsidRDefault="00F265B1" w:rsidP="0098342D">
            <w:pPr>
              <w:spacing w:line="480" w:lineRule="auto"/>
              <w:jc w:val="right"/>
              <w:rPr>
                <w:sz w:val="12"/>
                <w:szCs w:val="12"/>
              </w:rPr>
            </w:pPr>
            <w:r w:rsidRPr="00CE5098">
              <w:rPr>
                <w:color w:val="000000"/>
                <w:sz w:val="12"/>
                <w:szCs w:val="12"/>
              </w:rPr>
              <w:t>0.137</w:t>
            </w:r>
          </w:p>
        </w:tc>
        <w:tc>
          <w:tcPr>
            <w:tcW w:w="670" w:type="dxa"/>
            <w:tcBorders>
              <w:top w:val="nil"/>
              <w:left w:val="nil"/>
              <w:bottom w:val="nil"/>
              <w:right w:val="nil"/>
            </w:tcBorders>
            <w:shd w:val="clear" w:color="auto" w:fill="auto"/>
            <w:noWrap/>
            <w:vAlign w:val="bottom"/>
          </w:tcPr>
          <w:p w14:paraId="40B86AE0" w14:textId="77777777" w:rsidR="00F265B1" w:rsidRPr="00CE5098" w:rsidRDefault="00F265B1" w:rsidP="0098342D">
            <w:pPr>
              <w:spacing w:line="480" w:lineRule="auto"/>
              <w:jc w:val="right"/>
              <w:rPr>
                <w:sz w:val="12"/>
                <w:szCs w:val="12"/>
              </w:rPr>
            </w:pPr>
            <w:r w:rsidRPr="00CE5098">
              <w:rPr>
                <w:color w:val="000000"/>
                <w:sz w:val="12"/>
                <w:szCs w:val="12"/>
              </w:rPr>
              <w:t>-0.321</w:t>
            </w:r>
          </w:p>
        </w:tc>
        <w:tc>
          <w:tcPr>
            <w:tcW w:w="639" w:type="dxa"/>
            <w:tcBorders>
              <w:top w:val="nil"/>
              <w:left w:val="nil"/>
              <w:bottom w:val="nil"/>
              <w:right w:val="nil"/>
            </w:tcBorders>
            <w:shd w:val="clear" w:color="auto" w:fill="auto"/>
            <w:noWrap/>
            <w:vAlign w:val="bottom"/>
          </w:tcPr>
          <w:p w14:paraId="7DE8E5DE" w14:textId="77777777" w:rsidR="00F265B1" w:rsidRPr="00CE5098" w:rsidRDefault="00F265B1" w:rsidP="0098342D">
            <w:pPr>
              <w:spacing w:line="480" w:lineRule="auto"/>
              <w:jc w:val="right"/>
              <w:rPr>
                <w:sz w:val="12"/>
                <w:szCs w:val="12"/>
              </w:rPr>
            </w:pPr>
            <w:r w:rsidRPr="00CE5098">
              <w:rPr>
                <w:color w:val="000000"/>
                <w:sz w:val="12"/>
                <w:szCs w:val="12"/>
              </w:rPr>
              <w:t>0.085</w:t>
            </w:r>
          </w:p>
        </w:tc>
        <w:tc>
          <w:tcPr>
            <w:tcW w:w="670" w:type="dxa"/>
            <w:tcBorders>
              <w:top w:val="nil"/>
              <w:left w:val="nil"/>
              <w:bottom w:val="nil"/>
              <w:right w:val="nil"/>
            </w:tcBorders>
            <w:shd w:val="clear" w:color="auto" w:fill="auto"/>
            <w:noWrap/>
            <w:vAlign w:val="bottom"/>
          </w:tcPr>
          <w:p w14:paraId="6AC77553" w14:textId="77777777" w:rsidR="00F265B1" w:rsidRPr="00CE5098" w:rsidRDefault="00F265B1" w:rsidP="0098342D">
            <w:pPr>
              <w:spacing w:line="480" w:lineRule="auto"/>
              <w:jc w:val="right"/>
              <w:rPr>
                <w:sz w:val="12"/>
                <w:szCs w:val="12"/>
              </w:rPr>
            </w:pPr>
            <w:r w:rsidRPr="00CE5098">
              <w:rPr>
                <w:color w:val="000000"/>
                <w:sz w:val="12"/>
                <w:szCs w:val="12"/>
              </w:rPr>
              <w:t>-0.162</w:t>
            </w:r>
          </w:p>
        </w:tc>
        <w:tc>
          <w:tcPr>
            <w:tcW w:w="639" w:type="dxa"/>
            <w:tcBorders>
              <w:top w:val="nil"/>
              <w:left w:val="nil"/>
              <w:bottom w:val="nil"/>
              <w:right w:val="nil"/>
            </w:tcBorders>
            <w:shd w:val="clear" w:color="auto" w:fill="auto"/>
            <w:noWrap/>
            <w:vAlign w:val="bottom"/>
          </w:tcPr>
          <w:p w14:paraId="00ECDEC7" w14:textId="77777777" w:rsidR="00F265B1" w:rsidRPr="00CE5098" w:rsidRDefault="00F265B1" w:rsidP="0098342D">
            <w:pPr>
              <w:spacing w:line="480" w:lineRule="auto"/>
              <w:jc w:val="right"/>
              <w:rPr>
                <w:sz w:val="12"/>
                <w:szCs w:val="12"/>
              </w:rPr>
            </w:pPr>
            <w:r w:rsidRPr="00CE5098">
              <w:rPr>
                <w:color w:val="000000"/>
                <w:sz w:val="12"/>
                <w:szCs w:val="12"/>
              </w:rPr>
              <w:t>0.374</w:t>
            </w:r>
          </w:p>
        </w:tc>
        <w:tc>
          <w:tcPr>
            <w:tcW w:w="670" w:type="dxa"/>
            <w:tcBorders>
              <w:top w:val="nil"/>
              <w:left w:val="nil"/>
              <w:bottom w:val="nil"/>
              <w:right w:val="nil"/>
            </w:tcBorders>
            <w:shd w:val="clear" w:color="auto" w:fill="auto"/>
            <w:noWrap/>
            <w:vAlign w:val="bottom"/>
          </w:tcPr>
          <w:p w14:paraId="1A2B21E1" w14:textId="77777777" w:rsidR="00F265B1" w:rsidRPr="00CE5098" w:rsidRDefault="00F265B1" w:rsidP="0098342D">
            <w:pPr>
              <w:spacing w:line="480" w:lineRule="auto"/>
              <w:jc w:val="right"/>
              <w:rPr>
                <w:sz w:val="12"/>
                <w:szCs w:val="12"/>
              </w:rPr>
            </w:pPr>
            <w:r w:rsidRPr="00CE5098">
              <w:rPr>
                <w:color w:val="000000"/>
                <w:sz w:val="12"/>
                <w:szCs w:val="12"/>
              </w:rPr>
              <w:t>-0.019</w:t>
            </w:r>
          </w:p>
        </w:tc>
        <w:tc>
          <w:tcPr>
            <w:tcW w:w="639" w:type="dxa"/>
            <w:tcBorders>
              <w:top w:val="nil"/>
              <w:left w:val="nil"/>
              <w:bottom w:val="nil"/>
              <w:right w:val="nil"/>
            </w:tcBorders>
            <w:shd w:val="clear" w:color="auto" w:fill="auto"/>
            <w:noWrap/>
            <w:vAlign w:val="bottom"/>
          </w:tcPr>
          <w:p w14:paraId="03BF8750" w14:textId="77777777" w:rsidR="00F265B1" w:rsidRPr="00CE5098" w:rsidRDefault="00F265B1" w:rsidP="0098342D">
            <w:pPr>
              <w:spacing w:line="480" w:lineRule="auto"/>
              <w:jc w:val="right"/>
              <w:rPr>
                <w:sz w:val="12"/>
                <w:szCs w:val="12"/>
              </w:rPr>
            </w:pPr>
            <w:r w:rsidRPr="00CE5098">
              <w:rPr>
                <w:color w:val="000000"/>
                <w:sz w:val="12"/>
                <w:szCs w:val="12"/>
              </w:rPr>
              <w:t>0.922</w:t>
            </w:r>
          </w:p>
        </w:tc>
        <w:tc>
          <w:tcPr>
            <w:tcW w:w="670" w:type="dxa"/>
            <w:tcBorders>
              <w:top w:val="nil"/>
              <w:left w:val="nil"/>
              <w:bottom w:val="nil"/>
              <w:right w:val="nil"/>
            </w:tcBorders>
            <w:shd w:val="clear" w:color="auto" w:fill="auto"/>
            <w:noWrap/>
            <w:vAlign w:val="bottom"/>
          </w:tcPr>
          <w:p w14:paraId="65B6CD7B" w14:textId="77777777" w:rsidR="00F265B1" w:rsidRPr="00CE5098" w:rsidRDefault="00F265B1" w:rsidP="0098342D">
            <w:pPr>
              <w:spacing w:line="480" w:lineRule="auto"/>
              <w:jc w:val="right"/>
              <w:rPr>
                <w:sz w:val="12"/>
                <w:szCs w:val="12"/>
              </w:rPr>
            </w:pPr>
            <w:r w:rsidRPr="00CE5098">
              <w:rPr>
                <w:color w:val="000000"/>
                <w:sz w:val="12"/>
                <w:szCs w:val="12"/>
              </w:rPr>
              <w:t>0.050</w:t>
            </w:r>
          </w:p>
        </w:tc>
        <w:tc>
          <w:tcPr>
            <w:tcW w:w="639" w:type="dxa"/>
            <w:tcBorders>
              <w:top w:val="nil"/>
              <w:left w:val="nil"/>
              <w:bottom w:val="nil"/>
              <w:right w:val="nil"/>
            </w:tcBorders>
            <w:shd w:val="clear" w:color="auto" w:fill="auto"/>
            <w:noWrap/>
            <w:vAlign w:val="bottom"/>
          </w:tcPr>
          <w:p w14:paraId="30F5DFD5" w14:textId="77777777" w:rsidR="00F265B1" w:rsidRPr="00CE5098" w:rsidRDefault="00F265B1" w:rsidP="0098342D">
            <w:pPr>
              <w:spacing w:line="480" w:lineRule="auto"/>
              <w:jc w:val="right"/>
              <w:rPr>
                <w:sz w:val="12"/>
                <w:szCs w:val="12"/>
              </w:rPr>
            </w:pPr>
            <w:r w:rsidRPr="00CE5098">
              <w:rPr>
                <w:color w:val="000000"/>
                <w:sz w:val="12"/>
                <w:szCs w:val="12"/>
              </w:rPr>
              <w:t>0.823</w:t>
            </w:r>
          </w:p>
        </w:tc>
        <w:tc>
          <w:tcPr>
            <w:tcW w:w="670" w:type="dxa"/>
            <w:tcBorders>
              <w:top w:val="nil"/>
              <w:left w:val="nil"/>
              <w:bottom w:val="nil"/>
              <w:right w:val="nil"/>
            </w:tcBorders>
            <w:shd w:val="clear" w:color="auto" w:fill="auto"/>
            <w:noWrap/>
            <w:vAlign w:val="bottom"/>
          </w:tcPr>
          <w:p w14:paraId="6398BF00" w14:textId="77777777" w:rsidR="00F265B1" w:rsidRPr="00CE5098" w:rsidRDefault="00F265B1" w:rsidP="0098342D">
            <w:pPr>
              <w:spacing w:line="480" w:lineRule="auto"/>
              <w:jc w:val="right"/>
              <w:rPr>
                <w:sz w:val="12"/>
                <w:szCs w:val="12"/>
              </w:rPr>
            </w:pPr>
            <w:r w:rsidRPr="00CE5098">
              <w:rPr>
                <w:color w:val="000000"/>
                <w:sz w:val="12"/>
                <w:szCs w:val="12"/>
              </w:rPr>
              <w:t>0.098</w:t>
            </w:r>
          </w:p>
        </w:tc>
        <w:tc>
          <w:tcPr>
            <w:tcW w:w="639" w:type="dxa"/>
            <w:tcBorders>
              <w:top w:val="nil"/>
              <w:left w:val="nil"/>
              <w:bottom w:val="nil"/>
              <w:right w:val="nil"/>
            </w:tcBorders>
            <w:shd w:val="clear" w:color="auto" w:fill="auto"/>
            <w:noWrap/>
            <w:vAlign w:val="bottom"/>
          </w:tcPr>
          <w:p w14:paraId="75E44DEB" w14:textId="77777777" w:rsidR="00F265B1" w:rsidRPr="00CE5098" w:rsidRDefault="00F265B1" w:rsidP="0098342D">
            <w:pPr>
              <w:spacing w:line="480" w:lineRule="auto"/>
              <w:jc w:val="right"/>
              <w:rPr>
                <w:sz w:val="12"/>
                <w:szCs w:val="12"/>
              </w:rPr>
            </w:pPr>
            <w:r w:rsidRPr="00CE5098">
              <w:rPr>
                <w:color w:val="000000"/>
                <w:sz w:val="12"/>
                <w:szCs w:val="12"/>
              </w:rPr>
              <w:t>0.671</w:t>
            </w:r>
          </w:p>
        </w:tc>
        <w:tc>
          <w:tcPr>
            <w:tcW w:w="670" w:type="dxa"/>
            <w:tcBorders>
              <w:top w:val="nil"/>
              <w:left w:val="nil"/>
              <w:bottom w:val="nil"/>
              <w:right w:val="nil"/>
            </w:tcBorders>
            <w:shd w:val="clear" w:color="auto" w:fill="auto"/>
            <w:noWrap/>
            <w:vAlign w:val="bottom"/>
          </w:tcPr>
          <w:p w14:paraId="528E384A" w14:textId="77777777" w:rsidR="00F265B1" w:rsidRPr="00CE5098" w:rsidRDefault="00F265B1" w:rsidP="0098342D">
            <w:pPr>
              <w:spacing w:line="480" w:lineRule="auto"/>
              <w:jc w:val="right"/>
              <w:rPr>
                <w:sz w:val="12"/>
                <w:szCs w:val="12"/>
              </w:rPr>
            </w:pPr>
            <w:r w:rsidRPr="00CE5098">
              <w:rPr>
                <w:color w:val="000000"/>
                <w:sz w:val="12"/>
                <w:szCs w:val="12"/>
              </w:rPr>
              <w:t>-0.091</w:t>
            </w:r>
          </w:p>
        </w:tc>
        <w:tc>
          <w:tcPr>
            <w:tcW w:w="639" w:type="dxa"/>
            <w:tcBorders>
              <w:top w:val="nil"/>
              <w:left w:val="nil"/>
              <w:bottom w:val="nil"/>
              <w:right w:val="nil"/>
            </w:tcBorders>
            <w:shd w:val="clear" w:color="auto" w:fill="auto"/>
            <w:noWrap/>
            <w:vAlign w:val="bottom"/>
          </w:tcPr>
          <w:p w14:paraId="35125BE8" w14:textId="77777777" w:rsidR="00F265B1" w:rsidRPr="00CE5098" w:rsidRDefault="00F265B1" w:rsidP="0098342D">
            <w:pPr>
              <w:spacing w:line="480" w:lineRule="auto"/>
              <w:jc w:val="right"/>
              <w:rPr>
                <w:sz w:val="12"/>
                <w:szCs w:val="12"/>
              </w:rPr>
            </w:pPr>
            <w:r w:rsidRPr="00CE5098">
              <w:rPr>
                <w:color w:val="000000"/>
                <w:sz w:val="12"/>
                <w:szCs w:val="12"/>
              </w:rPr>
              <w:t>0.707</w:t>
            </w:r>
          </w:p>
        </w:tc>
        <w:tc>
          <w:tcPr>
            <w:tcW w:w="670" w:type="dxa"/>
            <w:tcBorders>
              <w:top w:val="nil"/>
              <w:left w:val="nil"/>
              <w:bottom w:val="nil"/>
              <w:right w:val="nil"/>
            </w:tcBorders>
            <w:shd w:val="clear" w:color="auto" w:fill="auto"/>
            <w:noWrap/>
            <w:vAlign w:val="bottom"/>
          </w:tcPr>
          <w:p w14:paraId="1C5C91C6" w14:textId="77777777" w:rsidR="00F265B1" w:rsidRPr="00CE5098" w:rsidRDefault="00F265B1" w:rsidP="0098342D">
            <w:pPr>
              <w:spacing w:line="480" w:lineRule="auto"/>
              <w:jc w:val="right"/>
              <w:rPr>
                <w:sz w:val="12"/>
                <w:szCs w:val="12"/>
              </w:rPr>
            </w:pPr>
            <w:r w:rsidRPr="00CE5098">
              <w:rPr>
                <w:color w:val="000000"/>
                <w:sz w:val="12"/>
                <w:szCs w:val="12"/>
              </w:rPr>
              <w:t>-0.063</w:t>
            </w:r>
          </w:p>
        </w:tc>
        <w:tc>
          <w:tcPr>
            <w:tcW w:w="639" w:type="dxa"/>
            <w:tcBorders>
              <w:top w:val="nil"/>
              <w:left w:val="nil"/>
              <w:bottom w:val="nil"/>
              <w:right w:val="nil"/>
            </w:tcBorders>
            <w:shd w:val="clear" w:color="auto" w:fill="auto"/>
            <w:noWrap/>
            <w:vAlign w:val="bottom"/>
          </w:tcPr>
          <w:p w14:paraId="26511F24" w14:textId="77777777" w:rsidR="00F265B1" w:rsidRPr="00CE5098" w:rsidRDefault="00F265B1" w:rsidP="0098342D">
            <w:pPr>
              <w:spacing w:line="480" w:lineRule="auto"/>
              <w:jc w:val="right"/>
              <w:rPr>
                <w:sz w:val="12"/>
                <w:szCs w:val="12"/>
              </w:rPr>
            </w:pPr>
            <w:r w:rsidRPr="00CE5098">
              <w:rPr>
                <w:color w:val="000000"/>
                <w:sz w:val="12"/>
                <w:szCs w:val="12"/>
              </w:rPr>
              <w:t>0.807</w:t>
            </w:r>
          </w:p>
        </w:tc>
        <w:tc>
          <w:tcPr>
            <w:tcW w:w="670" w:type="dxa"/>
            <w:tcBorders>
              <w:top w:val="nil"/>
              <w:left w:val="nil"/>
              <w:bottom w:val="nil"/>
              <w:right w:val="nil"/>
            </w:tcBorders>
            <w:shd w:val="clear" w:color="auto" w:fill="auto"/>
            <w:noWrap/>
            <w:vAlign w:val="bottom"/>
          </w:tcPr>
          <w:p w14:paraId="11246320" w14:textId="77777777" w:rsidR="00F265B1" w:rsidRPr="00CE5098" w:rsidRDefault="00F265B1" w:rsidP="0098342D">
            <w:pPr>
              <w:spacing w:line="480" w:lineRule="auto"/>
              <w:jc w:val="right"/>
              <w:rPr>
                <w:sz w:val="12"/>
                <w:szCs w:val="12"/>
              </w:rPr>
            </w:pPr>
            <w:r w:rsidRPr="00CE5098">
              <w:rPr>
                <w:color w:val="000000"/>
                <w:sz w:val="12"/>
                <w:szCs w:val="12"/>
              </w:rPr>
              <w:t>-0.202</w:t>
            </w:r>
          </w:p>
        </w:tc>
        <w:tc>
          <w:tcPr>
            <w:tcW w:w="639" w:type="dxa"/>
            <w:tcBorders>
              <w:top w:val="nil"/>
              <w:left w:val="nil"/>
              <w:bottom w:val="nil"/>
              <w:right w:val="nil"/>
            </w:tcBorders>
            <w:shd w:val="clear" w:color="auto" w:fill="auto"/>
            <w:noWrap/>
            <w:vAlign w:val="bottom"/>
          </w:tcPr>
          <w:p w14:paraId="3BFB7B32" w14:textId="77777777" w:rsidR="00F265B1" w:rsidRPr="00CE5098" w:rsidRDefault="00F265B1" w:rsidP="0098342D">
            <w:pPr>
              <w:spacing w:line="480" w:lineRule="auto"/>
              <w:jc w:val="right"/>
              <w:rPr>
                <w:sz w:val="12"/>
                <w:szCs w:val="12"/>
              </w:rPr>
            </w:pPr>
            <w:r w:rsidRPr="00CE5098">
              <w:rPr>
                <w:color w:val="000000"/>
                <w:sz w:val="12"/>
                <w:szCs w:val="12"/>
              </w:rPr>
              <w:t>0.549</w:t>
            </w:r>
          </w:p>
        </w:tc>
        <w:tc>
          <w:tcPr>
            <w:tcW w:w="670" w:type="dxa"/>
            <w:tcBorders>
              <w:top w:val="nil"/>
              <w:left w:val="nil"/>
              <w:bottom w:val="nil"/>
              <w:right w:val="nil"/>
            </w:tcBorders>
            <w:shd w:val="clear" w:color="auto" w:fill="auto"/>
            <w:noWrap/>
            <w:vAlign w:val="bottom"/>
          </w:tcPr>
          <w:p w14:paraId="39B20C53" w14:textId="77777777" w:rsidR="00F265B1" w:rsidRPr="00CE5098" w:rsidRDefault="00F265B1" w:rsidP="0098342D">
            <w:pPr>
              <w:spacing w:line="480" w:lineRule="auto"/>
              <w:jc w:val="right"/>
              <w:rPr>
                <w:sz w:val="12"/>
                <w:szCs w:val="12"/>
              </w:rPr>
            </w:pPr>
            <w:r w:rsidRPr="00CE5098">
              <w:rPr>
                <w:color w:val="000000"/>
                <w:sz w:val="12"/>
                <w:szCs w:val="12"/>
              </w:rPr>
              <w:t>-0.215</w:t>
            </w:r>
          </w:p>
        </w:tc>
        <w:tc>
          <w:tcPr>
            <w:tcW w:w="639" w:type="dxa"/>
            <w:tcBorders>
              <w:top w:val="nil"/>
              <w:left w:val="nil"/>
              <w:bottom w:val="nil"/>
              <w:right w:val="nil"/>
            </w:tcBorders>
            <w:shd w:val="clear" w:color="auto" w:fill="auto"/>
            <w:noWrap/>
            <w:vAlign w:val="bottom"/>
          </w:tcPr>
          <w:p w14:paraId="7E8F99D9" w14:textId="77777777" w:rsidR="00F265B1" w:rsidRPr="00CE5098" w:rsidRDefault="00F265B1" w:rsidP="0098342D">
            <w:pPr>
              <w:spacing w:line="480" w:lineRule="auto"/>
              <w:jc w:val="right"/>
              <w:rPr>
                <w:sz w:val="12"/>
                <w:szCs w:val="12"/>
              </w:rPr>
            </w:pPr>
            <w:r w:rsidRPr="00CE5098">
              <w:rPr>
                <w:color w:val="000000"/>
                <w:sz w:val="12"/>
                <w:szCs w:val="12"/>
              </w:rPr>
              <w:t>0.593</w:t>
            </w:r>
          </w:p>
        </w:tc>
      </w:tr>
      <w:tr w:rsidR="00F265B1" w:rsidRPr="00F845ED" w14:paraId="2C5157CF" w14:textId="77777777" w:rsidTr="003664F5">
        <w:trPr>
          <w:trHeight w:val="300"/>
        </w:trPr>
        <w:tc>
          <w:tcPr>
            <w:tcW w:w="1026" w:type="dxa"/>
            <w:tcBorders>
              <w:top w:val="nil"/>
              <w:left w:val="nil"/>
              <w:bottom w:val="nil"/>
              <w:right w:val="nil"/>
            </w:tcBorders>
            <w:shd w:val="clear" w:color="auto" w:fill="auto"/>
            <w:noWrap/>
            <w:vAlign w:val="bottom"/>
            <w:hideMark/>
          </w:tcPr>
          <w:p w14:paraId="481D6504" w14:textId="77777777" w:rsidR="00F265B1" w:rsidRPr="008F12DD" w:rsidRDefault="00F265B1" w:rsidP="0098342D">
            <w:pPr>
              <w:spacing w:line="480" w:lineRule="auto"/>
              <w:jc w:val="right"/>
              <w:rPr>
                <w:sz w:val="12"/>
                <w:szCs w:val="12"/>
                <w:vertAlign w:val="superscript"/>
              </w:rPr>
            </w:pPr>
            <w:r w:rsidRPr="00E7137E">
              <w:rPr>
                <w:color w:val="000000"/>
                <w:sz w:val="12"/>
                <w:szCs w:val="12"/>
              </w:rPr>
              <w:t>d0.Q.D2.A</w:t>
            </w:r>
            <w:r>
              <w:rPr>
                <w:color w:val="000000"/>
                <w:sz w:val="12"/>
                <w:szCs w:val="12"/>
                <w:vertAlign w:val="superscript"/>
              </w:rPr>
              <w:t>h</w:t>
            </w:r>
          </w:p>
        </w:tc>
        <w:tc>
          <w:tcPr>
            <w:tcW w:w="587" w:type="dxa"/>
            <w:tcBorders>
              <w:top w:val="nil"/>
              <w:left w:val="nil"/>
              <w:bottom w:val="nil"/>
              <w:right w:val="nil"/>
            </w:tcBorders>
            <w:shd w:val="clear" w:color="auto" w:fill="auto"/>
            <w:noWrap/>
            <w:vAlign w:val="bottom"/>
            <w:hideMark/>
          </w:tcPr>
          <w:p w14:paraId="2AB928B7" w14:textId="77777777" w:rsidR="00F265B1" w:rsidRPr="00CE5098" w:rsidRDefault="00F265B1" w:rsidP="0098342D">
            <w:pPr>
              <w:spacing w:line="480" w:lineRule="auto"/>
              <w:jc w:val="right"/>
              <w:rPr>
                <w:sz w:val="12"/>
                <w:szCs w:val="12"/>
              </w:rPr>
            </w:pPr>
            <w:r w:rsidRPr="00CE5098">
              <w:rPr>
                <w:color w:val="000000"/>
                <w:sz w:val="12"/>
                <w:szCs w:val="12"/>
              </w:rPr>
              <w:t>0.102</w:t>
            </w:r>
          </w:p>
        </w:tc>
        <w:tc>
          <w:tcPr>
            <w:tcW w:w="743" w:type="dxa"/>
            <w:tcBorders>
              <w:top w:val="nil"/>
              <w:left w:val="nil"/>
              <w:bottom w:val="nil"/>
              <w:right w:val="nil"/>
            </w:tcBorders>
            <w:shd w:val="clear" w:color="auto" w:fill="auto"/>
            <w:noWrap/>
            <w:vAlign w:val="bottom"/>
            <w:hideMark/>
          </w:tcPr>
          <w:p w14:paraId="1C5BBB4A" w14:textId="77777777" w:rsidR="00F265B1" w:rsidRPr="00CE5098" w:rsidRDefault="00F265B1" w:rsidP="0098342D">
            <w:pPr>
              <w:spacing w:line="480" w:lineRule="auto"/>
              <w:jc w:val="right"/>
              <w:rPr>
                <w:sz w:val="12"/>
                <w:szCs w:val="12"/>
              </w:rPr>
            </w:pPr>
            <w:r w:rsidRPr="00CE5098">
              <w:rPr>
                <w:color w:val="000000"/>
                <w:sz w:val="12"/>
                <w:szCs w:val="12"/>
              </w:rPr>
              <w:t>0.509</w:t>
            </w:r>
          </w:p>
        </w:tc>
        <w:tc>
          <w:tcPr>
            <w:tcW w:w="763" w:type="dxa"/>
            <w:tcBorders>
              <w:top w:val="nil"/>
              <w:left w:val="nil"/>
              <w:bottom w:val="nil"/>
              <w:right w:val="nil"/>
            </w:tcBorders>
            <w:shd w:val="clear" w:color="auto" w:fill="auto"/>
            <w:noWrap/>
            <w:vAlign w:val="bottom"/>
            <w:hideMark/>
          </w:tcPr>
          <w:p w14:paraId="062CD250" w14:textId="77777777" w:rsidR="00F265B1" w:rsidRPr="00CE5098" w:rsidRDefault="00F265B1" w:rsidP="0098342D">
            <w:pPr>
              <w:spacing w:line="480" w:lineRule="auto"/>
              <w:jc w:val="right"/>
              <w:rPr>
                <w:sz w:val="12"/>
                <w:szCs w:val="12"/>
              </w:rPr>
            </w:pPr>
            <w:r w:rsidRPr="00CE5098">
              <w:rPr>
                <w:color w:val="000000"/>
                <w:sz w:val="12"/>
                <w:szCs w:val="12"/>
              </w:rPr>
              <w:t>0.095</w:t>
            </w:r>
          </w:p>
        </w:tc>
        <w:tc>
          <w:tcPr>
            <w:tcW w:w="690" w:type="dxa"/>
            <w:tcBorders>
              <w:top w:val="nil"/>
              <w:left w:val="nil"/>
              <w:bottom w:val="nil"/>
              <w:right w:val="nil"/>
            </w:tcBorders>
            <w:shd w:val="clear" w:color="auto" w:fill="auto"/>
            <w:noWrap/>
            <w:vAlign w:val="bottom"/>
            <w:hideMark/>
          </w:tcPr>
          <w:p w14:paraId="008D0508" w14:textId="77777777" w:rsidR="00F265B1" w:rsidRPr="00CE5098" w:rsidRDefault="00F265B1" w:rsidP="0098342D">
            <w:pPr>
              <w:spacing w:line="480" w:lineRule="auto"/>
              <w:jc w:val="right"/>
              <w:rPr>
                <w:sz w:val="12"/>
                <w:szCs w:val="12"/>
              </w:rPr>
            </w:pPr>
            <w:r w:rsidRPr="00CE5098">
              <w:rPr>
                <w:color w:val="000000"/>
                <w:sz w:val="12"/>
                <w:szCs w:val="12"/>
              </w:rPr>
              <w:t>0.540</w:t>
            </w:r>
          </w:p>
        </w:tc>
        <w:tc>
          <w:tcPr>
            <w:tcW w:w="670" w:type="dxa"/>
            <w:tcBorders>
              <w:top w:val="nil"/>
              <w:left w:val="nil"/>
              <w:bottom w:val="nil"/>
              <w:right w:val="nil"/>
            </w:tcBorders>
            <w:shd w:val="clear" w:color="auto" w:fill="auto"/>
            <w:noWrap/>
            <w:vAlign w:val="bottom"/>
            <w:hideMark/>
          </w:tcPr>
          <w:p w14:paraId="3D06BFB3" w14:textId="77777777" w:rsidR="00F265B1" w:rsidRPr="00CE5098" w:rsidRDefault="00F265B1" w:rsidP="0098342D">
            <w:pPr>
              <w:spacing w:line="480" w:lineRule="auto"/>
              <w:jc w:val="right"/>
              <w:rPr>
                <w:sz w:val="12"/>
                <w:szCs w:val="12"/>
              </w:rPr>
            </w:pPr>
            <w:r w:rsidRPr="00CE5098">
              <w:rPr>
                <w:color w:val="000000"/>
                <w:sz w:val="12"/>
                <w:szCs w:val="12"/>
              </w:rPr>
              <w:t>0.080</w:t>
            </w:r>
          </w:p>
        </w:tc>
        <w:tc>
          <w:tcPr>
            <w:tcW w:w="639" w:type="dxa"/>
            <w:tcBorders>
              <w:top w:val="nil"/>
              <w:left w:val="nil"/>
              <w:bottom w:val="nil"/>
              <w:right w:val="nil"/>
            </w:tcBorders>
            <w:shd w:val="clear" w:color="auto" w:fill="auto"/>
            <w:noWrap/>
            <w:vAlign w:val="bottom"/>
            <w:hideMark/>
          </w:tcPr>
          <w:p w14:paraId="46F50DEB" w14:textId="77777777" w:rsidR="00F265B1" w:rsidRPr="00CE5098" w:rsidRDefault="00F265B1" w:rsidP="0098342D">
            <w:pPr>
              <w:spacing w:line="480" w:lineRule="auto"/>
              <w:jc w:val="right"/>
              <w:rPr>
                <w:sz w:val="12"/>
                <w:szCs w:val="12"/>
              </w:rPr>
            </w:pPr>
            <w:r w:rsidRPr="00CE5098">
              <w:rPr>
                <w:color w:val="000000"/>
                <w:sz w:val="12"/>
                <w:szCs w:val="12"/>
              </w:rPr>
              <w:t>0.635</w:t>
            </w:r>
          </w:p>
        </w:tc>
        <w:tc>
          <w:tcPr>
            <w:tcW w:w="670" w:type="dxa"/>
            <w:tcBorders>
              <w:top w:val="nil"/>
              <w:left w:val="nil"/>
              <w:bottom w:val="nil"/>
              <w:right w:val="nil"/>
            </w:tcBorders>
            <w:shd w:val="clear" w:color="auto" w:fill="auto"/>
            <w:noWrap/>
            <w:vAlign w:val="bottom"/>
            <w:hideMark/>
          </w:tcPr>
          <w:p w14:paraId="4223D826" w14:textId="77777777" w:rsidR="00F265B1" w:rsidRPr="00CE5098" w:rsidRDefault="00F265B1" w:rsidP="0098342D">
            <w:pPr>
              <w:spacing w:line="480" w:lineRule="auto"/>
              <w:jc w:val="right"/>
              <w:rPr>
                <w:sz w:val="12"/>
                <w:szCs w:val="12"/>
              </w:rPr>
            </w:pPr>
            <w:r w:rsidRPr="00CE5098">
              <w:rPr>
                <w:color w:val="000000"/>
                <w:sz w:val="12"/>
                <w:szCs w:val="12"/>
              </w:rPr>
              <w:t>0.065</w:t>
            </w:r>
          </w:p>
        </w:tc>
        <w:tc>
          <w:tcPr>
            <w:tcW w:w="639" w:type="dxa"/>
            <w:tcBorders>
              <w:top w:val="nil"/>
              <w:left w:val="nil"/>
              <w:bottom w:val="nil"/>
              <w:right w:val="nil"/>
            </w:tcBorders>
            <w:shd w:val="clear" w:color="auto" w:fill="auto"/>
            <w:noWrap/>
            <w:vAlign w:val="bottom"/>
            <w:hideMark/>
          </w:tcPr>
          <w:p w14:paraId="7427F33B" w14:textId="77777777" w:rsidR="00F265B1" w:rsidRPr="00CE5098" w:rsidRDefault="00F265B1" w:rsidP="0098342D">
            <w:pPr>
              <w:spacing w:line="480" w:lineRule="auto"/>
              <w:jc w:val="right"/>
              <w:rPr>
                <w:sz w:val="12"/>
                <w:szCs w:val="12"/>
              </w:rPr>
            </w:pPr>
            <w:r w:rsidRPr="00CE5098">
              <w:rPr>
                <w:color w:val="000000"/>
                <w:sz w:val="12"/>
                <w:szCs w:val="12"/>
              </w:rPr>
              <w:t>0.689</w:t>
            </w:r>
          </w:p>
        </w:tc>
        <w:tc>
          <w:tcPr>
            <w:tcW w:w="670" w:type="dxa"/>
            <w:tcBorders>
              <w:top w:val="nil"/>
              <w:left w:val="nil"/>
              <w:bottom w:val="nil"/>
              <w:right w:val="nil"/>
            </w:tcBorders>
            <w:shd w:val="clear" w:color="auto" w:fill="auto"/>
            <w:noWrap/>
            <w:vAlign w:val="bottom"/>
            <w:hideMark/>
          </w:tcPr>
          <w:p w14:paraId="3BAB1EF0" w14:textId="77777777" w:rsidR="00F265B1" w:rsidRPr="00CE5098" w:rsidRDefault="00F265B1" w:rsidP="0098342D">
            <w:pPr>
              <w:spacing w:line="480" w:lineRule="auto"/>
              <w:jc w:val="right"/>
              <w:rPr>
                <w:sz w:val="12"/>
                <w:szCs w:val="12"/>
              </w:rPr>
            </w:pPr>
            <w:r w:rsidRPr="00CE5098">
              <w:rPr>
                <w:color w:val="000000"/>
                <w:sz w:val="12"/>
                <w:szCs w:val="12"/>
              </w:rPr>
              <w:t>0.045</w:t>
            </w:r>
          </w:p>
        </w:tc>
        <w:tc>
          <w:tcPr>
            <w:tcW w:w="639" w:type="dxa"/>
            <w:tcBorders>
              <w:top w:val="nil"/>
              <w:left w:val="nil"/>
              <w:bottom w:val="nil"/>
              <w:right w:val="nil"/>
            </w:tcBorders>
            <w:shd w:val="clear" w:color="auto" w:fill="auto"/>
            <w:noWrap/>
            <w:vAlign w:val="bottom"/>
            <w:hideMark/>
          </w:tcPr>
          <w:p w14:paraId="2ECEA472" w14:textId="77777777" w:rsidR="00F265B1" w:rsidRPr="00CE5098" w:rsidRDefault="00F265B1" w:rsidP="0098342D">
            <w:pPr>
              <w:spacing w:line="480" w:lineRule="auto"/>
              <w:jc w:val="right"/>
              <w:rPr>
                <w:sz w:val="12"/>
                <w:szCs w:val="12"/>
              </w:rPr>
            </w:pPr>
            <w:r w:rsidRPr="00CE5098">
              <w:rPr>
                <w:color w:val="000000"/>
                <w:sz w:val="12"/>
                <w:szCs w:val="12"/>
              </w:rPr>
              <w:t>0.793</w:t>
            </w:r>
          </w:p>
        </w:tc>
        <w:tc>
          <w:tcPr>
            <w:tcW w:w="670" w:type="dxa"/>
            <w:tcBorders>
              <w:top w:val="nil"/>
              <w:left w:val="nil"/>
              <w:bottom w:val="nil"/>
              <w:right w:val="nil"/>
            </w:tcBorders>
            <w:shd w:val="clear" w:color="auto" w:fill="auto"/>
            <w:noWrap/>
            <w:vAlign w:val="bottom"/>
            <w:hideMark/>
          </w:tcPr>
          <w:p w14:paraId="4887794A" w14:textId="77777777" w:rsidR="00F265B1" w:rsidRPr="00CE5098" w:rsidRDefault="00F265B1" w:rsidP="0098342D">
            <w:pPr>
              <w:spacing w:line="480" w:lineRule="auto"/>
              <w:jc w:val="right"/>
              <w:rPr>
                <w:sz w:val="12"/>
                <w:szCs w:val="12"/>
              </w:rPr>
            </w:pPr>
            <w:r w:rsidRPr="00CE5098">
              <w:rPr>
                <w:color w:val="000000"/>
                <w:sz w:val="12"/>
                <w:szCs w:val="12"/>
              </w:rPr>
              <w:t>0.071</w:t>
            </w:r>
          </w:p>
        </w:tc>
        <w:tc>
          <w:tcPr>
            <w:tcW w:w="639" w:type="dxa"/>
            <w:tcBorders>
              <w:top w:val="nil"/>
              <w:left w:val="nil"/>
              <w:bottom w:val="nil"/>
              <w:right w:val="nil"/>
            </w:tcBorders>
            <w:shd w:val="clear" w:color="auto" w:fill="auto"/>
            <w:noWrap/>
            <w:vAlign w:val="bottom"/>
            <w:hideMark/>
          </w:tcPr>
          <w:p w14:paraId="1044D77D" w14:textId="77777777" w:rsidR="00F265B1" w:rsidRPr="00CE5098" w:rsidRDefault="00F265B1" w:rsidP="0098342D">
            <w:pPr>
              <w:spacing w:line="480" w:lineRule="auto"/>
              <w:jc w:val="right"/>
              <w:rPr>
                <w:sz w:val="12"/>
                <w:szCs w:val="12"/>
              </w:rPr>
            </w:pPr>
            <w:r w:rsidRPr="00CE5098">
              <w:rPr>
                <w:color w:val="000000"/>
                <w:sz w:val="12"/>
                <w:szCs w:val="12"/>
              </w:rPr>
              <w:t>0.720</w:t>
            </w:r>
          </w:p>
        </w:tc>
        <w:tc>
          <w:tcPr>
            <w:tcW w:w="670" w:type="dxa"/>
            <w:tcBorders>
              <w:top w:val="nil"/>
              <w:left w:val="nil"/>
              <w:bottom w:val="nil"/>
              <w:right w:val="nil"/>
            </w:tcBorders>
            <w:shd w:val="clear" w:color="auto" w:fill="auto"/>
            <w:noWrap/>
            <w:vAlign w:val="bottom"/>
            <w:hideMark/>
          </w:tcPr>
          <w:p w14:paraId="3C0B9474" w14:textId="77777777" w:rsidR="00F265B1" w:rsidRPr="00CE5098" w:rsidRDefault="00F265B1" w:rsidP="0098342D">
            <w:pPr>
              <w:spacing w:line="480" w:lineRule="auto"/>
              <w:jc w:val="right"/>
              <w:rPr>
                <w:sz w:val="12"/>
                <w:szCs w:val="12"/>
              </w:rPr>
            </w:pPr>
            <w:r w:rsidRPr="00CE5098">
              <w:rPr>
                <w:color w:val="000000"/>
                <w:sz w:val="12"/>
                <w:szCs w:val="12"/>
              </w:rPr>
              <w:t>0.084</w:t>
            </w:r>
          </w:p>
        </w:tc>
        <w:tc>
          <w:tcPr>
            <w:tcW w:w="639" w:type="dxa"/>
            <w:tcBorders>
              <w:top w:val="nil"/>
              <w:left w:val="nil"/>
              <w:bottom w:val="nil"/>
              <w:right w:val="nil"/>
            </w:tcBorders>
            <w:shd w:val="clear" w:color="auto" w:fill="auto"/>
            <w:noWrap/>
            <w:vAlign w:val="bottom"/>
            <w:hideMark/>
          </w:tcPr>
          <w:p w14:paraId="234AE8E7" w14:textId="77777777" w:rsidR="00F265B1" w:rsidRPr="00CE5098" w:rsidRDefault="00F265B1" w:rsidP="0098342D">
            <w:pPr>
              <w:spacing w:line="480" w:lineRule="auto"/>
              <w:jc w:val="right"/>
              <w:rPr>
                <w:sz w:val="12"/>
                <w:szCs w:val="12"/>
              </w:rPr>
            </w:pPr>
            <w:r w:rsidRPr="00CE5098">
              <w:rPr>
                <w:color w:val="000000"/>
                <w:sz w:val="12"/>
                <w:szCs w:val="12"/>
              </w:rPr>
              <w:t>0.675</w:t>
            </w:r>
          </w:p>
        </w:tc>
        <w:tc>
          <w:tcPr>
            <w:tcW w:w="670" w:type="dxa"/>
            <w:tcBorders>
              <w:top w:val="nil"/>
              <w:left w:val="nil"/>
              <w:bottom w:val="nil"/>
              <w:right w:val="nil"/>
            </w:tcBorders>
            <w:shd w:val="clear" w:color="auto" w:fill="auto"/>
            <w:noWrap/>
            <w:vAlign w:val="bottom"/>
            <w:hideMark/>
          </w:tcPr>
          <w:p w14:paraId="0BD5B9B1" w14:textId="77777777" w:rsidR="00F265B1" w:rsidRPr="00CE5098" w:rsidRDefault="00F265B1" w:rsidP="0098342D">
            <w:pPr>
              <w:spacing w:line="480" w:lineRule="auto"/>
              <w:jc w:val="right"/>
              <w:rPr>
                <w:sz w:val="12"/>
                <w:szCs w:val="12"/>
              </w:rPr>
            </w:pPr>
            <w:r w:rsidRPr="00CE5098">
              <w:rPr>
                <w:color w:val="000000"/>
                <w:sz w:val="12"/>
                <w:szCs w:val="12"/>
              </w:rPr>
              <w:t>0.118</w:t>
            </w:r>
          </w:p>
        </w:tc>
        <w:tc>
          <w:tcPr>
            <w:tcW w:w="639" w:type="dxa"/>
            <w:tcBorders>
              <w:top w:val="nil"/>
              <w:left w:val="nil"/>
              <w:bottom w:val="nil"/>
              <w:right w:val="nil"/>
            </w:tcBorders>
            <w:shd w:val="clear" w:color="auto" w:fill="auto"/>
            <w:noWrap/>
            <w:vAlign w:val="bottom"/>
            <w:hideMark/>
          </w:tcPr>
          <w:p w14:paraId="214171A0" w14:textId="77777777" w:rsidR="00F265B1" w:rsidRPr="00CE5098" w:rsidRDefault="00F265B1" w:rsidP="0098342D">
            <w:pPr>
              <w:spacing w:line="480" w:lineRule="auto"/>
              <w:jc w:val="right"/>
              <w:rPr>
                <w:sz w:val="12"/>
                <w:szCs w:val="12"/>
              </w:rPr>
            </w:pPr>
            <w:r w:rsidRPr="00CE5098">
              <w:rPr>
                <w:color w:val="000000"/>
                <w:sz w:val="12"/>
                <w:szCs w:val="12"/>
              </w:rPr>
              <w:t>0.563</w:t>
            </w:r>
          </w:p>
        </w:tc>
        <w:tc>
          <w:tcPr>
            <w:tcW w:w="670" w:type="dxa"/>
            <w:tcBorders>
              <w:top w:val="nil"/>
              <w:left w:val="nil"/>
              <w:bottom w:val="nil"/>
              <w:right w:val="nil"/>
            </w:tcBorders>
            <w:shd w:val="clear" w:color="auto" w:fill="auto"/>
            <w:noWrap/>
            <w:vAlign w:val="bottom"/>
            <w:hideMark/>
          </w:tcPr>
          <w:p w14:paraId="66B0D50C" w14:textId="77777777" w:rsidR="00F265B1" w:rsidRPr="00CE5098" w:rsidRDefault="00F265B1" w:rsidP="0098342D">
            <w:pPr>
              <w:spacing w:line="480" w:lineRule="auto"/>
              <w:jc w:val="right"/>
              <w:rPr>
                <w:sz w:val="12"/>
                <w:szCs w:val="12"/>
              </w:rPr>
            </w:pPr>
            <w:r w:rsidRPr="00CE5098">
              <w:rPr>
                <w:color w:val="000000"/>
                <w:sz w:val="12"/>
                <w:szCs w:val="12"/>
              </w:rPr>
              <w:t>0.073</w:t>
            </w:r>
          </w:p>
        </w:tc>
        <w:tc>
          <w:tcPr>
            <w:tcW w:w="639" w:type="dxa"/>
            <w:tcBorders>
              <w:top w:val="nil"/>
              <w:left w:val="nil"/>
              <w:bottom w:val="nil"/>
              <w:right w:val="nil"/>
            </w:tcBorders>
            <w:shd w:val="clear" w:color="auto" w:fill="auto"/>
            <w:noWrap/>
            <w:vAlign w:val="bottom"/>
            <w:hideMark/>
          </w:tcPr>
          <w:p w14:paraId="28EA29F8" w14:textId="77777777" w:rsidR="00F265B1" w:rsidRPr="00CE5098" w:rsidRDefault="00F265B1" w:rsidP="0098342D">
            <w:pPr>
              <w:spacing w:line="480" w:lineRule="auto"/>
              <w:jc w:val="right"/>
              <w:rPr>
                <w:sz w:val="12"/>
                <w:szCs w:val="12"/>
              </w:rPr>
            </w:pPr>
            <w:r w:rsidRPr="00CE5098">
              <w:rPr>
                <w:color w:val="000000"/>
                <w:sz w:val="12"/>
                <w:szCs w:val="12"/>
              </w:rPr>
              <w:t>0.727</w:t>
            </w:r>
          </w:p>
        </w:tc>
        <w:tc>
          <w:tcPr>
            <w:tcW w:w="670" w:type="dxa"/>
            <w:tcBorders>
              <w:top w:val="nil"/>
              <w:left w:val="nil"/>
              <w:bottom w:val="nil"/>
              <w:right w:val="nil"/>
            </w:tcBorders>
            <w:shd w:val="clear" w:color="auto" w:fill="auto"/>
            <w:noWrap/>
            <w:vAlign w:val="bottom"/>
            <w:hideMark/>
          </w:tcPr>
          <w:p w14:paraId="3A58C531" w14:textId="77777777" w:rsidR="00F265B1" w:rsidRPr="00CE5098" w:rsidRDefault="00F265B1" w:rsidP="0098342D">
            <w:pPr>
              <w:spacing w:line="480" w:lineRule="auto"/>
              <w:jc w:val="right"/>
              <w:rPr>
                <w:sz w:val="12"/>
                <w:szCs w:val="12"/>
              </w:rPr>
            </w:pPr>
            <w:r w:rsidRPr="00CE5098">
              <w:rPr>
                <w:color w:val="000000"/>
                <w:sz w:val="12"/>
                <w:szCs w:val="12"/>
              </w:rPr>
              <w:t>-0.110</w:t>
            </w:r>
          </w:p>
        </w:tc>
        <w:tc>
          <w:tcPr>
            <w:tcW w:w="639" w:type="dxa"/>
            <w:tcBorders>
              <w:top w:val="nil"/>
              <w:left w:val="nil"/>
              <w:bottom w:val="nil"/>
              <w:right w:val="nil"/>
            </w:tcBorders>
            <w:shd w:val="clear" w:color="auto" w:fill="auto"/>
            <w:noWrap/>
            <w:vAlign w:val="bottom"/>
            <w:hideMark/>
          </w:tcPr>
          <w:p w14:paraId="7A91C82E" w14:textId="77777777" w:rsidR="00F265B1" w:rsidRPr="00CE5098" w:rsidRDefault="00F265B1" w:rsidP="0098342D">
            <w:pPr>
              <w:spacing w:line="480" w:lineRule="auto"/>
              <w:jc w:val="right"/>
              <w:rPr>
                <w:sz w:val="12"/>
                <w:szCs w:val="12"/>
              </w:rPr>
            </w:pPr>
            <w:r w:rsidRPr="00CE5098">
              <w:rPr>
                <w:color w:val="000000"/>
                <w:sz w:val="12"/>
                <w:szCs w:val="12"/>
              </w:rPr>
              <w:t>0.681</w:t>
            </w:r>
          </w:p>
        </w:tc>
        <w:tc>
          <w:tcPr>
            <w:tcW w:w="670" w:type="dxa"/>
            <w:tcBorders>
              <w:top w:val="nil"/>
              <w:left w:val="nil"/>
              <w:bottom w:val="nil"/>
              <w:right w:val="nil"/>
            </w:tcBorders>
            <w:shd w:val="clear" w:color="auto" w:fill="auto"/>
            <w:noWrap/>
            <w:vAlign w:val="bottom"/>
            <w:hideMark/>
          </w:tcPr>
          <w:p w14:paraId="45B995AE" w14:textId="77777777" w:rsidR="00F265B1" w:rsidRPr="00CE5098" w:rsidRDefault="00F265B1" w:rsidP="0098342D">
            <w:pPr>
              <w:spacing w:line="480" w:lineRule="auto"/>
              <w:jc w:val="right"/>
              <w:rPr>
                <w:sz w:val="12"/>
                <w:szCs w:val="12"/>
              </w:rPr>
            </w:pPr>
            <w:r w:rsidRPr="00CE5098">
              <w:rPr>
                <w:color w:val="000000"/>
                <w:sz w:val="12"/>
                <w:szCs w:val="12"/>
              </w:rPr>
              <w:t>-0.256</w:t>
            </w:r>
          </w:p>
        </w:tc>
        <w:tc>
          <w:tcPr>
            <w:tcW w:w="639" w:type="dxa"/>
            <w:tcBorders>
              <w:top w:val="nil"/>
              <w:left w:val="nil"/>
              <w:bottom w:val="nil"/>
              <w:right w:val="nil"/>
            </w:tcBorders>
            <w:shd w:val="clear" w:color="auto" w:fill="auto"/>
            <w:noWrap/>
            <w:vAlign w:val="bottom"/>
            <w:hideMark/>
          </w:tcPr>
          <w:p w14:paraId="7BB00F8C" w14:textId="77777777" w:rsidR="00F265B1" w:rsidRPr="00CE5098" w:rsidRDefault="00F265B1" w:rsidP="0098342D">
            <w:pPr>
              <w:spacing w:line="480" w:lineRule="auto"/>
              <w:jc w:val="right"/>
              <w:rPr>
                <w:sz w:val="12"/>
                <w:szCs w:val="12"/>
              </w:rPr>
            </w:pPr>
            <w:r w:rsidRPr="00CE5098">
              <w:rPr>
                <w:color w:val="000000"/>
                <w:sz w:val="12"/>
                <w:szCs w:val="12"/>
              </w:rPr>
              <w:t>0.426</w:t>
            </w:r>
          </w:p>
        </w:tc>
      </w:tr>
      <w:tr w:rsidR="00F265B1" w:rsidRPr="00F845ED" w14:paraId="3061772A" w14:textId="77777777" w:rsidTr="003664F5">
        <w:trPr>
          <w:trHeight w:val="300"/>
        </w:trPr>
        <w:tc>
          <w:tcPr>
            <w:tcW w:w="1026" w:type="dxa"/>
            <w:tcBorders>
              <w:top w:val="nil"/>
              <w:left w:val="nil"/>
              <w:bottom w:val="nil"/>
              <w:right w:val="nil"/>
            </w:tcBorders>
            <w:shd w:val="clear" w:color="auto" w:fill="auto"/>
            <w:noWrap/>
            <w:vAlign w:val="bottom"/>
          </w:tcPr>
          <w:p w14:paraId="47A2740B" w14:textId="77777777" w:rsidR="00F265B1" w:rsidRPr="008F12DD" w:rsidRDefault="00F265B1" w:rsidP="0098342D">
            <w:pPr>
              <w:spacing w:line="480" w:lineRule="auto"/>
              <w:jc w:val="right"/>
              <w:rPr>
                <w:sz w:val="12"/>
                <w:szCs w:val="12"/>
                <w:vertAlign w:val="superscript"/>
              </w:rPr>
            </w:pPr>
            <w:r w:rsidRPr="00E7137E">
              <w:rPr>
                <w:color w:val="000000"/>
                <w:sz w:val="12"/>
                <w:szCs w:val="12"/>
              </w:rPr>
              <w:t>d0.Q.D3.A</w:t>
            </w:r>
            <w:r>
              <w:rPr>
                <w:color w:val="000000"/>
                <w:sz w:val="12"/>
                <w:szCs w:val="12"/>
                <w:vertAlign w:val="superscript"/>
              </w:rPr>
              <w:t>i</w:t>
            </w:r>
          </w:p>
        </w:tc>
        <w:tc>
          <w:tcPr>
            <w:tcW w:w="587" w:type="dxa"/>
            <w:tcBorders>
              <w:top w:val="nil"/>
              <w:left w:val="nil"/>
              <w:bottom w:val="nil"/>
              <w:right w:val="nil"/>
            </w:tcBorders>
            <w:shd w:val="clear" w:color="auto" w:fill="auto"/>
            <w:noWrap/>
            <w:vAlign w:val="bottom"/>
          </w:tcPr>
          <w:p w14:paraId="3E4AADA7" w14:textId="77777777" w:rsidR="00F265B1" w:rsidRPr="00CE5098" w:rsidRDefault="00F265B1" w:rsidP="0098342D">
            <w:pPr>
              <w:spacing w:line="480" w:lineRule="auto"/>
              <w:jc w:val="right"/>
              <w:rPr>
                <w:sz w:val="12"/>
                <w:szCs w:val="12"/>
              </w:rPr>
            </w:pPr>
            <w:r w:rsidRPr="00CE5098">
              <w:rPr>
                <w:color w:val="000000"/>
                <w:sz w:val="12"/>
                <w:szCs w:val="12"/>
              </w:rPr>
              <w:t>-0.153</w:t>
            </w:r>
          </w:p>
        </w:tc>
        <w:tc>
          <w:tcPr>
            <w:tcW w:w="743" w:type="dxa"/>
            <w:tcBorders>
              <w:top w:val="nil"/>
              <w:left w:val="nil"/>
              <w:bottom w:val="nil"/>
              <w:right w:val="nil"/>
            </w:tcBorders>
            <w:shd w:val="clear" w:color="auto" w:fill="auto"/>
            <w:noWrap/>
            <w:vAlign w:val="bottom"/>
          </w:tcPr>
          <w:p w14:paraId="51F4A979" w14:textId="77777777" w:rsidR="00F265B1" w:rsidRPr="00CE5098" w:rsidRDefault="00F265B1" w:rsidP="0098342D">
            <w:pPr>
              <w:spacing w:line="480" w:lineRule="auto"/>
              <w:jc w:val="right"/>
              <w:rPr>
                <w:sz w:val="12"/>
                <w:szCs w:val="12"/>
              </w:rPr>
            </w:pPr>
            <w:r w:rsidRPr="00CE5098">
              <w:rPr>
                <w:color w:val="000000"/>
                <w:sz w:val="12"/>
                <w:szCs w:val="12"/>
              </w:rPr>
              <w:t>0.626</w:t>
            </w:r>
          </w:p>
        </w:tc>
        <w:tc>
          <w:tcPr>
            <w:tcW w:w="763" w:type="dxa"/>
            <w:tcBorders>
              <w:top w:val="nil"/>
              <w:left w:val="nil"/>
              <w:bottom w:val="nil"/>
              <w:right w:val="nil"/>
            </w:tcBorders>
            <w:shd w:val="clear" w:color="auto" w:fill="auto"/>
            <w:noWrap/>
            <w:vAlign w:val="bottom"/>
          </w:tcPr>
          <w:p w14:paraId="32165D93" w14:textId="77777777" w:rsidR="00F265B1" w:rsidRPr="00CE5098" w:rsidRDefault="00F265B1" w:rsidP="0098342D">
            <w:pPr>
              <w:spacing w:line="480" w:lineRule="auto"/>
              <w:jc w:val="right"/>
              <w:rPr>
                <w:sz w:val="12"/>
                <w:szCs w:val="12"/>
              </w:rPr>
            </w:pPr>
            <w:r w:rsidRPr="00CE5098">
              <w:rPr>
                <w:color w:val="000000"/>
                <w:sz w:val="12"/>
                <w:szCs w:val="12"/>
              </w:rPr>
              <w:t>-0.164</w:t>
            </w:r>
          </w:p>
        </w:tc>
        <w:tc>
          <w:tcPr>
            <w:tcW w:w="690" w:type="dxa"/>
            <w:tcBorders>
              <w:top w:val="nil"/>
              <w:left w:val="nil"/>
              <w:bottom w:val="nil"/>
              <w:right w:val="nil"/>
            </w:tcBorders>
            <w:shd w:val="clear" w:color="auto" w:fill="auto"/>
            <w:noWrap/>
            <w:vAlign w:val="bottom"/>
          </w:tcPr>
          <w:p w14:paraId="1F10A958" w14:textId="77777777" w:rsidR="00F265B1" w:rsidRPr="00CE5098" w:rsidRDefault="00F265B1" w:rsidP="0098342D">
            <w:pPr>
              <w:spacing w:line="480" w:lineRule="auto"/>
              <w:jc w:val="right"/>
              <w:rPr>
                <w:sz w:val="12"/>
                <w:szCs w:val="12"/>
              </w:rPr>
            </w:pPr>
            <w:r w:rsidRPr="00CE5098">
              <w:rPr>
                <w:color w:val="000000"/>
                <w:sz w:val="12"/>
                <w:szCs w:val="12"/>
              </w:rPr>
              <w:t>0.603</w:t>
            </w:r>
          </w:p>
        </w:tc>
        <w:tc>
          <w:tcPr>
            <w:tcW w:w="670" w:type="dxa"/>
            <w:tcBorders>
              <w:top w:val="nil"/>
              <w:left w:val="nil"/>
              <w:bottom w:val="nil"/>
              <w:right w:val="nil"/>
            </w:tcBorders>
            <w:shd w:val="clear" w:color="auto" w:fill="auto"/>
            <w:noWrap/>
            <w:vAlign w:val="bottom"/>
          </w:tcPr>
          <w:p w14:paraId="5D3D5FBF" w14:textId="77777777" w:rsidR="00F265B1" w:rsidRPr="00CE5098" w:rsidRDefault="00F265B1" w:rsidP="0098342D">
            <w:pPr>
              <w:spacing w:line="480" w:lineRule="auto"/>
              <w:jc w:val="right"/>
              <w:rPr>
                <w:sz w:val="12"/>
                <w:szCs w:val="12"/>
              </w:rPr>
            </w:pPr>
            <w:r w:rsidRPr="00CE5098">
              <w:rPr>
                <w:color w:val="000000"/>
                <w:sz w:val="12"/>
                <w:szCs w:val="12"/>
              </w:rPr>
              <w:t>-0.077</w:t>
            </w:r>
          </w:p>
        </w:tc>
        <w:tc>
          <w:tcPr>
            <w:tcW w:w="639" w:type="dxa"/>
            <w:tcBorders>
              <w:top w:val="nil"/>
              <w:left w:val="nil"/>
              <w:bottom w:val="nil"/>
              <w:right w:val="nil"/>
            </w:tcBorders>
            <w:shd w:val="clear" w:color="auto" w:fill="auto"/>
            <w:noWrap/>
            <w:vAlign w:val="bottom"/>
          </w:tcPr>
          <w:p w14:paraId="168F06DE" w14:textId="77777777" w:rsidR="00F265B1" w:rsidRPr="00CE5098" w:rsidRDefault="00F265B1" w:rsidP="0098342D">
            <w:pPr>
              <w:spacing w:line="480" w:lineRule="auto"/>
              <w:jc w:val="right"/>
              <w:rPr>
                <w:sz w:val="12"/>
                <w:szCs w:val="12"/>
              </w:rPr>
            </w:pPr>
            <w:r w:rsidRPr="00CE5098">
              <w:rPr>
                <w:color w:val="000000"/>
                <w:sz w:val="12"/>
                <w:szCs w:val="12"/>
              </w:rPr>
              <w:t>0.825</w:t>
            </w:r>
          </w:p>
        </w:tc>
        <w:tc>
          <w:tcPr>
            <w:tcW w:w="670" w:type="dxa"/>
            <w:tcBorders>
              <w:top w:val="nil"/>
              <w:left w:val="nil"/>
              <w:bottom w:val="nil"/>
              <w:right w:val="nil"/>
            </w:tcBorders>
            <w:shd w:val="clear" w:color="auto" w:fill="auto"/>
            <w:noWrap/>
            <w:vAlign w:val="bottom"/>
          </w:tcPr>
          <w:p w14:paraId="08073C62" w14:textId="77777777" w:rsidR="00F265B1" w:rsidRPr="00CE5098" w:rsidRDefault="00F265B1" w:rsidP="0098342D">
            <w:pPr>
              <w:spacing w:line="480" w:lineRule="auto"/>
              <w:jc w:val="right"/>
              <w:rPr>
                <w:sz w:val="12"/>
                <w:szCs w:val="12"/>
              </w:rPr>
            </w:pPr>
            <w:r w:rsidRPr="00CE5098">
              <w:rPr>
                <w:color w:val="000000"/>
                <w:sz w:val="12"/>
                <w:szCs w:val="12"/>
              </w:rPr>
              <w:t>0.096</w:t>
            </w:r>
          </w:p>
        </w:tc>
        <w:tc>
          <w:tcPr>
            <w:tcW w:w="639" w:type="dxa"/>
            <w:tcBorders>
              <w:top w:val="nil"/>
              <w:left w:val="nil"/>
              <w:bottom w:val="nil"/>
              <w:right w:val="nil"/>
            </w:tcBorders>
            <w:shd w:val="clear" w:color="auto" w:fill="auto"/>
            <w:noWrap/>
            <w:vAlign w:val="bottom"/>
          </w:tcPr>
          <w:p w14:paraId="18A424E4" w14:textId="77777777" w:rsidR="00F265B1" w:rsidRPr="00CE5098" w:rsidRDefault="00F265B1" w:rsidP="0098342D">
            <w:pPr>
              <w:spacing w:line="480" w:lineRule="auto"/>
              <w:jc w:val="right"/>
              <w:rPr>
                <w:sz w:val="12"/>
                <w:szCs w:val="12"/>
              </w:rPr>
            </w:pPr>
            <w:r w:rsidRPr="00CE5098">
              <w:rPr>
                <w:color w:val="000000"/>
                <w:sz w:val="12"/>
                <w:szCs w:val="12"/>
              </w:rPr>
              <w:t>0.772</w:t>
            </w:r>
          </w:p>
        </w:tc>
        <w:tc>
          <w:tcPr>
            <w:tcW w:w="670" w:type="dxa"/>
            <w:tcBorders>
              <w:top w:val="nil"/>
              <w:left w:val="nil"/>
              <w:bottom w:val="nil"/>
              <w:right w:val="nil"/>
            </w:tcBorders>
            <w:shd w:val="clear" w:color="auto" w:fill="auto"/>
            <w:noWrap/>
            <w:vAlign w:val="bottom"/>
          </w:tcPr>
          <w:p w14:paraId="6C27F586" w14:textId="77777777" w:rsidR="00F265B1" w:rsidRPr="00CE5098" w:rsidRDefault="00F265B1" w:rsidP="0098342D">
            <w:pPr>
              <w:spacing w:line="480" w:lineRule="auto"/>
              <w:jc w:val="right"/>
              <w:rPr>
                <w:sz w:val="12"/>
                <w:szCs w:val="12"/>
              </w:rPr>
            </w:pPr>
            <w:r w:rsidRPr="00CE5098">
              <w:rPr>
                <w:color w:val="000000"/>
                <w:sz w:val="12"/>
                <w:szCs w:val="12"/>
              </w:rPr>
              <w:t>0.279</w:t>
            </w:r>
          </w:p>
        </w:tc>
        <w:tc>
          <w:tcPr>
            <w:tcW w:w="639" w:type="dxa"/>
            <w:tcBorders>
              <w:top w:val="nil"/>
              <w:left w:val="nil"/>
              <w:bottom w:val="nil"/>
              <w:right w:val="nil"/>
            </w:tcBorders>
            <w:shd w:val="clear" w:color="auto" w:fill="auto"/>
            <w:noWrap/>
            <w:vAlign w:val="bottom"/>
          </w:tcPr>
          <w:p w14:paraId="54030672" w14:textId="77777777" w:rsidR="00F265B1" w:rsidRPr="00CE5098" w:rsidRDefault="00F265B1" w:rsidP="0098342D">
            <w:pPr>
              <w:spacing w:line="480" w:lineRule="auto"/>
              <w:jc w:val="right"/>
              <w:rPr>
                <w:sz w:val="12"/>
                <w:szCs w:val="12"/>
              </w:rPr>
            </w:pPr>
            <w:r w:rsidRPr="00CE5098">
              <w:rPr>
                <w:color w:val="000000"/>
                <w:sz w:val="12"/>
                <w:szCs w:val="12"/>
              </w:rPr>
              <w:t>0.417</w:t>
            </w:r>
          </w:p>
        </w:tc>
        <w:tc>
          <w:tcPr>
            <w:tcW w:w="670" w:type="dxa"/>
            <w:tcBorders>
              <w:top w:val="nil"/>
              <w:left w:val="nil"/>
              <w:bottom w:val="nil"/>
              <w:right w:val="nil"/>
            </w:tcBorders>
            <w:shd w:val="clear" w:color="auto" w:fill="auto"/>
            <w:noWrap/>
            <w:vAlign w:val="bottom"/>
          </w:tcPr>
          <w:p w14:paraId="131B2B7E" w14:textId="77777777" w:rsidR="00F265B1" w:rsidRPr="00CE5098" w:rsidRDefault="00F265B1" w:rsidP="0098342D">
            <w:pPr>
              <w:spacing w:line="480" w:lineRule="auto"/>
              <w:jc w:val="right"/>
              <w:rPr>
                <w:sz w:val="12"/>
                <w:szCs w:val="12"/>
              </w:rPr>
            </w:pPr>
            <w:r w:rsidRPr="00CE5098">
              <w:rPr>
                <w:color w:val="000000"/>
                <w:sz w:val="12"/>
                <w:szCs w:val="12"/>
              </w:rPr>
              <w:t>0.295</w:t>
            </w:r>
          </w:p>
        </w:tc>
        <w:tc>
          <w:tcPr>
            <w:tcW w:w="639" w:type="dxa"/>
            <w:tcBorders>
              <w:top w:val="nil"/>
              <w:left w:val="nil"/>
              <w:bottom w:val="nil"/>
              <w:right w:val="nil"/>
            </w:tcBorders>
            <w:shd w:val="clear" w:color="auto" w:fill="auto"/>
            <w:noWrap/>
            <w:vAlign w:val="bottom"/>
          </w:tcPr>
          <w:p w14:paraId="14603FB7" w14:textId="77777777" w:rsidR="00F265B1" w:rsidRPr="00CE5098" w:rsidRDefault="00F265B1" w:rsidP="0098342D">
            <w:pPr>
              <w:spacing w:line="480" w:lineRule="auto"/>
              <w:jc w:val="right"/>
              <w:rPr>
                <w:sz w:val="12"/>
                <w:szCs w:val="12"/>
              </w:rPr>
            </w:pPr>
            <w:r w:rsidRPr="00CE5098">
              <w:rPr>
                <w:color w:val="000000"/>
                <w:sz w:val="12"/>
                <w:szCs w:val="12"/>
              </w:rPr>
              <w:t>0.467</w:t>
            </w:r>
          </w:p>
        </w:tc>
        <w:tc>
          <w:tcPr>
            <w:tcW w:w="670" w:type="dxa"/>
            <w:tcBorders>
              <w:top w:val="nil"/>
              <w:left w:val="nil"/>
              <w:bottom w:val="nil"/>
              <w:right w:val="nil"/>
            </w:tcBorders>
            <w:shd w:val="clear" w:color="auto" w:fill="auto"/>
            <w:noWrap/>
            <w:vAlign w:val="bottom"/>
          </w:tcPr>
          <w:p w14:paraId="4B791922" w14:textId="77777777" w:rsidR="00F265B1" w:rsidRPr="00CE5098" w:rsidRDefault="00F265B1" w:rsidP="0098342D">
            <w:pPr>
              <w:spacing w:line="480" w:lineRule="auto"/>
              <w:jc w:val="right"/>
              <w:rPr>
                <w:sz w:val="12"/>
                <w:szCs w:val="12"/>
              </w:rPr>
            </w:pPr>
            <w:r w:rsidRPr="00CE5098">
              <w:rPr>
                <w:color w:val="000000"/>
                <w:sz w:val="12"/>
                <w:szCs w:val="12"/>
              </w:rPr>
              <w:t>0.282</w:t>
            </w:r>
          </w:p>
        </w:tc>
        <w:tc>
          <w:tcPr>
            <w:tcW w:w="639" w:type="dxa"/>
            <w:tcBorders>
              <w:top w:val="nil"/>
              <w:left w:val="nil"/>
              <w:bottom w:val="nil"/>
              <w:right w:val="nil"/>
            </w:tcBorders>
            <w:shd w:val="clear" w:color="auto" w:fill="auto"/>
            <w:noWrap/>
            <w:vAlign w:val="bottom"/>
          </w:tcPr>
          <w:p w14:paraId="7FC61C64" w14:textId="77777777" w:rsidR="00F265B1" w:rsidRPr="00CE5098" w:rsidRDefault="00F265B1" w:rsidP="0098342D">
            <w:pPr>
              <w:spacing w:line="480" w:lineRule="auto"/>
              <w:jc w:val="right"/>
              <w:rPr>
                <w:sz w:val="12"/>
                <w:szCs w:val="12"/>
              </w:rPr>
            </w:pPr>
            <w:r w:rsidRPr="00CE5098">
              <w:rPr>
                <w:color w:val="000000"/>
                <w:sz w:val="12"/>
                <w:szCs w:val="12"/>
              </w:rPr>
              <w:t>0.492</w:t>
            </w:r>
          </w:p>
        </w:tc>
        <w:tc>
          <w:tcPr>
            <w:tcW w:w="670" w:type="dxa"/>
            <w:tcBorders>
              <w:top w:val="nil"/>
              <w:left w:val="nil"/>
              <w:bottom w:val="nil"/>
              <w:right w:val="nil"/>
            </w:tcBorders>
            <w:shd w:val="clear" w:color="auto" w:fill="auto"/>
            <w:noWrap/>
            <w:vAlign w:val="bottom"/>
          </w:tcPr>
          <w:p w14:paraId="6E3C2FDF" w14:textId="77777777" w:rsidR="00F265B1" w:rsidRPr="00CE5098" w:rsidRDefault="00F265B1" w:rsidP="0098342D">
            <w:pPr>
              <w:spacing w:line="480" w:lineRule="auto"/>
              <w:jc w:val="right"/>
              <w:rPr>
                <w:sz w:val="12"/>
                <w:szCs w:val="12"/>
              </w:rPr>
            </w:pPr>
            <w:r w:rsidRPr="00CE5098">
              <w:rPr>
                <w:color w:val="000000"/>
                <w:sz w:val="12"/>
                <w:szCs w:val="12"/>
              </w:rPr>
              <w:t>0.392</w:t>
            </w:r>
          </w:p>
        </w:tc>
        <w:tc>
          <w:tcPr>
            <w:tcW w:w="639" w:type="dxa"/>
            <w:tcBorders>
              <w:top w:val="nil"/>
              <w:left w:val="nil"/>
              <w:bottom w:val="nil"/>
              <w:right w:val="nil"/>
            </w:tcBorders>
            <w:shd w:val="clear" w:color="auto" w:fill="auto"/>
            <w:noWrap/>
            <w:vAlign w:val="bottom"/>
          </w:tcPr>
          <w:p w14:paraId="16056E7B" w14:textId="77777777" w:rsidR="00F265B1" w:rsidRPr="00CE5098" w:rsidRDefault="00F265B1" w:rsidP="0098342D">
            <w:pPr>
              <w:spacing w:line="480" w:lineRule="auto"/>
              <w:jc w:val="right"/>
              <w:rPr>
                <w:sz w:val="12"/>
                <w:szCs w:val="12"/>
              </w:rPr>
            </w:pPr>
            <w:r w:rsidRPr="00CE5098">
              <w:rPr>
                <w:color w:val="000000"/>
                <w:sz w:val="12"/>
                <w:szCs w:val="12"/>
              </w:rPr>
              <w:t>0.348</w:t>
            </w:r>
          </w:p>
        </w:tc>
        <w:tc>
          <w:tcPr>
            <w:tcW w:w="670" w:type="dxa"/>
            <w:tcBorders>
              <w:top w:val="nil"/>
              <w:left w:val="nil"/>
              <w:bottom w:val="nil"/>
              <w:right w:val="nil"/>
            </w:tcBorders>
            <w:shd w:val="clear" w:color="auto" w:fill="auto"/>
            <w:noWrap/>
            <w:vAlign w:val="bottom"/>
          </w:tcPr>
          <w:p w14:paraId="696C30E2" w14:textId="77777777" w:rsidR="00F265B1" w:rsidRPr="00CE5098" w:rsidRDefault="00F265B1" w:rsidP="0098342D">
            <w:pPr>
              <w:spacing w:line="480" w:lineRule="auto"/>
              <w:jc w:val="right"/>
              <w:rPr>
                <w:sz w:val="12"/>
                <w:szCs w:val="12"/>
              </w:rPr>
            </w:pPr>
            <w:r w:rsidRPr="00CE5098">
              <w:rPr>
                <w:color w:val="000000"/>
                <w:sz w:val="12"/>
                <w:szCs w:val="12"/>
              </w:rPr>
              <w:t>0.201</w:t>
            </w:r>
          </w:p>
        </w:tc>
        <w:tc>
          <w:tcPr>
            <w:tcW w:w="639" w:type="dxa"/>
            <w:tcBorders>
              <w:top w:val="nil"/>
              <w:left w:val="nil"/>
              <w:bottom w:val="nil"/>
              <w:right w:val="nil"/>
            </w:tcBorders>
            <w:shd w:val="clear" w:color="auto" w:fill="auto"/>
            <w:noWrap/>
            <w:vAlign w:val="bottom"/>
          </w:tcPr>
          <w:p w14:paraId="769C43E3" w14:textId="77777777" w:rsidR="00F265B1" w:rsidRPr="00CE5098" w:rsidRDefault="00F265B1" w:rsidP="0098342D">
            <w:pPr>
              <w:spacing w:line="480" w:lineRule="auto"/>
              <w:jc w:val="right"/>
              <w:rPr>
                <w:sz w:val="12"/>
                <w:szCs w:val="12"/>
              </w:rPr>
            </w:pPr>
            <w:r w:rsidRPr="00CE5098">
              <w:rPr>
                <w:color w:val="000000"/>
                <w:sz w:val="12"/>
                <w:szCs w:val="12"/>
              </w:rPr>
              <w:t>0.630</w:t>
            </w:r>
          </w:p>
        </w:tc>
        <w:tc>
          <w:tcPr>
            <w:tcW w:w="670" w:type="dxa"/>
            <w:tcBorders>
              <w:top w:val="nil"/>
              <w:left w:val="nil"/>
              <w:bottom w:val="nil"/>
              <w:right w:val="nil"/>
            </w:tcBorders>
            <w:shd w:val="clear" w:color="auto" w:fill="auto"/>
            <w:noWrap/>
            <w:vAlign w:val="bottom"/>
          </w:tcPr>
          <w:p w14:paraId="63E549FB" w14:textId="77777777" w:rsidR="00F265B1" w:rsidRPr="00CE5098" w:rsidRDefault="00F265B1" w:rsidP="0098342D">
            <w:pPr>
              <w:spacing w:line="480" w:lineRule="auto"/>
              <w:jc w:val="right"/>
              <w:rPr>
                <w:sz w:val="12"/>
                <w:szCs w:val="12"/>
              </w:rPr>
            </w:pPr>
            <w:r w:rsidRPr="00CE5098">
              <w:rPr>
                <w:color w:val="000000"/>
                <w:sz w:val="12"/>
                <w:szCs w:val="12"/>
              </w:rPr>
              <w:t>0.059</w:t>
            </w:r>
          </w:p>
        </w:tc>
        <w:tc>
          <w:tcPr>
            <w:tcW w:w="639" w:type="dxa"/>
            <w:tcBorders>
              <w:top w:val="nil"/>
              <w:left w:val="nil"/>
              <w:bottom w:val="nil"/>
              <w:right w:val="nil"/>
            </w:tcBorders>
            <w:shd w:val="clear" w:color="auto" w:fill="auto"/>
            <w:noWrap/>
            <w:vAlign w:val="bottom"/>
          </w:tcPr>
          <w:p w14:paraId="6E541F63" w14:textId="77777777" w:rsidR="00F265B1" w:rsidRPr="00CE5098" w:rsidRDefault="00F265B1" w:rsidP="0098342D">
            <w:pPr>
              <w:spacing w:line="480" w:lineRule="auto"/>
              <w:jc w:val="right"/>
              <w:rPr>
                <w:sz w:val="12"/>
                <w:szCs w:val="12"/>
              </w:rPr>
            </w:pPr>
            <w:r w:rsidRPr="00CE5098">
              <w:rPr>
                <w:color w:val="000000"/>
                <w:sz w:val="12"/>
                <w:szCs w:val="12"/>
              </w:rPr>
              <w:t>0.915</w:t>
            </w:r>
          </w:p>
        </w:tc>
        <w:tc>
          <w:tcPr>
            <w:tcW w:w="670" w:type="dxa"/>
            <w:tcBorders>
              <w:top w:val="nil"/>
              <w:left w:val="nil"/>
              <w:bottom w:val="nil"/>
              <w:right w:val="nil"/>
            </w:tcBorders>
            <w:shd w:val="clear" w:color="auto" w:fill="auto"/>
            <w:noWrap/>
            <w:vAlign w:val="bottom"/>
          </w:tcPr>
          <w:p w14:paraId="2C4506D0" w14:textId="77777777" w:rsidR="00F265B1" w:rsidRPr="00CE5098" w:rsidRDefault="00F265B1" w:rsidP="0098342D">
            <w:pPr>
              <w:spacing w:line="480" w:lineRule="auto"/>
              <w:jc w:val="right"/>
              <w:rPr>
                <w:sz w:val="12"/>
                <w:szCs w:val="12"/>
              </w:rPr>
            </w:pPr>
            <w:r w:rsidRPr="00CE5098">
              <w:rPr>
                <w:color w:val="000000"/>
                <w:sz w:val="12"/>
                <w:szCs w:val="12"/>
              </w:rPr>
              <w:t>0.407</w:t>
            </w:r>
          </w:p>
        </w:tc>
        <w:tc>
          <w:tcPr>
            <w:tcW w:w="639" w:type="dxa"/>
            <w:tcBorders>
              <w:top w:val="nil"/>
              <w:left w:val="nil"/>
              <w:bottom w:val="nil"/>
              <w:right w:val="nil"/>
            </w:tcBorders>
            <w:shd w:val="clear" w:color="auto" w:fill="auto"/>
            <w:noWrap/>
            <w:vAlign w:val="bottom"/>
          </w:tcPr>
          <w:p w14:paraId="6F231820" w14:textId="77777777" w:rsidR="00F265B1" w:rsidRPr="00CE5098" w:rsidRDefault="00F265B1" w:rsidP="0098342D">
            <w:pPr>
              <w:spacing w:line="480" w:lineRule="auto"/>
              <w:jc w:val="right"/>
              <w:rPr>
                <w:sz w:val="12"/>
                <w:szCs w:val="12"/>
              </w:rPr>
            </w:pPr>
            <w:r w:rsidRPr="00CE5098">
              <w:rPr>
                <w:color w:val="000000"/>
                <w:sz w:val="12"/>
                <w:szCs w:val="12"/>
              </w:rPr>
              <w:t>0.499</w:t>
            </w:r>
          </w:p>
        </w:tc>
      </w:tr>
      <w:tr w:rsidR="00F265B1" w:rsidRPr="00F845ED" w14:paraId="4A526760" w14:textId="77777777" w:rsidTr="003664F5">
        <w:trPr>
          <w:trHeight w:val="300"/>
        </w:trPr>
        <w:tc>
          <w:tcPr>
            <w:tcW w:w="1026" w:type="dxa"/>
            <w:tcBorders>
              <w:top w:val="nil"/>
              <w:left w:val="nil"/>
              <w:bottom w:val="nil"/>
              <w:right w:val="nil"/>
            </w:tcBorders>
            <w:shd w:val="clear" w:color="auto" w:fill="auto"/>
            <w:noWrap/>
            <w:vAlign w:val="bottom"/>
            <w:hideMark/>
          </w:tcPr>
          <w:p w14:paraId="262563B2" w14:textId="77777777" w:rsidR="00F265B1" w:rsidRPr="008F12DD" w:rsidRDefault="00F265B1" w:rsidP="0098342D">
            <w:pPr>
              <w:spacing w:line="480" w:lineRule="auto"/>
              <w:jc w:val="right"/>
              <w:rPr>
                <w:sz w:val="12"/>
                <w:szCs w:val="12"/>
                <w:highlight w:val="yellow"/>
                <w:vertAlign w:val="superscript"/>
              </w:rPr>
            </w:pPr>
            <w:r w:rsidRPr="00E7137E">
              <w:rPr>
                <w:color w:val="000000"/>
                <w:sz w:val="12"/>
                <w:szCs w:val="12"/>
              </w:rPr>
              <w:t>d0.Q.D3.B</w:t>
            </w:r>
            <w:r>
              <w:rPr>
                <w:color w:val="000000"/>
                <w:sz w:val="12"/>
                <w:szCs w:val="12"/>
                <w:vertAlign w:val="superscript"/>
              </w:rPr>
              <w:t>j</w:t>
            </w:r>
          </w:p>
        </w:tc>
        <w:tc>
          <w:tcPr>
            <w:tcW w:w="587" w:type="dxa"/>
            <w:tcBorders>
              <w:top w:val="nil"/>
              <w:left w:val="nil"/>
              <w:bottom w:val="nil"/>
              <w:right w:val="nil"/>
            </w:tcBorders>
            <w:shd w:val="clear" w:color="auto" w:fill="auto"/>
            <w:noWrap/>
            <w:vAlign w:val="bottom"/>
            <w:hideMark/>
          </w:tcPr>
          <w:p w14:paraId="036E6A8D" w14:textId="77777777" w:rsidR="00F265B1" w:rsidRPr="00CE5098" w:rsidRDefault="00F265B1" w:rsidP="0098342D">
            <w:pPr>
              <w:spacing w:line="480" w:lineRule="auto"/>
              <w:jc w:val="right"/>
              <w:rPr>
                <w:sz w:val="12"/>
                <w:szCs w:val="12"/>
                <w:highlight w:val="yellow"/>
              </w:rPr>
            </w:pPr>
            <w:r w:rsidRPr="00CE5098">
              <w:rPr>
                <w:color w:val="000000"/>
                <w:sz w:val="12"/>
                <w:szCs w:val="12"/>
              </w:rPr>
              <w:t>0.074</w:t>
            </w:r>
          </w:p>
        </w:tc>
        <w:tc>
          <w:tcPr>
            <w:tcW w:w="743" w:type="dxa"/>
            <w:tcBorders>
              <w:top w:val="nil"/>
              <w:left w:val="nil"/>
              <w:bottom w:val="nil"/>
              <w:right w:val="nil"/>
            </w:tcBorders>
            <w:shd w:val="clear" w:color="auto" w:fill="auto"/>
            <w:noWrap/>
            <w:vAlign w:val="bottom"/>
            <w:hideMark/>
          </w:tcPr>
          <w:p w14:paraId="3DFA5041" w14:textId="77777777" w:rsidR="00F265B1" w:rsidRPr="00CE5098" w:rsidRDefault="00F265B1" w:rsidP="0098342D">
            <w:pPr>
              <w:spacing w:line="480" w:lineRule="auto"/>
              <w:jc w:val="right"/>
              <w:rPr>
                <w:sz w:val="12"/>
                <w:szCs w:val="12"/>
                <w:highlight w:val="yellow"/>
              </w:rPr>
            </w:pPr>
            <w:r w:rsidRPr="00CE5098">
              <w:rPr>
                <w:color w:val="000000"/>
                <w:sz w:val="12"/>
                <w:szCs w:val="12"/>
              </w:rPr>
              <w:t>0.707</w:t>
            </w:r>
          </w:p>
        </w:tc>
        <w:tc>
          <w:tcPr>
            <w:tcW w:w="763" w:type="dxa"/>
            <w:tcBorders>
              <w:top w:val="nil"/>
              <w:left w:val="nil"/>
              <w:bottom w:val="nil"/>
              <w:right w:val="nil"/>
            </w:tcBorders>
            <w:shd w:val="clear" w:color="auto" w:fill="auto"/>
            <w:noWrap/>
            <w:vAlign w:val="bottom"/>
            <w:hideMark/>
          </w:tcPr>
          <w:p w14:paraId="46E5ADD2" w14:textId="77777777" w:rsidR="00F265B1" w:rsidRPr="00CE5098" w:rsidRDefault="00F265B1" w:rsidP="0098342D">
            <w:pPr>
              <w:spacing w:line="480" w:lineRule="auto"/>
              <w:jc w:val="right"/>
              <w:rPr>
                <w:sz w:val="12"/>
                <w:szCs w:val="12"/>
                <w:highlight w:val="yellow"/>
              </w:rPr>
            </w:pPr>
            <w:r w:rsidRPr="00CE5098">
              <w:rPr>
                <w:color w:val="000000"/>
                <w:sz w:val="12"/>
                <w:szCs w:val="12"/>
              </w:rPr>
              <w:t>0.142</w:t>
            </w:r>
          </w:p>
        </w:tc>
        <w:tc>
          <w:tcPr>
            <w:tcW w:w="690" w:type="dxa"/>
            <w:tcBorders>
              <w:top w:val="nil"/>
              <w:left w:val="nil"/>
              <w:bottom w:val="nil"/>
              <w:right w:val="nil"/>
            </w:tcBorders>
            <w:shd w:val="clear" w:color="auto" w:fill="auto"/>
            <w:noWrap/>
            <w:vAlign w:val="bottom"/>
            <w:hideMark/>
          </w:tcPr>
          <w:p w14:paraId="744A33D1" w14:textId="77777777" w:rsidR="00F265B1" w:rsidRPr="00CE5098" w:rsidRDefault="00F265B1" w:rsidP="0098342D">
            <w:pPr>
              <w:spacing w:line="480" w:lineRule="auto"/>
              <w:jc w:val="right"/>
              <w:rPr>
                <w:sz w:val="12"/>
                <w:szCs w:val="12"/>
                <w:highlight w:val="yellow"/>
              </w:rPr>
            </w:pPr>
            <w:r w:rsidRPr="00CE5098">
              <w:rPr>
                <w:color w:val="000000"/>
                <w:sz w:val="12"/>
                <w:szCs w:val="12"/>
              </w:rPr>
              <w:t>0.470</w:t>
            </w:r>
          </w:p>
        </w:tc>
        <w:tc>
          <w:tcPr>
            <w:tcW w:w="670" w:type="dxa"/>
            <w:tcBorders>
              <w:top w:val="nil"/>
              <w:left w:val="nil"/>
              <w:bottom w:val="nil"/>
              <w:right w:val="nil"/>
            </w:tcBorders>
            <w:shd w:val="clear" w:color="auto" w:fill="auto"/>
            <w:noWrap/>
            <w:vAlign w:val="bottom"/>
            <w:hideMark/>
          </w:tcPr>
          <w:p w14:paraId="5DB2D3A8" w14:textId="77777777" w:rsidR="00F265B1" w:rsidRPr="00CE5098" w:rsidRDefault="00F265B1" w:rsidP="0098342D">
            <w:pPr>
              <w:spacing w:line="480" w:lineRule="auto"/>
              <w:jc w:val="right"/>
              <w:rPr>
                <w:sz w:val="12"/>
                <w:szCs w:val="12"/>
                <w:highlight w:val="yellow"/>
              </w:rPr>
            </w:pPr>
            <w:r w:rsidRPr="00CE5098">
              <w:rPr>
                <w:color w:val="000000"/>
                <w:sz w:val="12"/>
                <w:szCs w:val="12"/>
              </w:rPr>
              <w:t>0.099</w:t>
            </w:r>
          </w:p>
        </w:tc>
        <w:tc>
          <w:tcPr>
            <w:tcW w:w="639" w:type="dxa"/>
            <w:tcBorders>
              <w:top w:val="nil"/>
              <w:left w:val="nil"/>
              <w:bottom w:val="nil"/>
              <w:right w:val="nil"/>
            </w:tcBorders>
            <w:shd w:val="clear" w:color="auto" w:fill="auto"/>
            <w:noWrap/>
            <w:vAlign w:val="bottom"/>
            <w:hideMark/>
          </w:tcPr>
          <w:p w14:paraId="306EC241" w14:textId="77777777" w:rsidR="00F265B1" w:rsidRPr="00CE5098" w:rsidRDefault="00F265B1" w:rsidP="0098342D">
            <w:pPr>
              <w:spacing w:line="480" w:lineRule="auto"/>
              <w:jc w:val="right"/>
              <w:rPr>
                <w:sz w:val="12"/>
                <w:szCs w:val="12"/>
                <w:highlight w:val="yellow"/>
              </w:rPr>
            </w:pPr>
            <w:r w:rsidRPr="00CE5098">
              <w:rPr>
                <w:color w:val="000000"/>
                <w:sz w:val="12"/>
                <w:szCs w:val="12"/>
              </w:rPr>
              <w:t>0.643</w:t>
            </w:r>
          </w:p>
        </w:tc>
        <w:tc>
          <w:tcPr>
            <w:tcW w:w="670" w:type="dxa"/>
            <w:tcBorders>
              <w:top w:val="nil"/>
              <w:left w:val="nil"/>
              <w:bottom w:val="nil"/>
              <w:right w:val="nil"/>
            </w:tcBorders>
            <w:shd w:val="clear" w:color="auto" w:fill="auto"/>
            <w:noWrap/>
            <w:vAlign w:val="bottom"/>
            <w:hideMark/>
          </w:tcPr>
          <w:p w14:paraId="241EF282" w14:textId="77777777" w:rsidR="00F265B1" w:rsidRPr="00CE5098" w:rsidRDefault="00F265B1" w:rsidP="0098342D">
            <w:pPr>
              <w:spacing w:line="480" w:lineRule="auto"/>
              <w:jc w:val="right"/>
              <w:rPr>
                <w:sz w:val="12"/>
                <w:szCs w:val="12"/>
                <w:highlight w:val="yellow"/>
              </w:rPr>
            </w:pPr>
            <w:r w:rsidRPr="00CE5098">
              <w:rPr>
                <w:color w:val="000000"/>
                <w:sz w:val="12"/>
                <w:szCs w:val="12"/>
              </w:rPr>
              <w:t>0.211</w:t>
            </w:r>
          </w:p>
        </w:tc>
        <w:tc>
          <w:tcPr>
            <w:tcW w:w="639" w:type="dxa"/>
            <w:tcBorders>
              <w:top w:val="nil"/>
              <w:left w:val="nil"/>
              <w:bottom w:val="nil"/>
              <w:right w:val="nil"/>
            </w:tcBorders>
            <w:shd w:val="clear" w:color="auto" w:fill="auto"/>
            <w:noWrap/>
            <w:vAlign w:val="bottom"/>
            <w:hideMark/>
          </w:tcPr>
          <w:p w14:paraId="524A3639" w14:textId="77777777" w:rsidR="00F265B1" w:rsidRPr="00CE5098" w:rsidRDefault="00F265B1" w:rsidP="0098342D">
            <w:pPr>
              <w:spacing w:line="480" w:lineRule="auto"/>
              <w:jc w:val="right"/>
              <w:rPr>
                <w:sz w:val="12"/>
                <w:szCs w:val="12"/>
                <w:highlight w:val="yellow"/>
              </w:rPr>
            </w:pPr>
            <w:r w:rsidRPr="00CE5098">
              <w:rPr>
                <w:color w:val="000000"/>
                <w:sz w:val="12"/>
                <w:szCs w:val="12"/>
              </w:rPr>
              <w:t>0.303</w:t>
            </w:r>
          </w:p>
        </w:tc>
        <w:tc>
          <w:tcPr>
            <w:tcW w:w="670" w:type="dxa"/>
            <w:tcBorders>
              <w:top w:val="nil"/>
              <w:left w:val="nil"/>
              <w:bottom w:val="nil"/>
              <w:right w:val="nil"/>
            </w:tcBorders>
            <w:shd w:val="clear" w:color="auto" w:fill="auto"/>
            <w:noWrap/>
            <w:vAlign w:val="bottom"/>
            <w:hideMark/>
          </w:tcPr>
          <w:p w14:paraId="040F101D" w14:textId="77777777" w:rsidR="00F265B1" w:rsidRPr="00CE5098" w:rsidRDefault="00F265B1" w:rsidP="0098342D">
            <w:pPr>
              <w:spacing w:line="480" w:lineRule="auto"/>
              <w:jc w:val="right"/>
              <w:rPr>
                <w:sz w:val="12"/>
                <w:szCs w:val="12"/>
                <w:highlight w:val="yellow"/>
              </w:rPr>
            </w:pPr>
            <w:r w:rsidRPr="00CE5098">
              <w:rPr>
                <w:color w:val="000000"/>
                <w:sz w:val="12"/>
                <w:szCs w:val="12"/>
              </w:rPr>
              <w:t>0.187</w:t>
            </w:r>
          </w:p>
        </w:tc>
        <w:tc>
          <w:tcPr>
            <w:tcW w:w="639" w:type="dxa"/>
            <w:tcBorders>
              <w:top w:val="nil"/>
              <w:left w:val="nil"/>
              <w:bottom w:val="nil"/>
              <w:right w:val="nil"/>
            </w:tcBorders>
            <w:shd w:val="clear" w:color="auto" w:fill="auto"/>
            <w:noWrap/>
            <w:vAlign w:val="bottom"/>
            <w:hideMark/>
          </w:tcPr>
          <w:p w14:paraId="50E9CF1F" w14:textId="77777777" w:rsidR="00F265B1" w:rsidRPr="00CE5098" w:rsidRDefault="00F265B1" w:rsidP="0098342D">
            <w:pPr>
              <w:spacing w:line="480" w:lineRule="auto"/>
              <w:jc w:val="right"/>
              <w:rPr>
                <w:sz w:val="12"/>
                <w:szCs w:val="12"/>
                <w:highlight w:val="yellow"/>
              </w:rPr>
            </w:pPr>
            <w:r w:rsidRPr="00CE5098">
              <w:rPr>
                <w:color w:val="000000"/>
                <w:sz w:val="12"/>
                <w:szCs w:val="12"/>
              </w:rPr>
              <w:t>0.382</w:t>
            </w:r>
          </w:p>
        </w:tc>
        <w:tc>
          <w:tcPr>
            <w:tcW w:w="670" w:type="dxa"/>
            <w:tcBorders>
              <w:top w:val="nil"/>
              <w:left w:val="nil"/>
              <w:bottom w:val="nil"/>
              <w:right w:val="nil"/>
            </w:tcBorders>
            <w:shd w:val="clear" w:color="auto" w:fill="auto"/>
            <w:noWrap/>
            <w:vAlign w:val="bottom"/>
            <w:hideMark/>
          </w:tcPr>
          <w:p w14:paraId="34BBC702" w14:textId="77777777" w:rsidR="00F265B1" w:rsidRPr="00CE5098" w:rsidRDefault="00F265B1" w:rsidP="0098342D">
            <w:pPr>
              <w:spacing w:line="480" w:lineRule="auto"/>
              <w:jc w:val="right"/>
              <w:rPr>
                <w:sz w:val="12"/>
                <w:szCs w:val="12"/>
                <w:highlight w:val="yellow"/>
              </w:rPr>
            </w:pPr>
            <w:r w:rsidRPr="00CE5098">
              <w:rPr>
                <w:color w:val="000000"/>
                <w:sz w:val="12"/>
                <w:szCs w:val="12"/>
              </w:rPr>
              <w:t>0.115</w:t>
            </w:r>
          </w:p>
        </w:tc>
        <w:tc>
          <w:tcPr>
            <w:tcW w:w="639" w:type="dxa"/>
            <w:tcBorders>
              <w:top w:val="nil"/>
              <w:left w:val="nil"/>
              <w:bottom w:val="nil"/>
              <w:right w:val="nil"/>
            </w:tcBorders>
            <w:shd w:val="clear" w:color="auto" w:fill="auto"/>
            <w:noWrap/>
            <w:vAlign w:val="bottom"/>
            <w:hideMark/>
          </w:tcPr>
          <w:p w14:paraId="22CE5D0A" w14:textId="77777777" w:rsidR="00F265B1" w:rsidRPr="00CE5098" w:rsidRDefault="00F265B1" w:rsidP="0098342D">
            <w:pPr>
              <w:spacing w:line="480" w:lineRule="auto"/>
              <w:jc w:val="right"/>
              <w:rPr>
                <w:sz w:val="12"/>
                <w:szCs w:val="12"/>
                <w:highlight w:val="yellow"/>
              </w:rPr>
            </w:pPr>
            <w:r w:rsidRPr="00CE5098">
              <w:rPr>
                <w:color w:val="000000"/>
                <w:sz w:val="12"/>
                <w:szCs w:val="12"/>
              </w:rPr>
              <w:t>0.646</w:t>
            </w:r>
          </w:p>
        </w:tc>
        <w:tc>
          <w:tcPr>
            <w:tcW w:w="670" w:type="dxa"/>
            <w:tcBorders>
              <w:top w:val="nil"/>
              <w:left w:val="nil"/>
              <w:bottom w:val="nil"/>
              <w:right w:val="nil"/>
            </w:tcBorders>
            <w:shd w:val="clear" w:color="auto" w:fill="auto"/>
            <w:noWrap/>
            <w:vAlign w:val="bottom"/>
            <w:hideMark/>
          </w:tcPr>
          <w:p w14:paraId="61D3FCC8" w14:textId="77777777" w:rsidR="00F265B1" w:rsidRPr="00CE5098" w:rsidRDefault="00F265B1" w:rsidP="0098342D">
            <w:pPr>
              <w:spacing w:line="480" w:lineRule="auto"/>
              <w:jc w:val="right"/>
              <w:rPr>
                <w:sz w:val="12"/>
                <w:szCs w:val="12"/>
                <w:highlight w:val="yellow"/>
              </w:rPr>
            </w:pPr>
            <w:r w:rsidRPr="00CE5098">
              <w:rPr>
                <w:color w:val="000000"/>
                <w:sz w:val="12"/>
                <w:szCs w:val="12"/>
              </w:rPr>
              <w:t>0.162</w:t>
            </w:r>
          </w:p>
        </w:tc>
        <w:tc>
          <w:tcPr>
            <w:tcW w:w="639" w:type="dxa"/>
            <w:tcBorders>
              <w:top w:val="nil"/>
              <w:left w:val="nil"/>
              <w:bottom w:val="nil"/>
              <w:right w:val="nil"/>
            </w:tcBorders>
            <w:shd w:val="clear" w:color="auto" w:fill="auto"/>
            <w:noWrap/>
            <w:vAlign w:val="bottom"/>
            <w:hideMark/>
          </w:tcPr>
          <w:p w14:paraId="1C956EAF" w14:textId="77777777" w:rsidR="00F265B1" w:rsidRPr="00CE5098" w:rsidRDefault="00F265B1" w:rsidP="0098342D">
            <w:pPr>
              <w:spacing w:line="480" w:lineRule="auto"/>
              <w:jc w:val="right"/>
              <w:rPr>
                <w:sz w:val="12"/>
                <w:szCs w:val="12"/>
                <w:highlight w:val="yellow"/>
              </w:rPr>
            </w:pPr>
            <w:r w:rsidRPr="00CE5098">
              <w:rPr>
                <w:color w:val="000000"/>
                <w:sz w:val="12"/>
                <w:szCs w:val="12"/>
              </w:rPr>
              <w:t>0.514</w:t>
            </w:r>
          </w:p>
        </w:tc>
        <w:tc>
          <w:tcPr>
            <w:tcW w:w="670" w:type="dxa"/>
            <w:tcBorders>
              <w:top w:val="nil"/>
              <w:left w:val="nil"/>
              <w:bottom w:val="nil"/>
              <w:right w:val="nil"/>
            </w:tcBorders>
            <w:shd w:val="clear" w:color="auto" w:fill="auto"/>
            <w:noWrap/>
            <w:vAlign w:val="bottom"/>
            <w:hideMark/>
          </w:tcPr>
          <w:p w14:paraId="2BC3E3E0" w14:textId="77777777" w:rsidR="00F265B1" w:rsidRPr="00CE5098" w:rsidRDefault="00F265B1" w:rsidP="0098342D">
            <w:pPr>
              <w:spacing w:line="480" w:lineRule="auto"/>
              <w:jc w:val="right"/>
              <w:rPr>
                <w:sz w:val="12"/>
                <w:szCs w:val="12"/>
                <w:highlight w:val="yellow"/>
              </w:rPr>
            </w:pPr>
            <w:r w:rsidRPr="00CE5098">
              <w:rPr>
                <w:color w:val="000000"/>
                <w:sz w:val="12"/>
                <w:szCs w:val="12"/>
              </w:rPr>
              <w:t>0.260</w:t>
            </w:r>
          </w:p>
        </w:tc>
        <w:tc>
          <w:tcPr>
            <w:tcW w:w="639" w:type="dxa"/>
            <w:tcBorders>
              <w:top w:val="nil"/>
              <w:left w:val="nil"/>
              <w:bottom w:val="nil"/>
              <w:right w:val="nil"/>
            </w:tcBorders>
            <w:shd w:val="clear" w:color="auto" w:fill="auto"/>
            <w:noWrap/>
            <w:vAlign w:val="bottom"/>
            <w:hideMark/>
          </w:tcPr>
          <w:p w14:paraId="1509D9FA" w14:textId="77777777" w:rsidR="00F265B1" w:rsidRPr="00CE5098" w:rsidRDefault="00F265B1" w:rsidP="0098342D">
            <w:pPr>
              <w:spacing w:line="480" w:lineRule="auto"/>
              <w:jc w:val="right"/>
              <w:rPr>
                <w:sz w:val="12"/>
                <w:szCs w:val="12"/>
                <w:highlight w:val="yellow"/>
              </w:rPr>
            </w:pPr>
            <w:r w:rsidRPr="00CE5098">
              <w:rPr>
                <w:color w:val="000000"/>
                <w:sz w:val="12"/>
                <w:szCs w:val="12"/>
              </w:rPr>
              <w:t>0.302</w:t>
            </w:r>
          </w:p>
        </w:tc>
        <w:tc>
          <w:tcPr>
            <w:tcW w:w="670" w:type="dxa"/>
            <w:tcBorders>
              <w:top w:val="nil"/>
              <w:left w:val="nil"/>
              <w:bottom w:val="nil"/>
              <w:right w:val="nil"/>
            </w:tcBorders>
            <w:shd w:val="clear" w:color="auto" w:fill="auto"/>
            <w:noWrap/>
            <w:vAlign w:val="bottom"/>
            <w:hideMark/>
          </w:tcPr>
          <w:p w14:paraId="35FBF7E1" w14:textId="77777777" w:rsidR="00F265B1" w:rsidRPr="00CE5098" w:rsidRDefault="00F265B1" w:rsidP="0098342D">
            <w:pPr>
              <w:spacing w:line="480" w:lineRule="auto"/>
              <w:jc w:val="right"/>
              <w:rPr>
                <w:sz w:val="12"/>
                <w:szCs w:val="12"/>
                <w:highlight w:val="yellow"/>
              </w:rPr>
            </w:pPr>
            <w:r w:rsidRPr="00CE5098">
              <w:rPr>
                <w:color w:val="000000"/>
                <w:sz w:val="12"/>
                <w:szCs w:val="12"/>
              </w:rPr>
              <w:t>0.321</w:t>
            </w:r>
          </w:p>
        </w:tc>
        <w:tc>
          <w:tcPr>
            <w:tcW w:w="639" w:type="dxa"/>
            <w:tcBorders>
              <w:top w:val="nil"/>
              <w:left w:val="nil"/>
              <w:bottom w:val="nil"/>
              <w:right w:val="nil"/>
            </w:tcBorders>
            <w:shd w:val="clear" w:color="auto" w:fill="auto"/>
            <w:noWrap/>
            <w:vAlign w:val="bottom"/>
            <w:hideMark/>
          </w:tcPr>
          <w:p w14:paraId="1E614516" w14:textId="77777777" w:rsidR="00F265B1" w:rsidRPr="00CE5098" w:rsidRDefault="00F265B1" w:rsidP="0098342D">
            <w:pPr>
              <w:spacing w:line="480" w:lineRule="auto"/>
              <w:jc w:val="right"/>
              <w:rPr>
                <w:sz w:val="12"/>
                <w:szCs w:val="12"/>
                <w:highlight w:val="yellow"/>
              </w:rPr>
            </w:pPr>
            <w:r w:rsidRPr="00CE5098">
              <w:rPr>
                <w:color w:val="000000"/>
                <w:sz w:val="12"/>
                <w:szCs w:val="12"/>
              </w:rPr>
              <w:t>0.196</w:t>
            </w:r>
          </w:p>
        </w:tc>
        <w:tc>
          <w:tcPr>
            <w:tcW w:w="670" w:type="dxa"/>
            <w:tcBorders>
              <w:top w:val="nil"/>
              <w:left w:val="nil"/>
              <w:bottom w:val="nil"/>
              <w:right w:val="nil"/>
            </w:tcBorders>
            <w:shd w:val="clear" w:color="auto" w:fill="auto"/>
            <w:noWrap/>
            <w:vAlign w:val="bottom"/>
            <w:hideMark/>
          </w:tcPr>
          <w:p w14:paraId="14A4285F" w14:textId="77777777" w:rsidR="00F265B1" w:rsidRPr="00CE5098" w:rsidRDefault="00F265B1" w:rsidP="0098342D">
            <w:pPr>
              <w:spacing w:line="480" w:lineRule="auto"/>
              <w:jc w:val="right"/>
              <w:rPr>
                <w:sz w:val="12"/>
                <w:szCs w:val="12"/>
                <w:highlight w:val="yellow"/>
              </w:rPr>
            </w:pPr>
            <w:r w:rsidRPr="00CE5098">
              <w:rPr>
                <w:color w:val="000000"/>
                <w:sz w:val="12"/>
                <w:szCs w:val="12"/>
              </w:rPr>
              <w:t>0.146</w:t>
            </w:r>
          </w:p>
        </w:tc>
        <w:tc>
          <w:tcPr>
            <w:tcW w:w="639" w:type="dxa"/>
            <w:tcBorders>
              <w:top w:val="nil"/>
              <w:left w:val="nil"/>
              <w:bottom w:val="nil"/>
              <w:right w:val="nil"/>
            </w:tcBorders>
            <w:shd w:val="clear" w:color="auto" w:fill="auto"/>
            <w:noWrap/>
            <w:vAlign w:val="bottom"/>
            <w:hideMark/>
          </w:tcPr>
          <w:p w14:paraId="78AD9402" w14:textId="77777777" w:rsidR="00F265B1" w:rsidRPr="00CE5098" w:rsidRDefault="00F265B1" w:rsidP="0098342D">
            <w:pPr>
              <w:spacing w:line="480" w:lineRule="auto"/>
              <w:jc w:val="right"/>
              <w:rPr>
                <w:sz w:val="12"/>
                <w:szCs w:val="12"/>
                <w:highlight w:val="yellow"/>
              </w:rPr>
            </w:pPr>
            <w:r w:rsidRPr="00CE5098">
              <w:rPr>
                <w:color w:val="000000"/>
                <w:sz w:val="12"/>
                <w:szCs w:val="12"/>
              </w:rPr>
              <w:t>0.658</w:t>
            </w:r>
          </w:p>
        </w:tc>
        <w:tc>
          <w:tcPr>
            <w:tcW w:w="670" w:type="dxa"/>
            <w:tcBorders>
              <w:top w:val="nil"/>
              <w:left w:val="nil"/>
              <w:bottom w:val="nil"/>
              <w:right w:val="nil"/>
            </w:tcBorders>
            <w:shd w:val="clear" w:color="auto" w:fill="auto"/>
            <w:noWrap/>
            <w:vAlign w:val="bottom"/>
            <w:hideMark/>
          </w:tcPr>
          <w:p w14:paraId="36140637" w14:textId="77777777" w:rsidR="00F265B1" w:rsidRPr="00CE5098" w:rsidRDefault="00F265B1" w:rsidP="0098342D">
            <w:pPr>
              <w:spacing w:line="480" w:lineRule="auto"/>
              <w:jc w:val="right"/>
              <w:rPr>
                <w:sz w:val="12"/>
                <w:szCs w:val="12"/>
                <w:highlight w:val="yellow"/>
              </w:rPr>
            </w:pPr>
            <w:r w:rsidRPr="00CE5098">
              <w:rPr>
                <w:color w:val="000000"/>
                <w:sz w:val="12"/>
                <w:szCs w:val="12"/>
              </w:rPr>
              <w:t>0.305</w:t>
            </w:r>
          </w:p>
        </w:tc>
        <w:tc>
          <w:tcPr>
            <w:tcW w:w="639" w:type="dxa"/>
            <w:tcBorders>
              <w:top w:val="nil"/>
              <w:left w:val="nil"/>
              <w:bottom w:val="nil"/>
              <w:right w:val="nil"/>
            </w:tcBorders>
            <w:shd w:val="clear" w:color="auto" w:fill="auto"/>
            <w:noWrap/>
            <w:vAlign w:val="bottom"/>
            <w:hideMark/>
          </w:tcPr>
          <w:p w14:paraId="393F3EA1" w14:textId="77777777" w:rsidR="00F265B1" w:rsidRPr="00CE5098" w:rsidRDefault="00F265B1" w:rsidP="0098342D">
            <w:pPr>
              <w:spacing w:line="480" w:lineRule="auto"/>
              <w:jc w:val="right"/>
              <w:rPr>
                <w:sz w:val="12"/>
                <w:szCs w:val="12"/>
                <w:highlight w:val="yellow"/>
              </w:rPr>
            </w:pPr>
            <w:r w:rsidRPr="00CE5098">
              <w:rPr>
                <w:color w:val="000000"/>
                <w:sz w:val="12"/>
                <w:szCs w:val="12"/>
              </w:rPr>
              <w:t>0.409</w:t>
            </w:r>
          </w:p>
        </w:tc>
      </w:tr>
      <w:tr w:rsidR="00F265B1" w:rsidRPr="00F845ED" w14:paraId="4F412C6A" w14:textId="77777777" w:rsidTr="003664F5">
        <w:trPr>
          <w:trHeight w:val="300"/>
        </w:trPr>
        <w:tc>
          <w:tcPr>
            <w:tcW w:w="1026" w:type="dxa"/>
            <w:tcBorders>
              <w:top w:val="nil"/>
              <w:left w:val="nil"/>
              <w:bottom w:val="nil"/>
              <w:right w:val="nil"/>
            </w:tcBorders>
            <w:shd w:val="clear" w:color="auto" w:fill="auto"/>
            <w:noWrap/>
            <w:vAlign w:val="bottom"/>
            <w:hideMark/>
          </w:tcPr>
          <w:p w14:paraId="5654B340" w14:textId="77777777" w:rsidR="00F265B1" w:rsidRPr="008F12DD" w:rsidRDefault="00F265B1" w:rsidP="0098342D">
            <w:pPr>
              <w:spacing w:line="480" w:lineRule="auto"/>
              <w:jc w:val="right"/>
              <w:rPr>
                <w:sz w:val="12"/>
                <w:szCs w:val="12"/>
                <w:vertAlign w:val="superscript"/>
              </w:rPr>
            </w:pPr>
            <w:r w:rsidRPr="00E7137E">
              <w:rPr>
                <w:color w:val="000000"/>
                <w:sz w:val="12"/>
                <w:szCs w:val="12"/>
              </w:rPr>
              <w:t>d0.Q.D4.B</w:t>
            </w:r>
            <w:r>
              <w:rPr>
                <w:color w:val="000000"/>
                <w:sz w:val="12"/>
                <w:szCs w:val="12"/>
                <w:vertAlign w:val="superscript"/>
              </w:rPr>
              <w:t>k</w:t>
            </w:r>
          </w:p>
        </w:tc>
        <w:tc>
          <w:tcPr>
            <w:tcW w:w="587" w:type="dxa"/>
            <w:tcBorders>
              <w:top w:val="nil"/>
              <w:left w:val="nil"/>
              <w:bottom w:val="nil"/>
              <w:right w:val="nil"/>
            </w:tcBorders>
            <w:shd w:val="clear" w:color="auto" w:fill="auto"/>
            <w:noWrap/>
            <w:vAlign w:val="bottom"/>
            <w:hideMark/>
          </w:tcPr>
          <w:p w14:paraId="0A6D953D" w14:textId="77777777" w:rsidR="00F265B1" w:rsidRPr="00CE5098" w:rsidRDefault="00F265B1" w:rsidP="0098342D">
            <w:pPr>
              <w:spacing w:line="480" w:lineRule="auto"/>
              <w:jc w:val="right"/>
              <w:rPr>
                <w:sz w:val="12"/>
                <w:szCs w:val="12"/>
              </w:rPr>
            </w:pPr>
            <w:r w:rsidRPr="00CE5098">
              <w:rPr>
                <w:color w:val="000000"/>
                <w:sz w:val="12"/>
                <w:szCs w:val="12"/>
              </w:rPr>
              <w:t>0.088</w:t>
            </w:r>
          </w:p>
        </w:tc>
        <w:tc>
          <w:tcPr>
            <w:tcW w:w="743" w:type="dxa"/>
            <w:tcBorders>
              <w:top w:val="nil"/>
              <w:left w:val="nil"/>
              <w:bottom w:val="nil"/>
              <w:right w:val="nil"/>
            </w:tcBorders>
            <w:shd w:val="clear" w:color="auto" w:fill="auto"/>
            <w:noWrap/>
            <w:vAlign w:val="bottom"/>
            <w:hideMark/>
          </w:tcPr>
          <w:p w14:paraId="290309B9" w14:textId="77777777" w:rsidR="00F265B1" w:rsidRPr="00CE5098" w:rsidRDefault="00F265B1" w:rsidP="0098342D">
            <w:pPr>
              <w:spacing w:line="480" w:lineRule="auto"/>
              <w:jc w:val="right"/>
              <w:rPr>
                <w:sz w:val="12"/>
                <w:szCs w:val="12"/>
              </w:rPr>
            </w:pPr>
            <w:r w:rsidRPr="00CE5098">
              <w:rPr>
                <w:color w:val="000000"/>
                <w:sz w:val="12"/>
                <w:szCs w:val="12"/>
              </w:rPr>
              <w:t>0.588</w:t>
            </w:r>
          </w:p>
        </w:tc>
        <w:tc>
          <w:tcPr>
            <w:tcW w:w="763" w:type="dxa"/>
            <w:tcBorders>
              <w:top w:val="nil"/>
              <w:left w:val="nil"/>
              <w:bottom w:val="nil"/>
              <w:right w:val="nil"/>
            </w:tcBorders>
            <w:shd w:val="clear" w:color="auto" w:fill="auto"/>
            <w:noWrap/>
            <w:vAlign w:val="bottom"/>
            <w:hideMark/>
          </w:tcPr>
          <w:p w14:paraId="7498B966" w14:textId="77777777" w:rsidR="00F265B1" w:rsidRPr="00CE5098" w:rsidRDefault="00F265B1" w:rsidP="0098342D">
            <w:pPr>
              <w:spacing w:line="480" w:lineRule="auto"/>
              <w:jc w:val="right"/>
              <w:rPr>
                <w:sz w:val="12"/>
                <w:szCs w:val="12"/>
              </w:rPr>
            </w:pPr>
            <w:r w:rsidRPr="00CE5098">
              <w:rPr>
                <w:color w:val="000000"/>
                <w:sz w:val="12"/>
                <w:szCs w:val="12"/>
              </w:rPr>
              <w:t>0.033</w:t>
            </w:r>
          </w:p>
        </w:tc>
        <w:tc>
          <w:tcPr>
            <w:tcW w:w="690" w:type="dxa"/>
            <w:tcBorders>
              <w:top w:val="nil"/>
              <w:left w:val="nil"/>
              <w:bottom w:val="nil"/>
              <w:right w:val="nil"/>
            </w:tcBorders>
            <w:shd w:val="clear" w:color="auto" w:fill="auto"/>
            <w:noWrap/>
            <w:vAlign w:val="bottom"/>
            <w:hideMark/>
          </w:tcPr>
          <w:p w14:paraId="220D6AED" w14:textId="77777777" w:rsidR="00F265B1" w:rsidRPr="00CE5098" w:rsidRDefault="00F265B1" w:rsidP="0098342D">
            <w:pPr>
              <w:spacing w:line="480" w:lineRule="auto"/>
              <w:jc w:val="right"/>
              <w:rPr>
                <w:sz w:val="12"/>
                <w:szCs w:val="12"/>
              </w:rPr>
            </w:pPr>
            <w:r w:rsidRPr="00CE5098">
              <w:rPr>
                <w:color w:val="000000"/>
                <w:sz w:val="12"/>
                <w:szCs w:val="12"/>
              </w:rPr>
              <w:t>0.841</w:t>
            </w:r>
          </w:p>
        </w:tc>
        <w:tc>
          <w:tcPr>
            <w:tcW w:w="670" w:type="dxa"/>
            <w:tcBorders>
              <w:top w:val="nil"/>
              <w:left w:val="nil"/>
              <w:bottom w:val="nil"/>
              <w:right w:val="nil"/>
            </w:tcBorders>
            <w:shd w:val="clear" w:color="auto" w:fill="auto"/>
            <w:noWrap/>
            <w:vAlign w:val="bottom"/>
            <w:hideMark/>
          </w:tcPr>
          <w:p w14:paraId="77CBDD16" w14:textId="77777777" w:rsidR="00F265B1" w:rsidRPr="00CE5098" w:rsidRDefault="00F265B1" w:rsidP="0098342D">
            <w:pPr>
              <w:spacing w:line="480" w:lineRule="auto"/>
              <w:jc w:val="right"/>
              <w:rPr>
                <w:sz w:val="12"/>
                <w:szCs w:val="12"/>
              </w:rPr>
            </w:pPr>
            <w:r w:rsidRPr="00CE5098">
              <w:rPr>
                <w:color w:val="000000"/>
                <w:sz w:val="12"/>
                <w:szCs w:val="12"/>
              </w:rPr>
              <w:t>0.034</w:t>
            </w:r>
          </w:p>
        </w:tc>
        <w:tc>
          <w:tcPr>
            <w:tcW w:w="639" w:type="dxa"/>
            <w:tcBorders>
              <w:top w:val="nil"/>
              <w:left w:val="nil"/>
              <w:bottom w:val="nil"/>
              <w:right w:val="nil"/>
            </w:tcBorders>
            <w:shd w:val="clear" w:color="auto" w:fill="auto"/>
            <w:noWrap/>
            <w:vAlign w:val="bottom"/>
            <w:hideMark/>
          </w:tcPr>
          <w:p w14:paraId="62ED90C6" w14:textId="77777777" w:rsidR="00F265B1" w:rsidRPr="00CE5098" w:rsidRDefault="00F265B1" w:rsidP="0098342D">
            <w:pPr>
              <w:spacing w:line="480" w:lineRule="auto"/>
              <w:jc w:val="right"/>
              <w:rPr>
                <w:sz w:val="12"/>
                <w:szCs w:val="12"/>
              </w:rPr>
            </w:pPr>
            <w:r w:rsidRPr="00CE5098">
              <w:rPr>
                <w:color w:val="000000"/>
                <w:sz w:val="12"/>
                <w:szCs w:val="12"/>
              </w:rPr>
              <w:t>0.849</w:t>
            </w:r>
          </w:p>
        </w:tc>
        <w:tc>
          <w:tcPr>
            <w:tcW w:w="670" w:type="dxa"/>
            <w:tcBorders>
              <w:top w:val="nil"/>
              <w:left w:val="nil"/>
              <w:bottom w:val="nil"/>
              <w:right w:val="nil"/>
            </w:tcBorders>
            <w:shd w:val="clear" w:color="auto" w:fill="auto"/>
            <w:noWrap/>
            <w:vAlign w:val="bottom"/>
            <w:hideMark/>
          </w:tcPr>
          <w:p w14:paraId="4ED7D877" w14:textId="77777777" w:rsidR="00F265B1" w:rsidRPr="00CE5098" w:rsidRDefault="00F265B1" w:rsidP="0098342D">
            <w:pPr>
              <w:spacing w:line="480" w:lineRule="auto"/>
              <w:jc w:val="right"/>
              <w:rPr>
                <w:sz w:val="12"/>
                <w:szCs w:val="12"/>
              </w:rPr>
            </w:pPr>
            <w:r w:rsidRPr="00CE5098">
              <w:rPr>
                <w:color w:val="000000"/>
                <w:sz w:val="12"/>
                <w:szCs w:val="12"/>
              </w:rPr>
              <w:t>0.069</w:t>
            </w:r>
          </w:p>
        </w:tc>
        <w:tc>
          <w:tcPr>
            <w:tcW w:w="639" w:type="dxa"/>
            <w:tcBorders>
              <w:top w:val="nil"/>
              <w:left w:val="nil"/>
              <w:bottom w:val="nil"/>
              <w:right w:val="nil"/>
            </w:tcBorders>
            <w:shd w:val="clear" w:color="auto" w:fill="auto"/>
            <w:noWrap/>
            <w:vAlign w:val="bottom"/>
            <w:hideMark/>
          </w:tcPr>
          <w:p w14:paraId="49983395" w14:textId="77777777" w:rsidR="00F265B1" w:rsidRPr="00CE5098" w:rsidRDefault="00F265B1" w:rsidP="0098342D">
            <w:pPr>
              <w:spacing w:line="480" w:lineRule="auto"/>
              <w:jc w:val="right"/>
              <w:rPr>
                <w:sz w:val="12"/>
                <w:szCs w:val="12"/>
              </w:rPr>
            </w:pPr>
            <w:r w:rsidRPr="00CE5098">
              <w:rPr>
                <w:color w:val="000000"/>
                <w:sz w:val="12"/>
                <w:szCs w:val="12"/>
              </w:rPr>
              <w:t>0.690</w:t>
            </w:r>
          </w:p>
        </w:tc>
        <w:tc>
          <w:tcPr>
            <w:tcW w:w="670" w:type="dxa"/>
            <w:tcBorders>
              <w:top w:val="nil"/>
              <w:left w:val="nil"/>
              <w:bottom w:val="nil"/>
              <w:right w:val="nil"/>
            </w:tcBorders>
            <w:shd w:val="clear" w:color="auto" w:fill="auto"/>
            <w:noWrap/>
            <w:vAlign w:val="bottom"/>
            <w:hideMark/>
          </w:tcPr>
          <w:p w14:paraId="6EFFB99C" w14:textId="77777777" w:rsidR="00F265B1" w:rsidRPr="00CE5098" w:rsidRDefault="00F265B1" w:rsidP="0098342D">
            <w:pPr>
              <w:spacing w:line="480" w:lineRule="auto"/>
              <w:jc w:val="right"/>
              <w:rPr>
                <w:sz w:val="12"/>
                <w:szCs w:val="12"/>
              </w:rPr>
            </w:pPr>
            <w:r w:rsidRPr="00CE5098">
              <w:rPr>
                <w:color w:val="000000"/>
                <w:sz w:val="12"/>
                <w:szCs w:val="12"/>
              </w:rPr>
              <w:t>0.060</w:t>
            </w:r>
          </w:p>
        </w:tc>
        <w:tc>
          <w:tcPr>
            <w:tcW w:w="639" w:type="dxa"/>
            <w:tcBorders>
              <w:top w:val="nil"/>
              <w:left w:val="nil"/>
              <w:bottom w:val="nil"/>
              <w:right w:val="nil"/>
            </w:tcBorders>
            <w:shd w:val="clear" w:color="auto" w:fill="auto"/>
            <w:noWrap/>
            <w:vAlign w:val="bottom"/>
            <w:hideMark/>
          </w:tcPr>
          <w:p w14:paraId="638097BF" w14:textId="77777777" w:rsidR="00F265B1" w:rsidRPr="00CE5098" w:rsidRDefault="00F265B1" w:rsidP="0098342D">
            <w:pPr>
              <w:spacing w:line="480" w:lineRule="auto"/>
              <w:jc w:val="right"/>
              <w:rPr>
                <w:sz w:val="12"/>
                <w:szCs w:val="12"/>
              </w:rPr>
            </w:pPr>
            <w:r w:rsidRPr="00CE5098">
              <w:rPr>
                <w:color w:val="000000"/>
                <w:sz w:val="12"/>
                <w:szCs w:val="12"/>
              </w:rPr>
              <w:t>0.743</w:t>
            </w:r>
          </w:p>
        </w:tc>
        <w:tc>
          <w:tcPr>
            <w:tcW w:w="670" w:type="dxa"/>
            <w:tcBorders>
              <w:top w:val="nil"/>
              <w:left w:val="nil"/>
              <w:bottom w:val="nil"/>
              <w:right w:val="nil"/>
            </w:tcBorders>
            <w:shd w:val="clear" w:color="auto" w:fill="auto"/>
            <w:noWrap/>
            <w:vAlign w:val="bottom"/>
            <w:hideMark/>
          </w:tcPr>
          <w:p w14:paraId="574A60D0" w14:textId="77777777" w:rsidR="00F265B1" w:rsidRPr="00CE5098" w:rsidRDefault="00F265B1" w:rsidP="0098342D">
            <w:pPr>
              <w:spacing w:line="480" w:lineRule="auto"/>
              <w:jc w:val="right"/>
              <w:rPr>
                <w:sz w:val="12"/>
                <w:szCs w:val="12"/>
              </w:rPr>
            </w:pPr>
            <w:r w:rsidRPr="00CE5098">
              <w:rPr>
                <w:color w:val="000000"/>
                <w:sz w:val="12"/>
                <w:szCs w:val="12"/>
              </w:rPr>
              <w:t>0.024</w:t>
            </w:r>
          </w:p>
        </w:tc>
        <w:tc>
          <w:tcPr>
            <w:tcW w:w="639" w:type="dxa"/>
            <w:tcBorders>
              <w:top w:val="nil"/>
              <w:left w:val="nil"/>
              <w:bottom w:val="nil"/>
              <w:right w:val="nil"/>
            </w:tcBorders>
            <w:shd w:val="clear" w:color="auto" w:fill="auto"/>
            <w:noWrap/>
            <w:vAlign w:val="bottom"/>
            <w:hideMark/>
          </w:tcPr>
          <w:p w14:paraId="5B70F104" w14:textId="77777777" w:rsidR="00F265B1" w:rsidRPr="00CE5098" w:rsidRDefault="00F265B1" w:rsidP="0098342D">
            <w:pPr>
              <w:spacing w:line="480" w:lineRule="auto"/>
              <w:jc w:val="right"/>
              <w:rPr>
                <w:sz w:val="12"/>
                <w:szCs w:val="12"/>
              </w:rPr>
            </w:pPr>
            <w:r w:rsidRPr="00CE5098">
              <w:rPr>
                <w:color w:val="000000"/>
                <w:sz w:val="12"/>
                <w:szCs w:val="12"/>
              </w:rPr>
              <w:t>0.909</w:t>
            </w:r>
          </w:p>
        </w:tc>
        <w:tc>
          <w:tcPr>
            <w:tcW w:w="670" w:type="dxa"/>
            <w:tcBorders>
              <w:top w:val="nil"/>
              <w:left w:val="nil"/>
              <w:bottom w:val="nil"/>
              <w:right w:val="nil"/>
            </w:tcBorders>
            <w:shd w:val="clear" w:color="auto" w:fill="auto"/>
            <w:noWrap/>
            <w:vAlign w:val="bottom"/>
            <w:hideMark/>
          </w:tcPr>
          <w:p w14:paraId="16DAFE0C" w14:textId="77777777" w:rsidR="00F265B1" w:rsidRPr="00CE5098" w:rsidRDefault="00F265B1" w:rsidP="0098342D">
            <w:pPr>
              <w:spacing w:line="480" w:lineRule="auto"/>
              <w:jc w:val="right"/>
              <w:rPr>
                <w:sz w:val="12"/>
                <w:szCs w:val="12"/>
              </w:rPr>
            </w:pPr>
            <w:r w:rsidRPr="00CE5098">
              <w:rPr>
                <w:color w:val="000000"/>
                <w:sz w:val="12"/>
                <w:szCs w:val="12"/>
              </w:rPr>
              <w:t>-0.008</w:t>
            </w:r>
          </w:p>
        </w:tc>
        <w:tc>
          <w:tcPr>
            <w:tcW w:w="639" w:type="dxa"/>
            <w:tcBorders>
              <w:top w:val="nil"/>
              <w:left w:val="nil"/>
              <w:bottom w:val="nil"/>
              <w:right w:val="nil"/>
            </w:tcBorders>
            <w:shd w:val="clear" w:color="auto" w:fill="auto"/>
            <w:noWrap/>
            <w:vAlign w:val="bottom"/>
            <w:hideMark/>
          </w:tcPr>
          <w:p w14:paraId="6A50D2CC" w14:textId="77777777" w:rsidR="00F265B1" w:rsidRPr="00CE5098" w:rsidRDefault="00F265B1" w:rsidP="0098342D">
            <w:pPr>
              <w:spacing w:line="480" w:lineRule="auto"/>
              <w:jc w:val="right"/>
              <w:rPr>
                <w:sz w:val="12"/>
                <w:szCs w:val="12"/>
              </w:rPr>
            </w:pPr>
            <w:r w:rsidRPr="00CE5098">
              <w:rPr>
                <w:color w:val="000000"/>
                <w:sz w:val="12"/>
                <w:szCs w:val="12"/>
              </w:rPr>
              <w:t>0.970</w:t>
            </w:r>
          </w:p>
        </w:tc>
        <w:tc>
          <w:tcPr>
            <w:tcW w:w="670" w:type="dxa"/>
            <w:tcBorders>
              <w:top w:val="nil"/>
              <w:left w:val="nil"/>
              <w:bottom w:val="nil"/>
              <w:right w:val="nil"/>
            </w:tcBorders>
            <w:shd w:val="clear" w:color="auto" w:fill="auto"/>
            <w:noWrap/>
            <w:vAlign w:val="bottom"/>
            <w:hideMark/>
          </w:tcPr>
          <w:p w14:paraId="39B3BE0B" w14:textId="77777777" w:rsidR="00F265B1" w:rsidRPr="00CE5098" w:rsidRDefault="00F265B1" w:rsidP="0098342D">
            <w:pPr>
              <w:spacing w:line="480" w:lineRule="auto"/>
              <w:jc w:val="right"/>
              <w:rPr>
                <w:sz w:val="12"/>
                <w:szCs w:val="12"/>
              </w:rPr>
            </w:pPr>
            <w:r w:rsidRPr="00CE5098">
              <w:rPr>
                <w:color w:val="000000"/>
                <w:sz w:val="12"/>
                <w:szCs w:val="12"/>
              </w:rPr>
              <w:t>-0.104</w:t>
            </w:r>
          </w:p>
        </w:tc>
        <w:tc>
          <w:tcPr>
            <w:tcW w:w="639" w:type="dxa"/>
            <w:tcBorders>
              <w:top w:val="nil"/>
              <w:left w:val="nil"/>
              <w:bottom w:val="nil"/>
              <w:right w:val="nil"/>
            </w:tcBorders>
            <w:shd w:val="clear" w:color="auto" w:fill="auto"/>
            <w:noWrap/>
            <w:vAlign w:val="bottom"/>
            <w:hideMark/>
          </w:tcPr>
          <w:p w14:paraId="3F8E6EFB" w14:textId="77777777" w:rsidR="00F265B1" w:rsidRPr="00CE5098" w:rsidRDefault="00F265B1" w:rsidP="0098342D">
            <w:pPr>
              <w:spacing w:line="480" w:lineRule="auto"/>
              <w:jc w:val="right"/>
              <w:rPr>
                <w:sz w:val="12"/>
                <w:szCs w:val="12"/>
              </w:rPr>
            </w:pPr>
            <w:r w:rsidRPr="00CE5098">
              <w:rPr>
                <w:color w:val="000000"/>
                <w:sz w:val="12"/>
                <w:szCs w:val="12"/>
              </w:rPr>
              <w:t>0.651</w:t>
            </w:r>
          </w:p>
        </w:tc>
        <w:tc>
          <w:tcPr>
            <w:tcW w:w="670" w:type="dxa"/>
            <w:tcBorders>
              <w:top w:val="nil"/>
              <w:left w:val="nil"/>
              <w:bottom w:val="nil"/>
              <w:right w:val="nil"/>
            </w:tcBorders>
            <w:shd w:val="clear" w:color="auto" w:fill="auto"/>
            <w:noWrap/>
            <w:vAlign w:val="bottom"/>
            <w:hideMark/>
          </w:tcPr>
          <w:p w14:paraId="56447BDB" w14:textId="77777777" w:rsidR="00F265B1" w:rsidRPr="00CE5098" w:rsidRDefault="00F265B1" w:rsidP="0098342D">
            <w:pPr>
              <w:spacing w:line="480" w:lineRule="auto"/>
              <w:jc w:val="right"/>
              <w:rPr>
                <w:sz w:val="12"/>
                <w:szCs w:val="12"/>
              </w:rPr>
            </w:pPr>
            <w:r w:rsidRPr="00CE5098">
              <w:rPr>
                <w:color w:val="000000"/>
                <w:sz w:val="12"/>
                <w:szCs w:val="12"/>
              </w:rPr>
              <w:t>-0.199</w:t>
            </w:r>
          </w:p>
        </w:tc>
        <w:tc>
          <w:tcPr>
            <w:tcW w:w="639" w:type="dxa"/>
            <w:tcBorders>
              <w:top w:val="nil"/>
              <w:left w:val="nil"/>
              <w:bottom w:val="nil"/>
              <w:right w:val="nil"/>
            </w:tcBorders>
            <w:shd w:val="clear" w:color="auto" w:fill="auto"/>
            <w:noWrap/>
            <w:vAlign w:val="bottom"/>
            <w:hideMark/>
          </w:tcPr>
          <w:p w14:paraId="1C50773F" w14:textId="77777777" w:rsidR="00F265B1" w:rsidRPr="00CE5098" w:rsidRDefault="00F265B1" w:rsidP="0098342D">
            <w:pPr>
              <w:spacing w:line="480" w:lineRule="auto"/>
              <w:jc w:val="right"/>
              <w:rPr>
                <w:sz w:val="12"/>
                <w:szCs w:val="12"/>
              </w:rPr>
            </w:pPr>
            <w:r w:rsidRPr="00CE5098">
              <w:rPr>
                <w:color w:val="000000"/>
                <w:sz w:val="12"/>
                <w:szCs w:val="12"/>
              </w:rPr>
              <w:t>0.400</w:t>
            </w:r>
          </w:p>
        </w:tc>
        <w:tc>
          <w:tcPr>
            <w:tcW w:w="670" w:type="dxa"/>
            <w:tcBorders>
              <w:top w:val="nil"/>
              <w:left w:val="nil"/>
              <w:bottom w:val="nil"/>
              <w:right w:val="nil"/>
            </w:tcBorders>
            <w:shd w:val="clear" w:color="auto" w:fill="auto"/>
            <w:noWrap/>
            <w:vAlign w:val="bottom"/>
            <w:hideMark/>
          </w:tcPr>
          <w:p w14:paraId="55FB7AEF" w14:textId="77777777" w:rsidR="00F265B1" w:rsidRPr="00CE5098" w:rsidRDefault="00F265B1" w:rsidP="0098342D">
            <w:pPr>
              <w:spacing w:line="480" w:lineRule="auto"/>
              <w:jc w:val="right"/>
              <w:rPr>
                <w:sz w:val="12"/>
                <w:szCs w:val="12"/>
              </w:rPr>
            </w:pPr>
            <w:r w:rsidRPr="00CE5098">
              <w:rPr>
                <w:color w:val="000000"/>
                <w:sz w:val="12"/>
                <w:szCs w:val="12"/>
              </w:rPr>
              <w:t>-0.300</w:t>
            </w:r>
          </w:p>
        </w:tc>
        <w:tc>
          <w:tcPr>
            <w:tcW w:w="639" w:type="dxa"/>
            <w:tcBorders>
              <w:top w:val="nil"/>
              <w:left w:val="nil"/>
              <w:bottom w:val="nil"/>
              <w:right w:val="nil"/>
            </w:tcBorders>
            <w:shd w:val="clear" w:color="auto" w:fill="auto"/>
            <w:noWrap/>
            <w:vAlign w:val="bottom"/>
            <w:hideMark/>
          </w:tcPr>
          <w:p w14:paraId="2BA814DE" w14:textId="77777777" w:rsidR="00F265B1" w:rsidRPr="00CE5098" w:rsidRDefault="00F265B1" w:rsidP="0098342D">
            <w:pPr>
              <w:spacing w:line="480" w:lineRule="auto"/>
              <w:jc w:val="right"/>
              <w:rPr>
                <w:sz w:val="12"/>
                <w:szCs w:val="12"/>
              </w:rPr>
            </w:pPr>
            <w:r w:rsidRPr="00CE5098">
              <w:rPr>
                <w:color w:val="000000"/>
                <w:sz w:val="12"/>
                <w:szCs w:val="12"/>
              </w:rPr>
              <w:t>0.320</w:t>
            </w:r>
          </w:p>
        </w:tc>
        <w:tc>
          <w:tcPr>
            <w:tcW w:w="670" w:type="dxa"/>
            <w:tcBorders>
              <w:top w:val="nil"/>
              <w:left w:val="nil"/>
              <w:bottom w:val="nil"/>
              <w:right w:val="nil"/>
            </w:tcBorders>
            <w:shd w:val="clear" w:color="auto" w:fill="auto"/>
            <w:noWrap/>
            <w:vAlign w:val="bottom"/>
            <w:hideMark/>
          </w:tcPr>
          <w:p w14:paraId="6A354DA8" w14:textId="77777777" w:rsidR="00F265B1" w:rsidRPr="00CE5098" w:rsidRDefault="00F265B1" w:rsidP="0098342D">
            <w:pPr>
              <w:spacing w:line="480" w:lineRule="auto"/>
              <w:jc w:val="right"/>
              <w:rPr>
                <w:sz w:val="12"/>
                <w:szCs w:val="12"/>
              </w:rPr>
            </w:pPr>
            <w:r w:rsidRPr="00CE5098">
              <w:rPr>
                <w:color w:val="000000"/>
                <w:sz w:val="12"/>
                <w:szCs w:val="12"/>
              </w:rPr>
              <w:t>-0.580</w:t>
            </w:r>
          </w:p>
        </w:tc>
        <w:tc>
          <w:tcPr>
            <w:tcW w:w="639" w:type="dxa"/>
            <w:tcBorders>
              <w:top w:val="nil"/>
              <w:left w:val="nil"/>
              <w:bottom w:val="nil"/>
              <w:right w:val="nil"/>
            </w:tcBorders>
            <w:shd w:val="clear" w:color="auto" w:fill="auto"/>
            <w:noWrap/>
            <w:vAlign w:val="bottom"/>
            <w:hideMark/>
          </w:tcPr>
          <w:p w14:paraId="19F10B0A" w14:textId="77777777" w:rsidR="00F265B1" w:rsidRPr="00CE5098" w:rsidRDefault="00F265B1" w:rsidP="0098342D">
            <w:pPr>
              <w:spacing w:line="480" w:lineRule="auto"/>
              <w:jc w:val="right"/>
              <w:rPr>
                <w:sz w:val="12"/>
                <w:szCs w:val="12"/>
              </w:rPr>
            </w:pPr>
            <w:r w:rsidRPr="00CE5098">
              <w:rPr>
                <w:color w:val="000000"/>
                <w:sz w:val="12"/>
                <w:szCs w:val="12"/>
              </w:rPr>
              <w:t>0.125</w:t>
            </w:r>
          </w:p>
        </w:tc>
      </w:tr>
      <w:tr w:rsidR="00F265B1" w:rsidRPr="00F845ED" w14:paraId="2C60719B" w14:textId="77777777" w:rsidTr="003664F5">
        <w:trPr>
          <w:trHeight w:val="300"/>
        </w:trPr>
        <w:tc>
          <w:tcPr>
            <w:tcW w:w="1026" w:type="dxa"/>
            <w:tcBorders>
              <w:top w:val="nil"/>
              <w:left w:val="nil"/>
              <w:bottom w:val="nil"/>
              <w:right w:val="nil"/>
            </w:tcBorders>
            <w:shd w:val="clear" w:color="auto" w:fill="auto"/>
            <w:noWrap/>
            <w:vAlign w:val="bottom"/>
            <w:hideMark/>
          </w:tcPr>
          <w:p w14:paraId="1251B7AD" w14:textId="77777777" w:rsidR="00F265B1" w:rsidRPr="008F12DD" w:rsidRDefault="00F265B1" w:rsidP="0098342D">
            <w:pPr>
              <w:spacing w:line="480" w:lineRule="auto"/>
              <w:jc w:val="right"/>
              <w:rPr>
                <w:sz w:val="12"/>
                <w:szCs w:val="12"/>
                <w:vertAlign w:val="superscript"/>
              </w:rPr>
            </w:pPr>
            <w:r w:rsidRPr="00E7137E">
              <w:rPr>
                <w:color w:val="000000"/>
                <w:sz w:val="12"/>
                <w:szCs w:val="12"/>
              </w:rPr>
              <w:t>d1</w:t>
            </w:r>
            <w:r>
              <w:rPr>
                <w:color w:val="000000"/>
                <w:sz w:val="12"/>
                <w:szCs w:val="12"/>
                <w:vertAlign w:val="superscript"/>
              </w:rPr>
              <w:t>l</w:t>
            </w:r>
          </w:p>
        </w:tc>
        <w:tc>
          <w:tcPr>
            <w:tcW w:w="587" w:type="dxa"/>
            <w:tcBorders>
              <w:top w:val="nil"/>
              <w:left w:val="nil"/>
              <w:bottom w:val="nil"/>
              <w:right w:val="nil"/>
            </w:tcBorders>
            <w:shd w:val="clear" w:color="auto" w:fill="auto"/>
            <w:noWrap/>
            <w:vAlign w:val="bottom"/>
            <w:hideMark/>
          </w:tcPr>
          <w:p w14:paraId="6400212A" w14:textId="77777777" w:rsidR="00F265B1" w:rsidRPr="00CE5098" w:rsidRDefault="00F265B1" w:rsidP="0098342D">
            <w:pPr>
              <w:spacing w:line="480" w:lineRule="auto"/>
              <w:jc w:val="right"/>
              <w:rPr>
                <w:sz w:val="12"/>
                <w:szCs w:val="12"/>
              </w:rPr>
            </w:pPr>
            <w:r w:rsidRPr="00CE5098">
              <w:rPr>
                <w:color w:val="000000"/>
                <w:sz w:val="12"/>
                <w:szCs w:val="12"/>
              </w:rPr>
              <w:t>-0.053</w:t>
            </w:r>
          </w:p>
        </w:tc>
        <w:tc>
          <w:tcPr>
            <w:tcW w:w="743" w:type="dxa"/>
            <w:tcBorders>
              <w:top w:val="nil"/>
              <w:left w:val="nil"/>
              <w:bottom w:val="nil"/>
              <w:right w:val="nil"/>
            </w:tcBorders>
            <w:shd w:val="clear" w:color="auto" w:fill="auto"/>
            <w:noWrap/>
            <w:vAlign w:val="bottom"/>
            <w:hideMark/>
          </w:tcPr>
          <w:p w14:paraId="740546BC" w14:textId="77777777" w:rsidR="00F265B1" w:rsidRPr="00CE5098" w:rsidRDefault="00F265B1" w:rsidP="0098342D">
            <w:pPr>
              <w:spacing w:line="480" w:lineRule="auto"/>
              <w:jc w:val="right"/>
              <w:rPr>
                <w:sz w:val="12"/>
                <w:szCs w:val="12"/>
              </w:rPr>
            </w:pPr>
            <w:r w:rsidRPr="00CE5098">
              <w:rPr>
                <w:color w:val="000000"/>
                <w:sz w:val="12"/>
                <w:szCs w:val="12"/>
              </w:rPr>
              <w:t>0.751</w:t>
            </w:r>
          </w:p>
        </w:tc>
        <w:tc>
          <w:tcPr>
            <w:tcW w:w="763" w:type="dxa"/>
            <w:tcBorders>
              <w:top w:val="nil"/>
              <w:left w:val="nil"/>
              <w:bottom w:val="nil"/>
              <w:right w:val="nil"/>
            </w:tcBorders>
            <w:shd w:val="clear" w:color="auto" w:fill="auto"/>
            <w:noWrap/>
            <w:vAlign w:val="bottom"/>
            <w:hideMark/>
          </w:tcPr>
          <w:p w14:paraId="09778B84" w14:textId="77777777" w:rsidR="00F265B1" w:rsidRPr="00CE5098" w:rsidRDefault="00F265B1" w:rsidP="0098342D">
            <w:pPr>
              <w:spacing w:line="480" w:lineRule="auto"/>
              <w:jc w:val="right"/>
              <w:rPr>
                <w:sz w:val="12"/>
                <w:szCs w:val="12"/>
              </w:rPr>
            </w:pPr>
            <w:r w:rsidRPr="00CE5098">
              <w:rPr>
                <w:color w:val="000000"/>
                <w:sz w:val="12"/>
                <w:szCs w:val="12"/>
              </w:rPr>
              <w:t>-0.099</w:t>
            </w:r>
          </w:p>
        </w:tc>
        <w:tc>
          <w:tcPr>
            <w:tcW w:w="690" w:type="dxa"/>
            <w:tcBorders>
              <w:top w:val="nil"/>
              <w:left w:val="nil"/>
              <w:bottom w:val="nil"/>
              <w:right w:val="nil"/>
            </w:tcBorders>
            <w:shd w:val="clear" w:color="auto" w:fill="auto"/>
            <w:noWrap/>
            <w:vAlign w:val="bottom"/>
            <w:hideMark/>
          </w:tcPr>
          <w:p w14:paraId="4A300C1D" w14:textId="77777777" w:rsidR="00F265B1" w:rsidRPr="00CE5098" w:rsidRDefault="00F265B1" w:rsidP="0098342D">
            <w:pPr>
              <w:spacing w:line="480" w:lineRule="auto"/>
              <w:jc w:val="right"/>
              <w:rPr>
                <w:sz w:val="12"/>
                <w:szCs w:val="12"/>
              </w:rPr>
            </w:pPr>
            <w:r w:rsidRPr="00CE5098">
              <w:rPr>
                <w:color w:val="000000"/>
                <w:sz w:val="12"/>
                <w:szCs w:val="12"/>
              </w:rPr>
              <w:t>0.556</w:t>
            </w:r>
          </w:p>
        </w:tc>
        <w:tc>
          <w:tcPr>
            <w:tcW w:w="670" w:type="dxa"/>
            <w:tcBorders>
              <w:top w:val="nil"/>
              <w:left w:val="nil"/>
              <w:bottom w:val="nil"/>
              <w:right w:val="nil"/>
            </w:tcBorders>
            <w:shd w:val="clear" w:color="auto" w:fill="auto"/>
            <w:noWrap/>
            <w:vAlign w:val="bottom"/>
            <w:hideMark/>
          </w:tcPr>
          <w:p w14:paraId="304D811D" w14:textId="77777777" w:rsidR="00F265B1" w:rsidRPr="00CE5098" w:rsidRDefault="00F265B1" w:rsidP="0098342D">
            <w:pPr>
              <w:spacing w:line="480" w:lineRule="auto"/>
              <w:jc w:val="right"/>
              <w:rPr>
                <w:sz w:val="12"/>
                <w:szCs w:val="12"/>
              </w:rPr>
            </w:pPr>
            <w:r w:rsidRPr="00CE5098">
              <w:rPr>
                <w:color w:val="000000"/>
                <w:sz w:val="12"/>
                <w:szCs w:val="12"/>
              </w:rPr>
              <w:t>-0.051</w:t>
            </w:r>
          </w:p>
        </w:tc>
        <w:tc>
          <w:tcPr>
            <w:tcW w:w="639" w:type="dxa"/>
            <w:tcBorders>
              <w:top w:val="nil"/>
              <w:left w:val="nil"/>
              <w:bottom w:val="nil"/>
              <w:right w:val="nil"/>
            </w:tcBorders>
            <w:shd w:val="clear" w:color="auto" w:fill="auto"/>
            <w:noWrap/>
            <w:vAlign w:val="bottom"/>
            <w:hideMark/>
          </w:tcPr>
          <w:p w14:paraId="285F0170" w14:textId="77777777" w:rsidR="00F265B1" w:rsidRPr="00CE5098" w:rsidRDefault="00F265B1" w:rsidP="0098342D">
            <w:pPr>
              <w:spacing w:line="480" w:lineRule="auto"/>
              <w:jc w:val="right"/>
              <w:rPr>
                <w:sz w:val="12"/>
                <w:szCs w:val="12"/>
              </w:rPr>
            </w:pPr>
            <w:r w:rsidRPr="00CE5098">
              <w:rPr>
                <w:color w:val="000000"/>
                <w:sz w:val="12"/>
                <w:szCs w:val="12"/>
              </w:rPr>
              <w:t>0.783</w:t>
            </w:r>
          </w:p>
        </w:tc>
        <w:tc>
          <w:tcPr>
            <w:tcW w:w="670" w:type="dxa"/>
            <w:tcBorders>
              <w:top w:val="nil"/>
              <w:left w:val="nil"/>
              <w:bottom w:val="nil"/>
              <w:right w:val="nil"/>
            </w:tcBorders>
            <w:shd w:val="clear" w:color="auto" w:fill="auto"/>
            <w:noWrap/>
            <w:vAlign w:val="bottom"/>
            <w:hideMark/>
          </w:tcPr>
          <w:p w14:paraId="5FC6FF9A" w14:textId="77777777" w:rsidR="00F265B1" w:rsidRPr="00CE5098" w:rsidRDefault="00F265B1" w:rsidP="0098342D">
            <w:pPr>
              <w:spacing w:line="480" w:lineRule="auto"/>
              <w:jc w:val="right"/>
              <w:rPr>
                <w:sz w:val="12"/>
                <w:szCs w:val="12"/>
              </w:rPr>
            </w:pPr>
            <w:r w:rsidRPr="00CE5098">
              <w:rPr>
                <w:color w:val="000000"/>
                <w:sz w:val="12"/>
                <w:szCs w:val="12"/>
              </w:rPr>
              <w:t>-0.105</w:t>
            </w:r>
          </w:p>
        </w:tc>
        <w:tc>
          <w:tcPr>
            <w:tcW w:w="639" w:type="dxa"/>
            <w:tcBorders>
              <w:top w:val="nil"/>
              <w:left w:val="nil"/>
              <w:bottom w:val="nil"/>
              <w:right w:val="nil"/>
            </w:tcBorders>
            <w:shd w:val="clear" w:color="auto" w:fill="auto"/>
            <w:noWrap/>
            <w:vAlign w:val="bottom"/>
            <w:hideMark/>
          </w:tcPr>
          <w:p w14:paraId="70488F95" w14:textId="77777777" w:rsidR="00F265B1" w:rsidRPr="00CE5098" w:rsidRDefault="00F265B1" w:rsidP="0098342D">
            <w:pPr>
              <w:spacing w:line="480" w:lineRule="auto"/>
              <w:jc w:val="right"/>
              <w:rPr>
                <w:sz w:val="12"/>
                <w:szCs w:val="12"/>
              </w:rPr>
            </w:pPr>
            <w:r w:rsidRPr="00CE5098">
              <w:rPr>
                <w:color w:val="000000"/>
                <w:sz w:val="12"/>
                <w:szCs w:val="12"/>
              </w:rPr>
              <w:t>0.557</w:t>
            </w:r>
          </w:p>
        </w:tc>
        <w:tc>
          <w:tcPr>
            <w:tcW w:w="670" w:type="dxa"/>
            <w:tcBorders>
              <w:top w:val="nil"/>
              <w:left w:val="nil"/>
              <w:bottom w:val="nil"/>
              <w:right w:val="nil"/>
            </w:tcBorders>
            <w:shd w:val="clear" w:color="auto" w:fill="auto"/>
            <w:noWrap/>
            <w:vAlign w:val="bottom"/>
            <w:hideMark/>
          </w:tcPr>
          <w:p w14:paraId="2AB942C3" w14:textId="77777777" w:rsidR="00F265B1" w:rsidRPr="00CE5098" w:rsidRDefault="00F265B1" w:rsidP="0098342D">
            <w:pPr>
              <w:spacing w:line="480" w:lineRule="auto"/>
              <w:jc w:val="right"/>
              <w:rPr>
                <w:sz w:val="12"/>
                <w:szCs w:val="12"/>
              </w:rPr>
            </w:pPr>
            <w:r w:rsidRPr="00CE5098">
              <w:rPr>
                <w:color w:val="000000"/>
                <w:sz w:val="12"/>
                <w:szCs w:val="12"/>
              </w:rPr>
              <w:t>-0.143</w:t>
            </w:r>
          </w:p>
        </w:tc>
        <w:tc>
          <w:tcPr>
            <w:tcW w:w="639" w:type="dxa"/>
            <w:tcBorders>
              <w:top w:val="nil"/>
              <w:left w:val="nil"/>
              <w:bottom w:val="nil"/>
              <w:right w:val="nil"/>
            </w:tcBorders>
            <w:shd w:val="clear" w:color="auto" w:fill="auto"/>
            <w:noWrap/>
            <w:vAlign w:val="bottom"/>
            <w:hideMark/>
          </w:tcPr>
          <w:p w14:paraId="20430197" w14:textId="77777777" w:rsidR="00F265B1" w:rsidRPr="00CE5098" w:rsidRDefault="00F265B1" w:rsidP="0098342D">
            <w:pPr>
              <w:spacing w:line="480" w:lineRule="auto"/>
              <w:jc w:val="right"/>
              <w:rPr>
                <w:sz w:val="12"/>
                <w:szCs w:val="12"/>
              </w:rPr>
            </w:pPr>
            <w:r w:rsidRPr="00CE5098">
              <w:rPr>
                <w:color w:val="000000"/>
                <w:sz w:val="12"/>
                <w:szCs w:val="12"/>
              </w:rPr>
              <w:t>0.447</w:t>
            </w:r>
          </w:p>
        </w:tc>
        <w:tc>
          <w:tcPr>
            <w:tcW w:w="670" w:type="dxa"/>
            <w:tcBorders>
              <w:top w:val="nil"/>
              <w:left w:val="nil"/>
              <w:bottom w:val="nil"/>
              <w:right w:val="nil"/>
            </w:tcBorders>
            <w:shd w:val="clear" w:color="auto" w:fill="auto"/>
            <w:noWrap/>
            <w:vAlign w:val="bottom"/>
            <w:hideMark/>
          </w:tcPr>
          <w:p w14:paraId="45A0D406" w14:textId="77777777" w:rsidR="00F265B1" w:rsidRPr="00CE5098" w:rsidRDefault="00F265B1" w:rsidP="0098342D">
            <w:pPr>
              <w:spacing w:line="480" w:lineRule="auto"/>
              <w:jc w:val="right"/>
              <w:rPr>
                <w:sz w:val="12"/>
                <w:szCs w:val="12"/>
              </w:rPr>
            </w:pPr>
            <w:r w:rsidRPr="00CE5098">
              <w:rPr>
                <w:color w:val="000000"/>
                <w:sz w:val="12"/>
                <w:szCs w:val="12"/>
              </w:rPr>
              <w:t>-0.128</w:t>
            </w:r>
          </w:p>
        </w:tc>
        <w:tc>
          <w:tcPr>
            <w:tcW w:w="639" w:type="dxa"/>
            <w:tcBorders>
              <w:top w:val="nil"/>
              <w:left w:val="nil"/>
              <w:bottom w:val="nil"/>
              <w:right w:val="nil"/>
            </w:tcBorders>
            <w:shd w:val="clear" w:color="auto" w:fill="auto"/>
            <w:noWrap/>
            <w:vAlign w:val="bottom"/>
            <w:hideMark/>
          </w:tcPr>
          <w:p w14:paraId="45F2BFAC" w14:textId="77777777" w:rsidR="00F265B1" w:rsidRPr="00CE5098" w:rsidRDefault="00F265B1" w:rsidP="0098342D">
            <w:pPr>
              <w:spacing w:line="480" w:lineRule="auto"/>
              <w:jc w:val="right"/>
              <w:rPr>
                <w:sz w:val="12"/>
                <w:szCs w:val="12"/>
              </w:rPr>
            </w:pPr>
            <w:r w:rsidRPr="00CE5098">
              <w:rPr>
                <w:color w:val="000000"/>
                <w:sz w:val="12"/>
                <w:szCs w:val="12"/>
              </w:rPr>
              <w:t>0.561</w:t>
            </w:r>
          </w:p>
        </w:tc>
        <w:tc>
          <w:tcPr>
            <w:tcW w:w="670" w:type="dxa"/>
            <w:tcBorders>
              <w:top w:val="nil"/>
              <w:left w:val="nil"/>
              <w:bottom w:val="nil"/>
              <w:right w:val="nil"/>
            </w:tcBorders>
            <w:shd w:val="clear" w:color="auto" w:fill="auto"/>
            <w:noWrap/>
            <w:vAlign w:val="bottom"/>
            <w:hideMark/>
          </w:tcPr>
          <w:p w14:paraId="0CB00CFE" w14:textId="77777777" w:rsidR="00F265B1" w:rsidRPr="00CE5098" w:rsidRDefault="00F265B1" w:rsidP="0098342D">
            <w:pPr>
              <w:spacing w:line="480" w:lineRule="auto"/>
              <w:jc w:val="right"/>
              <w:rPr>
                <w:sz w:val="12"/>
                <w:szCs w:val="12"/>
              </w:rPr>
            </w:pPr>
            <w:r w:rsidRPr="00CE5098">
              <w:rPr>
                <w:color w:val="000000"/>
                <w:sz w:val="12"/>
                <w:szCs w:val="12"/>
              </w:rPr>
              <w:t>-0.119</w:t>
            </w:r>
          </w:p>
        </w:tc>
        <w:tc>
          <w:tcPr>
            <w:tcW w:w="639" w:type="dxa"/>
            <w:tcBorders>
              <w:top w:val="nil"/>
              <w:left w:val="nil"/>
              <w:bottom w:val="nil"/>
              <w:right w:val="nil"/>
            </w:tcBorders>
            <w:shd w:val="clear" w:color="auto" w:fill="auto"/>
            <w:noWrap/>
            <w:vAlign w:val="bottom"/>
            <w:hideMark/>
          </w:tcPr>
          <w:p w14:paraId="58EF2824" w14:textId="77777777" w:rsidR="00F265B1" w:rsidRPr="00CE5098" w:rsidRDefault="00F265B1" w:rsidP="0098342D">
            <w:pPr>
              <w:spacing w:line="480" w:lineRule="auto"/>
              <w:jc w:val="right"/>
              <w:rPr>
                <w:sz w:val="12"/>
                <w:szCs w:val="12"/>
              </w:rPr>
            </w:pPr>
            <w:r w:rsidRPr="00CE5098">
              <w:rPr>
                <w:color w:val="000000"/>
                <w:sz w:val="12"/>
                <w:szCs w:val="12"/>
              </w:rPr>
              <w:t>0.593</w:t>
            </w:r>
          </w:p>
        </w:tc>
        <w:tc>
          <w:tcPr>
            <w:tcW w:w="670" w:type="dxa"/>
            <w:tcBorders>
              <w:top w:val="nil"/>
              <w:left w:val="nil"/>
              <w:bottom w:val="nil"/>
              <w:right w:val="nil"/>
            </w:tcBorders>
            <w:shd w:val="clear" w:color="auto" w:fill="auto"/>
            <w:noWrap/>
            <w:vAlign w:val="bottom"/>
            <w:hideMark/>
          </w:tcPr>
          <w:p w14:paraId="69E3CBEF" w14:textId="77777777" w:rsidR="00F265B1" w:rsidRPr="00CE5098" w:rsidRDefault="00F265B1" w:rsidP="0098342D">
            <w:pPr>
              <w:spacing w:line="480" w:lineRule="auto"/>
              <w:jc w:val="right"/>
              <w:rPr>
                <w:sz w:val="12"/>
                <w:szCs w:val="12"/>
              </w:rPr>
            </w:pPr>
            <w:r w:rsidRPr="00CE5098">
              <w:rPr>
                <w:color w:val="000000"/>
                <w:sz w:val="12"/>
                <w:szCs w:val="12"/>
              </w:rPr>
              <w:t>-0.267</w:t>
            </w:r>
          </w:p>
        </w:tc>
        <w:tc>
          <w:tcPr>
            <w:tcW w:w="639" w:type="dxa"/>
            <w:tcBorders>
              <w:top w:val="nil"/>
              <w:left w:val="nil"/>
              <w:bottom w:val="nil"/>
              <w:right w:val="nil"/>
            </w:tcBorders>
            <w:shd w:val="clear" w:color="auto" w:fill="auto"/>
            <w:noWrap/>
            <w:vAlign w:val="bottom"/>
            <w:hideMark/>
          </w:tcPr>
          <w:p w14:paraId="63138E60" w14:textId="77777777" w:rsidR="00F265B1" w:rsidRPr="00CE5098" w:rsidRDefault="00F265B1" w:rsidP="0098342D">
            <w:pPr>
              <w:spacing w:line="480" w:lineRule="auto"/>
              <w:jc w:val="right"/>
              <w:rPr>
                <w:sz w:val="12"/>
                <w:szCs w:val="12"/>
              </w:rPr>
            </w:pPr>
            <w:r w:rsidRPr="00CE5098">
              <w:rPr>
                <w:color w:val="000000"/>
                <w:sz w:val="12"/>
                <w:szCs w:val="12"/>
              </w:rPr>
              <w:t>0.251</w:t>
            </w:r>
          </w:p>
        </w:tc>
        <w:tc>
          <w:tcPr>
            <w:tcW w:w="670" w:type="dxa"/>
            <w:tcBorders>
              <w:top w:val="nil"/>
              <w:left w:val="nil"/>
              <w:bottom w:val="nil"/>
              <w:right w:val="nil"/>
            </w:tcBorders>
            <w:shd w:val="clear" w:color="auto" w:fill="auto"/>
            <w:noWrap/>
            <w:vAlign w:val="bottom"/>
            <w:hideMark/>
          </w:tcPr>
          <w:p w14:paraId="0049F110" w14:textId="77777777" w:rsidR="00F265B1" w:rsidRPr="00CE5098" w:rsidRDefault="00F265B1" w:rsidP="0098342D">
            <w:pPr>
              <w:spacing w:line="480" w:lineRule="auto"/>
              <w:jc w:val="right"/>
              <w:rPr>
                <w:sz w:val="12"/>
                <w:szCs w:val="12"/>
              </w:rPr>
            </w:pPr>
            <w:r w:rsidRPr="00CE5098">
              <w:rPr>
                <w:color w:val="000000"/>
                <w:sz w:val="12"/>
                <w:szCs w:val="12"/>
              </w:rPr>
              <w:t>-0.267</w:t>
            </w:r>
          </w:p>
        </w:tc>
        <w:tc>
          <w:tcPr>
            <w:tcW w:w="639" w:type="dxa"/>
            <w:tcBorders>
              <w:top w:val="nil"/>
              <w:left w:val="nil"/>
              <w:bottom w:val="nil"/>
              <w:right w:val="nil"/>
            </w:tcBorders>
            <w:shd w:val="clear" w:color="auto" w:fill="auto"/>
            <w:noWrap/>
            <w:vAlign w:val="bottom"/>
            <w:hideMark/>
          </w:tcPr>
          <w:p w14:paraId="2FB1B3C7" w14:textId="77777777" w:rsidR="00F265B1" w:rsidRPr="00CE5098" w:rsidRDefault="00F265B1" w:rsidP="0098342D">
            <w:pPr>
              <w:spacing w:line="480" w:lineRule="auto"/>
              <w:jc w:val="right"/>
              <w:rPr>
                <w:sz w:val="12"/>
                <w:szCs w:val="12"/>
              </w:rPr>
            </w:pPr>
            <w:r w:rsidRPr="00CE5098">
              <w:rPr>
                <w:color w:val="000000"/>
                <w:sz w:val="12"/>
                <w:szCs w:val="12"/>
              </w:rPr>
              <w:t>0.268</w:t>
            </w:r>
          </w:p>
        </w:tc>
        <w:tc>
          <w:tcPr>
            <w:tcW w:w="670" w:type="dxa"/>
            <w:tcBorders>
              <w:top w:val="nil"/>
              <w:left w:val="nil"/>
              <w:bottom w:val="nil"/>
              <w:right w:val="nil"/>
            </w:tcBorders>
            <w:shd w:val="clear" w:color="auto" w:fill="auto"/>
            <w:noWrap/>
            <w:vAlign w:val="bottom"/>
            <w:hideMark/>
          </w:tcPr>
          <w:p w14:paraId="4F4A9F47" w14:textId="77777777" w:rsidR="00F265B1" w:rsidRPr="00CE5098" w:rsidRDefault="00F265B1" w:rsidP="0098342D">
            <w:pPr>
              <w:spacing w:line="480" w:lineRule="auto"/>
              <w:jc w:val="right"/>
              <w:rPr>
                <w:sz w:val="12"/>
                <w:szCs w:val="12"/>
              </w:rPr>
            </w:pPr>
            <w:r w:rsidRPr="00CE5098">
              <w:rPr>
                <w:color w:val="000000"/>
                <w:sz w:val="12"/>
                <w:szCs w:val="12"/>
              </w:rPr>
              <w:t>-0.421</w:t>
            </w:r>
          </w:p>
        </w:tc>
        <w:tc>
          <w:tcPr>
            <w:tcW w:w="639" w:type="dxa"/>
            <w:tcBorders>
              <w:top w:val="nil"/>
              <w:left w:val="nil"/>
              <w:bottom w:val="nil"/>
              <w:right w:val="nil"/>
            </w:tcBorders>
            <w:shd w:val="clear" w:color="auto" w:fill="auto"/>
            <w:noWrap/>
            <w:vAlign w:val="bottom"/>
            <w:hideMark/>
          </w:tcPr>
          <w:p w14:paraId="7CCD41AD" w14:textId="77777777" w:rsidR="00F265B1" w:rsidRPr="00CE5098" w:rsidRDefault="00F265B1" w:rsidP="0098342D">
            <w:pPr>
              <w:spacing w:line="480" w:lineRule="auto"/>
              <w:jc w:val="right"/>
              <w:rPr>
                <w:sz w:val="12"/>
                <w:szCs w:val="12"/>
              </w:rPr>
            </w:pPr>
            <w:r w:rsidRPr="00CE5098">
              <w:rPr>
                <w:color w:val="000000"/>
                <w:sz w:val="12"/>
                <w:szCs w:val="12"/>
              </w:rPr>
              <w:t>0.185</w:t>
            </w:r>
          </w:p>
        </w:tc>
        <w:tc>
          <w:tcPr>
            <w:tcW w:w="670" w:type="dxa"/>
            <w:tcBorders>
              <w:top w:val="nil"/>
              <w:left w:val="nil"/>
              <w:bottom w:val="nil"/>
              <w:right w:val="nil"/>
            </w:tcBorders>
            <w:shd w:val="clear" w:color="auto" w:fill="auto"/>
            <w:noWrap/>
            <w:vAlign w:val="bottom"/>
            <w:hideMark/>
          </w:tcPr>
          <w:p w14:paraId="695D96B6" w14:textId="77777777" w:rsidR="00F265B1" w:rsidRPr="00CE5098" w:rsidRDefault="00F265B1" w:rsidP="0098342D">
            <w:pPr>
              <w:spacing w:line="480" w:lineRule="auto"/>
              <w:jc w:val="right"/>
              <w:rPr>
                <w:sz w:val="12"/>
                <w:szCs w:val="12"/>
              </w:rPr>
            </w:pPr>
            <w:r w:rsidRPr="00CE5098">
              <w:rPr>
                <w:color w:val="000000"/>
                <w:sz w:val="12"/>
                <w:szCs w:val="12"/>
              </w:rPr>
              <w:t>-0.430</w:t>
            </w:r>
          </w:p>
        </w:tc>
        <w:tc>
          <w:tcPr>
            <w:tcW w:w="639" w:type="dxa"/>
            <w:tcBorders>
              <w:top w:val="nil"/>
              <w:left w:val="nil"/>
              <w:bottom w:val="nil"/>
              <w:right w:val="nil"/>
            </w:tcBorders>
            <w:shd w:val="clear" w:color="auto" w:fill="auto"/>
            <w:noWrap/>
            <w:vAlign w:val="bottom"/>
            <w:hideMark/>
          </w:tcPr>
          <w:p w14:paraId="466BB08A" w14:textId="77777777" w:rsidR="00F265B1" w:rsidRPr="00CE5098" w:rsidRDefault="00F265B1" w:rsidP="0098342D">
            <w:pPr>
              <w:spacing w:line="480" w:lineRule="auto"/>
              <w:jc w:val="right"/>
              <w:rPr>
                <w:sz w:val="12"/>
                <w:szCs w:val="12"/>
              </w:rPr>
            </w:pPr>
            <w:r w:rsidRPr="00CE5098">
              <w:rPr>
                <w:color w:val="000000"/>
                <w:sz w:val="12"/>
                <w:szCs w:val="12"/>
              </w:rPr>
              <w:t>0.272</w:t>
            </w:r>
          </w:p>
        </w:tc>
      </w:tr>
      <w:tr w:rsidR="00F265B1" w:rsidRPr="00F845ED" w14:paraId="3D024148" w14:textId="77777777" w:rsidTr="003664F5">
        <w:trPr>
          <w:trHeight w:val="300"/>
        </w:trPr>
        <w:tc>
          <w:tcPr>
            <w:tcW w:w="1026" w:type="dxa"/>
            <w:tcBorders>
              <w:top w:val="nil"/>
              <w:left w:val="nil"/>
              <w:bottom w:val="nil"/>
              <w:right w:val="nil"/>
            </w:tcBorders>
            <w:shd w:val="clear" w:color="auto" w:fill="auto"/>
            <w:noWrap/>
            <w:vAlign w:val="bottom"/>
            <w:hideMark/>
          </w:tcPr>
          <w:p w14:paraId="0AF30820" w14:textId="77777777" w:rsidR="00F265B1" w:rsidRPr="00E7137E" w:rsidRDefault="00F265B1" w:rsidP="0098342D">
            <w:pPr>
              <w:spacing w:line="480" w:lineRule="auto"/>
              <w:jc w:val="right"/>
              <w:rPr>
                <w:sz w:val="12"/>
                <w:szCs w:val="12"/>
                <w:vertAlign w:val="superscript"/>
              </w:rPr>
            </w:pPr>
            <w:r w:rsidRPr="00E7137E">
              <w:rPr>
                <w:color w:val="000000"/>
                <w:sz w:val="12"/>
                <w:szCs w:val="12"/>
              </w:rPr>
              <w:t>d1age</w:t>
            </w:r>
          </w:p>
        </w:tc>
        <w:tc>
          <w:tcPr>
            <w:tcW w:w="587" w:type="dxa"/>
            <w:tcBorders>
              <w:top w:val="nil"/>
              <w:left w:val="nil"/>
              <w:bottom w:val="nil"/>
              <w:right w:val="nil"/>
            </w:tcBorders>
            <w:shd w:val="clear" w:color="auto" w:fill="auto"/>
            <w:noWrap/>
            <w:vAlign w:val="bottom"/>
            <w:hideMark/>
          </w:tcPr>
          <w:p w14:paraId="288B6BAC" w14:textId="77777777" w:rsidR="00F265B1" w:rsidRPr="00CE5098" w:rsidRDefault="00F265B1" w:rsidP="0098342D">
            <w:pPr>
              <w:spacing w:line="480" w:lineRule="auto"/>
              <w:jc w:val="right"/>
              <w:rPr>
                <w:sz w:val="12"/>
                <w:szCs w:val="12"/>
              </w:rPr>
            </w:pPr>
            <w:r w:rsidRPr="00CE5098">
              <w:rPr>
                <w:color w:val="000000"/>
                <w:sz w:val="12"/>
                <w:szCs w:val="12"/>
              </w:rPr>
              <w:t>2.824</w:t>
            </w:r>
          </w:p>
        </w:tc>
        <w:tc>
          <w:tcPr>
            <w:tcW w:w="743" w:type="dxa"/>
            <w:tcBorders>
              <w:top w:val="nil"/>
              <w:left w:val="nil"/>
              <w:bottom w:val="nil"/>
              <w:right w:val="nil"/>
            </w:tcBorders>
            <w:shd w:val="clear" w:color="auto" w:fill="auto"/>
            <w:noWrap/>
            <w:vAlign w:val="bottom"/>
            <w:hideMark/>
          </w:tcPr>
          <w:p w14:paraId="07AE7A3B" w14:textId="77777777" w:rsidR="00F265B1" w:rsidRPr="00CE5098" w:rsidRDefault="00F265B1" w:rsidP="0098342D">
            <w:pPr>
              <w:spacing w:line="480" w:lineRule="auto"/>
              <w:jc w:val="right"/>
              <w:rPr>
                <w:sz w:val="12"/>
                <w:szCs w:val="12"/>
              </w:rPr>
            </w:pPr>
            <w:r w:rsidRPr="00CE5098">
              <w:rPr>
                <w:color w:val="000000"/>
                <w:sz w:val="12"/>
                <w:szCs w:val="12"/>
              </w:rPr>
              <w:t>0.000</w:t>
            </w:r>
          </w:p>
        </w:tc>
        <w:tc>
          <w:tcPr>
            <w:tcW w:w="763" w:type="dxa"/>
            <w:tcBorders>
              <w:top w:val="nil"/>
              <w:left w:val="nil"/>
              <w:bottom w:val="nil"/>
              <w:right w:val="nil"/>
            </w:tcBorders>
            <w:shd w:val="clear" w:color="auto" w:fill="auto"/>
            <w:noWrap/>
            <w:vAlign w:val="bottom"/>
            <w:hideMark/>
          </w:tcPr>
          <w:p w14:paraId="4B93ED9E" w14:textId="77777777" w:rsidR="00F265B1" w:rsidRPr="00CE5098" w:rsidRDefault="00F265B1" w:rsidP="0098342D">
            <w:pPr>
              <w:spacing w:line="480" w:lineRule="auto"/>
              <w:jc w:val="right"/>
              <w:rPr>
                <w:sz w:val="12"/>
                <w:szCs w:val="12"/>
              </w:rPr>
            </w:pPr>
            <w:r w:rsidRPr="00CE5098">
              <w:rPr>
                <w:color w:val="000000"/>
                <w:sz w:val="12"/>
                <w:szCs w:val="12"/>
              </w:rPr>
              <w:t>2.709</w:t>
            </w:r>
          </w:p>
        </w:tc>
        <w:tc>
          <w:tcPr>
            <w:tcW w:w="690" w:type="dxa"/>
            <w:tcBorders>
              <w:top w:val="nil"/>
              <w:left w:val="nil"/>
              <w:bottom w:val="nil"/>
              <w:right w:val="nil"/>
            </w:tcBorders>
            <w:shd w:val="clear" w:color="auto" w:fill="auto"/>
            <w:noWrap/>
            <w:vAlign w:val="bottom"/>
            <w:hideMark/>
          </w:tcPr>
          <w:p w14:paraId="050FAB7B" w14:textId="77777777" w:rsidR="00F265B1" w:rsidRPr="00CE5098" w:rsidRDefault="00F265B1" w:rsidP="0098342D">
            <w:pPr>
              <w:spacing w:line="480" w:lineRule="auto"/>
              <w:jc w:val="right"/>
              <w:rPr>
                <w:sz w:val="12"/>
                <w:szCs w:val="12"/>
              </w:rPr>
            </w:pPr>
            <w:r w:rsidRPr="00CE5098">
              <w:rPr>
                <w:color w:val="000000"/>
                <w:sz w:val="12"/>
                <w:szCs w:val="12"/>
              </w:rPr>
              <w:t>0.000</w:t>
            </w:r>
          </w:p>
        </w:tc>
        <w:tc>
          <w:tcPr>
            <w:tcW w:w="670" w:type="dxa"/>
            <w:tcBorders>
              <w:top w:val="nil"/>
              <w:left w:val="nil"/>
              <w:bottom w:val="nil"/>
              <w:right w:val="nil"/>
            </w:tcBorders>
            <w:shd w:val="clear" w:color="auto" w:fill="auto"/>
            <w:noWrap/>
            <w:vAlign w:val="bottom"/>
            <w:hideMark/>
          </w:tcPr>
          <w:p w14:paraId="4532426F" w14:textId="77777777" w:rsidR="00F265B1" w:rsidRPr="00CE5098" w:rsidRDefault="00F265B1" w:rsidP="0098342D">
            <w:pPr>
              <w:spacing w:line="480" w:lineRule="auto"/>
              <w:jc w:val="right"/>
              <w:rPr>
                <w:sz w:val="12"/>
                <w:szCs w:val="12"/>
              </w:rPr>
            </w:pPr>
            <w:r w:rsidRPr="00CE5098">
              <w:rPr>
                <w:color w:val="000000"/>
                <w:sz w:val="12"/>
                <w:szCs w:val="12"/>
              </w:rPr>
              <w:t>2.134</w:t>
            </w:r>
          </w:p>
        </w:tc>
        <w:tc>
          <w:tcPr>
            <w:tcW w:w="639" w:type="dxa"/>
            <w:tcBorders>
              <w:top w:val="nil"/>
              <w:left w:val="nil"/>
              <w:bottom w:val="nil"/>
              <w:right w:val="nil"/>
            </w:tcBorders>
            <w:shd w:val="clear" w:color="auto" w:fill="auto"/>
            <w:noWrap/>
            <w:vAlign w:val="bottom"/>
            <w:hideMark/>
          </w:tcPr>
          <w:p w14:paraId="342B715E" w14:textId="77777777" w:rsidR="00F265B1" w:rsidRPr="00CE5098" w:rsidRDefault="00F265B1" w:rsidP="0098342D">
            <w:pPr>
              <w:spacing w:line="480" w:lineRule="auto"/>
              <w:jc w:val="right"/>
              <w:rPr>
                <w:sz w:val="12"/>
                <w:szCs w:val="12"/>
              </w:rPr>
            </w:pPr>
            <w:r w:rsidRPr="00CE5098">
              <w:rPr>
                <w:color w:val="000000"/>
                <w:sz w:val="12"/>
                <w:szCs w:val="12"/>
              </w:rPr>
              <w:t>0.002</w:t>
            </w:r>
          </w:p>
        </w:tc>
        <w:tc>
          <w:tcPr>
            <w:tcW w:w="670" w:type="dxa"/>
            <w:tcBorders>
              <w:top w:val="nil"/>
              <w:left w:val="nil"/>
              <w:bottom w:val="nil"/>
              <w:right w:val="nil"/>
            </w:tcBorders>
            <w:shd w:val="clear" w:color="auto" w:fill="auto"/>
            <w:noWrap/>
            <w:vAlign w:val="bottom"/>
            <w:hideMark/>
          </w:tcPr>
          <w:p w14:paraId="01A90336" w14:textId="77777777" w:rsidR="00F265B1" w:rsidRPr="00CE5098" w:rsidRDefault="00F265B1" w:rsidP="0098342D">
            <w:pPr>
              <w:spacing w:line="480" w:lineRule="auto"/>
              <w:jc w:val="right"/>
              <w:rPr>
                <w:sz w:val="12"/>
                <w:szCs w:val="12"/>
              </w:rPr>
            </w:pPr>
            <w:r w:rsidRPr="00CE5098">
              <w:rPr>
                <w:color w:val="000000"/>
                <w:sz w:val="12"/>
                <w:szCs w:val="12"/>
              </w:rPr>
              <w:t>1.567</w:t>
            </w:r>
          </w:p>
        </w:tc>
        <w:tc>
          <w:tcPr>
            <w:tcW w:w="639" w:type="dxa"/>
            <w:tcBorders>
              <w:top w:val="nil"/>
              <w:left w:val="nil"/>
              <w:bottom w:val="nil"/>
              <w:right w:val="nil"/>
            </w:tcBorders>
            <w:shd w:val="clear" w:color="auto" w:fill="auto"/>
            <w:noWrap/>
            <w:vAlign w:val="bottom"/>
            <w:hideMark/>
          </w:tcPr>
          <w:p w14:paraId="4BECDCD9" w14:textId="77777777" w:rsidR="00F265B1" w:rsidRPr="00CE5098" w:rsidRDefault="00F265B1" w:rsidP="0098342D">
            <w:pPr>
              <w:spacing w:line="480" w:lineRule="auto"/>
              <w:jc w:val="right"/>
              <w:rPr>
                <w:sz w:val="12"/>
                <w:szCs w:val="12"/>
              </w:rPr>
            </w:pPr>
            <w:r w:rsidRPr="00CE5098">
              <w:rPr>
                <w:color w:val="000000"/>
                <w:sz w:val="12"/>
                <w:szCs w:val="12"/>
              </w:rPr>
              <w:t>0.005</w:t>
            </w:r>
          </w:p>
        </w:tc>
        <w:tc>
          <w:tcPr>
            <w:tcW w:w="670" w:type="dxa"/>
            <w:tcBorders>
              <w:top w:val="nil"/>
              <w:left w:val="nil"/>
              <w:bottom w:val="nil"/>
              <w:right w:val="nil"/>
            </w:tcBorders>
            <w:shd w:val="clear" w:color="auto" w:fill="auto"/>
            <w:noWrap/>
            <w:vAlign w:val="bottom"/>
            <w:hideMark/>
          </w:tcPr>
          <w:p w14:paraId="58E14D72" w14:textId="77777777" w:rsidR="00F265B1" w:rsidRPr="00CE5098" w:rsidRDefault="00F265B1" w:rsidP="0098342D">
            <w:pPr>
              <w:spacing w:line="480" w:lineRule="auto"/>
              <w:jc w:val="right"/>
              <w:rPr>
                <w:sz w:val="12"/>
                <w:szCs w:val="12"/>
              </w:rPr>
            </w:pPr>
            <w:r w:rsidRPr="00CE5098">
              <w:rPr>
                <w:color w:val="000000"/>
                <w:sz w:val="12"/>
                <w:szCs w:val="12"/>
              </w:rPr>
              <w:t>0.643</w:t>
            </w:r>
          </w:p>
        </w:tc>
        <w:tc>
          <w:tcPr>
            <w:tcW w:w="639" w:type="dxa"/>
            <w:tcBorders>
              <w:top w:val="nil"/>
              <w:left w:val="nil"/>
              <w:bottom w:val="nil"/>
              <w:right w:val="nil"/>
            </w:tcBorders>
            <w:shd w:val="clear" w:color="auto" w:fill="auto"/>
            <w:noWrap/>
            <w:vAlign w:val="bottom"/>
            <w:hideMark/>
          </w:tcPr>
          <w:p w14:paraId="5664E0D6" w14:textId="77777777" w:rsidR="00F265B1" w:rsidRPr="00CE5098" w:rsidRDefault="00F265B1" w:rsidP="0098342D">
            <w:pPr>
              <w:spacing w:line="480" w:lineRule="auto"/>
              <w:jc w:val="right"/>
              <w:rPr>
                <w:sz w:val="12"/>
                <w:szCs w:val="12"/>
              </w:rPr>
            </w:pPr>
            <w:r w:rsidRPr="00CE5098">
              <w:rPr>
                <w:color w:val="000000"/>
                <w:sz w:val="12"/>
                <w:szCs w:val="12"/>
              </w:rPr>
              <w:t>0.217</w:t>
            </w:r>
          </w:p>
        </w:tc>
        <w:tc>
          <w:tcPr>
            <w:tcW w:w="670" w:type="dxa"/>
            <w:tcBorders>
              <w:top w:val="nil"/>
              <w:left w:val="nil"/>
              <w:bottom w:val="nil"/>
              <w:right w:val="nil"/>
            </w:tcBorders>
            <w:shd w:val="clear" w:color="auto" w:fill="auto"/>
            <w:noWrap/>
            <w:vAlign w:val="bottom"/>
            <w:hideMark/>
          </w:tcPr>
          <w:p w14:paraId="77124416" w14:textId="77777777" w:rsidR="00F265B1" w:rsidRPr="00CE5098" w:rsidRDefault="00F265B1" w:rsidP="0098342D">
            <w:pPr>
              <w:spacing w:line="480" w:lineRule="auto"/>
              <w:jc w:val="right"/>
              <w:rPr>
                <w:sz w:val="12"/>
                <w:szCs w:val="12"/>
              </w:rPr>
            </w:pPr>
            <w:r w:rsidRPr="00CE5098">
              <w:rPr>
                <w:color w:val="000000"/>
                <w:sz w:val="12"/>
                <w:szCs w:val="12"/>
              </w:rPr>
              <w:t>0.276</w:t>
            </w:r>
          </w:p>
        </w:tc>
        <w:tc>
          <w:tcPr>
            <w:tcW w:w="639" w:type="dxa"/>
            <w:tcBorders>
              <w:top w:val="nil"/>
              <w:left w:val="nil"/>
              <w:bottom w:val="nil"/>
              <w:right w:val="nil"/>
            </w:tcBorders>
            <w:shd w:val="clear" w:color="auto" w:fill="auto"/>
            <w:noWrap/>
            <w:vAlign w:val="bottom"/>
            <w:hideMark/>
          </w:tcPr>
          <w:p w14:paraId="12CAF1BD" w14:textId="77777777" w:rsidR="00F265B1" w:rsidRPr="00CE5098" w:rsidRDefault="00F265B1" w:rsidP="0098342D">
            <w:pPr>
              <w:spacing w:line="480" w:lineRule="auto"/>
              <w:jc w:val="right"/>
              <w:rPr>
                <w:sz w:val="12"/>
                <w:szCs w:val="12"/>
              </w:rPr>
            </w:pPr>
            <w:r w:rsidRPr="00CE5098">
              <w:rPr>
                <w:color w:val="000000"/>
                <w:sz w:val="12"/>
                <w:szCs w:val="12"/>
              </w:rPr>
              <w:t>0.543</w:t>
            </w:r>
          </w:p>
        </w:tc>
        <w:tc>
          <w:tcPr>
            <w:tcW w:w="670" w:type="dxa"/>
            <w:tcBorders>
              <w:top w:val="nil"/>
              <w:left w:val="nil"/>
              <w:bottom w:val="nil"/>
              <w:right w:val="nil"/>
            </w:tcBorders>
            <w:shd w:val="clear" w:color="auto" w:fill="auto"/>
            <w:noWrap/>
            <w:vAlign w:val="bottom"/>
            <w:hideMark/>
          </w:tcPr>
          <w:p w14:paraId="0EA888F3" w14:textId="77777777" w:rsidR="00F265B1" w:rsidRPr="00CE5098" w:rsidRDefault="00F265B1" w:rsidP="0098342D">
            <w:pPr>
              <w:spacing w:line="480" w:lineRule="auto"/>
              <w:jc w:val="right"/>
              <w:rPr>
                <w:sz w:val="12"/>
                <w:szCs w:val="12"/>
              </w:rPr>
            </w:pPr>
            <w:r w:rsidRPr="00CE5098">
              <w:rPr>
                <w:color w:val="000000"/>
                <w:sz w:val="12"/>
                <w:szCs w:val="12"/>
              </w:rPr>
              <w:t>0.139</w:t>
            </w:r>
          </w:p>
        </w:tc>
        <w:tc>
          <w:tcPr>
            <w:tcW w:w="639" w:type="dxa"/>
            <w:tcBorders>
              <w:top w:val="nil"/>
              <w:left w:val="nil"/>
              <w:bottom w:val="nil"/>
              <w:right w:val="nil"/>
            </w:tcBorders>
            <w:shd w:val="clear" w:color="auto" w:fill="auto"/>
            <w:noWrap/>
            <w:vAlign w:val="bottom"/>
            <w:hideMark/>
          </w:tcPr>
          <w:p w14:paraId="729A88F9" w14:textId="77777777" w:rsidR="00F265B1" w:rsidRPr="00CE5098" w:rsidRDefault="00F265B1" w:rsidP="0098342D">
            <w:pPr>
              <w:spacing w:line="480" w:lineRule="auto"/>
              <w:jc w:val="right"/>
              <w:rPr>
                <w:sz w:val="12"/>
                <w:szCs w:val="12"/>
              </w:rPr>
            </w:pPr>
            <w:r w:rsidRPr="00CE5098">
              <w:rPr>
                <w:color w:val="000000"/>
                <w:sz w:val="12"/>
                <w:szCs w:val="12"/>
              </w:rPr>
              <w:t>0.774</w:t>
            </w:r>
          </w:p>
        </w:tc>
        <w:tc>
          <w:tcPr>
            <w:tcW w:w="670" w:type="dxa"/>
            <w:tcBorders>
              <w:top w:val="nil"/>
              <w:left w:val="nil"/>
              <w:bottom w:val="nil"/>
              <w:right w:val="nil"/>
            </w:tcBorders>
            <w:shd w:val="clear" w:color="auto" w:fill="auto"/>
            <w:noWrap/>
            <w:vAlign w:val="bottom"/>
            <w:hideMark/>
          </w:tcPr>
          <w:p w14:paraId="2D85A93A" w14:textId="77777777" w:rsidR="00F265B1" w:rsidRPr="00CE5098" w:rsidRDefault="00F265B1" w:rsidP="0098342D">
            <w:pPr>
              <w:spacing w:line="480" w:lineRule="auto"/>
              <w:jc w:val="right"/>
              <w:rPr>
                <w:sz w:val="12"/>
                <w:szCs w:val="12"/>
              </w:rPr>
            </w:pPr>
            <w:r w:rsidRPr="00CE5098">
              <w:rPr>
                <w:color w:val="000000"/>
                <w:sz w:val="12"/>
                <w:szCs w:val="12"/>
              </w:rPr>
              <w:t>-0.372</w:t>
            </w:r>
          </w:p>
        </w:tc>
        <w:tc>
          <w:tcPr>
            <w:tcW w:w="639" w:type="dxa"/>
            <w:tcBorders>
              <w:top w:val="nil"/>
              <w:left w:val="nil"/>
              <w:bottom w:val="nil"/>
              <w:right w:val="nil"/>
            </w:tcBorders>
            <w:shd w:val="clear" w:color="auto" w:fill="auto"/>
            <w:noWrap/>
            <w:vAlign w:val="bottom"/>
            <w:hideMark/>
          </w:tcPr>
          <w:p w14:paraId="7BB9D7C7" w14:textId="77777777" w:rsidR="00F265B1" w:rsidRPr="00CE5098" w:rsidRDefault="00F265B1" w:rsidP="0098342D">
            <w:pPr>
              <w:spacing w:line="480" w:lineRule="auto"/>
              <w:jc w:val="right"/>
              <w:rPr>
                <w:sz w:val="12"/>
                <w:szCs w:val="12"/>
              </w:rPr>
            </w:pPr>
            <w:r w:rsidRPr="00CE5098">
              <w:rPr>
                <w:color w:val="000000"/>
                <w:sz w:val="12"/>
                <w:szCs w:val="12"/>
              </w:rPr>
              <w:t>0.450</w:t>
            </w:r>
          </w:p>
        </w:tc>
        <w:tc>
          <w:tcPr>
            <w:tcW w:w="670" w:type="dxa"/>
            <w:tcBorders>
              <w:top w:val="nil"/>
              <w:left w:val="nil"/>
              <w:bottom w:val="nil"/>
              <w:right w:val="nil"/>
            </w:tcBorders>
            <w:shd w:val="clear" w:color="auto" w:fill="auto"/>
            <w:noWrap/>
            <w:vAlign w:val="bottom"/>
            <w:hideMark/>
          </w:tcPr>
          <w:p w14:paraId="2397F8F6" w14:textId="77777777" w:rsidR="00F265B1" w:rsidRPr="00CE5098" w:rsidRDefault="00F265B1" w:rsidP="0098342D">
            <w:pPr>
              <w:spacing w:line="480" w:lineRule="auto"/>
              <w:jc w:val="right"/>
              <w:rPr>
                <w:sz w:val="12"/>
                <w:szCs w:val="12"/>
              </w:rPr>
            </w:pPr>
            <w:r w:rsidRPr="00CE5098">
              <w:rPr>
                <w:color w:val="000000"/>
                <w:sz w:val="12"/>
                <w:szCs w:val="12"/>
              </w:rPr>
              <w:t>-1.454</w:t>
            </w:r>
          </w:p>
        </w:tc>
        <w:tc>
          <w:tcPr>
            <w:tcW w:w="639" w:type="dxa"/>
            <w:tcBorders>
              <w:top w:val="nil"/>
              <w:left w:val="nil"/>
              <w:bottom w:val="nil"/>
              <w:right w:val="nil"/>
            </w:tcBorders>
            <w:shd w:val="clear" w:color="auto" w:fill="auto"/>
            <w:noWrap/>
            <w:vAlign w:val="bottom"/>
            <w:hideMark/>
          </w:tcPr>
          <w:p w14:paraId="1836BF06" w14:textId="77777777" w:rsidR="00F265B1" w:rsidRPr="00CE5098" w:rsidRDefault="00F265B1" w:rsidP="0098342D">
            <w:pPr>
              <w:spacing w:line="480" w:lineRule="auto"/>
              <w:jc w:val="right"/>
              <w:rPr>
                <w:sz w:val="12"/>
                <w:szCs w:val="12"/>
              </w:rPr>
            </w:pPr>
            <w:r w:rsidRPr="00CE5098">
              <w:rPr>
                <w:color w:val="000000"/>
                <w:sz w:val="12"/>
                <w:szCs w:val="12"/>
              </w:rPr>
              <w:t>0.004</w:t>
            </w:r>
          </w:p>
        </w:tc>
        <w:tc>
          <w:tcPr>
            <w:tcW w:w="670" w:type="dxa"/>
            <w:tcBorders>
              <w:top w:val="nil"/>
              <w:left w:val="nil"/>
              <w:bottom w:val="nil"/>
              <w:right w:val="nil"/>
            </w:tcBorders>
            <w:shd w:val="clear" w:color="auto" w:fill="auto"/>
            <w:noWrap/>
            <w:vAlign w:val="bottom"/>
            <w:hideMark/>
          </w:tcPr>
          <w:p w14:paraId="074B11DD" w14:textId="77777777" w:rsidR="00F265B1" w:rsidRPr="00CE5098" w:rsidRDefault="00F265B1" w:rsidP="0098342D">
            <w:pPr>
              <w:spacing w:line="480" w:lineRule="auto"/>
              <w:jc w:val="right"/>
              <w:rPr>
                <w:sz w:val="12"/>
                <w:szCs w:val="12"/>
              </w:rPr>
            </w:pPr>
            <w:r w:rsidRPr="00CE5098">
              <w:rPr>
                <w:color w:val="000000"/>
                <w:sz w:val="12"/>
                <w:szCs w:val="12"/>
              </w:rPr>
              <w:t>-2.192</w:t>
            </w:r>
          </w:p>
        </w:tc>
        <w:tc>
          <w:tcPr>
            <w:tcW w:w="639" w:type="dxa"/>
            <w:tcBorders>
              <w:top w:val="nil"/>
              <w:left w:val="nil"/>
              <w:bottom w:val="nil"/>
              <w:right w:val="nil"/>
            </w:tcBorders>
            <w:shd w:val="clear" w:color="auto" w:fill="auto"/>
            <w:noWrap/>
            <w:vAlign w:val="bottom"/>
            <w:hideMark/>
          </w:tcPr>
          <w:p w14:paraId="65F9061A" w14:textId="77777777" w:rsidR="00F265B1" w:rsidRPr="00CE5098" w:rsidRDefault="00F265B1" w:rsidP="0098342D">
            <w:pPr>
              <w:spacing w:line="480" w:lineRule="auto"/>
              <w:jc w:val="right"/>
              <w:rPr>
                <w:sz w:val="12"/>
                <w:szCs w:val="12"/>
              </w:rPr>
            </w:pPr>
            <w:r w:rsidRPr="00CE5098">
              <w:rPr>
                <w:color w:val="000000"/>
                <w:sz w:val="12"/>
                <w:szCs w:val="12"/>
              </w:rPr>
              <w:t>0.000</w:t>
            </w:r>
          </w:p>
        </w:tc>
        <w:tc>
          <w:tcPr>
            <w:tcW w:w="670" w:type="dxa"/>
            <w:tcBorders>
              <w:top w:val="nil"/>
              <w:left w:val="nil"/>
              <w:bottom w:val="nil"/>
              <w:right w:val="nil"/>
            </w:tcBorders>
            <w:shd w:val="clear" w:color="auto" w:fill="auto"/>
            <w:noWrap/>
            <w:vAlign w:val="bottom"/>
            <w:hideMark/>
          </w:tcPr>
          <w:p w14:paraId="1D6C03D7" w14:textId="77777777" w:rsidR="00F265B1" w:rsidRPr="00CE5098" w:rsidRDefault="00F265B1" w:rsidP="0098342D">
            <w:pPr>
              <w:spacing w:line="480" w:lineRule="auto"/>
              <w:jc w:val="right"/>
              <w:rPr>
                <w:sz w:val="12"/>
                <w:szCs w:val="12"/>
              </w:rPr>
            </w:pPr>
            <w:r w:rsidRPr="00CE5098">
              <w:rPr>
                <w:color w:val="000000"/>
                <w:sz w:val="12"/>
                <w:szCs w:val="12"/>
              </w:rPr>
              <w:t>-2.264</w:t>
            </w:r>
          </w:p>
        </w:tc>
        <w:tc>
          <w:tcPr>
            <w:tcW w:w="639" w:type="dxa"/>
            <w:tcBorders>
              <w:top w:val="nil"/>
              <w:left w:val="nil"/>
              <w:bottom w:val="nil"/>
              <w:right w:val="nil"/>
            </w:tcBorders>
            <w:shd w:val="clear" w:color="auto" w:fill="auto"/>
            <w:noWrap/>
            <w:vAlign w:val="bottom"/>
            <w:hideMark/>
          </w:tcPr>
          <w:p w14:paraId="53DC1443" w14:textId="77777777" w:rsidR="00F265B1" w:rsidRPr="00CE5098" w:rsidRDefault="00F265B1" w:rsidP="0098342D">
            <w:pPr>
              <w:spacing w:line="480" w:lineRule="auto"/>
              <w:jc w:val="right"/>
              <w:rPr>
                <w:sz w:val="12"/>
                <w:szCs w:val="12"/>
              </w:rPr>
            </w:pPr>
            <w:r w:rsidRPr="00CE5098">
              <w:rPr>
                <w:color w:val="000000"/>
                <w:sz w:val="12"/>
                <w:szCs w:val="12"/>
              </w:rPr>
              <w:t>0.000</w:t>
            </w:r>
          </w:p>
        </w:tc>
      </w:tr>
      <w:tr w:rsidR="00F265B1" w:rsidRPr="00F845ED" w14:paraId="7E1A13CB" w14:textId="77777777" w:rsidTr="003664F5">
        <w:trPr>
          <w:trHeight w:val="300"/>
        </w:trPr>
        <w:tc>
          <w:tcPr>
            <w:tcW w:w="1026" w:type="dxa"/>
            <w:tcBorders>
              <w:top w:val="nil"/>
              <w:left w:val="nil"/>
              <w:right w:val="nil"/>
            </w:tcBorders>
            <w:shd w:val="clear" w:color="auto" w:fill="auto"/>
            <w:noWrap/>
            <w:vAlign w:val="bottom"/>
            <w:hideMark/>
          </w:tcPr>
          <w:p w14:paraId="1A8F3310" w14:textId="77777777" w:rsidR="00F265B1" w:rsidRPr="00E7137E" w:rsidRDefault="00F265B1" w:rsidP="0098342D">
            <w:pPr>
              <w:spacing w:line="480" w:lineRule="auto"/>
              <w:jc w:val="right"/>
              <w:rPr>
                <w:sz w:val="12"/>
                <w:szCs w:val="12"/>
                <w:vertAlign w:val="superscript"/>
              </w:rPr>
            </w:pPr>
            <w:r w:rsidRPr="00E7137E">
              <w:rPr>
                <w:color w:val="000000"/>
                <w:sz w:val="12"/>
                <w:szCs w:val="12"/>
              </w:rPr>
              <w:t>d1male</w:t>
            </w:r>
          </w:p>
        </w:tc>
        <w:tc>
          <w:tcPr>
            <w:tcW w:w="587" w:type="dxa"/>
            <w:tcBorders>
              <w:top w:val="nil"/>
              <w:left w:val="nil"/>
              <w:right w:val="nil"/>
            </w:tcBorders>
            <w:shd w:val="clear" w:color="auto" w:fill="auto"/>
            <w:noWrap/>
            <w:vAlign w:val="bottom"/>
            <w:hideMark/>
          </w:tcPr>
          <w:p w14:paraId="02A6A05E" w14:textId="77777777" w:rsidR="00F265B1" w:rsidRPr="00CE5098" w:rsidRDefault="00F265B1" w:rsidP="0098342D">
            <w:pPr>
              <w:spacing w:line="480" w:lineRule="auto"/>
              <w:jc w:val="right"/>
              <w:rPr>
                <w:sz w:val="12"/>
                <w:szCs w:val="12"/>
              </w:rPr>
            </w:pPr>
            <w:r w:rsidRPr="00CE5098">
              <w:rPr>
                <w:color w:val="000000"/>
                <w:sz w:val="12"/>
                <w:szCs w:val="12"/>
              </w:rPr>
              <w:t>0.012</w:t>
            </w:r>
          </w:p>
        </w:tc>
        <w:tc>
          <w:tcPr>
            <w:tcW w:w="743" w:type="dxa"/>
            <w:tcBorders>
              <w:top w:val="nil"/>
              <w:left w:val="nil"/>
              <w:right w:val="nil"/>
            </w:tcBorders>
            <w:shd w:val="clear" w:color="auto" w:fill="auto"/>
            <w:noWrap/>
            <w:vAlign w:val="bottom"/>
            <w:hideMark/>
          </w:tcPr>
          <w:p w14:paraId="4D62E86D" w14:textId="77777777" w:rsidR="00F265B1" w:rsidRPr="00CE5098" w:rsidRDefault="00F265B1" w:rsidP="0098342D">
            <w:pPr>
              <w:spacing w:line="480" w:lineRule="auto"/>
              <w:jc w:val="right"/>
              <w:rPr>
                <w:sz w:val="12"/>
                <w:szCs w:val="12"/>
              </w:rPr>
            </w:pPr>
            <w:r w:rsidRPr="00CE5098">
              <w:rPr>
                <w:color w:val="000000"/>
                <w:sz w:val="12"/>
                <w:szCs w:val="12"/>
              </w:rPr>
              <w:t>0.160</w:t>
            </w:r>
          </w:p>
        </w:tc>
        <w:tc>
          <w:tcPr>
            <w:tcW w:w="763" w:type="dxa"/>
            <w:tcBorders>
              <w:top w:val="nil"/>
              <w:left w:val="nil"/>
              <w:right w:val="nil"/>
            </w:tcBorders>
            <w:shd w:val="clear" w:color="auto" w:fill="auto"/>
            <w:noWrap/>
            <w:vAlign w:val="bottom"/>
            <w:hideMark/>
          </w:tcPr>
          <w:p w14:paraId="667B72DE" w14:textId="77777777" w:rsidR="00F265B1" w:rsidRPr="00CE5098" w:rsidRDefault="00F265B1" w:rsidP="0098342D">
            <w:pPr>
              <w:spacing w:line="480" w:lineRule="auto"/>
              <w:jc w:val="right"/>
              <w:rPr>
                <w:sz w:val="12"/>
                <w:szCs w:val="12"/>
              </w:rPr>
            </w:pPr>
            <w:r w:rsidRPr="00CE5098">
              <w:rPr>
                <w:color w:val="000000"/>
                <w:sz w:val="12"/>
                <w:szCs w:val="12"/>
              </w:rPr>
              <w:t>0.011</w:t>
            </w:r>
          </w:p>
        </w:tc>
        <w:tc>
          <w:tcPr>
            <w:tcW w:w="690" w:type="dxa"/>
            <w:tcBorders>
              <w:top w:val="nil"/>
              <w:left w:val="nil"/>
              <w:right w:val="nil"/>
            </w:tcBorders>
            <w:shd w:val="clear" w:color="auto" w:fill="auto"/>
            <w:noWrap/>
            <w:vAlign w:val="bottom"/>
            <w:hideMark/>
          </w:tcPr>
          <w:p w14:paraId="28F29441" w14:textId="77777777" w:rsidR="00F265B1" w:rsidRPr="00CE5098" w:rsidRDefault="00F265B1" w:rsidP="0098342D">
            <w:pPr>
              <w:spacing w:line="480" w:lineRule="auto"/>
              <w:jc w:val="right"/>
              <w:rPr>
                <w:sz w:val="12"/>
                <w:szCs w:val="12"/>
              </w:rPr>
            </w:pPr>
            <w:r w:rsidRPr="00CE5098">
              <w:rPr>
                <w:color w:val="000000"/>
                <w:sz w:val="12"/>
                <w:szCs w:val="12"/>
              </w:rPr>
              <w:t>0.171</w:t>
            </w:r>
          </w:p>
        </w:tc>
        <w:tc>
          <w:tcPr>
            <w:tcW w:w="670" w:type="dxa"/>
            <w:tcBorders>
              <w:top w:val="nil"/>
              <w:left w:val="nil"/>
              <w:right w:val="nil"/>
            </w:tcBorders>
            <w:shd w:val="clear" w:color="auto" w:fill="auto"/>
            <w:noWrap/>
            <w:vAlign w:val="bottom"/>
            <w:hideMark/>
          </w:tcPr>
          <w:p w14:paraId="7D2E40C6" w14:textId="77777777" w:rsidR="00F265B1" w:rsidRPr="00CE5098" w:rsidRDefault="00F265B1" w:rsidP="0098342D">
            <w:pPr>
              <w:spacing w:line="480" w:lineRule="auto"/>
              <w:jc w:val="right"/>
              <w:rPr>
                <w:sz w:val="12"/>
                <w:szCs w:val="12"/>
              </w:rPr>
            </w:pPr>
            <w:r w:rsidRPr="00CE5098">
              <w:rPr>
                <w:color w:val="000000"/>
                <w:sz w:val="12"/>
                <w:szCs w:val="12"/>
              </w:rPr>
              <w:t>0.010</w:t>
            </w:r>
          </w:p>
        </w:tc>
        <w:tc>
          <w:tcPr>
            <w:tcW w:w="639" w:type="dxa"/>
            <w:tcBorders>
              <w:top w:val="nil"/>
              <w:left w:val="nil"/>
              <w:right w:val="nil"/>
            </w:tcBorders>
            <w:shd w:val="clear" w:color="auto" w:fill="auto"/>
            <w:noWrap/>
            <w:vAlign w:val="bottom"/>
            <w:hideMark/>
          </w:tcPr>
          <w:p w14:paraId="7277F0DA" w14:textId="77777777" w:rsidR="00F265B1" w:rsidRPr="00CE5098" w:rsidRDefault="00F265B1" w:rsidP="0098342D">
            <w:pPr>
              <w:spacing w:line="480" w:lineRule="auto"/>
              <w:jc w:val="right"/>
              <w:rPr>
                <w:sz w:val="12"/>
                <w:szCs w:val="12"/>
              </w:rPr>
            </w:pPr>
            <w:r w:rsidRPr="00CE5098">
              <w:rPr>
                <w:color w:val="000000"/>
                <w:sz w:val="12"/>
                <w:szCs w:val="12"/>
              </w:rPr>
              <w:t>0.175</w:t>
            </w:r>
          </w:p>
        </w:tc>
        <w:tc>
          <w:tcPr>
            <w:tcW w:w="670" w:type="dxa"/>
            <w:tcBorders>
              <w:top w:val="nil"/>
              <w:left w:val="nil"/>
              <w:right w:val="nil"/>
            </w:tcBorders>
            <w:shd w:val="clear" w:color="auto" w:fill="auto"/>
            <w:noWrap/>
            <w:vAlign w:val="bottom"/>
            <w:hideMark/>
          </w:tcPr>
          <w:p w14:paraId="7E5FBE06" w14:textId="77777777" w:rsidR="00F265B1" w:rsidRPr="00CE5098" w:rsidRDefault="00F265B1" w:rsidP="0098342D">
            <w:pPr>
              <w:spacing w:line="480" w:lineRule="auto"/>
              <w:jc w:val="right"/>
              <w:rPr>
                <w:sz w:val="12"/>
                <w:szCs w:val="12"/>
              </w:rPr>
            </w:pPr>
            <w:r w:rsidRPr="00CE5098">
              <w:rPr>
                <w:color w:val="000000"/>
                <w:sz w:val="12"/>
                <w:szCs w:val="12"/>
              </w:rPr>
              <w:t>0.012</w:t>
            </w:r>
          </w:p>
        </w:tc>
        <w:tc>
          <w:tcPr>
            <w:tcW w:w="639" w:type="dxa"/>
            <w:tcBorders>
              <w:top w:val="nil"/>
              <w:left w:val="nil"/>
              <w:right w:val="nil"/>
            </w:tcBorders>
            <w:shd w:val="clear" w:color="auto" w:fill="auto"/>
            <w:noWrap/>
            <w:vAlign w:val="bottom"/>
            <w:hideMark/>
          </w:tcPr>
          <w:p w14:paraId="3A09DC7F" w14:textId="77777777" w:rsidR="00F265B1" w:rsidRPr="00CE5098" w:rsidRDefault="00F265B1" w:rsidP="0098342D">
            <w:pPr>
              <w:spacing w:line="480" w:lineRule="auto"/>
              <w:jc w:val="right"/>
              <w:rPr>
                <w:sz w:val="12"/>
                <w:szCs w:val="12"/>
              </w:rPr>
            </w:pPr>
            <w:r w:rsidRPr="00CE5098">
              <w:rPr>
                <w:color w:val="000000"/>
                <w:sz w:val="12"/>
                <w:szCs w:val="12"/>
              </w:rPr>
              <w:t>0.062</w:t>
            </w:r>
          </w:p>
        </w:tc>
        <w:tc>
          <w:tcPr>
            <w:tcW w:w="670" w:type="dxa"/>
            <w:tcBorders>
              <w:top w:val="nil"/>
              <w:left w:val="nil"/>
              <w:right w:val="nil"/>
            </w:tcBorders>
            <w:shd w:val="clear" w:color="auto" w:fill="auto"/>
            <w:noWrap/>
            <w:vAlign w:val="bottom"/>
            <w:hideMark/>
          </w:tcPr>
          <w:p w14:paraId="275CD8C4" w14:textId="77777777" w:rsidR="00F265B1" w:rsidRPr="00CE5098" w:rsidRDefault="00F265B1" w:rsidP="0098342D">
            <w:pPr>
              <w:spacing w:line="480" w:lineRule="auto"/>
              <w:jc w:val="right"/>
              <w:rPr>
                <w:sz w:val="12"/>
                <w:szCs w:val="12"/>
              </w:rPr>
            </w:pPr>
            <w:r w:rsidRPr="00CE5098">
              <w:rPr>
                <w:color w:val="000000"/>
                <w:sz w:val="12"/>
                <w:szCs w:val="12"/>
              </w:rPr>
              <w:t>0.013</w:t>
            </w:r>
          </w:p>
        </w:tc>
        <w:tc>
          <w:tcPr>
            <w:tcW w:w="639" w:type="dxa"/>
            <w:tcBorders>
              <w:top w:val="nil"/>
              <w:left w:val="nil"/>
              <w:right w:val="nil"/>
            </w:tcBorders>
            <w:shd w:val="clear" w:color="auto" w:fill="auto"/>
            <w:noWrap/>
            <w:vAlign w:val="bottom"/>
            <w:hideMark/>
          </w:tcPr>
          <w:p w14:paraId="2FF4AEDF" w14:textId="77777777" w:rsidR="00F265B1" w:rsidRPr="00CE5098" w:rsidRDefault="00F265B1" w:rsidP="0098342D">
            <w:pPr>
              <w:spacing w:line="480" w:lineRule="auto"/>
              <w:jc w:val="right"/>
              <w:rPr>
                <w:sz w:val="12"/>
                <w:szCs w:val="12"/>
              </w:rPr>
            </w:pPr>
            <w:r w:rsidRPr="00CE5098">
              <w:rPr>
                <w:color w:val="000000"/>
                <w:sz w:val="12"/>
                <w:szCs w:val="12"/>
              </w:rPr>
              <w:t>0.024</w:t>
            </w:r>
          </w:p>
        </w:tc>
        <w:tc>
          <w:tcPr>
            <w:tcW w:w="670" w:type="dxa"/>
            <w:tcBorders>
              <w:top w:val="nil"/>
              <w:left w:val="nil"/>
              <w:right w:val="nil"/>
            </w:tcBorders>
            <w:shd w:val="clear" w:color="auto" w:fill="auto"/>
            <w:noWrap/>
            <w:vAlign w:val="bottom"/>
            <w:hideMark/>
          </w:tcPr>
          <w:p w14:paraId="58E5686B" w14:textId="77777777" w:rsidR="00F265B1" w:rsidRPr="00CE5098" w:rsidRDefault="00F265B1" w:rsidP="0098342D">
            <w:pPr>
              <w:spacing w:line="480" w:lineRule="auto"/>
              <w:jc w:val="right"/>
              <w:rPr>
                <w:sz w:val="12"/>
                <w:szCs w:val="12"/>
              </w:rPr>
            </w:pPr>
            <w:r w:rsidRPr="00CE5098">
              <w:rPr>
                <w:color w:val="000000"/>
                <w:sz w:val="12"/>
                <w:szCs w:val="12"/>
              </w:rPr>
              <w:t>0.013</w:t>
            </w:r>
          </w:p>
        </w:tc>
        <w:tc>
          <w:tcPr>
            <w:tcW w:w="639" w:type="dxa"/>
            <w:tcBorders>
              <w:top w:val="nil"/>
              <w:left w:val="nil"/>
              <w:right w:val="nil"/>
            </w:tcBorders>
            <w:shd w:val="clear" w:color="auto" w:fill="auto"/>
            <w:noWrap/>
            <w:vAlign w:val="bottom"/>
            <w:hideMark/>
          </w:tcPr>
          <w:p w14:paraId="73E3AEAE" w14:textId="77777777" w:rsidR="00F265B1" w:rsidRPr="00CE5098" w:rsidRDefault="00F265B1" w:rsidP="0098342D">
            <w:pPr>
              <w:spacing w:line="480" w:lineRule="auto"/>
              <w:jc w:val="right"/>
              <w:rPr>
                <w:sz w:val="12"/>
                <w:szCs w:val="12"/>
              </w:rPr>
            </w:pPr>
            <w:r w:rsidRPr="00CE5098">
              <w:rPr>
                <w:color w:val="000000"/>
                <w:sz w:val="12"/>
                <w:szCs w:val="12"/>
              </w:rPr>
              <w:t>0.010</w:t>
            </w:r>
          </w:p>
        </w:tc>
        <w:tc>
          <w:tcPr>
            <w:tcW w:w="670" w:type="dxa"/>
            <w:tcBorders>
              <w:top w:val="nil"/>
              <w:left w:val="nil"/>
              <w:right w:val="nil"/>
            </w:tcBorders>
            <w:shd w:val="clear" w:color="auto" w:fill="auto"/>
            <w:noWrap/>
            <w:vAlign w:val="bottom"/>
            <w:hideMark/>
          </w:tcPr>
          <w:p w14:paraId="00B132F0" w14:textId="77777777" w:rsidR="00F265B1" w:rsidRPr="00CE5098" w:rsidRDefault="00F265B1" w:rsidP="0098342D">
            <w:pPr>
              <w:spacing w:line="480" w:lineRule="auto"/>
              <w:jc w:val="right"/>
              <w:rPr>
                <w:sz w:val="12"/>
                <w:szCs w:val="12"/>
              </w:rPr>
            </w:pPr>
            <w:r w:rsidRPr="00CE5098">
              <w:rPr>
                <w:color w:val="000000"/>
                <w:sz w:val="12"/>
                <w:szCs w:val="12"/>
              </w:rPr>
              <w:t>0.007</w:t>
            </w:r>
          </w:p>
        </w:tc>
        <w:tc>
          <w:tcPr>
            <w:tcW w:w="639" w:type="dxa"/>
            <w:tcBorders>
              <w:top w:val="nil"/>
              <w:left w:val="nil"/>
              <w:right w:val="nil"/>
            </w:tcBorders>
            <w:shd w:val="clear" w:color="auto" w:fill="auto"/>
            <w:noWrap/>
            <w:vAlign w:val="bottom"/>
            <w:hideMark/>
          </w:tcPr>
          <w:p w14:paraId="28FBE00E" w14:textId="77777777" w:rsidR="00F265B1" w:rsidRPr="00CE5098" w:rsidRDefault="00F265B1" w:rsidP="0098342D">
            <w:pPr>
              <w:spacing w:line="480" w:lineRule="auto"/>
              <w:jc w:val="right"/>
              <w:rPr>
                <w:sz w:val="12"/>
                <w:szCs w:val="12"/>
              </w:rPr>
            </w:pPr>
            <w:r w:rsidRPr="00CE5098">
              <w:rPr>
                <w:color w:val="000000"/>
                <w:sz w:val="12"/>
                <w:szCs w:val="12"/>
              </w:rPr>
              <w:t>0.174</w:t>
            </w:r>
          </w:p>
        </w:tc>
        <w:tc>
          <w:tcPr>
            <w:tcW w:w="670" w:type="dxa"/>
            <w:tcBorders>
              <w:top w:val="nil"/>
              <w:left w:val="nil"/>
              <w:right w:val="nil"/>
            </w:tcBorders>
            <w:shd w:val="clear" w:color="auto" w:fill="auto"/>
            <w:noWrap/>
            <w:vAlign w:val="bottom"/>
            <w:hideMark/>
          </w:tcPr>
          <w:p w14:paraId="61CF3BC6" w14:textId="77777777" w:rsidR="00F265B1" w:rsidRPr="00CE5098" w:rsidRDefault="00F265B1" w:rsidP="0098342D">
            <w:pPr>
              <w:spacing w:line="480" w:lineRule="auto"/>
              <w:jc w:val="right"/>
              <w:rPr>
                <w:sz w:val="12"/>
                <w:szCs w:val="12"/>
              </w:rPr>
            </w:pPr>
            <w:r w:rsidRPr="00CE5098">
              <w:rPr>
                <w:color w:val="000000"/>
                <w:sz w:val="12"/>
                <w:szCs w:val="12"/>
              </w:rPr>
              <w:t>0.007</w:t>
            </w:r>
          </w:p>
        </w:tc>
        <w:tc>
          <w:tcPr>
            <w:tcW w:w="639" w:type="dxa"/>
            <w:tcBorders>
              <w:top w:val="nil"/>
              <w:left w:val="nil"/>
              <w:right w:val="nil"/>
            </w:tcBorders>
            <w:shd w:val="clear" w:color="auto" w:fill="auto"/>
            <w:noWrap/>
            <w:vAlign w:val="bottom"/>
            <w:hideMark/>
          </w:tcPr>
          <w:p w14:paraId="6634F33B" w14:textId="77777777" w:rsidR="00F265B1" w:rsidRPr="00CE5098" w:rsidRDefault="00F265B1" w:rsidP="0098342D">
            <w:pPr>
              <w:spacing w:line="480" w:lineRule="auto"/>
              <w:jc w:val="right"/>
              <w:rPr>
                <w:sz w:val="12"/>
                <w:szCs w:val="12"/>
              </w:rPr>
            </w:pPr>
            <w:r w:rsidRPr="00CE5098">
              <w:rPr>
                <w:color w:val="000000"/>
                <w:sz w:val="12"/>
                <w:szCs w:val="12"/>
              </w:rPr>
              <w:t>0.220</w:t>
            </w:r>
          </w:p>
        </w:tc>
        <w:tc>
          <w:tcPr>
            <w:tcW w:w="670" w:type="dxa"/>
            <w:tcBorders>
              <w:top w:val="nil"/>
              <w:left w:val="nil"/>
              <w:right w:val="nil"/>
            </w:tcBorders>
            <w:shd w:val="clear" w:color="auto" w:fill="auto"/>
            <w:noWrap/>
            <w:vAlign w:val="bottom"/>
            <w:hideMark/>
          </w:tcPr>
          <w:p w14:paraId="18640DEE" w14:textId="77777777" w:rsidR="00F265B1" w:rsidRPr="00CE5098" w:rsidRDefault="00F265B1" w:rsidP="0098342D">
            <w:pPr>
              <w:spacing w:line="480" w:lineRule="auto"/>
              <w:jc w:val="right"/>
              <w:rPr>
                <w:sz w:val="12"/>
                <w:szCs w:val="12"/>
              </w:rPr>
            </w:pPr>
            <w:r w:rsidRPr="00CE5098">
              <w:rPr>
                <w:color w:val="000000"/>
                <w:sz w:val="12"/>
                <w:szCs w:val="12"/>
              </w:rPr>
              <w:t>0.011</w:t>
            </w:r>
          </w:p>
        </w:tc>
        <w:tc>
          <w:tcPr>
            <w:tcW w:w="639" w:type="dxa"/>
            <w:tcBorders>
              <w:top w:val="nil"/>
              <w:left w:val="nil"/>
              <w:right w:val="nil"/>
            </w:tcBorders>
            <w:shd w:val="clear" w:color="auto" w:fill="auto"/>
            <w:noWrap/>
            <w:vAlign w:val="bottom"/>
            <w:hideMark/>
          </w:tcPr>
          <w:p w14:paraId="517721BA" w14:textId="77777777" w:rsidR="00F265B1" w:rsidRPr="00CE5098" w:rsidRDefault="00F265B1" w:rsidP="0098342D">
            <w:pPr>
              <w:spacing w:line="480" w:lineRule="auto"/>
              <w:jc w:val="right"/>
              <w:rPr>
                <w:sz w:val="12"/>
                <w:szCs w:val="12"/>
              </w:rPr>
            </w:pPr>
            <w:r w:rsidRPr="00CE5098">
              <w:rPr>
                <w:color w:val="000000"/>
                <w:sz w:val="12"/>
                <w:szCs w:val="12"/>
              </w:rPr>
              <w:t>0.045</w:t>
            </w:r>
          </w:p>
        </w:tc>
        <w:tc>
          <w:tcPr>
            <w:tcW w:w="670" w:type="dxa"/>
            <w:tcBorders>
              <w:top w:val="nil"/>
              <w:left w:val="nil"/>
              <w:right w:val="nil"/>
            </w:tcBorders>
            <w:shd w:val="clear" w:color="auto" w:fill="auto"/>
            <w:noWrap/>
            <w:vAlign w:val="bottom"/>
            <w:hideMark/>
          </w:tcPr>
          <w:p w14:paraId="6255B43C" w14:textId="77777777" w:rsidR="00F265B1" w:rsidRPr="00CE5098" w:rsidRDefault="00F265B1" w:rsidP="0098342D">
            <w:pPr>
              <w:spacing w:line="480" w:lineRule="auto"/>
              <w:jc w:val="right"/>
              <w:rPr>
                <w:sz w:val="12"/>
                <w:szCs w:val="12"/>
              </w:rPr>
            </w:pPr>
            <w:r w:rsidRPr="00CE5098">
              <w:rPr>
                <w:color w:val="000000"/>
                <w:sz w:val="12"/>
                <w:szCs w:val="12"/>
              </w:rPr>
              <w:t>0.011</w:t>
            </w:r>
          </w:p>
        </w:tc>
        <w:tc>
          <w:tcPr>
            <w:tcW w:w="639" w:type="dxa"/>
            <w:tcBorders>
              <w:top w:val="nil"/>
              <w:left w:val="nil"/>
              <w:right w:val="nil"/>
            </w:tcBorders>
            <w:shd w:val="clear" w:color="auto" w:fill="auto"/>
            <w:noWrap/>
            <w:vAlign w:val="bottom"/>
            <w:hideMark/>
          </w:tcPr>
          <w:p w14:paraId="0CF04F92" w14:textId="77777777" w:rsidR="00F265B1" w:rsidRPr="00CE5098" w:rsidRDefault="00F265B1" w:rsidP="0098342D">
            <w:pPr>
              <w:spacing w:line="480" w:lineRule="auto"/>
              <w:jc w:val="right"/>
              <w:rPr>
                <w:sz w:val="12"/>
                <w:szCs w:val="12"/>
              </w:rPr>
            </w:pPr>
            <w:r w:rsidRPr="00CE5098">
              <w:rPr>
                <w:color w:val="000000"/>
                <w:sz w:val="12"/>
                <w:szCs w:val="12"/>
              </w:rPr>
              <w:t>0.073</w:t>
            </w:r>
          </w:p>
        </w:tc>
        <w:tc>
          <w:tcPr>
            <w:tcW w:w="670" w:type="dxa"/>
            <w:tcBorders>
              <w:top w:val="nil"/>
              <w:left w:val="nil"/>
              <w:right w:val="nil"/>
            </w:tcBorders>
            <w:shd w:val="clear" w:color="auto" w:fill="auto"/>
            <w:noWrap/>
            <w:vAlign w:val="bottom"/>
            <w:hideMark/>
          </w:tcPr>
          <w:p w14:paraId="7A294B7C" w14:textId="77777777" w:rsidR="00F265B1" w:rsidRPr="00CE5098" w:rsidRDefault="00F265B1" w:rsidP="0098342D">
            <w:pPr>
              <w:spacing w:line="480" w:lineRule="auto"/>
              <w:jc w:val="right"/>
              <w:rPr>
                <w:sz w:val="12"/>
                <w:szCs w:val="12"/>
              </w:rPr>
            </w:pPr>
            <w:r w:rsidRPr="00CE5098">
              <w:rPr>
                <w:color w:val="000000"/>
                <w:sz w:val="12"/>
                <w:szCs w:val="12"/>
              </w:rPr>
              <w:t>0.009</w:t>
            </w:r>
          </w:p>
        </w:tc>
        <w:tc>
          <w:tcPr>
            <w:tcW w:w="639" w:type="dxa"/>
            <w:tcBorders>
              <w:top w:val="nil"/>
              <w:left w:val="nil"/>
              <w:right w:val="nil"/>
            </w:tcBorders>
            <w:shd w:val="clear" w:color="auto" w:fill="auto"/>
            <w:noWrap/>
            <w:vAlign w:val="bottom"/>
            <w:hideMark/>
          </w:tcPr>
          <w:p w14:paraId="1D41BDC6" w14:textId="77777777" w:rsidR="00F265B1" w:rsidRPr="00CE5098" w:rsidRDefault="00F265B1" w:rsidP="0098342D">
            <w:pPr>
              <w:spacing w:line="480" w:lineRule="auto"/>
              <w:jc w:val="right"/>
              <w:rPr>
                <w:sz w:val="12"/>
                <w:szCs w:val="12"/>
              </w:rPr>
            </w:pPr>
            <w:r w:rsidRPr="00CE5098">
              <w:rPr>
                <w:color w:val="000000"/>
                <w:sz w:val="12"/>
                <w:szCs w:val="12"/>
              </w:rPr>
              <w:t>0.206</w:t>
            </w:r>
          </w:p>
        </w:tc>
      </w:tr>
      <w:tr w:rsidR="00F265B1" w:rsidRPr="00F845ED" w14:paraId="1426E526" w14:textId="77777777" w:rsidTr="003664F5">
        <w:trPr>
          <w:trHeight w:val="320"/>
        </w:trPr>
        <w:tc>
          <w:tcPr>
            <w:tcW w:w="1026" w:type="dxa"/>
            <w:tcBorders>
              <w:top w:val="nil"/>
              <w:left w:val="nil"/>
              <w:bottom w:val="nil"/>
              <w:right w:val="nil"/>
            </w:tcBorders>
            <w:shd w:val="clear" w:color="auto" w:fill="auto"/>
            <w:noWrap/>
            <w:vAlign w:val="bottom"/>
            <w:hideMark/>
          </w:tcPr>
          <w:p w14:paraId="49763BCC" w14:textId="77777777" w:rsidR="00F265B1" w:rsidRPr="00E7137E" w:rsidRDefault="00F265B1" w:rsidP="0098342D">
            <w:pPr>
              <w:spacing w:line="480" w:lineRule="auto"/>
              <w:jc w:val="right"/>
              <w:rPr>
                <w:sz w:val="12"/>
                <w:szCs w:val="12"/>
              </w:rPr>
            </w:pPr>
            <w:r w:rsidRPr="00E7137E">
              <w:rPr>
                <w:color w:val="000000"/>
                <w:sz w:val="12"/>
                <w:szCs w:val="12"/>
              </w:rPr>
              <w:t>d1setting.out</w:t>
            </w:r>
          </w:p>
        </w:tc>
        <w:tc>
          <w:tcPr>
            <w:tcW w:w="587" w:type="dxa"/>
            <w:tcBorders>
              <w:top w:val="nil"/>
              <w:left w:val="nil"/>
              <w:bottom w:val="nil"/>
              <w:right w:val="nil"/>
            </w:tcBorders>
            <w:shd w:val="clear" w:color="auto" w:fill="auto"/>
            <w:noWrap/>
            <w:vAlign w:val="bottom"/>
            <w:hideMark/>
          </w:tcPr>
          <w:p w14:paraId="57E0CE0F" w14:textId="77777777" w:rsidR="00F265B1" w:rsidRPr="00CE5098" w:rsidRDefault="00F265B1" w:rsidP="0098342D">
            <w:pPr>
              <w:spacing w:line="480" w:lineRule="auto"/>
              <w:jc w:val="right"/>
              <w:rPr>
                <w:sz w:val="12"/>
                <w:szCs w:val="12"/>
              </w:rPr>
            </w:pPr>
            <w:r w:rsidRPr="00CE5098">
              <w:rPr>
                <w:color w:val="000000"/>
                <w:sz w:val="12"/>
                <w:szCs w:val="12"/>
              </w:rPr>
              <w:t>0.057</w:t>
            </w:r>
          </w:p>
        </w:tc>
        <w:tc>
          <w:tcPr>
            <w:tcW w:w="743" w:type="dxa"/>
            <w:tcBorders>
              <w:top w:val="nil"/>
              <w:left w:val="nil"/>
              <w:bottom w:val="nil"/>
              <w:right w:val="nil"/>
            </w:tcBorders>
            <w:shd w:val="clear" w:color="auto" w:fill="auto"/>
            <w:noWrap/>
            <w:vAlign w:val="bottom"/>
            <w:hideMark/>
          </w:tcPr>
          <w:p w14:paraId="664E0431" w14:textId="77777777" w:rsidR="00F265B1" w:rsidRPr="00CE5098" w:rsidRDefault="00F265B1" w:rsidP="0098342D">
            <w:pPr>
              <w:spacing w:line="480" w:lineRule="auto"/>
              <w:jc w:val="right"/>
              <w:rPr>
                <w:sz w:val="12"/>
                <w:szCs w:val="12"/>
              </w:rPr>
            </w:pPr>
            <w:r w:rsidRPr="00CE5098">
              <w:rPr>
                <w:color w:val="000000"/>
                <w:sz w:val="12"/>
                <w:szCs w:val="12"/>
              </w:rPr>
              <w:t>0.811</w:t>
            </w:r>
          </w:p>
        </w:tc>
        <w:tc>
          <w:tcPr>
            <w:tcW w:w="763" w:type="dxa"/>
            <w:tcBorders>
              <w:top w:val="nil"/>
              <w:left w:val="nil"/>
              <w:bottom w:val="nil"/>
              <w:right w:val="nil"/>
            </w:tcBorders>
            <w:shd w:val="clear" w:color="auto" w:fill="auto"/>
            <w:noWrap/>
            <w:vAlign w:val="bottom"/>
            <w:hideMark/>
          </w:tcPr>
          <w:p w14:paraId="5A03B779" w14:textId="77777777" w:rsidR="00F265B1" w:rsidRPr="00CE5098" w:rsidRDefault="00F265B1" w:rsidP="0098342D">
            <w:pPr>
              <w:spacing w:line="480" w:lineRule="auto"/>
              <w:jc w:val="right"/>
              <w:rPr>
                <w:sz w:val="12"/>
                <w:szCs w:val="12"/>
              </w:rPr>
            </w:pPr>
            <w:r w:rsidRPr="00CE5098">
              <w:rPr>
                <w:color w:val="000000"/>
                <w:sz w:val="12"/>
                <w:szCs w:val="12"/>
              </w:rPr>
              <w:t>0.269</w:t>
            </w:r>
          </w:p>
        </w:tc>
        <w:tc>
          <w:tcPr>
            <w:tcW w:w="690" w:type="dxa"/>
            <w:tcBorders>
              <w:top w:val="nil"/>
              <w:left w:val="nil"/>
              <w:bottom w:val="nil"/>
              <w:right w:val="nil"/>
            </w:tcBorders>
            <w:shd w:val="clear" w:color="auto" w:fill="auto"/>
            <w:noWrap/>
            <w:vAlign w:val="bottom"/>
            <w:hideMark/>
          </w:tcPr>
          <w:p w14:paraId="5BA27778" w14:textId="77777777" w:rsidR="00F265B1" w:rsidRPr="00CE5098" w:rsidRDefault="00F265B1" w:rsidP="0098342D">
            <w:pPr>
              <w:spacing w:line="480" w:lineRule="auto"/>
              <w:jc w:val="right"/>
              <w:rPr>
                <w:sz w:val="12"/>
                <w:szCs w:val="12"/>
              </w:rPr>
            </w:pPr>
            <w:r w:rsidRPr="00CE5098">
              <w:rPr>
                <w:color w:val="000000"/>
                <w:sz w:val="12"/>
                <w:szCs w:val="12"/>
              </w:rPr>
              <w:t>0.220</w:t>
            </w:r>
          </w:p>
        </w:tc>
        <w:tc>
          <w:tcPr>
            <w:tcW w:w="670" w:type="dxa"/>
            <w:tcBorders>
              <w:top w:val="nil"/>
              <w:left w:val="nil"/>
              <w:bottom w:val="nil"/>
              <w:right w:val="nil"/>
            </w:tcBorders>
            <w:shd w:val="clear" w:color="auto" w:fill="auto"/>
            <w:noWrap/>
            <w:vAlign w:val="bottom"/>
            <w:hideMark/>
          </w:tcPr>
          <w:p w14:paraId="02CE209F" w14:textId="77777777" w:rsidR="00F265B1" w:rsidRPr="00CE5098" w:rsidRDefault="00F265B1" w:rsidP="0098342D">
            <w:pPr>
              <w:spacing w:line="480" w:lineRule="auto"/>
              <w:jc w:val="right"/>
              <w:rPr>
                <w:sz w:val="12"/>
                <w:szCs w:val="12"/>
              </w:rPr>
            </w:pPr>
            <w:r w:rsidRPr="00CE5098">
              <w:rPr>
                <w:color w:val="000000"/>
                <w:sz w:val="12"/>
                <w:szCs w:val="12"/>
              </w:rPr>
              <w:t>0.117</w:t>
            </w:r>
          </w:p>
        </w:tc>
        <w:tc>
          <w:tcPr>
            <w:tcW w:w="639" w:type="dxa"/>
            <w:tcBorders>
              <w:top w:val="nil"/>
              <w:left w:val="nil"/>
              <w:bottom w:val="nil"/>
              <w:right w:val="nil"/>
            </w:tcBorders>
            <w:shd w:val="clear" w:color="auto" w:fill="auto"/>
            <w:noWrap/>
            <w:vAlign w:val="bottom"/>
            <w:hideMark/>
          </w:tcPr>
          <w:p w14:paraId="38C62810" w14:textId="77777777" w:rsidR="00F265B1" w:rsidRPr="00CE5098" w:rsidRDefault="00F265B1" w:rsidP="0098342D">
            <w:pPr>
              <w:spacing w:line="480" w:lineRule="auto"/>
              <w:jc w:val="right"/>
              <w:rPr>
                <w:sz w:val="12"/>
                <w:szCs w:val="12"/>
              </w:rPr>
            </w:pPr>
            <w:r w:rsidRPr="00CE5098">
              <w:rPr>
                <w:color w:val="000000"/>
                <w:sz w:val="12"/>
                <w:szCs w:val="12"/>
              </w:rPr>
              <w:t>0.542</w:t>
            </w:r>
          </w:p>
        </w:tc>
        <w:tc>
          <w:tcPr>
            <w:tcW w:w="670" w:type="dxa"/>
            <w:tcBorders>
              <w:top w:val="nil"/>
              <w:left w:val="nil"/>
              <w:bottom w:val="nil"/>
              <w:right w:val="nil"/>
            </w:tcBorders>
            <w:shd w:val="clear" w:color="auto" w:fill="auto"/>
            <w:noWrap/>
            <w:vAlign w:val="bottom"/>
            <w:hideMark/>
          </w:tcPr>
          <w:p w14:paraId="24FBBF6A" w14:textId="77777777" w:rsidR="00F265B1" w:rsidRPr="00CE5098" w:rsidRDefault="00F265B1" w:rsidP="0098342D">
            <w:pPr>
              <w:spacing w:line="480" w:lineRule="auto"/>
              <w:jc w:val="right"/>
              <w:rPr>
                <w:sz w:val="12"/>
                <w:szCs w:val="12"/>
              </w:rPr>
            </w:pPr>
            <w:r w:rsidRPr="00CE5098">
              <w:rPr>
                <w:color w:val="000000"/>
                <w:sz w:val="12"/>
                <w:szCs w:val="12"/>
              </w:rPr>
              <w:t>0.102</w:t>
            </w:r>
          </w:p>
        </w:tc>
        <w:tc>
          <w:tcPr>
            <w:tcW w:w="639" w:type="dxa"/>
            <w:tcBorders>
              <w:top w:val="nil"/>
              <w:left w:val="nil"/>
              <w:bottom w:val="nil"/>
              <w:right w:val="nil"/>
            </w:tcBorders>
            <w:shd w:val="clear" w:color="auto" w:fill="auto"/>
            <w:noWrap/>
            <w:vAlign w:val="bottom"/>
            <w:hideMark/>
          </w:tcPr>
          <w:p w14:paraId="68EB0891" w14:textId="77777777" w:rsidR="00F265B1" w:rsidRPr="00CE5098" w:rsidRDefault="00F265B1" w:rsidP="0098342D">
            <w:pPr>
              <w:spacing w:line="480" w:lineRule="auto"/>
              <w:jc w:val="right"/>
              <w:rPr>
                <w:sz w:val="12"/>
                <w:szCs w:val="12"/>
              </w:rPr>
            </w:pPr>
            <w:r w:rsidRPr="00CE5098">
              <w:rPr>
                <w:color w:val="000000"/>
                <w:sz w:val="12"/>
                <w:szCs w:val="12"/>
              </w:rPr>
              <w:t>0.560</w:t>
            </w:r>
          </w:p>
        </w:tc>
        <w:tc>
          <w:tcPr>
            <w:tcW w:w="670" w:type="dxa"/>
            <w:tcBorders>
              <w:top w:val="nil"/>
              <w:left w:val="nil"/>
              <w:bottom w:val="nil"/>
              <w:right w:val="nil"/>
            </w:tcBorders>
            <w:shd w:val="clear" w:color="auto" w:fill="auto"/>
            <w:noWrap/>
            <w:vAlign w:val="bottom"/>
            <w:hideMark/>
          </w:tcPr>
          <w:p w14:paraId="1BB49252" w14:textId="77777777" w:rsidR="00F265B1" w:rsidRPr="00CE5098" w:rsidRDefault="00F265B1" w:rsidP="0098342D">
            <w:pPr>
              <w:spacing w:line="480" w:lineRule="auto"/>
              <w:jc w:val="right"/>
              <w:rPr>
                <w:sz w:val="12"/>
                <w:szCs w:val="12"/>
              </w:rPr>
            </w:pPr>
            <w:r w:rsidRPr="00CE5098">
              <w:rPr>
                <w:color w:val="000000"/>
                <w:sz w:val="12"/>
                <w:szCs w:val="12"/>
              </w:rPr>
              <w:t>0.159</w:t>
            </w:r>
          </w:p>
        </w:tc>
        <w:tc>
          <w:tcPr>
            <w:tcW w:w="639" w:type="dxa"/>
            <w:tcBorders>
              <w:top w:val="nil"/>
              <w:left w:val="nil"/>
              <w:bottom w:val="nil"/>
              <w:right w:val="nil"/>
            </w:tcBorders>
            <w:shd w:val="clear" w:color="auto" w:fill="auto"/>
            <w:noWrap/>
            <w:vAlign w:val="bottom"/>
            <w:hideMark/>
          </w:tcPr>
          <w:p w14:paraId="795E1FFD" w14:textId="77777777" w:rsidR="00F265B1" w:rsidRPr="00CE5098" w:rsidRDefault="00F265B1" w:rsidP="0098342D">
            <w:pPr>
              <w:spacing w:line="480" w:lineRule="auto"/>
              <w:jc w:val="right"/>
              <w:rPr>
                <w:sz w:val="12"/>
                <w:szCs w:val="12"/>
              </w:rPr>
            </w:pPr>
            <w:r w:rsidRPr="00CE5098">
              <w:rPr>
                <w:color w:val="000000"/>
                <w:sz w:val="12"/>
                <w:szCs w:val="12"/>
              </w:rPr>
              <w:t>0.328</w:t>
            </w:r>
          </w:p>
        </w:tc>
        <w:tc>
          <w:tcPr>
            <w:tcW w:w="670" w:type="dxa"/>
            <w:tcBorders>
              <w:top w:val="nil"/>
              <w:left w:val="nil"/>
              <w:bottom w:val="nil"/>
              <w:right w:val="nil"/>
            </w:tcBorders>
            <w:shd w:val="clear" w:color="auto" w:fill="auto"/>
            <w:noWrap/>
            <w:vAlign w:val="bottom"/>
            <w:hideMark/>
          </w:tcPr>
          <w:p w14:paraId="2AFE22B3" w14:textId="77777777" w:rsidR="00F265B1" w:rsidRPr="00CE5098" w:rsidRDefault="00F265B1" w:rsidP="0098342D">
            <w:pPr>
              <w:spacing w:line="480" w:lineRule="auto"/>
              <w:jc w:val="right"/>
              <w:rPr>
                <w:sz w:val="12"/>
                <w:szCs w:val="12"/>
              </w:rPr>
            </w:pPr>
            <w:r w:rsidRPr="00CE5098">
              <w:rPr>
                <w:color w:val="000000"/>
                <w:sz w:val="12"/>
                <w:szCs w:val="12"/>
              </w:rPr>
              <w:t>0.108</w:t>
            </w:r>
          </w:p>
        </w:tc>
        <w:tc>
          <w:tcPr>
            <w:tcW w:w="639" w:type="dxa"/>
            <w:tcBorders>
              <w:top w:val="nil"/>
              <w:left w:val="nil"/>
              <w:bottom w:val="nil"/>
              <w:right w:val="nil"/>
            </w:tcBorders>
            <w:shd w:val="clear" w:color="auto" w:fill="auto"/>
            <w:noWrap/>
            <w:vAlign w:val="bottom"/>
            <w:hideMark/>
          </w:tcPr>
          <w:p w14:paraId="7285F52E" w14:textId="77777777" w:rsidR="00F265B1" w:rsidRPr="00CE5098" w:rsidRDefault="00F265B1" w:rsidP="0098342D">
            <w:pPr>
              <w:spacing w:line="480" w:lineRule="auto"/>
              <w:jc w:val="right"/>
              <w:rPr>
                <w:sz w:val="12"/>
                <w:szCs w:val="12"/>
              </w:rPr>
            </w:pPr>
            <w:r w:rsidRPr="00CE5098">
              <w:rPr>
                <w:color w:val="000000"/>
                <w:sz w:val="12"/>
                <w:szCs w:val="12"/>
              </w:rPr>
              <w:t>0.476</w:t>
            </w:r>
          </w:p>
        </w:tc>
        <w:tc>
          <w:tcPr>
            <w:tcW w:w="670" w:type="dxa"/>
            <w:tcBorders>
              <w:top w:val="nil"/>
              <w:left w:val="nil"/>
              <w:bottom w:val="nil"/>
              <w:right w:val="nil"/>
            </w:tcBorders>
            <w:shd w:val="clear" w:color="auto" w:fill="auto"/>
            <w:noWrap/>
            <w:vAlign w:val="bottom"/>
            <w:hideMark/>
          </w:tcPr>
          <w:p w14:paraId="181BE2D8" w14:textId="77777777" w:rsidR="00F265B1" w:rsidRPr="00CE5098" w:rsidRDefault="00F265B1" w:rsidP="0098342D">
            <w:pPr>
              <w:spacing w:line="480" w:lineRule="auto"/>
              <w:jc w:val="right"/>
              <w:rPr>
                <w:sz w:val="12"/>
                <w:szCs w:val="12"/>
              </w:rPr>
            </w:pPr>
            <w:r w:rsidRPr="00CE5098">
              <w:rPr>
                <w:color w:val="000000"/>
                <w:sz w:val="12"/>
                <w:szCs w:val="12"/>
              </w:rPr>
              <w:t>0.115</w:t>
            </w:r>
          </w:p>
        </w:tc>
        <w:tc>
          <w:tcPr>
            <w:tcW w:w="639" w:type="dxa"/>
            <w:tcBorders>
              <w:top w:val="nil"/>
              <w:left w:val="nil"/>
              <w:bottom w:val="nil"/>
              <w:right w:val="nil"/>
            </w:tcBorders>
            <w:shd w:val="clear" w:color="auto" w:fill="auto"/>
            <w:noWrap/>
            <w:vAlign w:val="bottom"/>
            <w:hideMark/>
          </w:tcPr>
          <w:p w14:paraId="00DA3923" w14:textId="77777777" w:rsidR="00F265B1" w:rsidRPr="00CE5098" w:rsidRDefault="00F265B1" w:rsidP="0098342D">
            <w:pPr>
              <w:spacing w:line="480" w:lineRule="auto"/>
              <w:jc w:val="right"/>
              <w:rPr>
                <w:sz w:val="12"/>
                <w:szCs w:val="12"/>
              </w:rPr>
            </w:pPr>
            <w:r w:rsidRPr="00CE5098">
              <w:rPr>
                <w:color w:val="000000"/>
                <w:sz w:val="12"/>
                <w:szCs w:val="12"/>
              </w:rPr>
              <w:t>0.453</w:t>
            </w:r>
          </w:p>
        </w:tc>
        <w:tc>
          <w:tcPr>
            <w:tcW w:w="670" w:type="dxa"/>
            <w:tcBorders>
              <w:top w:val="nil"/>
              <w:left w:val="nil"/>
              <w:bottom w:val="nil"/>
              <w:right w:val="nil"/>
            </w:tcBorders>
            <w:shd w:val="clear" w:color="auto" w:fill="auto"/>
            <w:noWrap/>
            <w:vAlign w:val="bottom"/>
            <w:hideMark/>
          </w:tcPr>
          <w:p w14:paraId="4ECE9DD3" w14:textId="77777777" w:rsidR="00F265B1" w:rsidRPr="00CE5098" w:rsidRDefault="00F265B1" w:rsidP="0098342D">
            <w:pPr>
              <w:spacing w:line="480" w:lineRule="auto"/>
              <w:jc w:val="right"/>
              <w:rPr>
                <w:sz w:val="12"/>
                <w:szCs w:val="12"/>
              </w:rPr>
            </w:pPr>
            <w:r w:rsidRPr="00CE5098">
              <w:rPr>
                <w:color w:val="000000"/>
                <w:sz w:val="12"/>
                <w:szCs w:val="12"/>
              </w:rPr>
              <w:t>0.195</w:t>
            </w:r>
          </w:p>
        </w:tc>
        <w:tc>
          <w:tcPr>
            <w:tcW w:w="639" w:type="dxa"/>
            <w:tcBorders>
              <w:top w:val="nil"/>
              <w:left w:val="nil"/>
              <w:bottom w:val="nil"/>
              <w:right w:val="nil"/>
            </w:tcBorders>
            <w:shd w:val="clear" w:color="auto" w:fill="auto"/>
            <w:noWrap/>
            <w:vAlign w:val="bottom"/>
            <w:hideMark/>
          </w:tcPr>
          <w:p w14:paraId="678984A3" w14:textId="77777777" w:rsidR="00F265B1" w:rsidRPr="00CE5098" w:rsidRDefault="00F265B1" w:rsidP="0098342D">
            <w:pPr>
              <w:spacing w:line="480" w:lineRule="auto"/>
              <w:jc w:val="right"/>
              <w:rPr>
                <w:sz w:val="12"/>
                <w:szCs w:val="12"/>
              </w:rPr>
            </w:pPr>
            <w:r w:rsidRPr="00CE5098">
              <w:rPr>
                <w:color w:val="000000"/>
                <w:sz w:val="12"/>
                <w:szCs w:val="12"/>
              </w:rPr>
              <w:t>0.213</w:t>
            </w:r>
          </w:p>
        </w:tc>
        <w:tc>
          <w:tcPr>
            <w:tcW w:w="670" w:type="dxa"/>
            <w:tcBorders>
              <w:top w:val="nil"/>
              <w:left w:val="nil"/>
              <w:bottom w:val="nil"/>
              <w:right w:val="nil"/>
            </w:tcBorders>
            <w:shd w:val="clear" w:color="auto" w:fill="auto"/>
            <w:noWrap/>
            <w:vAlign w:val="bottom"/>
            <w:hideMark/>
          </w:tcPr>
          <w:p w14:paraId="21B2567B" w14:textId="77777777" w:rsidR="00F265B1" w:rsidRPr="00CE5098" w:rsidRDefault="00F265B1" w:rsidP="0098342D">
            <w:pPr>
              <w:spacing w:line="480" w:lineRule="auto"/>
              <w:jc w:val="right"/>
              <w:rPr>
                <w:sz w:val="12"/>
                <w:szCs w:val="12"/>
              </w:rPr>
            </w:pPr>
            <w:r w:rsidRPr="00CE5098">
              <w:rPr>
                <w:color w:val="000000"/>
                <w:sz w:val="12"/>
                <w:szCs w:val="12"/>
              </w:rPr>
              <w:t>0.283</w:t>
            </w:r>
          </w:p>
        </w:tc>
        <w:tc>
          <w:tcPr>
            <w:tcW w:w="639" w:type="dxa"/>
            <w:tcBorders>
              <w:top w:val="nil"/>
              <w:left w:val="nil"/>
              <w:bottom w:val="nil"/>
              <w:right w:val="nil"/>
            </w:tcBorders>
            <w:shd w:val="clear" w:color="auto" w:fill="auto"/>
            <w:noWrap/>
            <w:vAlign w:val="bottom"/>
            <w:hideMark/>
          </w:tcPr>
          <w:p w14:paraId="51AC6A6C" w14:textId="77777777" w:rsidR="00F265B1" w:rsidRPr="00CE5098" w:rsidRDefault="00F265B1" w:rsidP="0098342D">
            <w:pPr>
              <w:spacing w:line="480" w:lineRule="auto"/>
              <w:jc w:val="right"/>
              <w:rPr>
                <w:sz w:val="12"/>
                <w:szCs w:val="12"/>
              </w:rPr>
            </w:pPr>
            <w:r w:rsidRPr="00CE5098">
              <w:rPr>
                <w:color w:val="000000"/>
                <w:sz w:val="12"/>
                <w:szCs w:val="12"/>
              </w:rPr>
              <w:t>0.085</w:t>
            </w:r>
          </w:p>
        </w:tc>
        <w:tc>
          <w:tcPr>
            <w:tcW w:w="670" w:type="dxa"/>
            <w:tcBorders>
              <w:top w:val="nil"/>
              <w:left w:val="nil"/>
              <w:bottom w:val="nil"/>
              <w:right w:val="nil"/>
            </w:tcBorders>
            <w:shd w:val="clear" w:color="auto" w:fill="auto"/>
            <w:noWrap/>
            <w:vAlign w:val="bottom"/>
            <w:hideMark/>
          </w:tcPr>
          <w:p w14:paraId="5E7BA4D9" w14:textId="77777777" w:rsidR="00F265B1" w:rsidRPr="00CE5098" w:rsidRDefault="00F265B1" w:rsidP="0098342D">
            <w:pPr>
              <w:spacing w:line="480" w:lineRule="auto"/>
              <w:jc w:val="right"/>
              <w:rPr>
                <w:sz w:val="12"/>
                <w:szCs w:val="12"/>
              </w:rPr>
            </w:pPr>
            <w:r w:rsidRPr="00CE5098">
              <w:rPr>
                <w:color w:val="000000"/>
                <w:sz w:val="12"/>
                <w:szCs w:val="12"/>
              </w:rPr>
              <w:t>0.481</w:t>
            </w:r>
          </w:p>
        </w:tc>
        <w:tc>
          <w:tcPr>
            <w:tcW w:w="639" w:type="dxa"/>
            <w:tcBorders>
              <w:top w:val="nil"/>
              <w:left w:val="nil"/>
              <w:bottom w:val="nil"/>
              <w:right w:val="nil"/>
            </w:tcBorders>
            <w:shd w:val="clear" w:color="auto" w:fill="auto"/>
            <w:noWrap/>
            <w:vAlign w:val="bottom"/>
            <w:hideMark/>
          </w:tcPr>
          <w:p w14:paraId="486FFD16" w14:textId="77777777" w:rsidR="00F265B1" w:rsidRPr="00CE5098" w:rsidRDefault="00F265B1" w:rsidP="0098342D">
            <w:pPr>
              <w:spacing w:line="480" w:lineRule="auto"/>
              <w:jc w:val="right"/>
              <w:rPr>
                <w:sz w:val="12"/>
                <w:szCs w:val="12"/>
              </w:rPr>
            </w:pPr>
            <w:r w:rsidRPr="00CE5098">
              <w:rPr>
                <w:color w:val="000000"/>
                <w:sz w:val="12"/>
                <w:szCs w:val="12"/>
              </w:rPr>
              <w:t>0.006</w:t>
            </w:r>
          </w:p>
        </w:tc>
        <w:tc>
          <w:tcPr>
            <w:tcW w:w="670" w:type="dxa"/>
            <w:tcBorders>
              <w:top w:val="nil"/>
              <w:left w:val="nil"/>
              <w:bottom w:val="nil"/>
              <w:right w:val="nil"/>
            </w:tcBorders>
            <w:shd w:val="clear" w:color="auto" w:fill="auto"/>
            <w:noWrap/>
            <w:vAlign w:val="bottom"/>
            <w:hideMark/>
          </w:tcPr>
          <w:p w14:paraId="0B4D102F" w14:textId="77777777" w:rsidR="00F265B1" w:rsidRPr="00CE5098" w:rsidRDefault="00F265B1" w:rsidP="0098342D">
            <w:pPr>
              <w:spacing w:line="480" w:lineRule="auto"/>
              <w:jc w:val="right"/>
              <w:rPr>
                <w:sz w:val="12"/>
                <w:szCs w:val="12"/>
              </w:rPr>
            </w:pPr>
            <w:r w:rsidRPr="00CE5098">
              <w:rPr>
                <w:color w:val="000000"/>
                <w:sz w:val="12"/>
                <w:szCs w:val="12"/>
              </w:rPr>
              <w:t>0.256</w:t>
            </w:r>
          </w:p>
        </w:tc>
        <w:tc>
          <w:tcPr>
            <w:tcW w:w="639" w:type="dxa"/>
            <w:tcBorders>
              <w:top w:val="nil"/>
              <w:left w:val="nil"/>
              <w:bottom w:val="nil"/>
              <w:right w:val="nil"/>
            </w:tcBorders>
            <w:shd w:val="clear" w:color="auto" w:fill="auto"/>
            <w:noWrap/>
            <w:vAlign w:val="bottom"/>
            <w:hideMark/>
          </w:tcPr>
          <w:p w14:paraId="267290BA" w14:textId="77777777" w:rsidR="00F265B1" w:rsidRPr="00CE5098" w:rsidRDefault="00F265B1" w:rsidP="0098342D">
            <w:pPr>
              <w:spacing w:line="480" w:lineRule="auto"/>
              <w:jc w:val="right"/>
              <w:rPr>
                <w:sz w:val="12"/>
                <w:szCs w:val="12"/>
              </w:rPr>
            </w:pPr>
            <w:r w:rsidRPr="00CE5098">
              <w:rPr>
                <w:color w:val="000000"/>
                <w:sz w:val="12"/>
                <w:szCs w:val="12"/>
              </w:rPr>
              <w:t>0.193</w:t>
            </w:r>
          </w:p>
        </w:tc>
      </w:tr>
      <w:tr w:rsidR="00F265B1" w:rsidRPr="00F845ED" w14:paraId="59541B70" w14:textId="77777777" w:rsidTr="003664F5">
        <w:trPr>
          <w:trHeight w:val="320"/>
        </w:trPr>
        <w:tc>
          <w:tcPr>
            <w:tcW w:w="1026" w:type="dxa"/>
            <w:tcBorders>
              <w:top w:val="nil"/>
              <w:left w:val="nil"/>
              <w:right w:val="nil"/>
            </w:tcBorders>
            <w:shd w:val="clear" w:color="auto" w:fill="auto"/>
            <w:noWrap/>
            <w:vAlign w:val="bottom"/>
          </w:tcPr>
          <w:p w14:paraId="33319169" w14:textId="77777777" w:rsidR="00F265B1" w:rsidRPr="00E7137E" w:rsidRDefault="00F265B1" w:rsidP="0098342D">
            <w:pPr>
              <w:spacing w:line="480" w:lineRule="auto"/>
              <w:jc w:val="right"/>
              <w:rPr>
                <w:sz w:val="12"/>
                <w:szCs w:val="12"/>
                <w:highlight w:val="yellow"/>
              </w:rPr>
            </w:pPr>
            <w:r w:rsidRPr="00E7137E">
              <w:rPr>
                <w:color w:val="000000"/>
                <w:sz w:val="12"/>
                <w:szCs w:val="12"/>
              </w:rPr>
              <w:t>d1setting.non</w:t>
            </w:r>
          </w:p>
        </w:tc>
        <w:tc>
          <w:tcPr>
            <w:tcW w:w="587" w:type="dxa"/>
            <w:tcBorders>
              <w:top w:val="nil"/>
              <w:left w:val="nil"/>
              <w:right w:val="nil"/>
            </w:tcBorders>
            <w:shd w:val="clear" w:color="auto" w:fill="auto"/>
            <w:noWrap/>
            <w:vAlign w:val="bottom"/>
          </w:tcPr>
          <w:p w14:paraId="0FA4423D" w14:textId="77777777" w:rsidR="00F265B1" w:rsidRPr="00CE5098" w:rsidRDefault="00F265B1" w:rsidP="0098342D">
            <w:pPr>
              <w:spacing w:line="480" w:lineRule="auto"/>
              <w:jc w:val="right"/>
              <w:rPr>
                <w:sz w:val="12"/>
                <w:szCs w:val="12"/>
                <w:highlight w:val="yellow"/>
              </w:rPr>
            </w:pPr>
            <w:r w:rsidRPr="00CE5098">
              <w:rPr>
                <w:color w:val="000000"/>
                <w:sz w:val="12"/>
                <w:szCs w:val="12"/>
              </w:rPr>
              <w:t>2.001</w:t>
            </w:r>
          </w:p>
        </w:tc>
        <w:tc>
          <w:tcPr>
            <w:tcW w:w="743" w:type="dxa"/>
            <w:tcBorders>
              <w:top w:val="nil"/>
              <w:left w:val="nil"/>
              <w:right w:val="nil"/>
            </w:tcBorders>
            <w:shd w:val="clear" w:color="auto" w:fill="auto"/>
            <w:noWrap/>
            <w:vAlign w:val="bottom"/>
          </w:tcPr>
          <w:p w14:paraId="2B8DD083" w14:textId="77777777" w:rsidR="00F265B1" w:rsidRPr="00CE5098" w:rsidRDefault="00F265B1" w:rsidP="0098342D">
            <w:pPr>
              <w:spacing w:line="480" w:lineRule="auto"/>
              <w:jc w:val="right"/>
              <w:rPr>
                <w:sz w:val="12"/>
                <w:szCs w:val="12"/>
                <w:highlight w:val="yellow"/>
              </w:rPr>
            </w:pPr>
            <w:r w:rsidRPr="00CE5098">
              <w:rPr>
                <w:color w:val="000000"/>
                <w:sz w:val="12"/>
                <w:szCs w:val="12"/>
              </w:rPr>
              <w:t>0.112</w:t>
            </w:r>
          </w:p>
        </w:tc>
        <w:tc>
          <w:tcPr>
            <w:tcW w:w="763" w:type="dxa"/>
            <w:tcBorders>
              <w:top w:val="nil"/>
              <w:left w:val="nil"/>
              <w:right w:val="nil"/>
            </w:tcBorders>
            <w:shd w:val="clear" w:color="auto" w:fill="auto"/>
            <w:noWrap/>
            <w:vAlign w:val="bottom"/>
          </w:tcPr>
          <w:p w14:paraId="7A850DD3" w14:textId="77777777" w:rsidR="00F265B1" w:rsidRPr="00CE5098" w:rsidRDefault="00F265B1" w:rsidP="0098342D">
            <w:pPr>
              <w:spacing w:line="480" w:lineRule="auto"/>
              <w:jc w:val="right"/>
              <w:rPr>
                <w:sz w:val="12"/>
                <w:szCs w:val="12"/>
                <w:highlight w:val="yellow"/>
              </w:rPr>
            </w:pPr>
            <w:r w:rsidRPr="00CE5098">
              <w:rPr>
                <w:color w:val="000000"/>
                <w:sz w:val="12"/>
                <w:szCs w:val="12"/>
              </w:rPr>
              <w:t>1.370</w:t>
            </w:r>
          </w:p>
        </w:tc>
        <w:tc>
          <w:tcPr>
            <w:tcW w:w="690" w:type="dxa"/>
            <w:tcBorders>
              <w:top w:val="nil"/>
              <w:left w:val="nil"/>
              <w:right w:val="nil"/>
            </w:tcBorders>
            <w:shd w:val="clear" w:color="auto" w:fill="auto"/>
            <w:noWrap/>
            <w:vAlign w:val="bottom"/>
          </w:tcPr>
          <w:p w14:paraId="5D70487E" w14:textId="77777777" w:rsidR="00F265B1" w:rsidRPr="00CE5098" w:rsidRDefault="00F265B1" w:rsidP="0098342D">
            <w:pPr>
              <w:spacing w:line="480" w:lineRule="auto"/>
              <w:jc w:val="right"/>
              <w:rPr>
                <w:sz w:val="12"/>
                <w:szCs w:val="12"/>
                <w:highlight w:val="yellow"/>
              </w:rPr>
            </w:pPr>
            <w:r w:rsidRPr="00CE5098">
              <w:rPr>
                <w:color w:val="000000"/>
                <w:sz w:val="12"/>
                <w:szCs w:val="12"/>
              </w:rPr>
              <w:t>0.168</w:t>
            </w:r>
          </w:p>
        </w:tc>
        <w:tc>
          <w:tcPr>
            <w:tcW w:w="670" w:type="dxa"/>
            <w:tcBorders>
              <w:top w:val="nil"/>
              <w:left w:val="nil"/>
              <w:right w:val="nil"/>
            </w:tcBorders>
            <w:shd w:val="clear" w:color="auto" w:fill="auto"/>
            <w:noWrap/>
            <w:vAlign w:val="bottom"/>
          </w:tcPr>
          <w:p w14:paraId="3799F8E5" w14:textId="77777777" w:rsidR="00F265B1" w:rsidRPr="00CE5098" w:rsidRDefault="00F265B1" w:rsidP="0098342D">
            <w:pPr>
              <w:spacing w:line="480" w:lineRule="auto"/>
              <w:jc w:val="right"/>
              <w:rPr>
                <w:sz w:val="12"/>
                <w:szCs w:val="12"/>
                <w:highlight w:val="yellow"/>
              </w:rPr>
            </w:pPr>
            <w:r w:rsidRPr="00CE5098">
              <w:rPr>
                <w:color w:val="000000"/>
                <w:sz w:val="12"/>
                <w:szCs w:val="12"/>
              </w:rPr>
              <w:t>0.449</w:t>
            </w:r>
          </w:p>
        </w:tc>
        <w:tc>
          <w:tcPr>
            <w:tcW w:w="639" w:type="dxa"/>
            <w:tcBorders>
              <w:top w:val="nil"/>
              <w:left w:val="nil"/>
              <w:right w:val="nil"/>
            </w:tcBorders>
            <w:shd w:val="clear" w:color="auto" w:fill="auto"/>
            <w:noWrap/>
            <w:vAlign w:val="bottom"/>
          </w:tcPr>
          <w:p w14:paraId="28EE2AFB" w14:textId="77777777" w:rsidR="00F265B1" w:rsidRPr="00CE5098" w:rsidRDefault="00F265B1" w:rsidP="0098342D">
            <w:pPr>
              <w:spacing w:line="480" w:lineRule="auto"/>
              <w:jc w:val="right"/>
              <w:rPr>
                <w:sz w:val="12"/>
                <w:szCs w:val="12"/>
                <w:highlight w:val="yellow"/>
              </w:rPr>
            </w:pPr>
            <w:r w:rsidRPr="00CE5098">
              <w:rPr>
                <w:color w:val="000000"/>
                <w:sz w:val="12"/>
                <w:szCs w:val="12"/>
              </w:rPr>
              <w:t>0.569</w:t>
            </w:r>
          </w:p>
        </w:tc>
        <w:tc>
          <w:tcPr>
            <w:tcW w:w="670" w:type="dxa"/>
            <w:tcBorders>
              <w:top w:val="nil"/>
              <w:left w:val="nil"/>
              <w:right w:val="nil"/>
            </w:tcBorders>
            <w:shd w:val="clear" w:color="auto" w:fill="auto"/>
            <w:noWrap/>
            <w:vAlign w:val="bottom"/>
          </w:tcPr>
          <w:p w14:paraId="53F3A517" w14:textId="77777777" w:rsidR="00F265B1" w:rsidRPr="00CE5098" w:rsidRDefault="00F265B1" w:rsidP="0098342D">
            <w:pPr>
              <w:spacing w:line="480" w:lineRule="auto"/>
              <w:jc w:val="right"/>
              <w:rPr>
                <w:sz w:val="12"/>
                <w:szCs w:val="12"/>
                <w:highlight w:val="yellow"/>
              </w:rPr>
            </w:pPr>
            <w:r w:rsidRPr="00CE5098">
              <w:rPr>
                <w:color w:val="000000"/>
                <w:sz w:val="12"/>
                <w:szCs w:val="12"/>
              </w:rPr>
              <w:t>0.621</w:t>
            </w:r>
          </w:p>
        </w:tc>
        <w:tc>
          <w:tcPr>
            <w:tcW w:w="639" w:type="dxa"/>
            <w:tcBorders>
              <w:top w:val="nil"/>
              <w:left w:val="nil"/>
              <w:right w:val="nil"/>
            </w:tcBorders>
            <w:shd w:val="clear" w:color="auto" w:fill="auto"/>
            <w:noWrap/>
            <w:vAlign w:val="bottom"/>
          </w:tcPr>
          <w:p w14:paraId="45114F41" w14:textId="77777777" w:rsidR="00F265B1" w:rsidRPr="00CE5098" w:rsidRDefault="00F265B1" w:rsidP="0098342D">
            <w:pPr>
              <w:spacing w:line="480" w:lineRule="auto"/>
              <w:jc w:val="right"/>
              <w:rPr>
                <w:sz w:val="12"/>
                <w:szCs w:val="12"/>
                <w:highlight w:val="yellow"/>
              </w:rPr>
            </w:pPr>
            <w:r w:rsidRPr="00CE5098">
              <w:rPr>
                <w:color w:val="000000"/>
                <w:sz w:val="12"/>
                <w:szCs w:val="12"/>
              </w:rPr>
              <w:t>0.344</w:t>
            </w:r>
          </w:p>
        </w:tc>
        <w:tc>
          <w:tcPr>
            <w:tcW w:w="670" w:type="dxa"/>
            <w:tcBorders>
              <w:top w:val="nil"/>
              <w:left w:val="nil"/>
              <w:right w:val="nil"/>
            </w:tcBorders>
            <w:shd w:val="clear" w:color="auto" w:fill="auto"/>
            <w:noWrap/>
            <w:vAlign w:val="bottom"/>
          </w:tcPr>
          <w:p w14:paraId="441A39AB" w14:textId="77777777" w:rsidR="00F265B1" w:rsidRPr="00CE5098" w:rsidRDefault="00F265B1" w:rsidP="0098342D">
            <w:pPr>
              <w:spacing w:line="480" w:lineRule="auto"/>
              <w:jc w:val="right"/>
              <w:rPr>
                <w:sz w:val="12"/>
                <w:szCs w:val="12"/>
                <w:highlight w:val="yellow"/>
              </w:rPr>
            </w:pPr>
            <w:r w:rsidRPr="00CE5098">
              <w:rPr>
                <w:color w:val="000000"/>
                <w:sz w:val="12"/>
                <w:szCs w:val="12"/>
              </w:rPr>
              <w:t>0.374</w:t>
            </w:r>
          </w:p>
        </w:tc>
        <w:tc>
          <w:tcPr>
            <w:tcW w:w="639" w:type="dxa"/>
            <w:tcBorders>
              <w:top w:val="nil"/>
              <w:left w:val="nil"/>
              <w:right w:val="nil"/>
            </w:tcBorders>
            <w:shd w:val="clear" w:color="auto" w:fill="auto"/>
            <w:noWrap/>
            <w:vAlign w:val="bottom"/>
          </w:tcPr>
          <w:p w14:paraId="3D2332C8" w14:textId="77777777" w:rsidR="00F265B1" w:rsidRPr="00CE5098" w:rsidRDefault="00F265B1" w:rsidP="0098342D">
            <w:pPr>
              <w:spacing w:line="480" w:lineRule="auto"/>
              <w:jc w:val="right"/>
              <w:rPr>
                <w:sz w:val="12"/>
                <w:szCs w:val="12"/>
                <w:highlight w:val="yellow"/>
              </w:rPr>
            </w:pPr>
            <w:r w:rsidRPr="00CE5098">
              <w:rPr>
                <w:color w:val="000000"/>
                <w:sz w:val="12"/>
                <w:szCs w:val="12"/>
              </w:rPr>
              <w:t>0.532</w:t>
            </w:r>
          </w:p>
        </w:tc>
        <w:tc>
          <w:tcPr>
            <w:tcW w:w="670" w:type="dxa"/>
            <w:tcBorders>
              <w:top w:val="nil"/>
              <w:left w:val="nil"/>
              <w:right w:val="nil"/>
            </w:tcBorders>
            <w:shd w:val="clear" w:color="auto" w:fill="auto"/>
            <w:noWrap/>
            <w:vAlign w:val="bottom"/>
          </w:tcPr>
          <w:p w14:paraId="0A5FFE72" w14:textId="77777777" w:rsidR="00F265B1" w:rsidRPr="00CE5098" w:rsidRDefault="00F265B1" w:rsidP="0098342D">
            <w:pPr>
              <w:spacing w:line="480" w:lineRule="auto"/>
              <w:jc w:val="right"/>
              <w:rPr>
                <w:sz w:val="12"/>
                <w:szCs w:val="12"/>
                <w:highlight w:val="yellow"/>
              </w:rPr>
            </w:pPr>
            <w:r w:rsidRPr="00CE5098">
              <w:rPr>
                <w:color w:val="000000"/>
                <w:sz w:val="12"/>
                <w:szCs w:val="12"/>
              </w:rPr>
              <w:t>0.023</w:t>
            </w:r>
          </w:p>
        </w:tc>
        <w:tc>
          <w:tcPr>
            <w:tcW w:w="639" w:type="dxa"/>
            <w:tcBorders>
              <w:top w:val="nil"/>
              <w:left w:val="nil"/>
              <w:right w:val="nil"/>
            </w:tcBorders>
            <w:shd w:val="clear" w:color="auto" w:fill="auto"/>
            <w:noWrap/>
            <w:vAlign w:val="bottom"/>
          </w:tcPr>
          <w:p w14:paraId="1FB12273" w14:textId="77777777" w:rsidR="00F265B1" w:rsidRPr="00CE5098" w:rsidRDefault="00F265B1" w:rsidP="0098342D">
            <w:pPr>
              <w:spacing w:line="480" w:lineRule="auto"/>
              <w:jc w:val="right"/>
              <w:rPr>
                <w:sz w:val="12"/>
                <w:szCs w:val="12"/>
                <w:highlight w:val="yellow"/>
              </w:rPr>
            </w:pPr>
            <w:r w:rsidRPr="00CE5098">
              <w:rPr>
                <w:color w:val="000000"/>
                <w:sz w:val="12"/>
                <w:szCs w:val="12"/>
              </w:rPr>
              <w:t>0.965</w:t>
            </w:r>
          </w:p>
        </w:tc>
        <w:tc>
          <w:tcPr>
            <w:tcW w:w="670" w:type="dxa"/>
            <w:tcBorders>
              <w:top w:val="nil"/>
              <w:left w:val="nil"/>
              <w:right w:val="nil"/>
            </w:tcBorders>
            <w:shd w:val="clear" w:color="auto" w:fill="auto"/>
            <w:noWrap/>
            <w:vAlign w:val="bottom"/>
          </w:tcPr>
          <w:p w14:paraId="698350BE" w14:textId="77777777" w:rsidR="00F265B1" w:rsidRPr="00CE5098" w:rsidRDefault="00F265B1" w:rsidP="0098342D">
            <w:pPr>
              <w:spacing w:line="480" w:lineRule="auto"/>
              <w:jc w:val="right"/>
              <w:rPr>
                <w:sz w:val="12"/>
                <w:szCs w:val="12"/>
                <w:highlight w:val="yellow"/>
              </w:rPr>
            </w:pPr>
            <w:r w:rsidRPr="00CE5098">
              <w:rPr>
                <w:color w:val="000000"/>
                <w:sz w:val="12"/>
                <w:szCs w:val="12"/>
              </w:rPr>
              <w:t>-0.078</w:t>
            </w:r>
          </w:p>
        </w:tc>
        <w:tc>
          <w:tcPr>
            <w:tcW w:w="639" w:type="dxa"/>
            <w:tcBorders>
              <w:top w:val="nil"/>
              <w:left w:val="nil"/>
              <w:right w:val="nil"/>
            </w:tcBorders>
            <w:shd w:val="clear" w:color="auto" w:fill="auto"/>
            <w:noWrap/>
            <w:vAlign w:val="bottom"/>
          </w:tcPr>
          <w:p w14:paraId="6DBD875A" w14:textId="77777777" w:rsidR="00F265B1" w:rsidRPr="00CE5098" w:rsidRDefault="00F265B1" w:rsidP="0098342D">
            <w:pPr>
              <w:spacing w:line="480" w:lineRule="auto"/>
              <w:jc w:val="right"/>
              <w:rPr>
                <w:sz w:val="12"/>
                <w:szCs w:val="12"/>
                <w:highlight w:val="yellow"/>
              </w:rPr>
            </w:pPr>
            <w:r w:rsidRPr="00CE5098">
              <w:rPr>
                <w:color w:val="000000"/>
                <w:sz w:val="12"/>
                <w:szCs w:val="12"/>
              </w:rPr>
              <w:t>0.889</w:t>
            </w:r>
          </w:p>
        </w:tc>
        <w:tc>
          <w:tcPr>
            <w:tcW w:w="670" w:type="dxa"/>
            <w:tcBorders>
              <w:top w:val="nil"/>
              <w:left w:val="nil"/>
              <w:right w:val="nil"/>
            </w:tcBorders>
            <w:shd w:val="clear" w:color="auto" w:fill="auto"/>
            <w:noWrap/>
            <w:vAlign w:val="bottom"/>
          </w:tcPr>
          <w:p w14:paraId="1AFE6AFA" w14:textId="77777777" w:rsidR="00F265B1" w:rsidRPr="00CE5098" w:rsidRDefault="00F265B1" w:rsidP="0098342D">
            <w:pPr>
              <w:spacing w:line="480" w:lineRule="auto"/>
              <w:jc w:val="right"/>
              <w:rPr>
                <w:sz w:val="12"/>
                <w:szCs w:val="12"/>
                <w:highlight w:val="yellow"/>
              </w:rPr>
            </w:pPr>
            <w:r w:rsidRPr="00CE5098">
              <w:rPr>
                <w:color w:val="000000"/>
                <w:sz w:val="12"/>
                <w:szCs w:val="12"/>
              </w:rPr>
              <w:t>-0.172</w:t>
            </w:r>
          </w:p>
        </w:tc>
        <w:tc>
          <w:tcPr>
            <w:tcW w:w="639" w:type="dxa"/>
            <w:tcBorders>
              <w:top w:val="nil"/>
              <w:left w:val="nil"/>
              <w:right w:val="nil"/>
            </w:tcBorders>
            <w:shd w:val="clear" w:color="auto" w:fill="auto"/>
            <w:noWrap/>
            <w:vAlign w:val="bottom"/>
          </w:tcPr>
          <w:p w14:paraId="2D5AC639" w14:textId="77777777" w:rsidR="00F265B1" w:rsidRPr="00CE5098" w:rsidRDefault="00F265B1" w:rsidP="0098342D">
            <w:pPr>
              <w:spacing w:line="480" w:lineRule="auto"/>
              <w:jc w:val="right"/>
              <w:rPr>
                <w:sz w:val="12"/>
                <w:szCs w:val="12"/>
                <w:highlight w:val="yellow"/>
              </w:rPr>
            </w:pPr>
            <w:r w:rsidRPr="00CE5098">
              <w:rPr>
                <w:color w:val="000000"/>
                <w:sz w:val="12"/>
                <w:szCs w:val="12"/>
              </w:rPr>
              <w:t>0.759</w:t>
            </w:r>
          </w:p>
        </w:tc>
        <w:tc>
          <w:tcPr>
            <w:tcW w:w="670" w:type="dxa"/>
            <w:tcBorders>
              <w:top w:val="nil"/>
              <w:left w:val="nil"/>
              <w:right w:val="nil"/>
            </w:tcBorders>
            <w:shd w:val="clear" w:color="auto" w:fill="auto"/>
            <w:noWrap/>
            <w:vAlign w:val="bottom"/>
          </w:tcPr>
          <w:p w14:paraId="0E73448A" w14:textId="77777777" w:rsidR="00F265B1" w:rsidRPr="00CE5098" w:rsidRDefault="00F265B1" w:rsidP="0098342D">
            <w:pPr>
              <w:spacing w:line="480" w:lineRule="auto"/>
              <w:jc w:val="right"/>
              <w:rPr>
                <w:sz w:val="12"/>
                <w:szCs w:val="12"/>
                <w:highlight w:val="yellow"/>
              </w:rPr>
            </w:pPr>
            <w:r w:rsidRPr="00CE5098">
              <w:rPr>
                <w:color w:val="000000"/>
                <w:sz w:val="12"/>
                <w:szCs w:val="12"/>
              </w:rPr>
              <w:t>0.005</w:t>
            </w:r>
          </w:p>
        </w:tc>
        <w:tc>
          <w:tcPr>
            <w:tcW w:w="639" w:type="dxa"/>
            <w:tcBorders>
              <w:top w:val="nil"/>
              <w:left w:val="nil"/>
              <w:right w:val="nil"/>
            </w:tcBorders>
            <w:shd w:val="clear" w:color="auto" w:fill="auto"/>
            <w:noWrap/>
            <w:vAlign w:val="bottom"/>
          </w:tcPr>
          <w:p w14:paraId="77190EB6" w14:textId="77777777" w:rsidR="00F265B1" w:rsidRPr="00CE5098" w:rsidRDefault="00F265B1" w:rsidP="0098342D">
            <w:pPr>
              <w:spacing w:line="480" w:lineRule="auto"/>
              <w:jc w:val="right"/>
              <w:rPr>
                <w:sz w:val="12"/>
                <w:szCs w:val="12"/>
                <w:highlight w:val="yellow"/>
              </w:rPr>
            </w:pPr>
            <w:r w:rsidRPr="00CE5098">
              <w:rPr>
                <w:color w:val="000000"/>
                <w:sz w:val="12"/>
                <w:szCs w:val="12"/>
              </w:rPr>
              <w:t>0.993</w:t>
            </w:r>
          </w:p>
        </w:tc>
        <w:tc>
          <w:tcPr>
            <w:tcW w:w="670" w:type="dxa"/>
            <w:tcBorders>
              <w:top w:val="nil"/>
              <w:left w:val="nil"/>
              <w:right w:val="nil"/>
            </w:tcBorders>
            <w:shd w:val="clear" w:color="auto" w:fill="auto"/>
            <w:noWrap/>
            <w:vAlign w:val="bottom"/>
          </w:tcPr>
          <w:p w14:paraId="17565F3F" w14:textId="77777777" w:rsidR="00F265B1" w:rsidRPr="00CE5098" w:rsidRDefault="00F265B1" w:rsidP="0098342D">
            <w:pPr>
              <w:spacing w:line="480" w:lineRule="auto"/>
              <w:jc w:val="right"/>
              <w:rPr>
                <w:sz w:val="12"/>
                <w:szCs w:val="12"/>
                <w:highlight w:val="yellow"/>
              </w:rPr>
            </w:pPr>
            <w:r w:rsidRPr="00CE5098">
              <w:rPr>
                <w:color w:val="000000"/>
                <w:sz w:val="12"/>
                <w:szCs w:val="12"/>
              </w:rPr>
              <w:t>0.496</w:t>
            </w:r>
          </w:p>
        </w:tc>
        <w:tc>
          <w:tcPr>
            <w:tcW w:w="639" w:type="dxa"/>
            <w:tcBorders>
              <w:top w:val="nil"/>
              <w:left w:val="nil"/>
              <w:right w:val="nil"/>
            </w:tcBorders>
            <w:shd w:val="clear" w:color="auto" w:fill="auto"/>
            <w:noWrap/>
            <w:vAlign w:val="bottom"/>
          </w:tcPr>
          <w:p w14:paraId="6790A291" w14:textId="77777777" w:rsidR="00F265B1" w:rsidRPr="00CE5098" w:rsidRDefault="00F265B1" w:rsidP="0098342D">
            <w:pPr>
              <w:spacing w:line="480" w:lineRule="auto"/>
              <w:jc w:val="right"/>
              <w:rPr>
                <w:sz w:val="12"/>
                <w:szCs w:val="12"/>
                <w:highlight w:val="yellow"/>
              </w:rPr>
            </w:pPr>
            <w:r w:rsidRPr="00CE5098">
              <w:rPr>
                <w:color w:val="000000"/>
                <w:sz w:val="12"/>
                <w:szCs w:val="12"/>
              </w:rPr>
              <w:t>0.393</w:t>
            </w:r>
          </w:p>
        </w:tc>
        <w:tc>
          <w:tcPr>
            <w:tcW w:w="670" w:type="dxa"/>
            <w:tcBorders>
              <w:top w:val="nil"/>
              <w:left w:val="nil"/>
              <w:right w:val="nil"/>
            </w:tcBorders>
            <w:shd w:val="clear" w:color="auto" w:fill="auto"/>
            <w:noWrap/>
            <w:vAlign w:val="bottom"/>
          </w:tcPr>
          <w:p w14:paraId="32B974BC" w14:textId="77777777" w:rsidR="00F265B1" w:rsidRPr="00CE5098" w:rsidRDefault="00F265B1" w:rsidP="0098342D">
            <w:pPr>
              <w:spacing w:line="480" w:lineRule="auto"/>
              <w:jc w:val="right"/>
              <w:rPr>
                <w:sz w:val="12"/>
                <w:szCs w:val="12"/>
                <w:highlight w:val="yellow"/>
              </w:rPr>
            </w:pPr>
            <w:r w:rsidRPr="00CE5098">
              <w:rPr>
                <w:color w:val="000000"/>
                <w:sz w:val="12"/>
                <w:szCs w:val="12"/>
              </w:rPr>
              <w:t>-0.116</w:t>
            </w:r>
          </w:p>
        </w:tc>
        <w:tc>
          <w:tcPr>
            <w:tcW w:w="639" w:type="dxa"/>
            <w:tcBorders>
              <w:top w:val="nil"/>
              <w:left w:val="nil"/>
              <w:right w:val="nil"/>
            </w:tcBorders>
            <w:shd w:val="clear" w:color="auto" w:fill="auto"/>
            <w:noWrap/>
            <w:vAlign w:val="bottom"/>
          </w:tcPr>
          <w:p w14:paraId="0FC024E5" w14:textId="77777777" w:rsidR="00F265B1" w:rsidRPr="00CE5098" w:rsidRDefault="00F265B1" w:rsidP="0098342D">
            <w:pPr>
              <w:spacing w:line="480" w:lineRule="auto"/>
              <w:jc w:val="right"/>
              <w:rPr>
                <w:sz w:val="12"/>
                <w:szCs w:val="12"/>
                <w:highlight w:val="yellow"/>
              </w:rPr>
            </w:pPr>
            <w:r w:rsidRPr="00CE5098">
              <w:rPr>
                <w:color w:val="000000"/>
                <w:sz w:val="12"/>
                <w:szCs w:val="12"/>
              </w:rPr>
              <w:t>0.862</w:t>
            </w:r>
          </w:p>
        </w:tc>
      </w:tr>
      <w:tr w:rsidR="00F265B1" w:rsidRPr="00F845ED" w14:paraId="4090BC3D" w14:textId="77777777" w:rsidTr="003664F5">
        <w:trPr>
          <w:trHeight w:val="320"/>
        </w:trPr>
        <w:tc>
          <w:tcPr>
            <w:tcW w:w="1026" w:type="dxa"/>
            <w:tcBorders>
              <w:top w:val="nil"/>
              <w:left w:val="nil"/>
              <w:bottom w:val="nil"/>
              <w:right w:val="nil"/>
            </w:tcBorders>
            <w:shd w:val="clear" w:color="auto" w:fill="auto"/>
            <w:noWrap/>
            <w:vAlign w:val="bottom"/>
          </w:tcPr>
          <w:p w14:paraId="0AAD8503" w14:textId="77777777" w:rsidR="00F265B1" w:rsidRPr="00E7137E" w:rsidRDefault="00F265B1" w:rsidP="0098342D">
            <w:pPr>
              <w:spacing w:line="480" w:lineRule="auto"/>
              <w:jc w:val="right"/>
              <w:rPr>
                <w:sz w:val="12"/>
                <w:szCs w:val="12"/>
              </w:rPr>
            </w:pPr>
            <w:r w:rsidRPr="00E7137E">
              <w:rPr>
                <w:color w:val="000000"/>
                <w:sz w:val="12"/>
                <w:szCs w:val="12"/>
              </w:rPr>
              <w:t>d1setting.mix</w:t>
            </w:r>
          </w:p>
        </w:tc>
        <w:tc>
          <w:tcPr>
            <w:tcW w:w="587" w:type="dxa"/>
            <w:tcBorders>
              <w:top w:val="nil"/>
              <w:left w:val="nil"/>
              <w:bottom w:val="nil"/>
              <w:right w:val="nil"/>
            </w:tcBorders>
            <w:shd w:val="clear" w:color="auto" w:fill="auto"/>
            <w:noWrap/>
            <w:vAlign w:val="bottom"/>
          </w:tcPr>
          <w:p w14:paraId="3DD47817" w14:textId="77777777" w:rsidR="00F265B1" w:rsidRPr="00CE5098" w:rsidRDefault="00F265B1" w:rsidP="0098342D">
            <w:pPr>
              <w:spacing w:line="480" w:lineRule="auto"/>
              <w:jc w:val="right"/>
              <w:rPr>
                <w:sz w:val="12"/>
                <w:szCs w:val="12"/>
              </w:rPr>
            </w:pPr>
            <w:r w:rsidRPr="00CE5098">
              <w:rPr>
                <w:color w:val="000000"/>
                <w:sz w:val="12"/>
                <w:szCs w:val="12"/>
              </w:rPr>
              <w:t>-0.719</w:t>
            </w:r>
          </w:p>
        </w:tc>
        <w:tc>
          <w:tcPr>
            <w:tcW w:w="743" w:type="dxa"/>
            <w:tcBorders>
              <w:top w:val="nil"/>
              <w:left w:val="nil"/>
              <w:bottom w:val="nil"/>
              <w:right w:val="nil"/>
            </w:tcBorders>
            <w:shd w:val="clear" w:color="auto" w:fill="auto"/>
            <w:noWrap/>
            <w:vAlign w:val="bottom"/>
          </w:tcPr>
          <w:p w14:paraId="1B0FE672" w14:textId="77777777" w:rsidR="00F265B1" w:rsidRPr="00CE5098" w:rsidRDefault="00F265B1" w:rsidP="0098342D">
            <w:pPr>
              <w:spacing w:line="480" w:lineRule="auto"/>
              <w:jc w:val="right"/>
              <w:rPr>
                <w:sz w:val="12"/>
                <w:szCs w:val="12"/>
              </w:rPr>
            </w:pPr>
            <w:r w:rsidRPr="00CE5098">
              <w:rPr>
                <w:color w:val="000000"/>
                <w:sz w:val="12"/>
                <w:szCs w:val="12"/>
              </w:rPr>
              <w:t>0.131</w:t>
            </w:r>
          </w:p>
        </w:tc>
        <w:tc>
          <w:tcPr>
            <w:tcW w:w="763" w:type="dxa"/>
            <w:tcBorders>
              <w:top w:val="nil"/>
              <w:left w:val="nil"/>
              <w:bottom w:val="nil"/>
              <w:right w:val="nil"/>
            </w:tcBorders>
            <w:shd w:val="clear" w:color="auto" w:fill="auto"/>
            <w:noWrap/>
            <w:vAlign w:val="bottom"/>
          </w:tcPr>
          <w:p w14:paraId="4C085FF5" w14:textId="77777777" w:rsidR="00F265B1" w:rsidRPr="00CE5098" w:rsidRDefault="00F265B1" w:rsidP="0098342D">
            <w:pPr>
              <w:spacing w:line="480" w:lineRule="auto"/>
              <w:jc w:val="right"/>
              <w:rPr>
                <w:sz w:val="12"/>
                <w:szCs w:val="12"/>
              </w:rPr>
            </w:pPr>
            <w:r w:rsidRPr="00CE5098">
              <w:rPr>
                <w:color w:val="000000"/>
                <w:sz w:val="12"/>
                <w:szCs w:val="12"/>
              </w:rPr>
              <w:t>-0.878</w:t>
            </w:r>
          </w:p>
        </w:tc>
        <w:tc>
          <w:tcPr>
            <w:tcW w:w="690" w:type="dxa"/>
            <w:tcBorders>
              <w:top w:val="nil"/>
              <w:left w:val="nil"/>
              <w:bottom w:val="nil"/>
              <w:right w:val="nil"/>
            </w:tcBorders>
            <w:shd w:val="clear" w:color="auto" w:fill="auto"/>
            <w:noWrap/>
            <w:vAlign w:val="bottom"/>
          </w:tcPr>
          <w:p w14:paraId="78560AD9" w14:textId="77777777" w:rsidR="00F265B1" w:rsidRPr="00CE5098" w:rsidRDefault="00F265B1" w:rsidP="0098342D">
            <w:pPr>
              <w:spacing w:line="480" w:lineRule="auto"/>
              <w:jc w:val="right"/>
              <w:rPr>
                <w:sz w:val="12"/>
                <w:szCs w:val="12"/>
              </w:rPr>
            </w:pPr>
            <w:r w:rsidRPr="00CE5098">
              <w:rPr>
                <w:color w:val="000000"/>
                <w:sz w:val="12"/>
                <w:szCs w:val="12"/>
              </w:rPr>
              <w:t>0.054</w:t>
            </w:r>
          </w:p>
        </w:tc>
        <w:tc>
          <w:tcPr>
            <w:tcW w:w="670" w:type="dxa"/>
            <w:tcBorders>
              <w:top w:val="nil"/>
              <w:left w:val="nil"/>
              <w:bottom w:val="nil"/>
              <w:right w:val="nil"/>
            </w:tcBorders>
            <w:shd w:val="clear" w:color="auto" w:fill="auto"/>
            <w:noWrap/>
            <w:vAlign w:val="bottom"/>
          </w:tcPr>
          <w:p w14:paraId="17EB26AA" w14:textId="77777777" w:rsidR="00F265B1" w:rsidRPr="00CE5098" w:rsidRDefault="00F265B1" w:rsidP="0098342D">
            <w:pPr>
              <w:spacing w:line="480" w:lineRule="auto"/>
              <w:jc w:val="right"/>
              <w:rPr>
                <w:sz w:val="12"/>
                <w:szCs w:val="12"/>
              </w:rPr>
            </w:pPr>
            <w:r w:rsidRPr="00CE5098">
              <w:rPr>
                <w:color w:val="000000"/>
                <w:sz w:val="12"/>
                <w:szCs w:val="12"/>
              </w:rPr>
              <w:t>-0.696</w:t>
            </w:r>
          </w:p>
        </w:tc>
        <w:tc>
          <w:tcPr>
            <w:tcW w:w="639" w:type="dxa"/>
            <w:tcBorders>
              <w:top w:val="nil"/>
              <w:left w:val="nil"/>
              <w:bottom w:val="nil"/>
              <w:right w:val="nil"/>
            </w:tcBorders>
            <w:shd w:val="clear" w:color="auto" w:fill="auto"/>
            <w:noWrap/>
            <w:vAlign w:val="bottom"/>
          </w:tcPr>
          <w:p w14:paraId="3336F6BD" w14:textId="77777777" w:rsidR="00F265B1" w:rsidRPr="00CE5098" w:rsidRDefault="00F265B1" w:rsidP="0098342D">
            <w:pPr>
              <w:spacing w:line="480" w:lineRule="auto"/>
              <w:jc w:val="right"/>
              <w:rPr>
                <w:sz w:val="12"/>
                <w:szCs w:val="12"/>
              </w:rPr>
            </w:pPr>
            <w:r w:rsidRPr="00CE5098">
              <w:rPr>
                <w:color w:val="000000"/>
                <w:sz w:val="12"/>
                <w:szCs w:val="12"/>
              </w:rPr>
              <w:t>0.086</w:t>
            </w:r>
          </w:p>
        </w:tc>
        <w:tc>
          <w:tcPr>
            <w:tcW w:w="670" w:type="dxa"/>
            <w:tcBorders>
              <w:top w:val="nil"/>
              <w:left w:val="nil"/>
              <w:bottom w:val="nil"/>
              <w:right w:val="nil"/>
            </w:tcBorders>
            <w:shd w:val="clear" w:color="auto" w:fill="auto"/>
            <w:noWrap/>
            <w:vAlign w:val="bottom"/>
          </w:tcPr>
          <w:p w14:paraId="5EA4863A" w14:textId="77777777" w:rsidR="00F265B1" w:rsidRPr="00CE5098" w:rsidRDefault="00F265B1" w:rsidP="0098342D">
            <w:pPr>
              <w:spacing w:line="480" w:lineRule="auto"/>
              <w:jc w:val="right"/>
              <w:rPr>
                <w:sz w:val="12"/>
                <w:szCs w:val="12"/>
              </w:rPr>
            </w:pPr>
            <w:r w:rsidRPr="00CE5098">
              <w:rPr>
                <w:color w:val="000000"/>
                <w:sz w:val="12"/>
                <w:szCs w:val="12"/>
              </w:rPr>
              <w:t>-0.694</w:t>
            </w:r>
          </w:p>
        </w:tc>
        <w:tc>
          <w:tcPr>
            <w:tcW w:w="639" w:type="dxa"/>
            <w:tcBorders>
              <w:top w:val="nil"/>
              <w:left w:val="nil"/>
              <w:bottom w:val="nil"/>
              <w:right w:val="nil"/>
            </w:tcBorders>
            <w:shd w:val="clear" w:color="auto" w:fill="auto"/>
            <w:noWrap/>
            <w:vAlign w:val="bottom"/>
          </w:tcPr>
          <w:p w14:paraId="68BE498B" w14:textId="77777777" w:rsidR="00F265B1" w:rsidRPr="00CE5098" w:rsidRDefault="00F265B1" w:rsidP="0098342D">
            <w:pPr>
              <w:spacing w:line="480" w:lineRule="auto"/>
              <w:jc w:val="right"/>
              <w:rPr>
                <w:sz w:val="12"/>
                <w:szCs w:val="12"/>
              </w:rPr>
            </w:pPr>
            <w:r w:rsidRPr="00CE5098">
              <w:rPr>
                <w:color w:val="000000"/>
                <w:sz w:val="12"/>
                <w:szCs w:val="12"/>
              </w:rPr>
              <w:t>0.035</w:t>
            </w:r>
          </w:p>
        </w:tc>
        <w:tc>
          <w:tcPr>
            <w:tcW w:w="670" w:type="dxa"/>
            <w:tcBorders>
              <w:top w:val="nil"/>
              <w:left w:val="nil"/>
              <w:bottom w:val="nil"/>
              <w:right w:val="nil"/>
            </w:tcBorders>
            <w:shd w:val="clear" w:color="auto" w:fill="auto"/>
            <w:noWrap/>
            <w:vAlign w:val="bottom"/>
          </w:tcPr>
          <w:p w14:paraId="6718379B" w14:textId="77777777" w:rsidR="00F265B1" w:rsidRPr="00CE5098" w:rsidRDefault="00F265B1" w:rsidP="0098342D">
            <w:pPr>
              <w:spacing w:line="480" w:lineRule="auto"/>
              <w:jc w:val="right"/>
              <w:rPr>
                <w:sz w:val="12"/>
                <w:szCs w:val="12"/>
              </w:rPr>
            </w:pPr>
            <w:r w:rsidRPr="00CE5098">
              <w:rPr>
                <w:color w:val="000000"/>
                <w:sz w:val="12"/>
                <w:szCs w:val="12"/>
              </w:rPr>
              <w:t>-0.598</w:t>
            </w:r>
          </w:p>
        </w:tc>
        <w:tc>
          <w:tcPr>
            <w:tcW w:w="639" w:type="dxa"/>
            <w:tcBorders>
              <w:top w:val="nil"/>
              <w:left w:val="nil"/>
              <w:bottom w:val="nil"/>
              <w:right w:val="nil"/>
            </w:tcBorders>
            <w:shd w:val="clear" w:color="auto" w:fill="auto"/>
            <w:noWrap/>
            <w:vAlign w:val="bottom"/>
          </w:tcPr>
          <w:p w14:paraId="271A148B" w14:textId="77777777" w:rsidR="00F265B1" w:rsidRPr="00CE5098" w:rsidRDefault="00F265B1" w:rsidP="0098342D">
            <w:pPr>
              <w:spacing w:line="480" w:lineRule="auto"/>
              <w:jc w:val="right"/>
              <w:rPr>
                <w:sz w:val="12"/>
                <w:szCs w:val="12"/>
              </w:rPr>
            </w:pPr>
            <w:r w:rsidRPr="00CE5098">
              <w:rPr>
                <w:color w:val="000000"/>
                <w:sz w:val="12"/>
                <w:szCs w:val="12"/>
              </w:rPr>
              <w:t>0.050</w:t>
            </w:r>
          </w:p>
        </w:tc>
        <w:tc>
          <w:tcPr>
            <w:tcW w:w="670" w:type="dxa"/>
            <w:tcBorders>
              <w:top w:val="nil"/>
              <w:left w:val="nil"/>
              <w:bottom w:val="nil"/>
              <w:right w:val="nil"/>
            </w:tcBorders>
            <w:shd w:val="clear" w:color="auto" w:fill="auto"/>
            <w:noWrap/>
            <w:vAlign w:val="bottom"/>
          </w:tcPr>
          <w:p w14:paraId="2E92ED2B" w14:textId="77777777" w:rsidR="00F265B1" w:rsidRPr="00CE5098" w:rsidRDefault="00F265B1" w:rsidP="0098342D">
            <w:pPr>
              <w:spacing w:line="480" w:lineRule="auto"/>
              <w:jc w:val="right"/>
              <w:rPr>
                <w:sz w:val="12"/>
                <w:szCs w:val="12"/>
              </w:rPr>
            </w:pPr>
            <w:r w:rsidRPr="00CE5098">
              <w:rPr>
                <w:color w:val="000000"/>
                <w:sz w:val="12"/>
                <w:szCs w:val="12"/>
              </w:rPr>
              <w:t>-0.731</w:t>
            </w:r>
          </w:p>
        </w:tc>
        <w:tc>
          <w:tcPr>
            <w:tcW w:w="639" w:type="dxa"/>
            <w:tcBorders>
              <w:top w:val="nil"/>
              <w:left w:val="nil"/>
              <w:bottom w:val="nil"/>
              <w:right w:val="nil"/>
            </w:tcBorders>
            <w:shd w:val="clear" w:color="auto" w:fill="auto"/>
            <w:noWrap/>
            <w:vAlign w:val="bottom"/>
          </w:tcPr>
          <w:p w14:paraId="55A147D6" w14:textId="77777777" w:rsidR="00F265B1" w:rsidRPr="00CE5098" w:rsidRDefault="00F265B1" w:rsidP="0098342D">
            <w:pPr>
              <w:spacing w:line="480" w:lineRule="auto"/>
              <w:jc w:val="right"/>
              <w:rPr>
                <w:sz w:val="12"/>
                <w:szCs w:val="12"/>
              </w:rPr>
            </w:pPr>
            <w:r w:rsidRPr="00CE5098">
              <w:rPr>
                <w:color w:val="000000"/>
                <w:sz w:val="12"/>
                <w:szCs w:val="12"/>
              </w:rPr>
              <w:t>0.005</w:t>
            </w:r>
          </w:p>
        </w:tc>
        <w:tc>
          <w:tcPr>
            <w:tcW w:w="670" w:type="dxa"/>
            <w:tcBorders>
              <w:top w:val="nil"/>
              <w:left w:val="nil"/>
              <w:bottom w:val="nil"/>
              <w:right w:val="nil"/>
            </w:tcBorders>
            <w:shd w:val="clear" w:color="auto" w:fill="auto"/>
            <w:noWrap/>
            <w:vAlign w:val="bottom"/>
          </w:tcPr>
          <w:p w14:paraId="274DC5F1" w14:textId="77777777" w:rsidR="00F265B1" w:rsidRPr="00CE5098" w:rsidRDefault="00F265B1" w:rsidP="0098342D">
            <w:pPr>
              <w:spacing w:line="480" w:lineRule="auto"/>
              <w:jc w:val="right"/>
              <w:rPr>
                <w:sz w:val="12"/>
                <w:szCs w:val="12"/>
              </w:rPr>
            </w:pPr>
            <w:r w:rsidRPr="00CE5098">
              <w:rPr>
                <w:color w:val="000000"/>
                <w:sz w:val="12"/>
                <w:szCs w:val="12"/>
              </w:rPr>
              <w:t>-0.594</w:t>
            </w:r>
          </w:p>
        </w:tc>
        <w:tc>
          <w:tcPr>
            <w:tcW w:w="639" w:type="dxa"/>
            <w:tcBorders>
              <w:top w:val="nil"/>
              <w:left w:val="nil"/>
              <w:bottom w:val="nil"/>
              <w:right w:val="nil"/>
            </w:tcBorders>
            <w:shd w:val="clear" w:color="auto" w:fill="auto"/>
            <w:noWrap/>
            <w:vAlign w:val="bottom"/>
          </w:tcPr>
          <w:p w14:paraId="6DAF8949" w14:textId="77777777" w:rsidR="00F265B1" w:rsidRPr="00CE5098" w:rsidRDefault="00F265B1" w:rsidP="0098342D">
            <w:pPr>
              <w:spacing w:line="480" w:lineRule="auto"/>
              <w:jc w:val="right"/>
              <w:rPr>
                <w:sz w:val="12"/>
                <w:szCs w:val="12"/>
              </w:rPr>
            </w:pPr>
            <w:r w:rsidRPr="00CE5098">
              <w:rPr>
                <w:color w:val="000000"/>
                <w:sz w:val="12"/>
                <w:szCs w:val="12"/>
              </w:rPr>
              <w:t>0.031</w:t>
            </w:r>
          </w:p>
        </w:tc>
        <w:tc>
          <w:tcPr>
            <w:tcW w:w="670" w:type="dxa"/>
            <w:tcBorders>
              <w:top w:val="nil"/>
              <w:left w:val="nil"/>
              <w:bottom w:val="nil"/>
              <w:right w:val="nil"/>
            </w:tcBorders>
            <w:shd w:val="clear" w:color="auto" w:fill="auto"/>
            <w:noWrap/>
            <w:vAlign w:val="bottom"/>
          </w:tcPr>
          <w:p w14:paraId="0232B474" w14:textId="77777777" w:rsidR="00F265B1" w:rsidRPr="00CE5098" w:rsidRDefault="00F265B1" w:rsidP="0098342D">
            <w:pPr>
              <w:spacing w:line="480" w:lineRule="auto"/>
              <w:jc w:val="right"/>
              <w:rPr>
                <w:sz w:val="12"/>
                <w:szCs w:val="12"/>
              </w:rPr>
            </w:pPr>
            <w:r w:rsidRPr="00CE5098">
              <w:rPr>
                <w:color w:val="000000"/>
                <w:sz w:val="12"/>
                <w:szCs w:val="12"/>
              </w:rPr>
              <w:t>-0.545</w:t>
            </w:r>
          </w:p>
        </w:tc>
        <w:tc>
          <w:tcPr>
            <w:tcW w:w="639" w:type="dxa"/>
            <w:tcBorders>
              <w:top w:val="nil"/>
              <w:left w:val="nil"/>
              <w:bottom w:val="nil"/>
              <w:right w:val="nil"/>
            </w:tcBorders>
            <w:shd w:val="clear" w:color="auto" w:fill="auto"/>
            <w:noWrap/>
            <w:vAlign w:val="bottom"/>
          </w:tcPr>
          <w:p w14:paraId="6E416E3A" w14:textId="77777777" w:rsidR="00F265B1" w:rsidRPr="00CE5098" w:rsidRDefault="00F265B1" w:rsidP="0098342D">
            <w:pPr>
              <w:spacing w:line="480" w:lineRule="auto"/>
              <w:jc w:val="right"/>
              <w:rPr>
                <w:sz w:val="12"/>
                <w:szCs w:val="12"/>
              </w:rPr>
            </w:pPr>
            <w:r w:rsidRPr="00CE5098">
              <w:rPr>
                <w:color w:val="000000"/>
                <w:sz w:val="12"/>
                <w:szCs w:val="12"/>
              </w:rPr>
              <w:t>0.049</w:t>
            </w:r>
          </w:p>
        </w:tc>
        <w:tc>
          <w:tcPr>
            <w:tcW w:w="670" w:type="dxa"/>
            <w:tcBorders>
              <w:top w:val="nil"/>
              <w:left w:val="nil"/>
              <w:bottom w:val="nil"/>
              <w:right w:val="nil"/>
            </w:tcBorders>
            <w:shd w:val="clear" w:color="auto" w:fill="auto"/>
            <w:noWrap/>
            <w:vAlign w:val="bottom"/>
          </w:tcPr>
          <w:p w14:paraId="5F2E87BB" w14:textId="77777777" w:rsidR="00F265B1" w:rsidRPr="00CE5098" w:rsidRDefault="00F265B1" w:rsidP="0098342D">
            <w:pPr>
              <w:spacing w:line="480" w:lineRule="auto"/>
              <w:jc w:val="right"/>
              <w:rPr>
                <w:sz w:val="12"/>
                <w:szCs w:val="12"/>
              </w:rPr>
            </w:pPr>
            <w:r w:rsidRPr="00CE5098">
              <w:rPr>
                <w:color w:val="000000"/>
                <w:sz w:val="12"/>
                <w:szCs w:val="12"/>
              </w:rPr>
              <w:t>-0.281</w:t>
            </w:r>
          </w:p>
        </w:tc>
        <w:tc>
          <w:tcPr>
            <w:tcW w:w="639" w:type="dxa"/>
            <w:tcBorders>
              <w:top w:val="nil"/>
              <w:left w:val="nil"/>
              <w:bottom w:val="nil"/>
              <w:right w:val="nil"/>
            </w:tcBorders>
            <w:shd w:val="clear" w:color="auto" w:fill="auto"/>
            <w:noWrap/>
            <w:vAlign w:val="bottom"/>
          </w:tcPr>
          <w:p w14:paraId="1719E7A1" w14:textId="77777777" w:rsidR="00F265B1" w:rsidRPr="00CE5098" w:rsidRDefault="00F265B1" w:rsidP="0098342D">
            <w:pPr>
              <w:spacing w:line="480" w:lineRule="auto"/>
              <w:jc w:val="right"/>
              <w:rPr>
                <w:sz w:val="12"/>
                <w:szCs w:val="12"/>
              </w:rPr>
            </w:pPr>
            <w:r w:rsidRPr="00CE5098">
              <w:rPr>
                <w:color w:val="000000"/>
                <w:sz w:val="12"/>
                <w:szCs w:val="12"/>
              </w:rPr>
              <w:t>0.296</w:t>
            </w:r>
          </w:p>
        </w:tc>
        <w:tc>
          <w:tcPr>
            <w:tcW w:w="670" w:type="dxa"/>
            <w:tcBorders>
              <w:top w:val="nil"/>
              <w:left w:val="nil"/>
              <w:bottom w:val="nil"/>
              <w:right w:val="nil"/>
            </w:tcBorders>
            <w:shd w:val="clear" w:color="auto" w:fill="auto"/>
            <w:noWrap/>
            <w:vAlign w:val="bottom"/>
          </w:tcPr>
          <w:p w14:paraId="57D7C508" w14:textId="77777777" w:rsidR="00F265B1" w:rsidRPr="00CE5098" w:rsidRDefault="00F265B1" w:rsidP="0098342D">
            <w:pPr>
              <w:spacing w:line="480" w:lineRule="auto"/>
              <w:jc w:val="right"/>
              <w:rPr>
                <w:sz w:val="12"/>
                <w:szCs w:val="12"/>
              </w:rPr>
            </w:pPr>
            <w:r w:rsidRPr="00CE5098">
              <w:rPr>
                <w:color w:val="000000"/>
                <w:sz w:val="12"/>
                <w:szCs w:val="12"/>
              </w:rPr>
              <w:t>-0.180</w:t>
            </w:r>
          </w:p>
        </w:tc>
        <w:tc>
          <w:tcPr>
            <w:tcW w:w="639" w:type="dxa"/>
            <w:tcBorders>
              <w:top w:val="nil"/>
              <w:left w:val="nil"/>
              <w:bottom w:val="nil"/>
              <w:right w:val="nil"/>
            </w:tcBorders>
            <w:shd w:val="clear" w:color="auto" w:fill="auto"/>
            <w:noWrap/>
            <w:vAlign w:val="bottom"/>
          </w:tcPr>
          <w:p w14:paraId="0BAEB0EE" w14:textId="77777777" w:rsidR="00F265B1" w:rsidRPr="00CE5098" w:rsidRDefault="00F265B1" w:rsidP="0098342D">
            <w:pPr>
              <w:spacing w:line="480" w:lineRule="auto"/>
              <w:jc w:val="right"/>
              <w:rPr>
                <w:sz w:val="12"/>
                <w:szCs w:val="12"/>
              </w:rPr>
            </w:pPr>
            <w:r w:rsidRPr="00CE5098">
              <w:rPr>
                <w:color w:val="000000"/>
                <w:sz w:val="12"/>
                <w:szCs w:val="12"/>
              </w:rPr>
              <w:t>0.531</w:t>
            </w:r>
          </w:p>
        </w:tc>
        <w:tc>
          <w:tcPr>
            <w:tcW w:w="670" w:type="dxa"/>
            <w:tcBorders>
              <w:top w:val="nil"/>
              <w:left w:val="nil"/>
              <w:bottom w:val="nil"/>
              <w:right w:val="nil"/>
            </w:tcBorders>
            <w:shd w:val="clear" w:color="auto" w:fill="auto"/>
            <w:noWrap/>
            <w:vAlign w:val="bottom"/>
          </w:tcPr>
          <w:p w14:paraId="47C658F3" w14:textId="77777777" w:rsidR="00F265B1" w:rsidRPr="00CE5098" w:rsidRDefault="00F265B1" w:rsidP="0098342D">
            <w:pPr>
              <w:spacing w:line="480" w:lineRule="auto"/>
              <w:jc w:val="right"/>
              <w:rPr>
                <w:sz w:val="12"/>
                <w:szCs w:val="12"/>
              </w:rPr>
            </w:pPr>
            <w:r w:rsidRPr="00CE5098">
              <w:rPr>
                <w:color w:val="000000"/>
                <w:sz w:val="12"/>
                <w:szCs w:val="12"/>
              </w:rPr>
              <w:t>-0.254</w:t>
            </w:r>
          </w:p>
        </w:tc>
        <w:tc>
          <w:tcPr>
            <w:tcW w:w="639" w:type="dxa"/>
            <w:tcBorders>
              <w:top w:val="nil"/>
              <w:left w:val="nil"/>
              <w:bottom w:val="nil"/>
              <w:right w:val="nil"/>
            </w:tcBorders>
            <w:shd w:val="clear" w:color="auto" w:fill="auto"/>
            <w:noWrap/>
            <w:vAlign w:val="bottom"/>
          </w:tcPr>
          <w:p w14:paraId="1F4F4EDA" w14:textId="77777777" w:rsidR="00F265B1" w:rsidRPr="00CE5098" w:rsidRDefault="00F265B1" w:rsidP="0098342D">
            <w:pPr>
              <w:spacing w:line="480" w:lineRule="auto"/>
              <w:jc w:val="right"/>
              <w:rPr>
                <w:sz w:val="12"/>
                <w:szCs w:val="12"/>
              </w:rPr>
            </w:pPr>
            <w:r w:rsidRPr="00CE5098">
              <w:rPr>
                <w:color w:val="000000"/>
                <w:sz w:val="12"/>
                <w:szCs w:val="12"/>
              </w:rPr>
              <w:t>0.403</w:t>
            </w:r>
          </w:p>
        </w:tc>
      </w:tr>
      <w:tr w:rsidR="00F265B1" w:rsidRPr="00F845ED" w14:paraId="6B784D61" w14:textId="77777777" w:rsidTr="003664F5">
        <w:trPr>
          <w:trHeight w:val="320"/>
        </w:trPr>
        <w:tc>
          <w:tcPr>
            <w:tcW w:w="1026" w:type="dxa"/>
            <w:tcBorders>
              <w:top w:val="nil"/>
              <w:left w:val="nil"/>
              <w:bottom w:val="nil"/>
              <w:right w:val="nil"/>
            </w:tcBorders>
            <w:shd w:val="clear" w:color="auto" w:fill="auto"/>
            <w:noWrap/>
            <w:vAlign w:val="bottom"/>
          </w:tcPr>
          <w:p w14:paraId="0B924F19" w14:textId="77777777" w:rsidR="00F265B1" w:rsidRPr="00E7137E" w:rsidRDefault="00F265B1" w:rsidP="0098342D">
            <w:pPr>
              <w:spacing w:line="480" w:lineRule="auto"/>
              <w:jc w:val="right"/>
              <w:rPr>
                <w:sz w:val="12"/>
                <w:szCs w:val="12"/>
              </w:rPr>
            </w:pPr>
            <w:r w:rsidRPr="00E7137E">
              <w:rPr>
                <w:color w:val="000000"/>
                <w:sz w:val="12"/>
                <w:szCs w:val="12"/>
              </w:rPr>
              <w:t>d1cancer</w:t>
            </w:r>
          </w:p>
        </w:tc>
        <w:tc>
          <w:tcPr>
            <w:tcW w:w="587" w:type="dxa"/>
            <w:tcBorders>
              <w:top w:val="nil"/>
              <w:left w:val="nil"/>
              <w:bottom w:val="nil"/>
              <w:right w:val="nil"/>
            </w:tcBorders>
            <w:shd w:val="clear" w:color="auto" w:fill="auto"/>
            <w:noWrap/>
            <w:vAlign w:val="bottom"/>
          </w:tcPr>
          <w:p w14:paraId="06F12AE2" w14:textId="77777777" w:rsidR="00F265B1" w:rsidRPr="00CE5098" w:rsidRDefault="00F265B1" w:rsidP="0098342D">
            <w:pPr>
              <w:spacing w:line="480" w:lineRule="auto"/>
              <w:jc w:val="right"/>
              <w:rPr>
                <w:sz w:val="12"/>
                <w:szCs w:val="12"/>
              </w:rPr>
            </w:pPr>
            <w:r w:rsidRPr="00CE5098">
              <w:rPr>
                <w:color w:val="000000"/>
                <w:sz w:val="12"/>
                <w:szCs w:val="12"/>
              </w:rPr>
              <w:t>-2.179</w:t>
            </w:r>
          </w:p>
        </w:tc>
        <w:tc>
          <w:tcPr>
            <w:tcW w:w="743" w:type="dxa"/>
            <w:tcBorders>
              <w:top w:val="nil"/>
              <w:left w:val="nil"/>
              <w:bottom w:val="nil"/>
              <w:right w:val="nil"/>
            </w:tcBorders>
            <w:shd w:val="clear" w:color="auto" w:fill="auto"/>
            <w:noWrap/>
            <w:vAlign w:val="bottom"/>
          </w:tcPr>
          <w:p w14:paraId="6D06C770" w14:textId="77777777" w:rsidR="00F265B1" w:rsidRPr="00CE5098" w:rsidRDefault="00F265B1" w:rsidP="0098342D">
            <w:pPr>
              <w:spacing w:line="480" w:lineRule="auto"/>
              <w:jc w:val="right"/>
              <w:rPr>
                <w:sz w:val="12"/>
                <w:szCs w:val="12"/>
              </w:rPr>
            </w:pPr>
            <w:r w:rsidRPr="00CE5098">
              <w:rPr>
                <w:color w:val="000000"/>
                <w:sz w:val="12"/>
                <w:szCs w:val="12"/>
              </w:rPr>
              <w:t>0.003</w:t>
            </w:r>
          </w:p>
        </w:tc>
        <w:tc>
          <w:tcPr>
            <w:tcW w:w="763" w:type="dxa"/>
            <w:tcBorders>
              <w:top w:val="nil"/>
              <w:left w:val="nil"/>
              <w:bottom w:val="nil"/>
              <w:right w:val="nil"/>
            </w:tcBorders>
            <w:shd w:val="clear" w:color="auto" w:fill="auto"/>
            <w:noWrap/>
            <w:vAlign w:val="bottom"/>
          </w:tcPr>
          <w:p w14:paraId="381DFB64" w14:textId="77777777" w:rsidR="00F265B1" w:rsidRPr="00CE5098" w:rsidRDefault="00F265B1" w:rsidP="0098342D">
            <w:pPr>
              <w:spacing w:line="480" w:lineRule="auto"/>
              <w:jc w:val="right"/>
              <w:rPr>
                <w:sz w:val="12"/>
                <w:szCs w:val="12"/>
              </w:rPr>
            </w:pPr>
            <w:r w:rsidRPr="00CE5098">
              <w:rPr>
                <w:color w:val="000000"/>
                <w:sz w:val="12"/>
                <w:szCs w:val="12"/>
              </w:rPr>
              <w:t>-2.337</w:t>
            </w:r>
          </w:p>
        </w:tc>
        <w:tc>
          <w:tcPr>
            <w:tcW w:w="690" w:type="dxa"/>
            <w:tcBorders>
              <w:top w:val="nil"/>
              <w:left w:val="nil"/>
              <w:bottom w:val="nil"/>
              <w:right w:val="nil"/>
            </w:tcBorders>
            <w:shd w:val="clear" w:color="auto" w:fill="auto"/>
            <w:noWrap/>
            <w:vAlign w:val="bottom"/>
          </w:tcPr>
          <w:p w14:paraId="7141EDC9" w14:textId="77777777" w:rsidR="00F265B1" w:rsidRPr="00CE5098" w:rsidRDefault="00F265B1" w:rsidP="0098342D">
            <w:pPr>
              <w:spacing w:line="480" w:lineRule="auto"/>
              <w:jc w:val="right"/>
              <w:rPr>
                <w:sz w:val="12"/>
                <w:szCs w:val="12"/>
              </w:rPr>
            </w:pPr>
            <w:r w:rsidRPr="00CE5098">
              <w:rPr>
                <w:color w:val="000000"/>
                <w:sz w:val="12"/>
                <w:szCs w:val="12"/>
              </w:rPr>
              <w:t>0.001</w:t>
            </w:r>
          </w:p>
        </w:tc>
        <w:tc>
          <w:tcPr>
            <w:tcW w:w="670" w:type="dxa"/>
            <w:tcBorders>
              <w:top w:val="nil"/>
              <w:left w:val="nil"/>
              <w:bottom w:val="nil"/>
              <w:right w:val="nil"/>
            </w:tcBorders>
            <w:shd w:val="clear" w:color="auto" w:fill="auto"/>
            <w:noWrap/>
            <w:vAlign w:val="bottom"/>
          </w:tcPr>
          <w:p w14:paraId="094C3CA5" w14:textId="77777777" w:rsidR="00F265B1" w:rsidRPr="00CE5098" w:rsidRDefault="00F265B1" w:rsidP="0098342D">
            <w:pPr>
              <w:spacing w:line="480" w:lineRule="auto"/>
              <w:jc w:val="right"/>
              <w:rPr>
                <w:sz w:val="12"/>
                <w:szCs w:val="12"/>
              </w:rPr>
            </w:pPr>
            <w:r w:rsidRPr="00CE5098">
              <w:rPr>
                <w:color w:val="000000"/>
                <w:sz w:val="12"/>
                <w:szCs w:val="12"/>
              </w:rPr>
              <w:t>-2.319</w:t>
            </w:r>
          </w:p>
        </w:tc>
        <w:tc>
          <w:tcPr>
            <w:tcW w:w="639" w:type="dxa"/>
            <w:tcBorders>
              <w:top w:val="nil"/>
              <w:left w:val="nil"/>
              <w:bottom w:val="nil"/>
              <w:right w:val="nil"/>
            </w:tcBorders>
            <w:shd w:val="clear" w:color="auto" w:fill="auto"/>
            <w:noWrap/>
            <w:vAlign w:val="bottom"/>
          </w:tcPr>
          <w:p w14:paraId="4CBF4CE6" w14:textId="77777777" w:rsidR="00F265B1" w:rsidRPr="00CE5098" w:rsidRDefault="00F265B1" w:rsidP="0098342D">
            <w:pPr>
              <w:spacing w:line="480" w:lineRule="auto"/>
              <w:jc w:val="right"/>
              <w:rPr>
                <w:sz w:val="12"/>
                <w:szCs w:val="12"/>
              </w:rPr>
            </w:pPr>
            <w:r w:rsidRPr="00CE5098">
              <w:rPr>
                <w:color w:val="000000"/>
                <w:sz w:val="12"/>
                <w:szCs w:val="12"/>
              </w:rPr>
              <w:t>0.001</w:t>
            </w:r>
          </w:p>
        </w:tc>
        <w:tc>
          <w:tcPr>
            <w:tcW w:w="670" w:type="dxa"/>
            <w:tcBorders>
              <w:top w:val="nil"/>
              <w:left w:val="nil"/>
              <w:bottom w:val="nil"/>
              <w:right w:val="nil"/>
            </w:tcBorders>
            <w:shd w:val="clear" w:color="auto" w:fill="auto"/>
            <w:noWrap/>
            <w:vAlign w:val="bottom"/>
          </w:tcPr>
          <w:p w14:paraId="61F5EDEB" w14:textId="77777777" w:rsidR="00F265B1" w:rsidRPr="00CE5098" w:rsidRDefault="00F265B1" w:rsidP="0098342D">
            <w:pPr>
              <w:spacing w:line="480" w:lineRule="auto"/>
              <w:jc w:val="right"/>
              <w:rPr>
                <w:sz w:val="12"/>
                <w:szCs w:val="12"/>
              </w:rPr>
            </w:pPr>
            <w:r w:rsidRPr="00CE5098">
              <w:rPr>
                <w:color w:val="000000"/>
                <w:sz w:val="12"/>
                <w:szCs w:val="12"/>
              </w:rPr>
              <w:t>-2.121</w:t>
            </w:r>
          </w:p>
        </w:tc>
        <w:tc>
          <w:tcPr>
            <w:tcW w:w="639" w:type="dxa"/>
            <w:tcBorders>
              <w:top w:val="nil"/>
              <w:left w:val="nil"/>
              <w:bottom w:val="nil"/>
              <w:right w:val="nil"/>
            </w:tcBorders>
            <w:shd w:val="clear" w:color="auto" w:fill="auto"/>
            <w:noWrap/>
            <w:vAlign w:val="bottom"/>
          </w:tcPr>
          <w:p w14:paraId="32B52C76" w14:textId="77777777" w:rsidR="00F265B1" w:rsidRPr="00CE5098" w:rsidRDefault="00F265B1" w:rsidP="0098342D">
            <w:pPr>
              <w:spacing w:line="480" w:lineRule="auto"/>
              <w:jc w:val="right"/>
              <w:rPr>
                <w:sz w:val="12"/>
                <w:szCs w:val="12"/>
              </w:rPr>
            </w:pPr>
            <w:r w:rsidRPr="00CE5098">
              <w:rPr>
                <w:color w:val="000000"/>
                <w:sz w:val="12"/>
                <w:szCs w:val="12"/>
              </w:rPr>
              <w:t>0.000</w:t>
            </w:r>
          </w:p>
        </w:tc>
        <w:tc>
          <w:tcPr>
            <w:tcW w:w="670" w:type="dxa"/>
            <w:tcBorders>
              <w:top w:val="nil"/>
              <w:left w:val="nil"/>
              <w:bottom w:val="nil"/>
              <w:right w:val="nil"/>
            </w:tcBorders>
            <w:shd w:val="clear" w:color="auto" w:fill="auto"/>
            <w:noWrap/>
            <w:vAlign w:val="bottom"/>
          </w:tcPr>
          <w:p w14:paraId="6B776768" w14:textId="77777777" w:rsidR="00F265B1" w:rsidRPr="00CE5098" w:rsidRDefault="00F265B1" w:rsidP="0098342D">
            <w:pPr>
              <w:spacing w:line="480" w:lineRule="auto"/>
              <w:jc w:val="right"/>
              <w:rPr>
                <w:sz w:val="12"/>
                <w:szCs w:val="12"/>
              </w:rPr>
            </w:pPr>
            <w:r w:rsidRPr="00CE5098">
              <w:rPr>
                <w:color w:val="000000"/>
                <w:sz w:val="12"/>
                <w:szCs w:val="12"/>
              </w:rPr>
              <w:t>-1.855</w:t>
            </w:r>
          </w:p>
        </w:tc>
        <w:tc>
          <w:tcPr>
            <w:tcW w:w="639" w:type="dxa"/>
            <w:tcBorders>
              <w:top w:val="nil"/>
              <w:left w:val="nil"/>
              <w:bottom w:val="nil"/>
              <w:right w:val="nil"/>
            </w:tcBorders>
            <w:shd w:val="clear" w:color="auto" w:fill="auto"/>
            <w:noWrap/>
            <w:vAlign w:val="bottom"/>
          </w:tcPr>
          <w:p w14:paraId="5EC6F7FE" w14:textId="77777777" w:rsidR="00F265B1" w:rsidRPr="00CE5098" w:rsidRDefault="00F265B1" w:rsidP="0098342D">
            <w:pPr>
              <w:spacing w:line="480" w:lineRule="auto"/>
              <w:jc w:val="right"/>
              <w:rPr>
                <w:sz w:val="12"/>
                <w:szCs w:val="12"/>
              </w:rPr>
            </w:pPr>
            <w:r w:rsidRPr="00CE5098">
              <w:rPr>
                <w:color w:val="000000"/>
                <w:sz w:val="12"/>
                <w:szCs w:val="12"/>
              </w:rPr>
              <w:t>0.001</w:t>
            </w:r>
          </w:p>
        </w:tc>
        <w:tc>
          <w:tcPr>
            <w:tcW w:w="670" w:type="dxa"/>
            <w:tcBorders>
              <w:top w:val="nil"/>
              <w:left w:val="nil"/>
              <w:bottom w:val="nil"/>
              <w:right w:val="nil"/>
            </w:tcBorders>
            <w:shd w:val="clear" w:color="auto" w:fill="auto"/>
            <w:noWrap/>
            <w:vAlign w:val="bottom"/>
          </w:tcPr>
          <w:p w14:paraId="1224A4D1" w14:textId="77777777" w:rsidR="00F265B1" w:rsidRPr="00CE5098" w:rsidRDefault="00F265B1" w:rsidP="0098342D">
            <w:pPr>
              <w:spacing w:line="480" w:lineRule="auto"/>
              <w:jc w:val="right"/>
              <w:rPr>
                <w:sz w:val="12"/>
                <w:szCs w:val="12"/>
              </w:rPr>
            </w:pPr>
            <w:r w:rsidRPr="00CE5098">
              <w:rPr>
                <w:color w:val="000000"/>
                <w:sz w:val="12"/>
                <w:szCs w:val="12"/>
              </w:rPr>
              <w:t>-2.077</w:t>
            </w:r>
          </w:p>
        </w:tc>
        <w:tc>
          <w:tcPr>
            <w:tcW w:w="639" w:type="dxa"/>
            <w:tcBorders>
              <w:top w:val="nil"/>
              <w:left w:val="nil"/>
              <w:bottom w:val="nil"/>
              <w:right w:val="nil"/>
            </w:tcBorders>
            <w:shd w:val="clear" w:color="auto" w:fill="auto"/>
            <w:noWrap/>
            <w:vAlign w:val="bottom"/>
          </w:tcPr>
          <w:p w14:paraId="22D39BBA" w14:textId="77777777" w:rsidR="00F265B1" w:rsidRPr="00CE5098" w:rsidRDefault="00F265B1" w:rsidP="0098342D">
            <w:pPr>
              <w:spacing w:line="480" w:lineRule="auto"/>
              <w:jc w:val="right"/>
              <w:rPr>
                <w:sz w:val="12"/>
                <w:szCs w:val="12"/>
              </w:rPr>
            </w:pPr>
            <w:r w:rsidRPr="00CE5098">
              <w:rPr>
                <w:color w:val="000000"/>
                <w:sz w:val="12"/>
                <w:szCs w:val="12"/>
              </w:rPr>
              <w:t>0.000</w:t>
            </w:r>
          </w:p>
        </w:tc>
        <w:tc>
          <w:tcPr>
            <w:tcW w:w="670" w:type="dxa"/>
            <w:tcBorders>
              <w:top w:val="nil"/>
              <w:left w:val="nil"/>
              <w:bottom w:val="nil"/>
              <w:right w:val="nil"/>
            </w:tcBorders>
            <w:shd w:val="clear" w:color="auto" w:fill="auto"/>
            <w:noWrap/>
            <w:vAlign w:val="bottom"/>
          </w:tcPr>
          <w:p w14:paraId="2B09F215" w14:textId="77777777" w:rsidR="00F265B1" w:rsidRPr="00CE5098" w:rsidRDefault="00F265B1" w:rsidP="0098342D">
            <w:pPr>
              <w:spacing w:line="480" w:lineRule="auto"/>
              <w:jc w:val="right"/>
              <w:rPr>
                <w:sz w:val="12"/>
                <w:szCs w:val="12"/>
              </w:rPr>
            </w:pPr>
            <w:r w:rsidRPr="00CE5098">
              <w:rPr>
                <w:color w:val="000000"/>
                <w:sz w:val="12"/>
                <w:szCs w:val="12"/>
              </w:rPr>
              <w:t>-2.470</w:t>
            </w:r>
          </w:p>
        </w:tc>
        <w:tc>
          <w:tcPr>
            <w:tcW w:w="639" w:type="dxa"/>
            <w:tcBorders>
              <w:top w:val="nil"/>
              <w:left w:val="nil"/>
              <w:bottom w:val="nil"/>
              <w:right w:val="nil"/>
            </w:tcBorders>
            <w:shd w:val="clear" w:color="auto" w:fill="auto"/>
            <w:noWrap/>
            <w:vAlign w:val="bottom"/>
          </w:tcPr>
          <w:p w14:paraId="3798DC5B" w14:textId="77777777" w:rsidR="00F265B1" w:rsidRPr="00CE5098" w:rsidRDefault="00F265B1" w:rsidP="0098342D">
            <w:pPr>
              <w:spacing w:line="480" w:lineRule="auto"/>
              <w:jc w:val="right"/>
              <w:rPr>
                <w:sz w:val="12"/>
                <w:szCs w:val="12"/>
              </w:rPr>
            </w:pPr>
            <w:r w:rsidRPr="00CE5098">
              <w:rPr>
                <w:color w:val="000000"/>
                <w:sz w:val="12"/>
                <w:szCs w:val="12"/>
              </w:rPr>
              <w:t>0.000</w:t>
            </w:r>
          </w:p>
        </w:tc>
        <w:tc>
          <w:tcPr>
            <w:tcW w:w="670" w:type="dxa"/>
            <w:tcBorders>
              <w:top w:val="nil"/>
              <w:left w:val="nil"/>
              <w:bottom w:val="nil"/>
              <w:right w:val="nil"/>
            </w:tcBorders>
            <w:shd w:val="clear" w:color="auto" w:fill="auto"/>
            <w:noWrap/>
            <w:vAlign w:val="bottom"/>
          </w:tcPr>
          <w:p w14:paraId="7E4A68E5" w14:textId="77777777" w:rsidR="00F265B1" w:rsidRPr="00CE5098" w:rsidRDefault="00F265B1" w:rsidP="0098342D">
            <w:pPr>
              <w:spacing w:line="480" w:lineRule="auto"/>
              <w:jc w:val="right"/>
              <w:rPr>
                <w:sz w:val="12"/>
                <w:szCs w:val="12"/>
              </w:rPr>
            </w:pPr>
            <w:r w:rsidRPr="00CE5098">
              <w:rPr>
                <w:color w:val="000000"/>
                <w:sz w:val="12"/>
                <w:szCs w:val="12"/>
              </w:rPr>
              <w:t>-2.581</w:t>
            </w:r>
          </w:p>
        </w:tc>
        <w:tc>
          <w:tcPr>
            <w:tcW w:w="639" w:type="dxa"/>
            <w:tcBorders>
              <w:top w:val="nil"/>
              <w:left w:val="nil"/>
              <w:bottom w:val="nil"/>
              <w:right w:val="nil"/>
            </w:tcBorders>
            <w:shd w:val="clear" w:color="auto" w:fill="auto"/>
            <w:noWrap/>
            <w:vAlign w:val="bottom"/>
          </w:tcPr>
          <w:p w14:paraId="07A7113B" w14:textId="77777777" w:rsidR="00F265B1" w:rsidRPr="00CE5098" w:rsidRDefault="00F265B1" w:rsidP="0098342D">
            <w:pPr>
              <w:spacing w:line="480" w:lineRule="auto"/>
              <w:jc w:val="right"/>
              <w:rPr>
                <w:sz w:val="12"/>
                <w:szCs w:val="12"/>
              </w:rPr>
            </w:pPr>
            <w:r w:rsidRPr="00CE5098">
              <w:rPr>
                <w:color w:val="000000"/>
                <w:sz w:val="12"/>
                <w:szCs w:val="12"/>
              </w:rPr>
              <w:t>0.000</w:t>
            </w:r>
          </w:p>
        </w:tc>
        <w:tc>
          <w:tcPr>
            <w:tcW w:w="670" w:type="dxa"/>
            <w:tcBorders>
              <w:top w:val="nil"/>
              <w:left w:val="nil"/>
              <w:bottom w:val="nil"/>
              <w:right w:val="nil"/>
            </w:tcBorders>
            <w:shd w:val="clear" w:color="auto" w:fill="auto"/>
            <w:noWrap/>
            <w:vAlign w:val="bottom"/>
          </w:tcPr>
          <w:p w14:paraId="2F4CB79C" w14:textId="77777777" w:rsidR="00F265B1" w:rsidRPr="00CE5098" w:rsidRDefault="00F265B1" w:rsidP="0098342D">
            <w:pPr>
              <w:spacing w:line="480" w:lineRule="auto"/>
              <w:jc w:val="right"/>
              <w:rPr>
                <w:sz w:val="12"/>
                <w:szCs w:val="12"/>
              </w:rPr>
            </w:pPr>
            <w:r w:rsidRPr="00CE5098">
              <w:rPr>
                <w:color w:val="000000"/>
                <w:sz w:val="12"/>
                <w:szCs w:val="12"/>
              </w:rPr>
              <w:t>-2.476</w:t>
            </w:r>
          </w:p>
        </w:tc>
        <w:tc>
          <w:tcPr>
            <w:tcW w:w="639" w:type="dxa"/>
            <w:tcBorders>
              <w:top w:val="nil"/>
              <w:left w:val="nil"/>
              <w:bottom w:val="nil"/>
              <w:right w:val="nil"/>
            </w:tcBorders>
            <w:shd w:val="clear" w:color="auto" w:fill="auto"/>
            <w:noWrap/>
            <w:vAlign w:val="bottom"/>
          </w:tcPr>
          <w:p w14:paraId="2D2CB7D6" w14:textId="77777777" w:rsidR="00F265B1" w:rsidRPr="00CE5098" w:rsidRDefault="00F265B1" w:rsidP="0098342D">
            <w:pPr>
              <w:spacing w:line="480" w:lineRule="auto"/>
              <w:jc w:val="right"/>
              <w:rPr>
                <w:sz w:val="12"/>
                <w:szCs w:val="12"/>
              </w:rPr>
            </w:pPr>
            <w:r w:rsidRPr="00CE5098">
              <w:rPr>
                <w:color w:val="000000"/>
                <w:sz w:val="12"/>
                <w:szCs w:val="12"/>
              </w:rPr>
              <w:t>0.000</w:t>
            </w:r>
          </w:p>
        </w:tc>
        <w:tc>
          <w:tcPr>
            <w:tcW w:w="670" w:type="dxa"/>
            <w:tcBorders>
              <w:top w:val="nil"/>
              <w:left w:val="nil"/>
              <w:bottom w:val="nil"/>
              <w:right w:val="nil"/>
            </w:tcBorders>
            <w:shd w:val="clear" w:color="auto" w:fill="auto"/>
            <w:noWrap/>
            <w:vAlign w:val="bottom"/>
          </w:tcPr>
          <w:p w14:paraId="27955041" w14:textId="77777777" w:rsidR="00F265B1" w:rsidRPr="00CE5098" w:rsidRDefault="00F265B1" w:rsidP="0098342D">
            <w:pPr>
              <w:spacing w:line="480" w:lineRule="auto"/>
              <w:jc w:val="right"/>
              <w:rPr>
                <w:sz w:val="12"/>
                <w:szCs w:val="12"/>
              </w:rPr>
            </w:pPr>
            <w:r w:rsidRPr="00CE5098">
              <w:rPr>
                <w:color w:val="000000"/>
                <w:sz w:val="12"/>
                <w:szCs w:val="12"/>
              </w:rPr>
              <w:t>-2.141</w:t>
            </w:r>
          </w:p>
        </w:tc>
        <w:tc>
          <w:tcPr>
            <w:tcW w:w="639" w:type="dxa"/>
            <w:tcBorders>
              <w:top w:val="nil"/>
              <w:left w:val="nil"/>
              <w:bottom w:val="nil"/>
              <w:right w:val="nil"/>
            </w:tcBorders>
            <w:shd w:val="clear" w:color="auto" w:fill="auto"/>
            <w:noWrap/>
            <w:vAlign w:val="bottom"/>
          </w:tcPr>
          <w:p w14:paraId="26349A57" w14:textId="77777777" w:rsidR="00F265B1" w:rsidRPr="00CE5098" w:rsidRDefault="00F265B1" w:rsidP="0098342D">
            <w:pPr>
              <w:spacing w:line="480" w:lineRule="auto"/>
              <w:jc w:val="right"/>
              <w:rPr>
                <w:sz w:val="12"/>
                <w:szCs w:val="12"/>
              </w:rPr>
            </w:pPr>
            <w:r w:rsidRPr="00CE5098">
              <w:rPr>
                <w:color w:val="000000"/>
                <w:sz w:val="12"/>
                <w:szCs w:val="12"/>
              </w:rPr>
              <w:t>0.006</w:t>
            </w:r>
          </w:p>
        </w:tc>
        <w:tc>
          <w:tcPr>
            <w:tcW w:w="670" w:type="dxa"/>
            <w:tcBorders>
              <w:top w:val="nil"/>
              <w:left w:val="nil"/>
              <w:bottom w:val="nil"/>
              <w:right w:val="nil"/>
            </w:tcBorders>
            <w:shd w:val="clear" w:color="auto" w:fill="auto"/>
            <w:noWrap/>
            <w:vAlign w:val="bottom"/>
          </w:tcPr>
          <w:p w14:paraId="4B11D572" w14:textId="77777777" w:rsidR="00F265B1" w:rsidRPr="00CE5098" w:rsidRDefault="00F265B1" w:rsidP="0098342D">
            <w:pPr>
              <w:spacing w:line="480" w:lineRule="auto"/>
              <w:jc w:val="right"/>
              <w:rPr>
                <w:sz w:val="12"/>
                <w:szCs w:val="12"/>
              </w:rPr>
            </w:pPr>
            <w:r w:rsidRPr="00CE5098">
              <w:rPr>
                <w:color w:val="000000"/>
                <w:sz w:val="12"/>
                <w:szCs w:val="12"/>
              </w:rPr>
              <w:t>-2.903</w:t>
            </w:r>
          </w:p>
        </w:tc>
        <w:tc>
          <w:tcPr>
            <w:tcW w:w="639" w:type="dxa"/>
            <w:tcBorders>
              <w:top w:val="nil"/>
              <w:left w:val="nil"/>
              <w:bottom w:val="nil"/>
              <w:right w:val="nil"/>
            </w:tcBorders>
            <w:shd w:val="clear" w:color="auto" w:fill="auto"/>
            <w:noWrap/>
            <w:vAlign w:val="bottom"/>
          </w:tcPr>
          <w:p w14:paraId="06364817" w14:textId="77777777" w:rsidR="00F265B1" w:rsidRPr="00CE5098" w:rsidRDefault="00F265B1" w:rsidP="0098342D">
            <w:pPr>
              <w:spacing w:line="480" w:lineRule="auto"/>
              <w:jc w:val="right"/>
              <w:rPr>
                <w:sz w:val="12"/>
                <w:szCs w:val="12"/>
              </w:rPr>
            </w:pPr>
            <w:r w:rsidRPr="00CE5098">
              <w:rPr>
                <w:color w:val="000000"/>
                <w:sz w:val="12"/>
                <w:szCs w:val="12"/>
              </w:rPr>
              <w:t>0.009</w:t>
            </w:r>
          </w:p>
        </w:tc>
      </w:tr>
      <w:tr w:rsidR="00F265B1" w:rsidRPr="00F845ED" w14:paraId="1F62470B" w14:textId="77777777" w:rsidTr="003664F5">
        <w:trPr>
          <w:trHeight w:val="320"/>
        </w:trPr>
        <w:tc>
          <w:tcPr>
            <w:tcW w:w="1026" w:type="dxa"/>
            <w:tcBorders>
              <w:top w:val="nil"/>
              <w:left w:val="nil"/>
              <w:bottom w:val="nil"/>
              <w:right w:val="nil"/>
            </w:tcBorders>
            <w:shd w:val="clear" w:color="auto" w:fill="auto"/>
            <w:noWrap/>
            <w:vAlign w:val="bottom"/>
          </w:tcPr>
          <w:p w14:paraId="013D76D5" w14:textId="77777777" w:rsidR="00F265B1" w:rsidRPr="00E7137E" w:rsidRDefault="00F265B1" w:rsidP="0098342D">
            <w:pPr>
              <w:spacing w:line="480" w:lineRule="auto"/>
              <w:jc w:val="right"/>
              <w:rPr>
                <w:sz w:val="12"/>
                <w:szCs w:val="12"/>
              </w:rPr>
            </w:pPr>
            <w:r w:rsidRPr="00E7137E">
              <w:rPr>
                <w:color w:val="000000"/>
                <w:sz w:val="12"/>
                <w:szCs w:val="12"/>
              </w:rPr>
              <w:t>d1.Q.D1.B</w:t>
            </w:r>
          </w:p>
        </w:tc>
        <w:tc>
          <w:tcPr>
            <w:tcW w:w="587" w:type="dxa"/>
            <w:tcBorders>
              <w:top w:val="nil"/>
              <w:left w:val="nil"/>
              <w:bottom w:val="nil"/>
              <w:right w:val="nil"/>
            </w:tcBorders>
            <w:shd w:val="clear" w:color="auto" w:fill="auto"/>
            <w:noWrap/>
            <w:vAlign w:val="bottom"/>
          </w:tcPr>
          <w:p w14:paraId="2E046EC5" w14:textId="77777777" w:rsidR="00F265B1" w:rsidRPr="00CE5098" w:rsidRDefault="00F265B1" w:rsidP="0098342D">
            <w:pPr>
              <w:spacing w:line="480" w:lineRule="auto"/>
              <w:jc w:val="right"/>
              <w:rPr>
                <w:sz w:val="12"/>
                <w:szCs w:val="12"/>
              </w:rPr>
            </w:pPr>
            <w:r w:rsidRPr="00CE5098">
              <w:rPr>
                <w:color w:val="000000"/>
                <w:sz w:val="12"/>
                <w:szCs w:val="12"/>
              </w:rPr>
              <w:t>-0.513</w:t>
            </w:r>
          </w:p>
        </w:tc>
        <w:tc>
          <w:tcPr>
            <w:tcW w:w="743" w:type="dxa"/>
            <w:tcBorders>
              <w:top w:val="nil"/>
              <w:left w:val="nil"/>
              <w:bottom w:val="nil"/>
              <w:right w:val="nil"/>
            </w:tcBorders>
            <w:shd w:val="clear" w:color="auto" w:fill="auto"/>
            <w:noWrap/>
            <w:vAlign w:val="bottom"/>
          </w:tcPr>
          <w:p w14:paraId="7B1A478B" w14:textId="77777777" w:rsidR="00F265B1" w:rsidRPr="00CE5098" w:rsidRDefault="00F265B1" w:rsidP="0098342D">
            <w:pPr>
              <w:spacing w:line="480" w:lineRule="auto"/>
              <w:jc w:val="right"/>
              <w:rPr>
                <w:sz w:val="12"/>
                <w:szCs w:val="12"/>
              </w:rPr>
            </w:pPr>
            <w:r w:rsidRPr="00CE5098">
              <w:rPr>
                <w:color w:val="000000"/>
                <w:sz w:val="12"/>
                <w:szCs w:val="12"/>
              </w:rPr>
              <w:t>0.612</w:t>
            </w:r>
          </w:p>
        </w:tc>
        <w:tc>
          <w:tcPr>
            <w:tcW w:w="763" w:type="dxa"/>
            <w:tcBorders>
              <w:top w:val="nil"/>
              <w:left w:val="nil"/>
              <w:bottom w:val="nil"/>
              <w:right w:val="nil"/>
            </w:tcBorders>
            <w:shd w:val="clear" w:color="auto" w:fill="auto"/>
            <w:noWrap/>
            <w:vAlign w:val="bottom"/>
          </w:tcPr>
          <w:p w14:paraId="3A378BE1" w14:textId="77777777" w:rsidR="00F265B1" w:rsidRPr="00CE5098" w:rsidRDefault="00F265B1" w:rsidP="0098342D">
            <w:pPr>
              <w:spacing w:line="480" w:lineRule="auto"/>
              <w:jc w:val="right"/>
              <w:rPr>
                <w:sz w:val="12"/>
                <w:szCs w:val="12"/>
              </w:rPr>
            </w:pPr>
            <w:r w:rsidRPr="00CE5098">
              <w:rPr>
                <w:color w:val="000000"/>
                <w:sz w:val="12"/>
                <w:szCs w:val="12"/>
              </w:rPr>
              <w:t>-0.374</w:t>
            </w:r>
          </w:p>
        </w:tc>
        <w:tc>
          <w:tcPr>
            <w:tcW w:w="690" w:type="dxa"/>
            <w:tcBorders>
              <w:top w:val="nil"/>
              <w:left w:val="nil"/>
              <w:bottom w:val="nil"/>
              <w:right w:val="nil"/>
            </w:tcBorders>
            <w:shd w:val="clear" w:color="auto" w:fill="auto"/>
            <w:noWrap/>
            <w:vAlign w:val="bottom"/>
          </w:tcPr>
          <w:p w14:paraId="7FFE1A04" w14:textId="77777777" w:rsidR="00F265B1" w:rsidRPr="00CE5098" w:rsidRDefault="00F265B1" w:rsidP="0098342D">
            <w:pPr>
              <w:spacing w:line="480" w:lineRule="auto"/>
              <w:jc w:val="right"/>
              <w:rPr>
                <w:sz w:val="12"/>
                <w:szCs w:val="12"/>
              </w:rPr>
            </w:pPr>
            <w:r w:rsidRPr="00CE5098">
              <w:rPr>
                <w:color w:val="000000"/>
                <w:sz w:val="12"/>
                <w:szCs w:val="12"/>
              </w:rPr>
              <w:t>0.694</w:t>
            </w:r>
          </w:p>
        </w:tc>
        <w:tc>
          <w:tcPr>
            <w:tcW w:w="670" w:type="dxa"/>
            <w:tcBorders>
              <w:top w:val="nil"/>
              <w:left w:val="nil"/>
              <w:bottom w:val="nil"/>
              <w:right w:val="nil"/>
            </w:tcBorders>
            <w:shd w:val="clear" w:color="auto" w:fill="auto"/>
            <w:noWrap/>
            <w:vAlign w:val="bottom"/>
          </w:tcPr>
          <w:p w14:paraId="5238FF24" w14:textId="77777777" w:rsidR="00F265B1" w:rsidRPr="00CE5098" w:rsidRDefault="00F265B1" w:rsidP="0098342D">
            <w:pPr>
              <w:spacing w:line="480" w:lineRule="auto"/>
              <w:jc w:val="right"/>
              <w:rPr>
                <w:sz w:val="12"/>
                <w:szCs w:val="12"/>
              </w:rPr>
            </w:pPr>
            <w:r w:rsidRPr="00CE5098">
              <w:rPr>
                <w:color w:val="000000"/>
                <w:sz w:val="12"/>
                <w:szCs w:val="12"/>
              </w:rPr>
              <w:t>-0.786</w:t>
            </w:r>
          </w:p>
        </w:tc>
        <w:tc>
          <w:tcPr>
            <w:tcW w:w="639" w:type="dxa"/>
            <w:tcBorders>
              <w:top w:val="nil"/>
              <w:left w:val="nil"/>
              <w:bottom w:val="nil"/>
              <w:right w:val="nil"/>
            </w:tcBorders>
            <w:shd w:val="clear" w:color="auto" w:fill="auto"/>
            <w:noWrap/>
            <w:vAlign w:val="bottom"/>
          </w:tcPr>
          <w:p w14:paraId="6FA0F34C" w14:textId="77777777" w:rsidR="00F265B1" w:rsidRPr="00CE5098" w:rsidRDefault="00F265B1" w:rsidP="0098342D">
            <w:pPr>
              <w:spacing w:line="480" w:lineRule="auto"/>
              <w:jc w:val="right"/>
              <w:rPr>
                <w:sz w:val="12"/>
                <w:szCs w:val="12"/>
              </w:rPr>
            </w:pPr>
            <w:r w:rsidRPr="00CE5098">
              <w:rPr>
                <w:color w:val="000000"/>
                <w:sz w:val="12"/>
                <w:szCs w:val="12"/>
              </w:rPr>
              <w:t>0.369</w:t>
            </w:r>
          </w:p>
        </w:tc>
        <w:tc>
          <w:tcPr>
            <w:tcW w:w="670" w:type="dxa"/>
            <w:tcBorders>
              <w:top w:val="nil"/>
              <w:left w:val="nil"/>
              <w:bottom w:val="nil"/>
              <w:right w:val="nil"/>
            </w:tcBorders>
            <w:shd w:val="clear" w:color="auto" w:fill="auto"/>
            <w:noWrap/>
            <w:vAlign w:val="bottom"/>
          </w:tcPr>
          <w:p w14:paraId="0CA2A80B" w14:textId="77777777" w:rsidR="00F265B1" w:rsidRPr="00CE5098" w:rsidRDefault="00F265B1" w:rsidP="0098342D">
            <w:pPr>
              <w:spacing w:line="480" w:lineRule="auto"/>
              <w:jc w:val="right"/>
              <w:rPr>
                <w:sz w:val="12"/>
                <w:szCs w:val="12"/>
              </w:rPr>
            </w:pPr>
            <w:r w:rsidRPr="00CE5098">
              <w:rPr>
                <w:color w:val="000000"/>
                <w:sz w:val="12"/>
                <w:szCs w:val="12"/>
              </w:rPr>
              <w:t>-0.662</w:t>
            </w:r>
          </w:p>
        </w:tc>
        <w:tc>
          <w:tcPr>
            <w:tcW w:w="639" w:type="dxa"/>
            <w:tcBorders>
              <w:top w:val="nil"/>
              <w:left w:val="nil"/>
              <w:bottom w:val="nil"/>
              <w:right w:val="nil"/>
            </w:tcBorders>
            <w:shd w:val="clear" w:color="auto" w:fill="auto"/>
            <w:noWrap/>
            <w:vAlign w:val="bottom"/>
          </w:tcPr>
          <w:p w14:paraId="5715642B" w14:textId="77777777" w:rsidR="00F265B1" w:rsidRPr="00CE5098" w:rsidRDefault="00F265B1" w:rsidP="0098342D">
            <w:pPr>
              <w:spacing w:line="480" w:lineRule="auto"/>
              <w:jc w:val="right"/>
              <w:rPr>
                <w:sz w:val="12"/>
                <w:szCs w:val="12"/>
              </w:rPr>
            </w:pPr>
            <w:r w:rsidRPr="00CE5098">
              <w:rPr>
                <w:color w:val="000000"/>
                <w:sz w:val="12"/>
                <w:szCs w:val="12"/>
              </w:rPr>
              <w:t>0.357</w:t>
            </w:r>
          </w:p>
        </w:tc>
        <w:tc>
          <w:tcPr>
            <w:tcW w:w="670" w:type="dxa"/>
            <w:tcBorders>
              <w:top w:val="nil"/>
              <w:left w:val="nil"/>
              <w:bottom w:val="nil"/>
              <w:right w:val="nil"/>
            </w:tcBorders>
            <w:shd w:val="clear" w:color="auto" w:fill="auto"/>
            <w:noWrap/>
            <w:vAlign w:val="bottom"/>
          </w:tcPr>
          <w:p w14:paraId="6AB0ABF9" w14:textId="77777777" w:rsidR="00F265B1" w:rsidRPr="00CE5098" w:rsidRDefault="00F265B1" w:rsidP="0098342D">
            <w:pPr>
              <w:spacing w:line="480" w:lineRule="auto"/>
              <w:jc w:val="right"/>
              <w:rPr>
                <w:sz w:val="12"/>
                <w:szCs w:val="12"/>
              </w:rPr>
            </w:pPr>
            <w:r w:rsidRPr="00CE5098">
              <w:rPr>
                <w:color w:val="000000"/>
                <w:sz w:val="12"/>
                <w:szCs w:val="12"/>
              </w:rPr>
              <w:t>-0.792</w:t>
            </w:r>
          </w:p>
        </w:tc>
        <w:tc>
          <w:tcPr>
            <w:tcW w:w="639" w:type="dxa"/>
            <w:tcBorders>
              <w:top w:val="nil"/>
              <w:left w:val="nil"/>
              <w:bottom w:val="nil"/>
              <w:right w:val="nil"/>
            </w:tcBorders>
            <w:shd w:val="clear" w:color="auto" w:fill="auto"/>
            <w:noWrap/>
            <w:vAlign w:val="bottom"/>
          </w:tcPr>
          <w:p w14:paraId="16C24DF2" w14:textId="77777777" w:rsidR="00F265B1" w:rsidRPr="00CE5098" w:rsidRDefault="00F265B1" w:rsidP="0098342D">
            <w:pPr>
              <w:spacing w:line="480" w:lineRule="auto"/>
              <w:jc w:val="right"/>
              <w:rPr>
                <w:sz w:val="12"/>
                <w:szCs w:val="12"/>
              </w:rPr>
            </w:pPr>
            <w:r w:rsidRPr="00CE5098">
              <w:rPr>
                <w:color w:val="000000"/>
                <w:sz w:val="12"/>
                <w:szCs w:val="12"/>
              </w:rPr>
              <w:t>0.249</w:t>
            </w:r>
          </w:p>
        </w:tc>
        <w:tc>
          <w:tcPr>
            <w:tcW w:w="670" w:type="dxa"/>
            <w:tcBorders>
              <w:top w:val="nil"/>
              <w:left w:val="nil"/>
              <w:bottom w:val="nil"/>
              <w:right w:val="nil"/>
            </w:tcBorders>
            <w:shd w:val="clear" w:color="auto" w:fill="auto"/>
            <w:noWrap/>
            <w:vAlign w:val="bottom"/>
          </w:tcPr>
          <w:p w14:paraId="3734F244" w14:textId="77777777" w:rsidR="00F265B1" w:rsidRPr="00CE5098" w:rsidRDefault="00F265B1" w:rsidP="0098342D">
            <w:pPr>
              <w:spacing w:line="480" w:lineRule="auto"/>
              <w:jc w:val="right"/>
              <w:rPr>
                <w:sz w:val="12"/>
                <w:szCs w:val="12"/>
              </w:rPr>
            </w:pPr>
            <w:r w:rsidRPr="00CE5098">
              <w:rPr>
                <w:color w:val="000000"/>
                <w:sz w:val="12"/>
                <w:szCs w:val="12"/>
              </w:rPr>
              <w:t>-0.776</w:t>
            </w:r>
          </w:p>
        </w:tc>
        <w:tc>
          <w:tcPr>
            <w:tcW w:w="639" w:type="dxa"/>
            <w:tcBorders>
              <w:top w:val="nil"/>
              <w:left w:val="nil"/>
              <w:bottom w:val="nil"/>
              <w:right w:val="nil"/>
            </w:tcBorders>
            <w:shd w:val="clear" w:color="auto" w:fill="auto"/>
            <w:noWrap/>
            <w:vAlign w:val="bottom"/>
          </w:tcPr>
          <w:p w14:paraId="053EDAC5" w14:textId="77777777" w:rsidR="00F265B1" w:rsidRPr="00CE5098" w:rsidRDefault="00F265B1" w:rsidP="0098342D">
            <w:pPr>
              <w:spacing w:line="480" w:lineRule="auto"/>
              <w:jc w:val="right"/>
              <w:rPr>
                <w:sz w:val="12"/>
                <w:szCs w:val="12"/>
              </w:rPr>
            </w:pPr>
            <w:r w:rsidRPr="00CE5098">
              <w:rPr>
                <w:color w:val="000000"/>
                <w:sz w:val="12"/>
                <w:szCs w:val="12"/>
              </w:rPr>
              <w:t>0.184</w:t>
            </w:r>
          </w:p>
        </w:tc>
        <w:tc>
          <w:tcPr>
            <w:tcW w:w="670" w:type="dxa"/>
            <w:tcBorders>
              <w:top w:val="nil"/>
              <w:left w:val="nil"/>
              <w:bottom w:val="nil"/>
              <w:right w:val="nil"/>
            </w:tcBorders>
            <w:shd w:val="clear" w:color="auto" w:fill="auto"/>
            <w:noWrap/>
            <w:vAlign w:val="bottom"/>
          </w:tcPr>
          <w:p w14:paraId="575B76A8" w14:textId="77777777" w:rsidR="00F265B1" w:rsidRPr="00CE5098" w:rsidRDefault="00F265B1" w:rsidP="0098342D">
            <w:pPr>
              <w:spacing w:line="480" w:lineRule="auto"/>
              <w:jc w:val="right"/>
              <w:rPr>
                <w:sz w:val="12"/>
                <w:szCs w:val="12"/>
              </w:rPr>
            </w:pPr>
            <w:r w:rsidRPr="00CE5098">
              <w:rPr>
                <w:color w:val="000000"/>
                <w:sz w:val="12"/>
                <w:szCs w:val="12"/>
              </w:rPr>
              <w:t>-0.459</w:t>
            </w:r>
          </w:p>
        </w:tc>
        <w:tc>
          <w:tcPr>
            <w:tcW w:w="639" w:type="dxa"/>
            <w:tcBorders>
              <w:top w:val="nil"/>
              <w:left w:val="nil"/>
              <w:bottom w:val="nil"/>
              <w:right w:val="nil"/>
            </w:tcBorders>
            <w:shd w:val="clear" w:color="auto" w:fill="auto"/>
            <w:noWrap/>
            <w:vAlign w:val="bottom"/>
          </w:tcPr>
          <w:p w14:paraId="6AE3E29F" w14:textId="77777777" w:rsidR="00F265B1" w:rsidRPr="00CE5098" w:rsidRDefault="00F265B1" w:rsidP="0098342D">
            <w:pPr>
              <w:spacing w:line="480" w:lineRule="auto"/>
              <w:jc w:val="right"/>
              <w:rPr>
                <w:sz w:val="12"/>
                <w:szCs w:val="12"/>
              </w:rPr>
            </w:pPr>
            <w:r w:rsidRPr="00CE5098">
              <w:rPr>
                <w:color w:val="000000"/>
                <w:sz w:val="12"/>
                <w:szCs w:val="12"/>
              </w:rPr>
              <w:t>0.469</w:t>
            </w:r>
          </w:p>
        </w:tc>
        <w:tc>
          <w:tcPr>
            <w:tcW w:w="670" w:type="dxa"/>
            <w:tcBorders>
              <w:top w:val="nil"/>
              <w:left w:val="nil"/>
              <w:bottom w:val="nil"/>
              <w:right w:val="nil"/>
            </w:tcBorders>
            <w:shd w:val="clear" w:color="auto" w:fill="auto"/>
            <w:noWrap/>
            <w:vAlign w:val="bottom"/>
          </w:tcPr>
          <w:p w14:paraId="4379D490" w14:textId="77777777" w:rsidR="00F265B1" w:rsidRPr="00CE5098" w:rsidRDefault="00F265B1" w:rsidP="0098342D">
            <w:pPr>
              <w:spacing w:line="480" w:lineRule="auto"/>
              <w:jc w:val="right"/>
              <w:rPr>
                <w:sz w:val="12"/>
                <w:szCs w:val="12"/>
              </w:rPr>
            </w:pPr>
            <w:r w:rsidRPr="00CE5098">
              <w:rPr>
                <w:color w:val="000000"/>
                <w:sz w:val="12"/>
                <w:szCs w:val="12"/>
              </w:rPr>
              <w:t>-0.699</w:t>
            </w:r>
          </w:p>
        </w:tc>
        <w:tc>
          <w:tcPr>
            <w:tcW w:w="639" w:type="dxa"/>
            <w:tcBorders>
              <w:top w:val="nil"/>
              <w:left w:val="nil"/>
              <w:bottom w:val="nil"/>
              <w:right w:val="nil"/>
            </w:tcBorders>
            <w:shd w:val="clear" w:color="auto" w:fill="auto"/>
            <w:noWrap/>
            <w:vAlign w:val="bottom"/>
          </w:tcPr>
          <w:p w14:paraId="33DC7A3F" w14:textId="77777777" w:rsidR="00F265B1" w:rsidRPr="00CE5098" w:rsidRDefault="00F265B1" w:rsidP="0098342D">
            <w:pPr>
              <w:spacing w:line="480" w:lineRule="auto"/>
              <w:jc w:val="right"/>
              <w:rPr>
                <w:sz w:val="12"/>
                <w:szCs w:val="12"/>
              </w:rPr>
            </w:pPr>
            <w:r w:rsidRPr="00CE5098">
              <w:rPr>
                <w:color w:val="000000"/>
                <w:sz w:val="12"/>
                <w:szCs w:val="12"/>
              </w:rPr>
              <w:t>0.277</w:t>
            </w:r>
          </w:p>
        </w:tc>
        <w:tc>
          <w:tcPr>
            <w:tcW w:w="670" w:type="dxa"/>
            <w:tcBorders>
              <w:top w:val="nil"/>
              <w:left w:val="nil"/>
              <w:bottom w:val="nil"/>
              <w:right w:val="nil"/>
            </w:tcBorders>
            <w:shd w:val="clear" w:color="auto" w:fill="auto"/>
            <w:noWrap/>
            <w:vAlign w:val="bottom"/>
          </w:tcPr>
          <w:p w14:paraId="2C4A85E0" w14:textId="77777777" w:rsidR="00F265B1" w:rsidRPr="00CE5098" w:rsidRDefault="00F265B1" w:rsidP="0098342D">
            <w:pPr>
              <w:spacing w:line="480" w:lineRule="auto"/>
              <w:jc w:val="right"/>
              <w:rPr>
                <w:sz w:val="12"/>
                <w:szCs w:val="12"/>
              </w:rPr>
            </w:pPr>
            <w:r w:rsidRPr="00CE5098">
              <w:rPr>
                <w:color w:val="000000"/>
                <w:sz w:val="12"/>
                <w:szCs w:val="12"/>
              </w:rPr>
              <w:t>-0.921</w:t>
            </w:r>
          </w:p>
        </w:tc>
        <w:tc>
          <w:tcPr>
            <w:tcW w:w="639" w:type="dxa"/>
            <w:tcBorders>
              <w:top w:val="nil"/>
              <w:left w:val="nil"/>
              <w:bottom w:val="nil"/>
              <w:right w:val="nil"/>
            </w:tcBorders>
            <w:shd w:val="clear" w:color="auto" w:fill="auto"/>
            <w:noWrap/>
            <w:vAlign w:val="bottom"/>
          </w:tcPr>
          <w:p w14:paraId="41FEA4B0" w14:textId="77777777" w:rsidR="00F265B1" w:rsidRPr="00CE5098" w:rsidRDefault="00F265B1" w:rsidP="0098342D">
            <w:pPr>
              <w:spacing w:line="480" w:lineRule="auto"/>
              <w:jc w:val="right"/>
              <w:rPr>
                <w:sz w:val="12"/>
                <w:szCs w:val="12"/>
              </w:rPr>
            </w:pPr>
            <w:r w:rsidRPr="00CE5098">
              <w:rPr>
                <w:color w:val="000000"/>
                <w:sz w:val="12"/>
                <w:szCs w:val="12"/>
              </w:rPr>
              <w:t>0.179</w:t>
            </w:r>
          </w:p>
        </w:tc>
        <w:tc>
          <w:tcPr>
            <w:tcW w:w="670" w:type="dxa"/>
            <w:tcBorders>
              <w:top w:val="nil"/>
              <w:left w:val="nil"/>
              <w:bottom w:val="nil"/>
              <w:right w:val="nil"/>
            </w:tcBorders>
            <w:shd w:val="clear" w:color="auto" w:fill="auto"/>
            <w:noWrap/>
            <w:vAlign w:val="bottom"/>
          </w:tcPr>
          <w:p w14:paraId="6100C442" w14:textId="77777777" w:rsidR="00F265B1" w:rsidRPr="00CE5098" w:rsidRDefault="00F265B1" w:rsidP="0098342D">
            <w:pPr>
              <w:spacing w:line="480" w:lineRule="auto"/>
              <w:jc w:val="right"/>
              <w:rPr>
                <w:sz w:val="12"/>
                <w:szCs w:val="12"/>
              </w:rPr>
            </w:pPr>
            <w:r w:rsidRPr="00CE5098">
              <w:rPr>
                <w:color w:val="000000"/>
                <w:sz w:val="12"/>
                <w:szCs w:val="12"/>
              </w:rPr>
              <w:t>-0.761</w:t>
            </w:r>
          </w:p>
        </w:tc>
        <w:tc>
          <w:tcPr>
            <w:tcW w:w="639" w:type="dxa"/>
            <w:tcBorders>
              <w:top w:val="nil"/>
              <w:left w:val="nil"/>
              <w:bottom w:val="nil"/>
              <w:right w:val="nil"/>
            </w:tcBorders>
            <w:shd w:val="clear" w:color="auto" w:fill="auto"/>
            <w:noWrap/>
            <w:vAlign w:val="bottom"/>
          </w:tcPr>
          <w:p w14:paraId="75760D63" w14:textId="77777777" w:rsidR="00F265B1" w:rsidRPr="00CE5098" w:rsidRDefault="00F265B1" w:rsidP="0098342D">
            <w:pPr>
              <w:spacing w:line="480" w:lineRule="auto"/>
              <w:jc w:val="right"/>
              <w:rPr>
                <w:sz w:val="12"/>
                <w:szCs w:val="12"/>
              </w:rPr>
            </w:pPr>
            <w:r w:rsidRPr="00CE5098">
              <w:rPr>
                <w:color w:val="000000"/>
                <w:sz w:val="12"/>
                <w:szCs w:val="12"/>
              </w:rPr>
              <w:t>0.306</w:t>
            </w:r>
          </w:p>
        </w:tc>
        <w:tc>
          <w:tcPr>
            <w:tcW w:w="670" w:type="dxa"/>
            <w:tcBorders>
              <w:top w:val="nil"/>
              <w:left w:val="nil"/>
              <w:bottom w:val="nil"/>
              <w:right w:val="nil"/>
            </w:tcBorders>
            <w:shd w:val="clear" w:color="auto" w:fill="auto"/>
            <w:noWrap/>
            <w:vAlign w:val="bottom"/>
          </w:tcPr>
          <w:p w14:paraId="4CEC8101" w14:textId="77777777" w:rsidR="00F265B1" w:rsidRPr="00CE5098" w:rsidRDefault="00F265B1" w:rsidP="0098342D">
            <w:pPr>
              <w:spacing w:line="480" w:lineRule="auto"/>
              <w:jc w:val="right"/>
              <w:rPr>
                <w:sz w:val="12"/>
                <w:szCs w:val="12"/>
              </w:rPr>
            </w:pPr>
            <w:r w:rsidRPr="00CE5098">
              <w:rPr>
                <w:color w:val="000000"/>
                <w:sz w:val="12"/>
                <w:szCs w:val="12"/>
              </w:rPr>
              <w:t>-0.752</w:t>
            </w:r>
          </w:p>
        </w:tc>
        <w:tc>
          <w:tcPr>
            <w:tcW w:w="639" w:type="dxa"/>
            <w:tcBorders>
              <w:top w:val="nil"/>
              <w:left w:val="nil"/>
              <w:bottom w:val="nil"/>
              <w:right w:val="nil"/>
            </w:tcBorders>
            <w:shd w:val="clear" w:color="auto" w:fill="auto"/>
            <w:noWrap/>
            <w:vAlign w:val="bottom"/>
          </w:tcPr>
          <w:p w14:paraId="281DEEE3" w14:textId="77777777" w:rsidR="00F265B1" w:rsidRPr="00CE5098" w:rsidRDefault="00F265B1" w:rsidP="0098342D">
            <w:pPr>
              <w:spacing w:line="480" w:lineRule="auto"/>
              <w:jc w:val="right"/>
              <w:rPr>
                <w:sz w:val="12"/>
                <w:szCs w:val="12"/>
              </w:rPr>
            </w:pPr>
            <w:r w:rsidRPr="00CE5098">
              <w:rPr>
                <w:color w:val="000000"/>
                <w:sz w:val="12"/>
                <w:szCs w:val="12"/>
              </w:rPr>
              <w:t>0.347</w:t>
            </w:r>
          </w:p>
        </w:tc>
      </w:tr>
      <w:tr w:rsidR="00F265B1" w:rsidRPr="00F845ED" w14:paraId="771567B7" w14:textId="77777777" w:rsidTr="003664F5">
        <w:trPr>
          <w:trHeight w:val="320"/>
        </w:trPr>
        <w:tc>
          <w:tcPr>
            <w:tcW w:w="1026" w:type="dxa"/>
            <w:tcBorders>
              <w:top w:val="nil"/>
              <w:left w:val="nil"/>
              <w:bottom w:val="nil"/>
              <w:right w:val="nil"/>
            </w:tcBorders>
            <w:shd w:val="clear" w:color="auto" w:fill="auto"/>
            <w:noWrap/>
            <w:vAlign w:val="bottom"/>
          </w:tcPr>
          <w:p w14:paraId="184C3CE7" w14:textId="77777777" w:rsidR="00F265B1" w:rsidRPr="00E7137E" w:rsidRDefault="00F265B1" w:rsidP="0098342D">
            <w:pPr>
              <w:spacing w:line="480" w:lineRule="auto"/>
              <w:jc w:val="right"/>
              <w:rPr>
                <w:sz w:val="12"/>
                <w:szCs w:val="12"/>
              </w:rPr>
            </w:pPr>
            <w:r w:rsidRPr="00E7137E">
              <w:rPr>
                <w:color w:val="000000"/>
                <w:sz w:val="12"/>
                <w:szCs w:val="12"/>
              </w:rPr>
              <w:t>d1.Q.D2.A</w:t>
            </w:r>
          </w:p>
        </w:tc>
        <w:tc>
          <w:tcPr>
            <w:tcW w:w="587" w:type="dxa"/>
            <w:tcBorders>
              <w:top w:val="nil"/>
              <w:left w:val="nil"/>
              <w:bottom w:val="nil"/>
              <w:right w:val="nil"/>
            </w:tcBorders>
            <w:shd w:val="clear" w:color="auto" w:fill="auto"/>
            <w:noWrap/>
            <w:vAlign w:val="bottom"/>
          </w:tcPr>
          <w:p w14:paraId="3FC91D78" w14:textId="77777777" w:rsidR="00F265B1" w:rsidRPr="00CE5098" w:rsidRDefault="00F265B1" w:rsidP="0098342D">
            <w:pPr>
              <w:spacing w:line="480" w:lineRule="auto"/>
              <w:jc w:val="right"/>
              <w:rPr>
                <w:sz w:val="12"/>
                <w:szCs w:val="12"/>
              </w:rPr>
            </w:pPr>
            <w:r w:rsidRPr="00CE5098">
              <w:rPr>
                <w:color w:val="000000"/>
                <w:sz w:val="12"/>
                <w:szCs w:val="12"/>
              </w:rPr>
              <w:t>-0.442</w:t>
            </w:r>
          </w:p>
        </w:tc>
        <w:tc>
          <w:tcPr>
            <w:tcW w:w="743" w:type="dxa"/>
            <w:tcBorders>
              <w:top w:val="nil"/>
              <w:left w:val="nil"/>
              <w:bottom w:val="nil"/>
              <w:right w:val="nil"/>
            </w:tcBorders>
            <w:shd w:val="clear" w:color="auto" w:fill="auto"/>
            <w:noWrap/>
            <w:vAlign w:val="bottom"/>
          </w:tcPr>
          <w:p w14:paraId="217C5D3C" w14:textId="77777777" w:rsidR="00F265B1" w:rsidRPr="00CE5098" w:rsidRDefault="00F265B1" w:rsidP="0098342D">
            <w:pPr>
              <w:spacing w:line="480" w:lineRule="auto"/>
              <w:jc w:val="right"/>
              <w:rPr>
                <w:sz w:val="12"/>
                <w:szCs w:val="12"/>
              </w:rPr>
            </w:pPr>
            <w:r w:rsidRPr="00CE5098">
              <w:rPr>
                <w:color w:val="000000"/>
                <w:sz w:val="12"/>
                <w:szCs w:val="12"/>
              </w:rPr>
              <w:t>0.360</w:t>
            </w:r>
          </w:p>
        </w:tc>
        <w:tc>
          <w:tcPr>
            <w:tcW w:w="763" w:type="dxa"/>
            <w:tcBorders>
              <w:top w:val="nil"/>
              <w:left w:val="nil"/>
              <w:bottom w:val="nil"/>
              <w:right w:val="nil"/>
            </w:tcBorders>
            <w:shd w:val="clear" w:color="auto" w:fill="auto"/>
            <w:noWrap/>
            <w:vAlign w:val="bottom"/>
          </w:tcPr>
          <w:p w14:paraId="3B119C11" w14:textId="77777777" w:rsidR="00F265B1" w:rsidRPr="00CE5098" w:rsidRDefault="00F265B1" w:rsidP="0098342D">
            <w:pPr>
              <w:spacing w:line="480" w:lineRule="auto"/>
              <w:jc w:val="right"/>
              <w:rPr>
                <w:sz w:val="12"/>
                <w:szCs w:val="12"/>
              </w:rPr>
            </w:pPr>
            <w:r w:rsidRPr="00CE5098">
              <w:rPr>
                <w:color w:val="000000"/>
                <w:sz w:val="12"/>
                <w:szCs w:val="12"/>
              </w:rPr>
              <w:t>-0.287</w:t>
            </w:r>
          </w:p>
        </w:tc>
        <w:tc>
          <w:tcPr>
            <w:tcW w:w="690" w:type="dxa"/>
            <w:tcBorders>
              <w:top w:val="nil"/>
              <w:left w:val="nil"/>
              <w:bottom w:val="nil"/>
              <w:right w:val="nil"/>
            </w:tcBorders>
            <w:shd w:val="clear" w:color="auto" w:fill="auto"/>
            <w:noWrap/>
            <w:vAlign w:val="bottom"/>
          </w:tcPr>
          <w:p w14:paraId="2D9D06C7" w14:textId="77777777" w:rsidR="00F265B1" w:rsidRPr="00CE5098" w:rsidRDefault="00F265B1" w:rsidP="0098342D">
            <w:pPr>
              <w:spacing w:line="480" w:lineRule="auto"/>
              <w:jc w:val="right"/>
              <w:rPr>
                <w:sz w:val="12"/>
                <w:szCs w:val="12"/>
              </w:rPr>
            </w:pPr>
            <w:r w:rsidRPr="00CE5098">
              <w:rPr>
                <w:color w:val="000000"/>
                <w:sz w:val="12"/>
                <w:szCs w:val="12"/>
              </w:rPr>
              <w:t>0.527</w:t>
            </w:r>
          </w:p>
        </w:tc>
        <w:tc>
          <w:tcPr>
            <w:tcW w:w="670" w:type="dxa"/>
            <w:tcBorders>
              <w:top w:val="nil"/>
              <w:left w:val="nil"/>
              <w:bottom w:val="nil"/>
              <w:right w:val="nil"/>
            </w:tcBorders>
            <w:shd w:val="clear" w:color="auto" w:fill="auto"/>
            <w:noWrap/>
            <w:vAlign w:val="bottom"/>
          </w:tcPr>
          <w:p w14:paraId="7C19C885" w14:textId="77777777" w:rsidR="00F265B1" w:rsidRPr="00CE5098" w:rsidRDefault="00F265B1" w:rsidP="0098342D">
            <w:pPr>
              <w:spacing w:line="480" w:lineRule="auto"/>
              <w:jc w:val="right"/>
              <w:rPr>
                <w:sz w:val="12"/>
                <w:szCs w:val="12"/>
              </w:rPr>
            </w:pPr>
            <w:r w:rsidRPr="00CE5098">
              <w:rPr>
                <w:color w:val="000000"/>
                <w:sz w:val="12"/>
                <w:szCs w:val="12"/>
              </w:rPr>
              <w:t>-0.432</w:t>
            </w:r>
          </w:p>
        </w:tc>
        <w:tc>
          <w:tcPr>
            <w:tcW w:w="639" w:type="dxa"/>
            <w:tcBorders>
              <w:top w:val="nil"/>
              <w:left w:val="nil"/>
              <w:bottom w:val="nil"/>
              <w:right w:val="nil"/>
            </w:tcBorders>
            <w:shd w:val="clear" w:color="auto" w:fill="auto"/>
            <w:noWrap/>
            <w:vAlign w:val="bottom"/>
          </w:tcPr>
          <w:p w14:paraId="042E9A6B" w14:textId="77777777" w:rsidR="00F265B1" w:rsidRPr="00CE5098" w:rsidRDefault="00F265B1" w:rsidP="0098342D">
            <w:pPr>
              <w:spacing w:line="480" w:lineRule="auto"/>
              <w:jc w:val="right"/>
              <w:rPr>
                <w:sz w:val="12"/>
                <w:szCs w:val="12"/>
              </w:rPr>
            </w:pPr>
            <w:r w:rsidRPr="00CE5098">
              <w:rPr>
                <w:color w:val="000000"/>
                <w:sz w:val="12"/>
                <w:szCs w:val="12"/>
              </w:rPr>
              <w:t>0.306</w:t>
            </w:r>
          </w:p>
        </w:tc>
        <w:tc>
          <w:tcPr>
            <w:tcW w:w="670" w:type="dxa"/>
            <w:tcBorders>
              <w:top w:val="nil"/>
              <w:left w:val="nil"/>
              <w:bottom w:val="nil"/>
              <w:right w:val="nil"/>
            </w:tcBorders>
            <w:shd w:val="clear" w:color="auto" w:fill="auto"/>
            <w:noWrap/>
            <w:vAlign w:val="bottom"/>
          </w:tcPr>
          <w:p w14:paraId="0AE6B757" w14:textId="77777777" w:rsidR="00F265B1" w:rsidRPr="00CE5098" w:rsidRDefault="00F265B1" w:rsidP="0098342D">
            <w:pPr>
              <w:spacing w:line="480" w:lineRule="auto"/>
              <w:jc w:val="right"/>
              <w:rPr>
                <w:sz w:val="12"/>
                <w:szCs w:val="12"/>
              </w:rPr>
            </w:pPr>
            <w:r w:rsidRPr="00CE5098">
              <w:rPr>
                <w:color w:val="000000"/>
                <w:sz w:val="12"/>
                <w:szCs w:val="12"/>
              </w:rPr>
              <w:t>-0.567</w:t>
            </w:r>
          </w:p>
        </w:tc>
        <w:tc>
          <w:tcPr>
            <w:tcW w:w="639" w:type="dxa"/>
            <w:tcBorders>
              <w:top w:val="nil"/>
              <w:left w:val="nil"/>
              <w:bottom w:val="nil"/>
              <w:right w:val="nil"/>
            </w:tcBorders>
            <w:shd w:val="clear" w:color="auto" w:fill="auto"/>
            <w:noWrap/>
            <w:vAlign w:val="bottom"/>
          </w:tcPr>
          <w:p w14:paraId="50144E7C" w14:textId="77777777" w:rsidR="00F265B1" w:rsidRPr="00CE5098" w:rsidRDefault="00F265B1" w:rsidP="0098342D">
            <w:pPr>
              <w:spacing w:line="480" w:lineRule="auto"/>
              <w:jc w:val="right"/>
              <w:rPr>
                <w:sz w:val="12"/>
                <w:szCs w:val="12"/>
              </w:rPr>
            </w:pPr>
            <w:r w:rsidRPr="00CE5098">
              <w:rPr>
                <w:color w:val="000000"/>
                <w:sz w:val="12"/>
                <w:szCs w:val="12"/>
              </w:rPr>
              <w:t>0.108</w:t>
            </w:r>
          </w:p>
        </w:tc>
        <w:tc>
          <w:tcPr>
            <w:tcW w:w="670" w:type="dxa"/>
            <w:tcBorders>
              <w:top w:val="nil"/>
              <w:left w:val="nil"/>
              <w:bottom w:val="nil"/>
              <w:right w:val="nil"/>
            </w:tcBorders>
            <w:shd w:val="clear" w:color="auto" w:fill="auto"/>
            <w:noWrap/>
            <w:vAlign w:val="bottom"/>
          </w:tcPr>
          <w:p w14:paraId="3613C8A2" w14:textId="77777777" w:rsidR="00F265B1" w:rsidRPr="00CE5098" w:rsidRDefault="00F265B1" w:rsidP="0098342D">
            <w:pPr>
              <w:spacing w:line="480" w:lineRule="auto"/>
              <w:jc w:val="right"/>
              <w:rPr>
                <w:sz w:val="12"/>
                <w:szCs w:val="12"/>
              </w:rPr>
            </w:pPr>
            <w:r w:rsidRPr="00CE5098">
              <w:rPr>
                <w:color w:val="000000"/>
                <w:sz w:val="12"/>
                <w:szCs w:val="12"/>
              </w:rPr>
              <w:t>-0.432</w:t>
            </w:r>
          </w:p>
        </w:tc>
        <w:tc>
          <w:tcPr>
            <w:tcW w:w="639" w:type="dxa"/>
            <w:tcBorders>
              <w:top w:val="nil"/>
              <w:left w:val="nil"/>
              <w:bottom w:val="nil"/>
              <w:right w:val="nil"/>
            </w:tcBorders>
            <w:shd w:val="clear" w:color="auto" w:fill="auto"/>
            <w:noWrap/>
            <w:vAlign w:val="bottom"/>
          </w:tcPr>
          <w:p w14:paraId="3004C3AC" w14:textId="77777777" w:rsidR="00F265B1" w:rsidRPr="00CE5098" w:rsidRDefault="00F265B1" w:rsidP="0098342D">
            <w:pPr>
              <w:spacing w:line="480" w:lineRule="auto"/>
              <w:jc w:val="right"/>
              <w:rPr>
                <w:sz w:val="12"/>
                <w:szCs w:val="12"/>
              </w:rPr>
            </w:pPr>
            <w:r w:rsidRPr="00CE5098">
              <w:rPr>
                <w:color w:val="000000"/>
                <w:sz w:val="12"/>
                <w:szCs w:val="12"/>
              </w:rPr>
              <w:t>0.197</w:t>
            </w:r>
          </w:p>
        </w:tc>
        <w:tc>
          <w:tcPr>
            <w:tcW w:w="670" w:type="dxa"/>
            <w:tcBorders>
              <w:top w:val="nil"/>
              <w:left w:val="nil"/>
              <w:bottom w:val="nil"/>
              <w:right w:val="nil"/>
            </w:tcBorders>
            <w:shd w:val="clear" w:color="auto" w:fill="auto"/>
            <w:noWrap/>
            <w:vAlign w:val="bottom"/>
          </w:tcPr>
          <w:p w14:paraId="41D368A3" w14:textId="77777777" w:rsidR="00F265B1" w:rsidRPr="00CE5098" w:rsidRDefault="00F265B1" w:rsidP="0098342D">
            <w:pPr>
              <w:spacing w:line="480" w:lineRule="auto"/>
              <w:jc w:val="right"/>
              <w:rPr>
                <w:sz w:val="12"/>
                <w:szCs w:val="12"/>
              </w:rPr>
            </w:pPr>
            <w:r w:rsidRPr="00CE5098">
              <w:rPr>
                <w:color w:val="000000"/>
                <w:sz w:val="12"/>
                <w:szCs w:val="12"/>
              </w:rPr>
              <w:t>-0.287</w:t>
            </w:r>
          </w:p>
        </w:tc>
        <w:tc>
          <w:tcPr>
            <w:tcW w:w="639" w:type="dxa"/>
            <w:tcBorders>
              <w:top w:val="nil"/>
              <w:left w:val="nil"/>
              <w:bottom w:val="nil"/>
              <w:right w:val="nil"/>
            </w:tcBorders>
            <w:shd w:val="clear" w:color="auto" w:fill="auto"/>
            <w:noWrap/>
            <w:vAlign w:val="bottom"/>
          </w:tcPr>
          <w:p w14:paraId="6662162C" w14:textId="77777777" w:rsidR="00F265B1" w:rsidRPr="00CE5098" w:rsidRDefault="00F265B1" w:rsidP="0098342D">
            <w:pPr>
              <w:spacing w:line="480" w:lineRule="auto"/>
              <w:jc w:val="right"/>
              <w:rPr>
                <w:sz w:val="12"/>
                <w:szCs w:val="12"/>
              </w:rPr>
            </w:pPr>
            <w:r w:rsidRPr="00CE5098">
              <w:rPr>
                <w:color w:val="000000"/>
                <w:sz w:val="12"/>
                <w:szCs w:val="12"/>
              </w:rPr>
              <w:t>0.320</w:t>
            </w:r>
          </w:p>
        </w:tc>
        <w:tc>
          <w:tcPr>
            <w:tcW w:w="670" w:type="dxa"/>
            <w:tcBorders>
              <w:top w:val="nil"/>
              <w:left w:val="nil"/>
              <w:bottom w:val="nil"/>
              <w:right w:val="nil"/>
            </w:tcBorders>
            <w:shd w:val="clear" w:color="auto" w:fill="auto"/>
            <w:noWrap/>
            <w:vAlign w:val="bottom"/>
          </w:tcPr>
          <w:p w14:paraId="5BF97178" w14:textId="77777777" w:rsidR="00F265B1" w:rsidRPr="00CE5098" w:rsidRDefault="00F265B1" w:rsidP="0098342D">
            <w:pPr>
              <w:spacing w:line="480" w:lineRule="auto"/>
              <w:jc w:val="right"/>
              <w:rPr>
                <w:sz w:val="12"/>
                <w:szCs w:val="12"/>
              </w:rPr>
            </w:pPr>
            <w:r w:rsidRPr="00CE5098">
              <w:rPr>
                <w:color w:val="000000"/>
                <w:sz w:val="12"/>
                <w:szCs w:val="12"/>
              </w:rPr>
              <w:t>-0.235</w:t>
            </w:r>
          </w:p>
        </w:tc>
        <w:tc>
          <w:tcPr>
            <w:tcW w:w="639" w:type="dxa"/>
            <w:tcBorders>
              <w:top w:val="nil"/>
              <w:left w:val="nil"/>
              <w:bottom w:val="nil"/>
              <w:right w:val="nil"/>
            </w:tcBorders>
            <w:shd w:val="clear" w:color="auto" w:fill="auto"/>
            <w:noWrap/>
            <w:vAlign w:val="bottom"/>
          </w:tcPr>
          <w:p w14:paraId="0B83007C" w14:textId="77777777" w:rsidR="00F265B1" w:rsidRPr="00CE5098" w:rsidRDefault="00F265B1" w:rsidP="0098342D">
            <w:pPr>
              <w:spacing w:line="480" w:lineRule="auto"/>
              <w:jc w:val="right"/>
              <w:rPr>
                <w:sz w:val="12"/>
                <w:szCs w:val="12"/>
              </w:rPr>
            </w:pPr>
            <w:r w:rsidRPr="00CE5098">
              <w:rPr>
                <w:color w:val="000000"/>
                <w:sz w:val="12"/>
                <w:szCs w:val="12"/>
              </w:rPr>
              <w:t>0.451</w:t>
            </w:r>
          </w:p>
        </w:tc>
        <w:tc>
          <w:tcPr>
            <w:tcW w:w="670" w:type="dxa"/>
            <w:tcBorders>
              <w:top w:val="nil"/>
              <w:left w:val="nil"/>
              <w:bottom w:val="nil"/>
              <w:right w:val="nil"/>
            </w:tcBorders>
            <w:shd w:val="clear" w:color="auto" w:fill="auto"/>
            <w:noWrap/>
            <w:vAlign w:val="bottom"/>
          </w:tcPr>
          <w:p w14:paraId="3BB63A23" w14:textId="77777777" w:rsidR="00F265B1" w:rsidRPr="00CE5098" w:rsidRDefault="00F265B1" w:rsidP="0098342D">
            <w:pPr>
              <w:spacing w:line="480" w:lineRule="auto"/>
              <w:jc w:val="right"/>
              <w:rPr>
                <w:sz w:val="12"/>
                <w:szCs w:val="12"/>
              </w:rPr>
            </w:pPr>
            <w:r w:rsidRPr="00CE5098">
              <w:rPr>
                <w:color w:val="000000"/>
                <w:sz w:val="12"/>
                <w:szCs w:val="12"/>
              </w:rPr>
              <w:t>-0.121</w:t>
            </w:r>
          </w:p>
        </w:tc>
        <w:tc>
          <w:tcPr>
            <w:tcW w:w="639" w:type="dxa"/>
            <w:tcBorders>
              <w:top w:val="nil"/>
              <w:left w:val="nil"/>
              <w:bottom w:val="nil"/>
              <w:right w:val="nil"/>
            </w:tcBorders>
            <w:shd w:val="clear" w:color="auto" w:fill="auto"/>
            <w:noWrap/>
            <w:vAlign w:val="bottom"/>
          </w:tcPr>
          <w:p w14:paraId="58E1272E" w14:textId="77777777" w:rsidR="00F265B1" w:rsidRPr="00CE5098" w:rsidRDefault="00F265B1" w:rsidP="0098342D">
            <w:pPr>
              <w:spacing w:line="480" w:lineRule="auto"/>
              <w:jc w:val="right"/>
              <w:rPr>
                <w:sz w:val="12"/>
                <w:szCs w:val="12"/>
              </w:rPr>
            </w:pPr>
            <w:r w:rsidRPr="00CE5098">
              <w:rPr>
                <w:color w:val="000000"/>
                <w:sz w:val="12"/>
                <w:szCs w:val="12"/>
              </w:rPr>
              <w:t>0.699</w:t>
            </w:r>
          </w:p>
        </w:tc>
        <w:tc>
          <w:tcPr>
            <w:tcW w:w="670" w:type="dxa"/>
            <w:tcBorders>
              <w:top w:val="nil"/>
              <w:left w:val="nil"/>
              <w:bottom w:val="nil"/>
              <w:right w:val="nil"/>
            </w:tcBorders>
            <w:shd w:val="clear" w:color="auto" w:fill="auto"/>
            <w:noWrap/>
            <w:vAlign w:val="bottom"/>
          </w:tcPr>
          <w:p w14:paraId="50A90114" w14:textId="77777777" w:rsidR="00F265B1" w:rsidRPr="00CE5098" w:rsidRDefault="00F265B1" w:rsidP="0098342D">
            <w:pPr>
              <w:spacing w:line="480" w:lineRule="auto"/>
              <w:jc w:val="right"/>
              <w:rPr>
                <w:sz w:val="12"/>
                <w:szCs w:val="12"/>
              </w:rPr>
            </w:pPr>
            <w:r w:rsidRPr="00CE5098">
              <w:rPr>
                <w:color w:val="000000"/>
                <w:sz w:val="12"/>
                <w:szCs w:val="12"/>
              </w:rPr>
              <w:t>-0.095</w:t>
            </w:r>
          </w:p>
        </w:tc>
        <w:tc>
          <w:tcPr>
            <w:tcW w:w="639" w:type="dxa"/>
            <w:tcBorders>
              <w:top w:val="nil"/>
              <w:left w:val="nil"/>
              <w:bottom w:val="nil"/>
              <w:right w:val="nil"/>
            </w:tcBorders>
            <w:shd w:val="clear" w:color="auto" w:fill="auto"/>
            <w:noWrap/>
            <w:vAlign w:val="bottom"/>
          </w:tcPr>
          <w:p w14:paraId="7E9B2F48" w14:textId="77777777" w:rsidR="00F265B1" w:rsidRPr="00CE5098" w:rsidRDefault="00F265B1" w:rsidP="0098342D">
            <w:pPr>
              <w:spacing w:line="480" w:lineRule="auto"/>
              <w:jc w:val="right"/>
              <w:rPr>
                <w:sz w:val="12"/>
                <w:szCs w:val="12"/>
              </w:rPr>
            </w:pPr>
            <w:r w:rsidRPr="00CE5098">
              <w:rPr>
                <w:color w:val="000000"/>
                <w:sz w:val="12"/>
                <w:szCs w:val="12"/>
              </w:rPr>
              <w:t>0.762</w:t>
            </w:r>
          </w:p>
        </w:tc>
        <w:tc>
          <w:tcPr>
            <w:tcW w:w="670" w:type="dxa"/>
            <w:tcBorders>
              <w:top w:val="nil"/>
              <w:left w:val="nil"/>
              <w:bottom w:val="nil"/>
              <w:right w:val="nil"/>
            </w:tcBorders>
            <w:shd w:val="clear" w:color="auto" w:fill="auto"/>
            <w:noWrap/>
            <w:vAlign w:val="bottom"/>
          </w:tcPr>
          <w:p w14:paraId="2271E740" w14:textId="77777777" w:rsidR="00F265B1" w:rsidRPr="00CE5098" w:rsidRDefault="00F265B1" w:rsidP="0098342D">
            <w:pPr>
              <w:spacing w:line="480" w:lineRule="auto"/>
              <w:jc w:val="right"/>
              <w:rPr>
                <w:sz w:val="12"/>
                <w:szCs w:val="12"/>
              </w:rPr>
            </w:pPr>
            <w:r w:rsidRPr="00CE5098">
              <w:rPr>
                <w:color w:val="000000"/>
                <w:sz w:val="12"/>
                <w:szCs w:val="12"/>
              </w:rPr>
              <w:t>-0.063</w:t>
            </w:r>
          </w:p>
        </w:tc>
        <w:tc>
          <w:tcPr>
            <w:tcW w:w="639" w:type="dxa"/>
            <w:tcBorders>
              <w:top w:val="nil"/>
              <w:left w:val="nil"/>
              <w:bottom w:val="nil"/>
              <w:right w:val="nil"/>
            </w:tcBorders>
            <w:shd w:val="clear" w:color="auto" w:fill="auto"/>
            <w:noWrap/>
            <w:vAlign w:val="bottom"/>
          </w:tcPr>
          <w:p w14:paraId="06C1531A" w14:textId="77777777" w:rsidR="00F265B1" w:rsidRPr="00CE5098" w:rsidRDefault="00F265B1" w:rsidP="0098342D">
            <w:pPr>
              <w:spacing w:line="480" w:lineRule="auto"/>
              <w:jc w:val="right"/>
              <w:rPr>
                <w:sz w:val="12"/>
                <w:szCs w:val="12"/>
              </w:rPr>
            </w:pPr>
            <w:r w:rsidRPr="00CE5098">
              <w:rPr>
                <w:color w:val="000000"/>
                <w:sz w:val="12"/>
                <w:szCs w:val="12"/>
              </w:rPr>
              <w:t>0.853</w:t>
            </w:r>
          </w:p>
        </w:tc>
        <w:tc>
          <w:tcPr>
            <w:tcW w:w="670" w:type="dxa"/>
            <w:tcBorders>
              <w:top w:val="nil"/>
              <w:left w:val="nil"/>
              <w:bottom w:val="nil"/>
              <w:right w:val="nil"/>
            </w:tcBorders>
            <w:shd w:val="clear" w:color="auto" w:fill="auto"/>
            <w:noWrap/>
            <w:vAlign w:val="bottom"/>
          </w:tcPr>
          <w:p w14:paraId="419DBF8C" w14:textId="77777777" w:rsidR="00F265B1" w:rsidRPr="00CE5098" w:rsidRDefault="00F265B1" w:rsidP="0098342D">
            <w:pPr>
              <w:spacing w:line="480" w:lineRule="auto"/>
              <w:jc w:val="right"/>
              <w:rPr>
                <w:sz w:val="12"/>
                <w:szCs w:val="12"/>
              </w:rPr>
            </w:pPr>
            <w:r w:rsidRPr="00CE5098">
              <w:rPr>
                <w:color w:val="000000"/>
                <w:sz w:val="12"/>
                <w:szCs w:val="12"/>
              </w:rPr>
              <w:t>0.315</w:t>
            </w:r>
          </w:p>
        </w:tc>
        <w:tc>
          <w:tcPr>
            <w:tcW w:w="639" w:type="dxa"/>
            <w:tcBorders>
              <w:top w:val="nil"/>
              <w:left w:val="nil"/>
              <w:bottom w:val="nil"/>
              <w:right w:val="nil"/>
            </w:tcBorders>
            <w:shd w:val="clear" w:color="auto" w:fill="auto"/>
            <w:noWrap/>
            <w:vAlign w:val="bottom"/>
          </w:tcPr>
          <w:p w14:paraId="5BCA330D" w14:textId="77777777" w:rsidR="00F265B1" w:rsidRPr="00CE5098" w:rsidRDefault="00F265B1" w:rsidP="0098342D">
            <w:pPr>
              <w:spacing w:line="480" w:lineRule="auto"/>
              <w:jc w:val="right"/>
              <w:rPr>
                <w:sz w:val="12"/>
                <w:szCs w:val="12"/>
              </w:rPr>
            </w:pPr>
            <w:r w:rsidRPr="00CE5098">
              <w:rPr>
                <w:color w:val="000000"/>
                <w:sz w:val="12"/>
                <w:szCs w:val="12"/>
              </w:rPr>
              <w:t>0.379</w:t>
            </w:r>
          </w:p>
        </w:tc>
      </w:tr>
      <w:tr w:rsidR="00F265B1" w:rsidRPr="00F845ED" w14:paraId="5C430EE9" w14:textId="77777777" w:rsidTr="003664F5">
        <w:trPr>
          <w:trHeight w:val="320"/>
        </w:trPr>
        <w:tc>
          <w:tcPr>
            <w:tcW w:w="1026" w:type="dxa"/>
            <w:tcBorders>
              <w:top w:val="nil"/>
              <w:left w:val="nil"/>
              <w:bottom w:val="nil"/>
              <w:right w:val="nil"/>
            </w:tcBorders>
            <w:shd w:val="clear" w:color="auto" w:fill="auto"/>
            <w:noWrap/>
            <w:vAlign w:val="bottom"/>
          </w:tcPr>
          <w:p w14:paraId="0B38CA33" w14:textId="77777777" w:rsidR="00F265B1" w:rsidRPr="00E7137E" w:rsidRDefault="00F265B1" w:rsidP="0098342D">
            <w:pPr>
              <w:spacing w:line="480" w:lineRule="auto"/>
              <w:jc w:val="right"/>
              <w:rPr>
                <w:sz w:val="12"/>
                <w:szCs w:val="12"/>
              </w:rPr>
            </w:pPr>
            <w:r w:rsidRPr="00E7137E">
              <w:rPr>
                <w:color w:val="000000"/>
                <w:sz w:val="12"/>
                <w:szCs w:val="12"/>
              </w:rPr>
              <w:t>d1.Q.D3.A</w:t>
            </w:r>
          </w:p>
        </w:tc>
        <w:tc>
          <w:tcPr>
            <w:tcW w:w="587" w:type="dxa"/>
            <w:tcBorders>
              <w:top w:val="nil"/>
              <w:left w:val="nil"/>
              <w:bottom w:val="nil"/>
              <w:right w:val="nil"/>
            </w:tcBorders>
            <w:shd w:val="clear" w:color="auto" w:fill="auto"/>
            <w:noWrap/>
            <w:vAlign w:val="bottom"/>
          </w:tcPr>
          <w:p w14:paraId="1CB1BD9A" w14:textId="77777777" w:rsidR="00F265B1" w:rsidRPr="00CE5098" w:rsidRDefault="00F265B1" w:rsidP="0098342D">
            <w:pPr>
              <w:spacing w:line="480" w:lineRule="auto"/>
              <w:jc w:val="right"/>
              <w:rPr>
                <w:sz w:val="12"/>
                <w:szCs w:val="12"/>
              </w:rPr>
            </w:pPr>
            <w:r w:rsidRPr="00CE5098">
              <w:rPr>
                <w:color w:val="000000"/>
                <w:sz w:val="12"/>
                <w:szCs w:val="12"/>
              </w:rPr>
              <w:t>-0.098</w:t>
            </w:r>
          </w:p>
        </w:tc>
        <w:tc>
          <w:tcPr>
            <w:tcW w:w="743" w:type="dxa"/>
            <w:tcBorders>
              <w:top w:val="nil"/>
              <w:left w:val="nil"/>
              <w:bottom w:val="nil"/>
              <w:right w:val="nil"/>
            </w:tcBorders>
            <w:shd w:val="clear" w:color="auto" w:fill="auto"/>
            <w:noWrap/>
            <w:vAlign w:val="bottom"/>
          </w:tcPr>
          <w:p w14:paraId="69C383D3" w14:textId="77777777" w:rsidR="00F265B1" w:rsidRPr="00CE5098" w:rsidRDefault="00F265B1" w:rsidP="0098342D">
            <w:pPr>
              <w:spacing w:line="480" w:lineRule="auto"/>
              <w:jc w:val="right"/>
              <w:rPr>
                <w:sz w:val="12"/>
                <w:szCs w:val="12"/>
              </w:rPr>
            </w:pPr>
            <w:r w:rsidRPr="00CE5098">
              <w:rPr>
                <w:color w:val="000000"/>
                <w:sz w:val="12"/>
                <w:szCs w:val="12"/>
              </w:rPr>
              <w:t>0.806</w:t>
            </w:r>
          </w:p>
        </w:tc>
        <w:tc>
          <w:tcPr>
            <w:tcW w:w="763" w:type="dxa"/>
            <w:tcBorders>
              <w:top w:val="nil"/>
              <w:left w:val="nil"/>
              <w:bottom w:val="nil"/>
              <w:right w:val="nil"/>
            </w:tcBorders>
            <w:shd w:val="clear" w:color="auto" w:fill="auto"/>
            <w:noWrap/>
            <w:vAlign w:val="bottom"/>
          </w:tcPr>
          <w:p w14:paraId="0CA52F6A" w14:textId="77777777" w:rsidR="00F265B1" w:rsidRPr="00CE5098" w:rsidRDefault="00F265B1" w:rsidP="0098342D">
            <w:pPr>
              <w:spacing w:line="480" w:lineRule="auto"/>
              <w:jc w:val="right"/>
              <w:rPr>
                <w:sz w:val="12"/>
                <w:szCs w:val="12"/>
              </w:rPr>
            </w:pPr>
            <w:r w:rsidRPr="00CE5098">
              <w:rPr>
                <w:color w:val="000000"/>
                <w:sz w:val="12"/>
                <w:szCs w:val="12"/>
              </w:rPr>
              <w:t>-0.514</w:t>
            </w:r>
          </w:p>
        </w:tc>
        <w:tc>
          <w:tcPr>
            <w:tcW w:w="690" w:type="dxa"/>
            <w:tcBorders>
              <w:top w:val="nil"/>
              <w:left w:val="nil"/>
              <w:bottom w:val="nil"/>
              <w:right w:val="nil"/>
            </w:tcBorders>
            <w:shd w:val="clear" w:color="auto" w:fill="auto"/>
            <w:noWrap/>
            <w:vAlign w:val="bottom"/>
          </w:tcPr>
          <w:p w14:paraId="3818AF5A" w14:textId="77777777" w:rsidR="00F265B1" w:rsidRPr="00CE5098" w:rsidRDefault="00F265B1" w:rsidP="0098342D">
            <w:pPr>
              <w:spacing w:line="480" w:lineRule="auto"/>
              <w:jc w:val="right"/>
              <w:rPr>
                <w:sz w:val="12"/>
                <w:szCs w:val="12"/>
              </w:rPr>
            </w:pPr>
            <w:r w:rsidRPr="00CE5098">
              <w:rPr>
                <w:color w:val="000000"/>
                <w:sz w:val="12"/>
                <w:szCs w:val="12"/>
              </w:rPr>
              <w:t>0.179</w:t>
            </w:r>
          </w:p>
        </w:tc>
        <w:tc>
          <w:tcPr>
            <w:tcW w:w="670" w:type="dxa"/>
            <w:tcBorders>
              <w:top w:val="nil"/>
              <w:left w:val="nil"/>
              <w:bottom w:val="nil"/>
              <w:right w:val="nil"/>
            </w:tcBorders>
            <w:shd w:val="clear" w:color="auto" w:fill="auto"/>
            <w:noWrap/>
            <w:vAlign w:val="bottom"/>
          </w:tcPr>
          <w:p w14:paraId="260BF23A" w14:textId="77777777" w:rsidR="00F265B1" w:rsidRPr="00CE5098" w:rsidRDefault="00F265B1" w:rsidP="0098342D">
            <w:pPr>
              <w:spacing w:line="480" w:lineRule="auto"/>
              <w:jc w:val="right"/>
              <w:rPr>
                <w:sz w:val="12"/>
                <w:szCs w:val="12"/>
              </w:rPr>
            </w:pPr>
            <w:r w:rsidRPr="00CE5098">
              <w:rPr>
                <w:color w:val="000000"/>
                <w:sz w:val="12"/>
                <w:szCs w:val="12"/>
              </w:rPr>
              <w:t>-0.398</w:t>
            </w:r>
          </w:p>
        </w:tc>
        <w:tc>
          <w:tcPr>
            <w:tcW w:w="639" w:type="dxa"/>
            <w:tcBorders>
              <w:top w:val="nil"/>
              <w:left w:val="nil"/>
              <w:bottom w:val="nil"/>
              <w:right w:val="nil"/>
            </w:tcBorders>
            <w:shd w:val="clear" w:color="auto" w:fill="auto"/>
            <w:noWrap/>
            <w:vAlign w:val="bottom"/>
          </w:tcPr>
          <w:p w14:paraId="33586F71" w14:textId="77777777" w:rsidR="00F265B1" w:rsidRPr="00CE5098" w:rsidRDefault="00F265B1" w:rsidP="0098342D">
            <w:pPr>
              <w:spacing w:line="480" w:lineRule="auto"/>
              <w:jc w:val="right"/>
              <w:rPr>
                <w:sz w:val="12"/>
                <w:szCs w:val="12"/>
              </w:rPr>
            </w:pPr>
            <w:r w:rsidRPr="00CE5098">
              <w:rPr>
                <w:color w:val="000000"/>
                <w:sz w:val="12"/>
                <w:szCs w:val="12"/>
              </w:rPr>
              <w:t>0.265</w:t>
            </w:r>
          </w:p>
        </w:tc>
        <w:tc>
          <w:tcPr>
            <w:tcW w:w="670" w:type="dxa"/>
            <w:tcBorders>
              <w:top w:val="nil"/>
              <w:left w:val="nil"/>
              <w:bottom w:val="nil"/>
              <w:right w:val="nil"/>
            </w:tcBorders>
            <w:shd w:val="clear" w:color="auto" w:fill="auto"/>
            <w:noWrap/>
            <w:vAlign w:val="bottom"/>
          </w:tcPr>
          <w:p w14:paraId="62B809C1" w14:textId="77777777" w:rsidR="00F265B1" w:rsidRPr="00CE5098" w:rsidRDefault="00F265B1" w:rsidP="0098342D">
            <w:pPr>
              <w:spacing w:line="480" w:lineRule="auto"/>
              <w:jc w:val="right"/>
              <w:rPr>
                <w:sz w:val="12"/>
                <w:szCs w:val="12"/>
              </w:rPr>
            </w:pPr>
            <w:r w:rsidRPr="00CE5098">
              <w:rPr>
                <w:color w:val="000000"/>
                <w:sz w:val="12"/>
                <w:szCs w:val="12"/>
              </w:rPr>
              <w:t>-0.544</w:t>
            </w:r>
          </w:p>
        </w:tc>
        <w:tc>
          <w:tcPr>
            <w:tcW w:w="639" w:type="dxa"/>
            <w:tcBorders>
              <w:top w:val="nil"/>
              <w:left w:val="nil"/>
              <w:bottom w:val="nil"/>
              <w:right w:val="nil"/>
            </w:tcBorders>
            <w:shd w:val="clear" w:color="auto" w:fill="auto"/>
            <w:noWrap/>
            <w:vAlign w:val="bottom"/>
          </w:tcPr>
          <w:p w14:paraId="495B2ACC" w14:textId="77777777" w:rsidR="00F265B1" w:rsidRPr="00CE5098" w:rsidRDefault="00F265B1" w:rsidP="0098342D">
            <w:pPr>
              <w:spacing w:line="480" w:lineRule="auto"/>
              <w:jc w:val="right"/>
              <w:rPr>
                <w:sz w:val="12"/>
                <w:szCs w:val="12"/>
              </w:rPr>
            </w:pPr>
            <w:r w:rsidRPr="00CE5098">
              <w:rPr>
                <w:color w:val="000000"/>
                <w:sz w:val="12"/>
                <w:szCs w:val="12"/>
              </w:rPr>
              <w:t>0.065</w:t>
            </w:r>
          </w:p>
        </w:tc>
        <w:tc>
          <w:tcPr>
            <w:tcW w:w="670" w:type="dxa"/>
            <w:tcBorders>
              <w:top w:val="nil"/>
              <w:left w:val="nil"/>
              <w:bottom w:val="nil"/>
              <w:right w:val="nil"/>
            </w:tcBorders>
            <w:shd w:val="clear" w:color="auto" w:fill="auto"/>
            <w:noWrap/>
            <w:vAlign w:val="bottom"/>
          </w:tcPr>
          <w:p w14:paraId="4985AD59" w14:textId="77777777" w:rsidR="00F265B1" w:rsidRPr="00CE5098" w:rsidRDefault="00F265B1" w:rsidP="0098342D">
            <w:pPr>
              <w:spacing w:line="480" w:lineRule="auto"/>
              <w:jc w:val="right"/>
              <w:rPr>
                <w:sz w:val="12"/>
                <w:szCs w:val="12"/>
              </w:rPr>
            </w:pPr>
            <w:r w:rsidRPr="00CE5098">
              <w:rPr>
                <w:color w:val="000000"/>
                <w:sz w:val="12"/>
                <w:szCs w:val="12"/>
              </w:rPr>
              <w:t>-0.240</w:t>
            </w:r>
          </w:p>
        </w:tc>
        <w:tc>
          <w:tcPr>
            <w:tcW w:w="639" w:type="dxa"/>
            <w:tcBorders>
              <w:top w:val="nil"/>
              <w:left w:val="nil"/>
              <w:bottom w:val="nil"/>
              <w:right w:val="nil"/>
            </w:tcBorders>
            <w:shd w:val="clear" w:color="auto" w:fill="auto"/>
            <w:noWrap/>
            <w:vAlign w:val="bottom"/>
          </w:tcPr>
          <w:p w14:paraId="285815FC" w14:textId="77777777" w:rsidR="00F265B1" w:rsidRPr="00CE5098" w:rsidRDefault="00F265B1" w:rsidP="0098342D">
            <w:pPr>
              <w:spacing w:line="480" w:lineRule="auto"/>
              <w:jc w:val="right"/>
              <w:rPr>
                <w:sz w:val="12"/>
                <w:szCs w:val="12"/>
              </w:rPr>
            </w:pPr>
            <w:r w:rsidRPr="00CE5098">
              <w:rPr>
                <w:color w:val="000000"/>
                <w:sz w:val="12"/>
                <w:szCs w:val="12"/>
              </w:rPr>
              <w:t>0.389</w:t>
            </w:r>
          </w:p>
        </w:tc>
        <w:tc>
          <w:tcPr>
            <w:tcW w:w="670" w:type="dxa"/>
            <w:tcBorders>
              <w:top w:val="nil"/>
              <w:left w:val="nil"/>
              <w:bottom w:val="nil"/>
              <w:right w:val="nil"/>
            </w:tcBorders>
            <w:shd w:val="clear" w:color="auto" w:fill="auto"/>
            <w:noWrap/>
            <w:vAlign w:val="bottom"/>
          </w:tcPr>
          <w:p w14:paraId="5650388A" w14:textId="77777777" w:rsidR="00F265B1" w:rsidRPr="00CE5098" w:rsidRDefault="00F265B1" w:rsidP="0098342D">
            <w:pPr>
              <w:spacing w:line="480" w:lineRule="auto"/>
              <w:jc w:val="right"/>
              <w:rPr>
                <w:sz w:val="12"/>
                <w:szCs w:val="12"/>
              </w:rPr>
            </w:pPr>
            <w:r w:rsidRPr="00CE5098">
              <w:rPr>
                <w:color w:val="000000"/>
                <w:sz w:val="12"/>
                <w:szCs w:val="12"/>
              </w:rPr>
              <w:t>-0.425</w:t>
            </w:r>
          </w:p>
        </w:tc>
        <w:tc>
          <w:tcPr>
            <w:tcW w:w="639" w:type="dxa"/>
            <w:tcBorders>
              <w:top w:val="nil"/>
              <w:left w:val="nil"/>
              <w:bottom w:val="nil"/>
              <w:right w:val="nil"/>
            </w:tcBorders>
            <w:shd w:val="clear" w:color="auto" w:fill="auto"/>
            <w:noWrap/>
            <w:vAlign w:val="bottom"/>
          </w:tcPr>
          <w:p w14:paraId="5E95F7B9" w14:textId="77777777" w:rsidR="00F265B1" w:rsidRPr="00CE5098" w:rsidRDefault="00F265B1" w:rsidP="0098342D">
            <w:pPr>
              <w:spacing w:line="480" w:lineRule="auto"/>
              <w:jc w:val="right"/>
              <w:rPr>
                <w:sz w:val="12"/>
                <w:szCs w:val="12"/>
              </w:rPr>
            </w:pPr>
            <w:r w:rsidRPr="00CE5098">
              <w:rPr>
                <w:color w:val="000000"/>
                <w:sz w:val="12"/>
                <w:szCs w:val="12"/>
              </w:rPr>
              <w:t>0.076</w:t>
            </w:r>
          </w:p>
        </w:tc>
        <w:tc>
          <w:tcPr>
            <w:tcW w:w="670" w:type="dxa"/>
            <w:tcBorders>
              <w:top w:val="nil"/>
              <w:left w:val="nil"/>
              <w:bottom w:val="nil"/>
              <w:right w:val="nil"/>
            </w:tcBorders>
            <w:shd w:val="clear" w:color="auto" w:fill="auto"/>
            <w:noWrap/>
            <w:vAlign w:val="bottom"/>
          </w:tcPr>
          <w:p w14:paraId="3A4D5C22" w14:textId="77777777" w:rsidR="00F265B1" w:rsidRPr="00CE5098" w:rsidRDefault="00F265B1" w:rsidP="0098342D">
            <w:pPr>
              <w:spacing w:line="480" w:lineRule="auto"/>
              <w:jc w:val="right"/>
              <w:rPr>
                <w:sz w:val="12"/>
                <w:szCs w:val="12"/>
              </w:rPr>
            </w:pPr>
            <w:r w:rsidRPr="00CE5098">
              <w:rPr>
                <w:color w:val="000000"/>
                <w:sz w:val="12"/>
                <w:szCs w:val="12"/>
              </w:rPr>
              <w:t>-0.467</w:t>
            </w:r>
          </w:p>
        </w:tc>
        <w:tc>
          <w:tcPr>
            <w:tcW w:w="639" w:type="dxa"/>
            <w:tcBorders>
              <w:top w:val="nil"/>
              <w:left w:val="nil"/>
              <w:bottom w:val="nil"/>
              <w:right w:val="nil"/>
            </w:tcBorders>
            <w:shd w:val="clear" w:color="auto" w:fill="auto"/>
            <w:noWrap/>
            <w:vAlign w:val="bottom"/>
          </w:tcPr>
          <w:p w14:paraId="44D45BB8" w14:textId="77777777" w:rsidR="00F265B1" w:rsidRPr="00CE5098" w:rsidRDefault="00F265B1" w:rsidP="0098342D">
            <w:pPr>
              <w:spacing w:line="480" w:lineRule="auto"/>
              <w:jc w:val="right"/>
              <w:rPr>
                <w:sz w:val="12"/>
                <w:szCs w:val="12"/>
              </w:rPr>
            </w:pPr>
            <w:r w:rsidRPr="00CE5098">
              <w:rPr>
                <w:color w:val="000000"/>
                <w:sz w:val="12"/>
                <w:szCs w:val="12"/>
              </w:rPr>
              <w:t>0.068</w:t>
            </w:r>
          </w:p>
        </w:tc>
        <w:tc>
          <w:tcPr>
            <w:tcW w:w="670" w:type="dxa"/>
            <w:tcBorders>
              <w:top w:val="nil"/>
              <w:left w:val="nil"/>
              <w:bottom w:val="nil"/>
              <w:right w:val="nil"/>
            </w:tcBorders>
            <w:shd w:val="clear" w:color="auto" w:fill="auto"/>
            <w:noWrap/>
            <w:vAlign w:val="bottom"/>
          </w:tcPr>
          <w:p w14:paraId="21CF73BE" w14:textId="77777777" w:rsidR="00F265B1" w:rsidRPr="00CE5098" w:rsidRDefault="00F265B1" w:rsidP="0098342D">
            <w:pPr>
              <w:spacing w:line="480" w:lineRule="auto"/>
              <w:jc w:val="right"/>
              <w:rPr>
                <w:sz w:val="12"/>
                <w:szCs w:val="12"/>
              </w:rPr>
            </w:pPr>
            <w:r w:rsidRPr="00CE5098">
              <w:rPr>
                <w:color w:val="000000"/>
                <w:sz w:val="12"/>
                <w:szCs w:val="12"/>
              </w:rPr>
              <w:t>-0.335</w:t>
            </w:r>
          </w:p>
        </w:tc>
        <w:tc>
          <w:tcPr>
            <w:tcW w:w="639" w:type="dxa"/>
            <w:tcBorders>
              <w:top w:val="nil"/>
              <w:left w:val="nil"/>
              <w:bottom w:val="nil"/>
              <w:right w:val="nil"/>
            </w:tcBorders>
            <w:shd w:val="clear" w:color="auto" w:fill="auto"/>
            <w:noWrap/>
            <w:vAlign w:val="bottom"/>
          </w:tcPr>
          <w:p w14:paraId="2E9807F5" w14:textId="77777777" w:rsidR="00F265B1" w:rsidRPr="00CE5098" w:rsidRDefault="00F265B1" w:rsidP="0098342D">
            <w:pPr>
              <w:spacing w:line="480" w:lineRule="auto"/>
              <w:jc w:val="right"/>
              <w:rPr>
                <w:sz w:val="12"/>
                <w:szCs w:val="12"/>
              </w:rPr>
            </w:pPr>
            <w:r w:rsidRPr="00CE5098">
              <w:rPr>
                <w:color w:val="000000"/>
                <w:sz w:val="12"/>
                <w:szCs w:val="12"/>
              </w:rPr>
              <w:t>0.188</w:t>
            </w:r>
          </w:p>
        </w:tc>
        <w:tc>
          <w:tcPr>
            <w:tcW w:w="670" w:type="dxa"/>
            <w:tcBorders>
              <w:top w:val="nil"/>
              <w:left w:val="nil"/>
              <w:bottom w:val="nil"/>
              <w:right w:val="nil"/>
            </w:tcBorders>
            <w:shd w:val="clear" w:color="auto" w:fill="auto"/>
            <w:noWrap/>
            <w:vAlign w:val="bottom"/>
          </w:tcPr>
          <w:p w14:paraId="197603DE" w14:textId="77777777" w:rsidR="00F265B1" w:rsidRPr="00CE5098" w:rsidRDefault="00F265B1" w:rsidP="0098342D">
            <w:pPr>
              <w:spacing w:line="480" w:lineRule="auto"/>
              <w:jc w:val="right"/>
              <w:rPr>
                <w:sz w:val="12"/>
                <w:szCs w:val="12"/>
              </w:rPr>
            </w:pPr>
            <w:r w:rsidRPr="00CE5098">
              <w:rPr>
                <w:color w:val="000000"/>
                <w:sz w:val="12"/>
                <w:szCs w:val="12"/>
              </w:rPr>
              <w:t>-0.302</w:t>
            </w:r>
          </w:p>
        </w:tc>
        <w:tc>
          <w:tcPr>
            <w:tcW w:w="639" w:type="dxa"/>
            <w:tcBorders>
              <w:top w:val="nil"/>
              <w:left w:val="nil"/>
              <w:bottom w:val="nil"/>
              <w:right w:val="nil"/>
            </w:tcBorders>
            <w:shd w:val="clear" w:color="auto" w:fill="auto"/>
            <w:noWrap/>
            <w:vAlign w:val="bottom"/>
          </w:tcPr>
          <w:p w14:paraId="5F7F2886" w14:textId="77777777" w:rsidR="00F265B1" w:rsidRPr="00CE5098" w:rsidRDefault="00F265B1" w:rsidP="0098342D">
            <w:pPr>
              <w:spacing w:line="480" w:lineRule="auto"/>
              <w:jc w:val="right"/>
              <w:rPr>
                <w:sz w:val="12"/>
                <w:szCs w:val="12"/>
              </w:rPr>
            </w:pPr>
            <w:r w:rsidRPr="00CE5098">
              <w:rPr>
                <w:color w:val="000000"/>
                <w:sz w:val="12"/>
                <w:szCs w:val="12"/>
              </w:rPr>
              <w:t>0.236</w:t>
            </w:r>
          </w:p>
        </w:tc>
        <w:tc>
          <w:tcPr>
            <w:tcW w:w="670" w:type="dxa"/>
            <w:tcBorders>
              <w:top w:val="nil"/>
              <w:left w:val="nil"/>
              <w:bottom w:val="nil"/>
              <w:right w:val="nil"/>
            </w:tcBorders>
            <w:shd w:val="clear" w:color="auto" w:fill="auto"/>
            <w:noWrap/>
            <w:vAlign w:val="bottom"/>
          </w:tcPr>
          <w:p w14:paraId="2C428475" w14:textId="77777777" w:rsidR="00F265B1" w:rsidRPr="00CE5098" w:rsidRDefault="00F265B1" w:rsidP="0098342D">
            <w:pPr>
              <w:spacing w:line="480" w:lineRule="auto"/>
              <w:jc w:val="right"/>
              <w:rPr>
                <w:sz w:val="12"/>
                <w:szCs w:val="12"/>
              </w:rPr>
            </w:pPr>
            <w:r w:rsidRPr="00CE5098">
              <w:rPr>
                <w:color w:val="000000"/>
                <w:sz w:val="12"/>
                <w:szCs w:val="12"/>
              </w:rPr>
              <w:t>-0.220</w:t>
            </w:r>
          </w:p>
        </w:tc>
        <w:tc>
          <w:tcPr>
            <w:tcW w:w="639" w:type="dxa"/>
            <w:tcBorders>
              <w:top w:val="nil"/>
              <w:left w:val="nil"/>
              <w:bottom w:val="nil"/>
              <w:right w:val="nil"/>
            </w:tcBorders>
            <w:shd w:val="clear" w:color="auto" w:fill="auto"/>
            <w:noWrap/>
            <w:vAlign w:val="bottom"/>
          </w:tcPr>
          <w:p w14:paraId="0EE045F0" w14:textId="77777777" w:rsidR="00F265B1" w:rsidRPr="00CE5098" w:rsidRDefault="00F265B1" w:rsidP="0098342D">
            <w:pPr>
              <w:spacing w:line="480" w:lineRule="auto"/>
              <w:jc w:val="right"/>
              <w:rPr>
                <w:sz w:val="12"/>
                <w:szCs w:val="12"/>
              </w:rPr>
            </w:pPr>
            <w:r w:rsidRPr="00CE5098">
              <w:rPr>
                <w:color w:val="000000"/>
                <w:sz w:val="12"/>
                <w:szCs w:val="12"/>
              </w:rPr>
              <w:t>0.420</w:t>
            </w:r>
          </w:p>
        </w:tc>
        <w:tc>
          <w:tcPr>
            <w:tcW w:w="670" w:type="dxa"/>
            <w:tcBorders>
              <w:top w:val="nil"/>
              <w:left w:val="nil"/>
              <w:bottom w:val="nil"/>
              <w:right w:val="nil"/>
            </w:tcBorders>
            <w:shd w:val="clear" w:color="auto" w:fill="auto"/>
            <w:noWrap/>
            <w:vAlign w:val="bottom"/>
          </w:tcPr>
          <w:p w14:paraId="4CE7BBF6" w14:textId="77777777" w:rsidR="00F265B1" w:rsidRPr="00CE5098" w:rsidRDefault="00F265B1" w:rsidP="0098342D">
            <w:pPr>
              <w:spacing w:line="480" w:lineRule="auto"/>
              <w:jc w:val="right"/>
              <w:rPr>
                <w:sz w:val="12"/>
                <w:szCs w:val="12"/>
              </w:rPr>
            </w:pPr>
            <w:r w:rsidRPr="00CE5098">
              <w:rPr>
                <w:color w:val="000000"/>
                <w:sz w:val="12"/>
                <w:szCs w:val="12"/>
              </w:rPr>
              <w:t>-0.270</w:t>
            </w:r>
          </w:p>
        </w:tc>
        <w:tc>
          <w:tcPr>
            <w:tcW w:w="639" w:type="dxa"/>
            <w:tcBorders>
              <w:top w:val="nil"/>
              <w:left w:val="nil"/>
              <w:bottom w:val="nil"/>
              <w:right w:val="nil"/>
            </w:tcBorders>
            <w:shd w:val="clear" w:color="auto" w:fill="auto"/>
            <w:noWrap/>
            <w:vAlign w:val="bottom"/>
          </w:tcPr>
          <w:p w14:paraId="7122B9E9" w14:textId="77777777" w:rsidR="00F265B1" w:rsidRPr="00CE5098" w:rsidRDefault="00F265B1" w:rsidP="0098342D">
            <w:pPr>
              <w:spacing w:line="480" w:lineRule="auto"/>
              <w:jc w:val="right"/>
              <w:rPr>
                <w:sz w:val="12"/>
                <w:szCs w:val="12"/>
              </w:rPr>
            </w:pPr>
            <w:r w:rsidRPr="00CE5098">
              <w:rPr>
                <w:color w:val="000000"/>
                <w:sz w:val="12"/>
                <w:szCs w:val="12"/>
              </w:rPr>
              <w:t>0.355</w:t>
            </w:r>
          </w:p>
        </w:tc>
      </w:tr>
      <w:tr w:rsidR="00F265B1" w:rsidRPr="00F845ED" w14:paraId="36DADDD5" w14:textId="77777777" w:rsidTr="003664F5">
        <w:trPr>
          <w:trHeight w:val="320"/>
        </w:trPr>
        <w:tc>
          <w:tcPr>
            <w:tcW w:w="1026" w:type="dxa"/>
            <w:tcBorders>
              <w:top w:val="nil"/>
              <w:left w:val="nil"/>
              <w:right w:val="nil"/>
            </w:tcBorders>
            <w:shd w:val="clear" w:color="auto" w:fill="auto"/>
            <w:noWrap/>
            <w:vAlign w:val="bottom"/>
          </w:tcPr>
          <w:p w14:paraId="139FF6CF" w14:textId="77777777" w:rsidR="00F265B1" w:rsidRPr="00E7137E" w:rsidRDefault="00F265B1" w:rsidP="0098342D">
            <w:pPr>
              <w:spacing w:line="480" w:lineRule="auto"/>
              <w:jc w:val="right"/>
              <w:rPr>
                <w:sz w:val="12"/>
                <w:szCs w:val="12"/>
              </w:rPr>
            </w:pPr>
            <w:r w:rsidRPr="00E7137E">
              <w:rPr>
                <w:color w:val="000000"/>
                <w:sz w:val="12"/>
                <w:szCs w:val="12"/>
              </w:rPr>
              <w:t>d1.Q.D3.B</w:t>
            </w:r>
          </w:p>
        </w:tc>
        <w:tc>
          <w:tcPr>
            <w:tcW w:w="587" w:type="dxa"/>
            <w:tcBorders>
              <w:top w:val="nil"/>
              <w:left w:val="nil"/>
              <w:right w:val="nil"/>
            </w:tcBorders>
            <w:shd w:val="clear" w:color="auto" w:fill="auto"/>
            <w:noWrap/>
            <w:vAlign w:val="bottom"/>
          </w:tcPr>
          <w:p w14:paraId="7ACC27D5" w14:textId="77777777" w:rsidR="00F265B1" w:rsidRPr="00CE5098" w:rsidRDefault="00F265B1" w:rsidP="0098342D">
            <w:pPr>
              <w:spacing w:line="480" w:lineRule="auto"/>
              <w:jc w:val="right"/>
              <w:rPr>
                <w:sz w:val="12"/>
                <w:szCs w:val="12"/>
              </w:rPr>
            </w:pPr>
            <w:r w:rsidRPr="00CE5098">
              <w:rPr>
                <w:color w:val="000000"/>
                <w:sz w:val="12"/>
                <w:szCs w:val="12"/>
              </w:rPr>
              <w:t>-0.866</w:t>
            </w:r>
          </w:p>
        </w:tc>
        <w:tc>
          <w:tcPr>
            <w:tcW w:w="743" w:type="dxa"/>
            <w:tcBorders>
              <w:top w:val="nil"/>
              <w:left w:val="nil"/>
              <w:right w:val="nil"/>
            </w:tcBorders>
            <w:shd w:val="clear" w:color="auto" w:fill="auto"/>
            <w:noWrap/>
            <w:vAlign w:val="bottom"/>
          </w:tcPr>
          <w:p w14:paraId="0520FEE8" w14:textId="77777777" w:rsidR="00F265B1" w:rsidRPr="00CE5098" w:rsidRDefault="00F265B1" w:rsidP="0098342D">
            <w:pPr>
              <w:spacing w:line="480" w:lineRule="auto"/>
              <w:jc w:val="right"/>
              <w:rPr>
                <w:sz w:val="12"/>
                <w:szCs w:val="12"/>
              </w:rPr>
            </w:pPr>
            <w:r w:rsidRPr="00CE5098">
              <w:rPr>
                <w:color w:val="000000"/>
                <w:sz w:val="12"/>
                <w:szCs w:val="12"/>
              </w:rPr>
              <w:t>0.243</w:t>
            </w:r>
          </w:p>
        </w:tc>
        <w:tc>
          <w:tcPr>
            <w:tcW w:w="763" w:type="dxa"/>
            <w:tcBorders>
              <w:top w:val="nil"/>
              <w:left w:val="nil"/>
              <w:right w:val="nil"/>
            </w:tcBorders>
            <w:shd w:val="clear" w:color="auto" w:fill="auto"/>
            <w:noWrap/>
            <w:vAlign w:val="bottom"/>
          </w:tcPr>
          <w:p w14:paraId="5DDFCCBE" w14:textId="77777777" w:rsidR="00F265B1" w:rsidRPr="00CE5098" w:rsidRDefault="00F265B1" w:rsidP="0098342D">
            <w:pPr>
              <w:spacing w:line="480" w:lineRule="auto"/>
              <w:jc w:val="right"/>
              <w:rPr>
                <w:sz w:val="12"/>
                <w:szCs w:val="12"/>
              </w:rPr>
            </w:pPr>
            <w:r w:rsidRPr="00CE5098">
              <w:rPr>
                <w:color w:val="000000"/>
                <w:sz w:val="12"/>
                <w:szCs w:val="12"/>
              </w:rPr>
              <w:t>-0.399</w:t>
            </w:r>
          </w:p>
        </w:tc>
        <w:tc>
          <w:tcPr>
            <w:tcW w:w="690" w:type="dxa"/>
            <w:tcBorders>
              <w:top w:val="nil"/>
              <w:left w:val="nil"/>
              <w:right w:val="nil"/>
            </w:tcBorders>
            <w:shd w:val="clear" w:color="auto" w:fill="auto"/>
            <w:noWrap/>
            <w:vAlign w:val="bottom"/>
          </w:tcPr>
          <w:p w14:paraId="6DBE7348" w14:textId="77777777" w:rsidR="00F265B1" w:rsidRPr="00CE5098" w:rsidRDefault="00F265B1" w:rsidP="0098342D">
            <w:pPr>
              <w:spacing w:line="480" w:lineRule="auto"/>
              <w:jc w:val="right"/>
              <w:rPr>
                <w:sz w:val="12"/>
                <w:szCs w:val="12"/>
              </w:rPr>
            </w:pPr>
            <w:r w:rsidRPr="00CE5098">
              <w:rPr>
                <w:color w:val="000000"/>
                <w:sz w:val="12"/>
                <w:szCs w:val="12"/>
              </w:rPr>
              <w:t>0.575</w:t>
            </w:r>
          </w:p>
        </w:tc>
        <w:tc>
          <w:tcPr>
            <w:tcW w:w="670" w:type="dxa"/>
            <w:tcBorders>
              <w:top w:val="nil"/>
              <w:left w:val="nil"/>
              <w:right w:val="nil"/>
            </w:tcBorders>
            <w:shd w:val="clear" w:color="auto" w:fill="auto"/>
            <w:noWrap/>
            <w:vAlign w:val="bottom"/>
          </w:tcPr>
          <w:p w14:paraId="3E597E54" w14:textId="77777777" w:rsidR="00F265B1" w:rsidRPr="00CE5098" w:rsidRDefault="00F265B1" w:rsidP="0098342D">
            <w:pPr>
              <w:spacing w:line="480" w:lineRule="auto"/>
              <w:jc w:val="right"/>
              <w:rPr>
                <w:sz w:val="12"/>
                <w:szCs w:val="12"/>
              </w:rPr>
            </w:pPr>
            <w:r w:rsidRPr="00CE5098">
              <w:rPr>
                <w:color w:val="000000"/>
                <w:sz w:val="12"/>
                <w:szCs w:val="12"/>
              </w:rPr>
              <w:t>-0.044</w:t>
            </w:r>
          </w:p>
        </w:tc>
        <w:tc>
          <w:tcPr>
            <w:tcW w:w="639" w:type="dxa"/>
            <w:tcBorders>
              <w:top w:val="nil"/>
              <w:left w:val="nil"/>
              <w:right w:val="nil"/>
            </w:tcBorders>
            <w:shd w:val="clear" w:color="auto" w:fill="auto"/>
            <w:noWrap/>
            <w:vAlign w:val="bottom"/>
          </w:tcPr>
          <w:p w14:paraId="0A502905" w14:textId="77777777" w:rsidR="00F265B1" w:rsidRPr="00CE5098" w:rsidRDefault="00F265B1" w:rsidP="0098342D">
            <w:pPr>
              <w:spacing w:line="480" w:lineRule="auto"/>
              <w:jc w:val="right"/>
              <w:rPr>
                <w:sz w:val="12"/>
                <w:szCs w:val="12"/>
              </w:rPr>
            </w:pPr>
            <w:r w:rsidRPr="00CE5098">
              <w:rPr>
                <w:color w:val="000000"/>
                <w:sz w:val="12"/>
                <w:szCs w:val="12"/>
              </w:rPr>
              <w:t>0.950</w:t>
            </w:r>
          </w:p>
        </w:tc>
        <w:tc>
          <w:tcPr>
            <w:tcW w:w="670" w:type="dxa"/>
            <w:tcBorders>
              <w:top w:val="nil"/>
              <w:left w:val="nil"/>
              <w:right w:val="nil"/>
            </w:tcBorders>
            <w:shd w:val="clear" w:color="auto" w:fill="auto"/>
            <w:noWrap/>
            <w:vAlign w:val="bottom"/>
          </w:tcPr>
          <w:p w14:paraId="404269C0" w14:textId="77777777" w:rsidR="00F265B1" w:rsidRPr="00CE5098" w:rsidRDefault="00F265B1" w:rsidP="0098342D">
            <w:pPr>
              <w:spacing w:line="480" w:lineRule="auto"/>
              <w:jc w:val="right"/>
              <w:rPr>
                <w:sz w:val="12"/>
                <w:szCs w:val="12"/>
              </w:rPr>
            </w:pPr>
            <w:r w:rsidRPr="00CE5098">
              <w:rPr>
                <w:color w:val="000000"/>
                <w:sz w:val="12"/>
                <w:szCs w:val="12"/>
              </w:rPr>
              <w:t>-0.476</w:t>
            </w:r>
          </w:p>
        </w:tc>
        <w:tc>
          <w:tcPr>
            <w:tcW w:w="639" w:type="dxa"/>
            <w:tcBorders>
              <w:top w:val="nil"/>
              <w:left w:val="nil"/>
              <w:right w:val="nil"/>
            </w:tcBorders>
            <w:shd w:val="clear" w:color="auto" w:fill="auto"/>
            <w:noWrap/>
            <w:vAlign w:val="bottom"/>
          </w:tcPr>
          <w:p w14:paraId="4EDFC8C9" w14:textId="77777777" w:rsidR="00F265B1" w:rsidRPr="00CE5098" w:rsidRDefault="00F265B1" w:rsidP="0098342D">
            <w:pPr>
              <w:spacing w:line="480" w:lineRule="auto"/>
              <w:jc w:val="right"/>
              <w:rPr>
                <w:sz w:val="12"/>
                <w:szCs w:val="12"/>
              </w:rPr>
            </w:pPr>
            <w:r w:rsidRPr="00CE5098">
              <w:rPr>
                <w:color w:val="000000"/>
                <w:sz w:val="12"/>
                <w:szCs w:val="12"/>
              </w:rPr>
              <w:t>0.407</w:t>
            </w:r>
          </w:p>
        </w:tc>
        <w:tc>
          <w:tcPr>
            <w:tcW w:w="670" w:type="dxa"/>
            <w:tcBorders>
              <w:top w:val="nil"/>
              <w:left w:val="nil"/>
              <w:right w:val="nil"/>
            </w:tcBorders>
            <w:shd w:val="clear" w:color="auto" w:fill="auto"/>
            <w:noWrap/>
            <w:vAlign w:val="bottom"/>
          </w:tcPr>
          <w:p w14:paraId="7A269F48" w14:textId="77777777" w:rsidR="00F265B1" w:rsidRPr="00CE5098" w:rsidRDefault="00F265B1" w:rsidP="0098342D">
            <w:pPr>
              <w:spacing w:line="480" w:lineRule="auto"/>
              <w:jc w:val="right"/>
              <w:rPr>
                <w:sz w:val="12"/>
                <w:szCs w:val="12"/>
              </w:rPr>
            </w:pPr>
            <w:r w:rsidRPr="00CE5098">
              <w:rPr>
                <w:color w:val="000000"/>
                <w:sz w:val="12"/>
                <w:szCs w:val="12"/>
              </w:rPr>
              <w:t>-0.742</w:t>
            </w:r>
          </w:p>
        </w:tc>
        <w:tc>
          <w:tcPr>
            <w:tcW w:w="639" w:type="dxa"/>
            <w:tcBorders>
              <w:top w:val="nil"/>
              <w:left w:val="nil"/>
              <w:right w:val="nil"/>
            </w:tcBorders>
            <w:shd w:val="clear" w:color="auto" w:fill="auto"/>
            <w:noWrap/>
            <w:vAlign w:val="bottom"/>
          </w:tcPr>
          <w:p w14:paraId="36B98C4F" w14:textId="77777777" w:rsidR="00F265B1" w:rsidRPr="00CE5098" w:rsidRDefault="00F265B1" w:rsidP="0098342D">
            <w:pPr>
              <w:spacing w:line="480" w:lineRule="auto"/>
              <w:jc w:val="right"/>
              <w:rPr>
                <w:sz w:val="12"/>
                <w:szCs w:val="12"/>
              </w:rPr>
            </w:pPr>
            <w:r w:rsidRPr="00CE5098">
              <w:rPr>
                <w:color w:val="000000"/>
                <w:sz w:val="12"/>
                <w:szCs w:val="12"/>
              </w:rPr>
              <w:t>0.184</w:t>
            </w:r>
          </w:p>
        </w:tc>
        <w:tc>
          <w:tcPr>
            <w:tcW w:w="670" w:type="dxa"/>
            <w:tcBorders>
              <w:top w:val="nil"/>
              <w:left w:val="nil"/>
              <w:right w:val="nil"/>
            </w:tcBorders>
            <w:shd w:val="clear" w:color="auto" w:fill="auto"/>
            <w:noWrap/>
            <w:vAlign w:val="bottom"/>
          </w:tcPr>
          <w:p w14:paraId="074895FC" w14:textId="77777777" w:rsidR="00F265B1" w:rsidRPr="00CE5098" w:rsidRDefault="00F265B1" w:rsidP="0098342D">
            <w:pPr>
              <w:spacing w:line="480" w:lineRule="auto"/>
              <w:jc w:val="right"/>
              <w:rPr>
                <w:sz w:val="12"/>
                <w:szCs w:val="12"/>
              </w:rPr>
            </w:pPr>
            <w:r w:rsidRPr="00CE5098">
              <w:rPr>
                <w:color w:val="000000"/>
                <w:sz w:val="12"/>
                <w:szCs w:val="12"/>
              </w:rPr>
              <w:t>-0.461</w:t>
            </w:r>
          </w:p>
        </w:tc>
        <w:tc>
          <w:tcPr>
            <w:tcW w:w="639" w:type="dxa"/>
            <w:tcBorders>
              <w:top w:val="nil"/>
              <w:left w:val="nil"/>
              <w:right w:val="nil"/>
            </w:tcBorders>
            <w:shd w:val="clear" w:color="auto" w:fill="auto"/>
            <w:noWrap/>
            <w:vAlign w:val="bottom"/>
          </w:tcPr>
          <w:p w14:paraId="06AE8B83" w14:textId="77777777" w:rsidR="00F265B1" w:rsidRPr="00CE5098" w:rsidRDefault="00F265B1" w:rsidP="0098342D">
            <w:pPr>
              <w:spacing w:line="480" w:lineRule="auto"/>
              <w:jc w:val="right"/>
              <w:rPr>
                <w:sz w:val="12"/>
                <w:szCs w:val="12"/>
              </w:rPr>
            </w:pPr>
            <w:r w:rsidRPr="00CE5098">
              <w:rPr>
                <w:color w:val="000000"/>
                <w:sz w:val="12"/>
                <w:szCs w:val="12"/>
              </w:rPr>
              <w:t>0.340</w:t>
            </w:r>
          </w:p>
        </w:tc>
        <w:tc>
          <w:tcPr>
            <w:tcW w:w="670" w:type="dxa"/>
            <w:tcBorders>
              <w:top w:val="nil"/>
              <w:left w:val="nil"/>
              <w:right w:val="nil"/>
            </w:tcBorders>
            <w:shd w:val="clear" w:color="auto" w:fill="auto"/>
            <w:noWrap/>
            <w:vAlign w:val="bottom"/>
          </w:tcPr>
          <w:p w14:paraId="712AE572" w14:textId="77777777" w:rsidR="00F265B1" w:rsidRPr="00CE5098" w:rsidRDefault="00F265B1" w:rsidP="0098342D">
            <w:pPr>
              <w:spacing w:line="480" w:lineRule="auto"/>
              <w:jc w:val="right"/>
              <w:rPr>
                <w:sz w:val="12"/>
                <w:szCs w:val="12"/>
              </w:rPr>
            </w:pPr>
            <w:r w:rsidRPr="00CE5098">
              <w:rPr>
                <w:color w:val="000000"/>
                <w:sz w:val="12"/>
                <w:szCs w:val="12"/>
              </w:rPr>
              <w:t>0.019</w:t>
            </w:r>
          </w:p>
        </w:tc>
        <w:tc>
          <w:tcPr>
            <w:tcW w:w="639" w:type="dxa"/>
            <w:tcBorders>
              <w:top w:val="nil"/>
              <w:left w:val="nil"/>
              <w:right w:val="nil"/>
            </w:tcBorders>
            <w:shd w:val="clear" w:color="auto" w:fill="auto"/>
            <w:noWrap/>
            <w:vAlign w:val="bottom"/>
          </w:tcPr>
          <w:p w14:paraId="15B143D9" w14:textId="77777777" w:rsidR="00F265B1" w:rsidRPr="00CE5098" w:rsidRDefault="00F265B1" w:rsidP="0098342D">
            <w:pPr>
              <w:spacing w:line="480" w:lineRule="auto"/>
              <w:jc w:val="right"/>
              <w:rPr>
                <w:sz w:val="12"/>
                <w:szCs w:val="12"/>
              </w:rPr>
            </w:pPr>
            <w:r w:rsidRPr="00CE5098">
              <w:rPr>
                <w:color w:val="000000"/>
                <w:sz w:val="12"/>
                <w:szCs w:val="12"/>
              </w:rPr>
              <w:t>0.971</w:t>
            </w:r>
          </w:p>
        </w:tc>
        <w:tc>
          <w:tcPr>
            <w:tcW w:w="670" w:type="dxa"/>
            <w:tcBorders>
              <w:top w:val="nil"/>
              <w:left w:val="nil"/>
              <w:right w:val="nil"/>
            </w:tcBorders>
            <w:shd w:val="clear" w:color="auto" w:fill="auto"/>
            <w:noWrap/>
            <w:vAlign w:val="bottom"/>
          </w:tcPr>
          <w:p w14:paraId="4C849201" w14:textId="77777777" w:rsidR="00F265B1" w:rsidRPr="00CE5098" w:rsidRDefault="00F265B1" w:rsidP="0098342D">
            <w:pPr>
              <w:spacing w:line="480" w:lineRule="auto"/>
              <w:jc w:val="right"/>
              <w:rPr>
                <w:sz w:val="12"/>
                <w:szCs w:val="12"/>
              </w:rPr>
            </w:pPr>
            <w:r w:rsidRPr="00CE5098">
              <w:rPr>
                <w:color w:val="000000"/>
                <w:sz w:val="12"/>
                <w:szCs w:val="12"/>
              </w:rPr>
              <w:t>0.043</w:t>
            </w:r>
          </w:p>
        </w:tc>
        <w:tc>
          <w:tcPr>
            <w:tcW w:w="639" w:type="dxa"/>
            <w:tcBorders>
              <w:top w:val="nil"/>
              <w:left w:val="nil"/>
              <w:right w:val="nil"/>
            </w:tcBorders>
            <w:shd w:val="clear" w:color="auto" w:fill="auto"/>
            <w:noWrap/>
            <w:vAlign w:val="bottom"/>
          </w:tcPr>
          <w:p w14:paraId="14E216B8" w14:textId="77777777" w:rsidR="00F265B1" w:rsidRPr="00CE5098" w:rsidRDefault="00F265B1" w:rsidP="0098342D">
            <w:pPr>
              <w:spacing w:line="480" w:lineRule="auto"/>
              <w:jc w:val="right"/>
              <w:rPr>
                <w:sz w:val="12"/>
                <w:szCs w:val="12"/>
              </w:rPr>
            </w:pPr>
            <w:r w:rsidRPr="00CE5098">
              <w:rPr>
                <w:color w:val="000000"/>
                <w:sz w:val="12"/>
                <w:szCs w:val="12"/>
              </w:rPr>
              <w:t>0.934</w:t>
            </w:r>
          </w:p>
        </w:tc>
        <w:tc>
          <w:tcPr>
            <w:tcW w:w="670" w:type="dxa"/>
            <w:tcBorders>
              <w:top w:val="nil"/>
              <w:left w:val="nil"/>
              <w:right w:val="nil"/>
            </w:tcBorders>
            <w:shd w:val="clear" w:color="auto" w:fill="auto"/>
            <w:noWrap/>
            <w:vAlign w:val="bottom"/>
          </w:tcPr>
          <w:p w14:paraId="408E48F7" w14:textId="77777777" w:rsidR="00F265B1" w:rsidRPr="00CE5098" w:rsidRDefault="00F265B1" w:rsidP="0098342D">
            <w:pPr>
              <w:spacing w:line="480" w:lineRule="auto"/>
              <w:jc w:val="right"/>
              <w:rPr>
                <w:sz w:val="12"/>
                <w:szCs w:val="12"/>
              </w:rPr>
            </w:pPr>
            <w:r w:rsidRPr="00CE5098">
              <w:rPr>
                <w:color w:val="000000"/>
                <w:sz w:val="12"/>
                <w:szCs w:val="12"/>
              </w:rPr>
              <w:t>-0.265</w:t>
            </w:r>
          </w:p>
        </w:tc>
        <w:tc>
          <w:tcPr>
            <w:tcW w:w="639" w:type="dxa"/>
            <w:tcBorders>
              <w:top w:val="nil"/>
              <w:left w:val="nil"/>
              <w:right w:val="nil"/>
            </w:tcBorders>
            <w:shd w:val="clear" w:color="auto" w:fill="auto"/>
            <w:noWrap/>
            <w:vAlign w:val="bottom"/>
          </w:tcPr>
          <w:p w14:paraId="2D920772" w14:textId="77777777" w:rsidR="00F265B1" w:rsidRPr="00CE5098" w:rsidRDefault="00F265B1" w:rsidP="0098342D">
            <w:pPr>
              <w:spacing w:line="480" w:lineRule="auto"/>
              <w:jc w:val="right"/>
              <w:rPr>
                <w:sz w:val="12"/>
                <w:szCs w:val="12"/>
              </w:rPr>
            </w:pPr>
            <w:r w:rsidRPr="00CE5098">
              <w:rPr>
                <w:color w:val="000000"/>
                <w:sz w:val="12"/>
                <w:szCs w:val="12"/>
              </w:rPr>
              <w:t>0.611</w:t>
            </w:r>
          </w:p>
        </w:tc>
        <w:tc>
          <w:tcPr>
            <w:tcW w:w="670" w:type="dxa"/>
            <w:tcBorders>
              <w:top w:val="nil"/>
              <w:left w:val="nil"/>
              <w:right w:val="nil"/>
            </w:tcBorders>
            <w:shd w:val="clear" w:color="auto" w:fill="auto"/>
            <w:noWrap/>
            <w:vAlign w:val="bottom"/>
          </w:tcPr>
          <w:p w14:paraId="5634607A" w14:textId="77777777" w:rsidR="00F265B1" w:rsidRPr="00CE5098" w:rsidRDefault="00F265B1" w:rsidP="0098342D">
            <w:pPr>
              <w:spacing w:line="480" w:lineRule="auto"/>
              <w:jc w:val="right"/>
              <w:rPr>
                <w:sz w:val="12"/>
                <w:szCs w:val="12"/>
              </w:rPr>
            </w:pPr>
            <w:r w:rsidRPr="00CE5098">
              <w:rPr>
                <w:color w:val="000000"/>
                <w:sz w:val="12"/>
                <w:szCs w:val="12"/>
              </w:rPr>
              <w:t>-0.410</w:t>
            </w:r>
          </w:p>
        </w:tc>
        <w:tc>
          <w:tcPr>
            <w:tcW w:w="639" w:type="dxa"/>
            <w:tcBorders>
              <w:top w:val="nil"/>
              <w:left w:val="nil"/>
              <w:right w:val="nil"/>
            </w:tcBorders>
            <w:shd w:val="clear" w:color="auto" w:fill="auto"/>
            <w:noWrap/>
            <w:vAlign w:val="bottom"/>
          </w:tcPr>
          <w:p w14:paraId="32660DC6" w14:textId="77777777" w:rsidR="00F265B1" w:rsidRPr="00CE5098" w:rsidRDefault="00F265B1" w:rsidP="0098342D">
            <w:pPr>
              <w:spacing w:line="480" w:lineRule="auto"/>
              <w:jc w:val="right"/>
              <w:rPr>
                <w:sz w:val="12"/>
                <w:szCs w:val="12"/>
              </w:rPr>
            </w:pPr>
            <w:r w:rsidRPr="00CE5098">
              <w:rPr>
                <w:color w:val="000000"/>
                <w:sz w:val="12"/>
                <w:szCs w:val="12"/>
              </w:rPr>
              <w:t>0.464</w:t>
            </w:r>
          </w:p>
        </w:tc>
        <w:tc>
          <w:tcPr>
            <w:tcW w:w="670" w:type="dxa"/>
            <w:tcBorders>
              <w:top w:val="nil"/>
              <w:left w:val="nil"/>
              <w:right w:val="nil"/>
            </w:tcBorders>
            <w:shd w:val="clear" w:color="auto" w:fill="auto"/>
            <w:noWrap/>
            <w:vAlign w:val="bottom"/>
          </w:tcPr>
          <w:p w14:paraId="102B3C86" w14:textId="77777777" w:rsidR="00F265B1" w:rsidRPr="00CE5098" w:rsidRDefault="00F265B1" w:rsidP="0098342D">
            <w:pPr>
              <w:spacing w:line="480" w:lineRule="auto"/>
              <w:jc w:val="right"/>
              <w:rPr>
                <w:sz w:val="12"/>
                <w:szCs w:val="12"/>
              </w:rPr>
            </w:pPr>
            <w:r w:rsidRPr="00CE5098">
              <w:rPr>
                <w:color w:val="000000"/>
                <w:sz w:val="12"/>
                <w:szCs w:val="12"/>
              </w:rPr>
              <w:t>-0.114</w:t>
            </w:r>
          </w:p>
        </w:tc>
        <w:tc>
          <w:tcPr>
            <w:tcW w:w="639" w:type="dxa"/>
            <w:tcBorders>
              <w:top w:val="nil"/>
              <w:left w:val="nil"/>
              <w:right w:val="nil"/>
            </w:tcBorders>
            <w:shd w:val="clear" w:color="auto" w:fill="auto"/>
            <w:noWrap/>
            <w:vAlign w:val="bottom"/>
          </w:tcPr>
          <w:p w14:paraId="65BDA11E" w14:textId="77777777" w:rsidR="00F265B1" w:rsidRPr="00CE5098" w:rsidRDefault="00F265B1" w:rsidP="0098342D">
            <w:pPr>
              <w:spacing w:line="480" w:lineRule="auto"/>
              <w:jc w:val="right"/>
              <w:rPr>
                <w:sz w:val="12"/>
                <w:szCs w:val="12"/>
              </w:rPr>
            </w:pPr>
            <w:r w:rsidRPr="00CE5098">
              <w:rPr>
                <w:color w:val="000000"/>
                <w:sz w:val="12"/>
                <w:szCs w:val="12"/>
              </w:rPr>
              <w:t>0.846</w:t>
            </w:r>
          </w:p>
        </w:tc>
      </w:tr>
      <w:tr w:rsidR="00F265B1" w:rsidRPr="00F845ED" w14:paraId="56BDBA54" w14:textId="77777777" w:rsidTr="003664F5">
        <w:trPr>
          <w:trHeight w:val="320"/>
        </w:trPr>
        <w:tc>
          <w:tcPr>
            <w:tcW w:w="1026" w:type="dxa"/>
            <w:tcBorders>
              <w:top w:val="nil"/>
              <w:left w:val="nil"/>
              <w:bottom w:val="single" w:sz="4" w:space="0" w:color="auto"/>
              <w:right w:val="nil"/>
            </w:tcBorders>
            <w:shd w:val="clear" w:color="auto" w:fill="auto"/>
            <w:noWrap/>
            <w:vAlign w:val="bottom"/>
          </w:tcPr>
          <w:p w14:paraId="057CF75E" w14:textId="77777777" w:rsidR="00F265B1" w:rsidRPr="00E7137E" w:rsidRDefault="00F265B1" w:rsidP="0098342D">
            <w:pPr>
              <w:spacing w:line="480" w:lineRule="auto"/>
              <w:jc w:val="right"/>
              <w:rPr>
                <w:sz w:val="12"/>
                <w:szCs w:val="12"/>
              </w:rPr>
            </w:pPr>
            <w:r w:rsidRPr="00E7137E">
              <w:rPr>
                <w:color w:val="000000"/>
                <w:sz w:val="12"/>
                <w:szCs w:val="12"/>
              </w:rPr>
              <w:lastRenderedPageBreak/>
              <w:t>d1.Q.D4.B</w:t>
            </w:r>
          </w:p>
        </w:tc>
        <w:tc>
          <w:tcPr>
            <w:tcW w:w="587" w:type="dxa"/>
            <w:tcBorders>
              <w:top w:val="nil"/>
              <w:left w:val="nil"/>
              <w:bottom w:val="single" w:sz="4" w:space="0" w:color="auto"/>
              <w:right w:val="nil"/>
            </w:tcBorders>
            <w:shd w:val="clear" w:color="auto" w:fill="auto"/>
            <w:noWrap/>
            <w:vAlign w:val="bottom"/>
          </w:tcPr>
          <w:p w14:paraId="262A9376" w14:textId="77777777" w:rsidR="00F265B1" w:rsidRPr="00CE5098" w:rsidRDefault="00F265B1" w:rsidP="0098342D">
            <w:pPr>
              <w:spacing w:line="480" w:lineRule="auto"/>
              <w:jc w:val="right"/>
              <w:rPr>
                <w:sz w:val="12"/>
                <w:szCs w:val="12"/>
              </w:rPr>
            </w:pPr>
            <w:r w:rsidRPr="00CE5098">
              <w:rPr>
                <w:color w:val="000000"/>
                <w:sz w:val="12"/>
                <w:szCs w:val="12"/>
              </w:rPr>
              <w:t>-0.177</w:t>
            </w:r>
          </w:p>
        </w:tc>
        <w:tc>
          <w:tcPr>
            <w:tcW w:w="743" w:type="dxa"/>
            <w:tcBorders>
              <w:top w:val="nil"/>
              <w:left w:val="nil"/>
              <w:bottom w:val="single" w:sz="4" w:space="0" w:color="auto"/>
              <w:right w:val="nil"/>
            </w:tcBorders>
            <w:shd w:val="clear" w:color="auto" w:fill="auto"/>
            <w:noWrap/>
            <w:vAlign w:val="bottom"/>
          </w:tcPr>
          <w:p w14:paraId="4A67E631" w14:textId="77777777" w:rsidR="00F265B1" w:rsidRPr="00CE5098" w:rsidRDefault="00F265B1" w:rsidP="0098342D">
            <w:pPr>
              <w:spacing w:line="480" w:lineRule="auto"/>
              <w:jc w:val="right"/>
              <w:rPr>
                <w:sz w:val="12"/>
                <w:szCs w:val="12"/>
              </w:rPr>
            </w:pPr>
            <w:r w:rsidRPr="00CE5098">
              <w:rPr>
                <w:color w:val="000000"/>
                <w:sz w:val="12"/>
                <w:szCs w:val="12"/>
              </w:rPr>
              <w:t>0.726</w:t>
            </w:r>
          </w:p>
        </w:tc>
        <w:tc>
          <w:tcPr>
            <w:tcW w:w="763" w:type="dxa"/>
            <w:tcBorders>
              <w:top w:val="nil"/>
              <w:left w:val="nil"/>
              <w:bottom w:val="single" w:sz="4" w:space="0" w:color="auto"/>
              <w:right w:val="nil"/>
            </w:tcBorders>
            <w:shd w:val="clear" w:color="auto" w:fill="auto"/>
            <w:noWrap/>
            <w:vAlign w:val="bottom"/>
          </w:tcPr>
          <w:p w14:paraId="0EF6B4DA" w14:textId="77777777" w:rsidR="00F265B1" w:rsidRPr="00CE5098" w:rsidRDefault="00F265B1" w:rsidP="0098342D">
            <w:pPr>
              <w:spacing w:line="480" w:lineRule="auto"/>
              <w:jc w:val="right"/>
              <w:rPr>
                <w:sz w:val="12"/>
                <w:szCs w:val="12"/>
              </w:rPr>
            </w:pPr>
            <w:r w:rsidRPr="00CE5098">
              <w:rPr>
                <w:color w:val="000000"/>
                <w:sz w:val="12"/>
                <w:szCs w:val="12"/>
              </w:rPr>
              <w:t>-0.329</w:t>
            </w:r>
          </w:p>
        </w:tc>
        <w:tc>
          <w:tcPr>
            <w:tcW w:w="690" w:type="dxa"/>
            <w:tcBorders>
              <w:top w:val="nil"/>
              <w:left w:val="nil"/>
              <w:bottom w:val="single" w:sz="4" w:space="0" w:color="auto"/>
              <w:right w:val="nil"/>
            </w:tcBorders>
            <w:shd w:val="clear" w:color="auto" w:fill="auto"/>
            <w:noWrap/>
            <w:vAlign w:val="bottom"/>
          </w:tcPr>
          <w:p w14:paraId="2984DAE0" w14:textId="77777777" w:rsidR="00F265B1" w:rsidRPr="00CE5098" w:rsidRDefault="00F265B1" w:rsidP="0098342D">
            <w:pPr>
              <w:spacing w:line="480" w:lineRule="auto"/>
              <w:jc w:val="right"/>
              <w:rPr>
                <w:sz w:val="12"/>
                <w:szCs w:val="12"/>
              </w:rPr>
            </w:pPr>
            <w:r w:rsidRPr="00CE5098">
              <w:rPr>
                <w:color w:val="000000"/>
                <w:sz w:val="12"/>
                <w:szCs w:val="12"/>
              </w:rPr>
              <w:t>0.488</w:t>
            </w:r>
          </w:p>
        </w:tc>
        <w:tc>
          <w:tcPr>
            <w:tcW w:w="670" w:type="dxa"/>
            <w:tcBorders>
              <w:top w:val="nil"/>
              <w:left w:val="nil"/>
              <w:bottom w:val="single" w:sz="4" w:space="0" w:color="auto"/>
              <w:right w:val="nil"/>
            </w:tcBorders>
            <w:shd w:val="clear" w:color="auto" w:fill="auto"/>
            <w:noWrap/>
            <w:vAlign w:val="bottom"/>
          </w:tcPr>
          <w:p w14:paraId="68CD8862" w14:textId="77777777" w:rsidR="00F265B1" w:rsidRPr="00CE5098" w:rsidRDefault="00F265B1" w:rsidP="0098342D">
            <w:pPr>
              <w:spacing w:line="480" w:lineRule="auto"/>
              <w:jc w:val="right"/>
              <w:rPr>
                <w:sz w:val="12"/>
                <w:szCs w:val="12"/>
              </w:rPr>
            </w:pPr>
            <w:r w:rsidRPr="00CE5098">
              <w:rPr>
                <w:color w:val="000000"/>
                <w:sz w:val="12"/>
                <w:szCs w:val="12"/>
              </w:rPr>
              <w:t>-0.228</w:t>
            </w:r>
          </w:p>
        </w:tc>
        <w:tc>
          <w:tcPr>
            <w:tcW w:w="639" w:type="dxa"/>
            <w:tcBorders>
              <w:top w:val="nil"/>
              <w:left w:val="nil"/>
              <w:bottom w:val="single" w:sz="4" w:space="0" w:color="auto"/>
              <w:right w:val="nil"/>
            </w:tcBorders>
            <w:shd w:val="clear" w:color="auto" w:fill="auto"/>
            <w:noWrap/>
            <w:vAlign w:val="bottom"/>
          </w:tcPr>
          <w:p w14:paraId="2FF5FC9B" w14:textId="77777777" w:rsidR="00F265B1" w:rsidRPr="00CE5098" w:rsidRDefault="00F265B1" w:rsidP="0098342D">
            <w:pPr>
              <w:spacing w:line="480" w:lineRule="auto"/>
              <w:jc w:val="right"/>
              <w:rPr>
                <w:sz w:val="12"/>
                <w:szCs w:val="12"/>
              </w:rPr>
            </w:pPr>
            <w:r w:rsidRPr="00CE5098">
              <w:rPr>
                <w:color w:val="000000"/>
                <w:sz w:val="12"/>
                <w:szCs w:val="12"/>
              </w:rPr>
              <w:t>0.614</w:t>
            </w:r>
          </w:p>
        </w:tc>
        <w:tc>
          <w:tcPr>
            <w:tcW w:w="670" w:type="dxa"/>
            <w:tcBorders>
              <w:top w:val="nil"/>
              <w:left w:val="nil"/>
              <w:bottom w:val="single" w:sz="4" w:space="0" w:color="auto"/>
              <w:right w:val="nil"/>
            </w:tcBorders>
            <w:shd w:val="clear" w:color="auto" w:fill="auto"/>
            <w:noWrap/>
            <w:vAlign w:val="bottom"/>
          </w:tcPr>
          <w:p w14:paraId="0AE89A75" w14:textId="77777777" w:rsidR="00F265B1" w:rsidRPr="00CE5098" w:rsidRDefault="00F265B1" w:rsidP="0098342D">
            <w:pPr>
              <w:spacing w:line="480" w:lineRule="auto"/>
              <w:jc w:val="right"/>
              <w:rPr>
                <w:sz w:val="12"/>
                <w:szCs w:val="12"/>
              </w:rPr>
            </w:pPr>
            <w:r w:rsidRPr="00CE5098">
              <w:rPr>
                <w:color w:val="000000"/>
                <w:sz w:val="12"/>
                <w:szCs w:val="12"/>
              </w:rPr>
              <w:t>0.017</w:t>
            </w:r>
          </w:p>
        </w:tc>
        <w:tc>
          <w:tcPr>
            <w:tcW w:w="639" w:type="dxa"/>
            <w:tcBorders>
              <w:top w:val="nil"/>
              <w:left w:val="nil"/>
              <w:bottom w:val="single" w:sz="4" w:space="0" w:color="auto"/>
              <w:right w:val="nil"/>
            </w:tcBorders>
            <w:shd w:val="clear" w:color="auto" w:fill="auto"/>
            <w:noWrap/>
            <w:vAlign w:val="bottom"/>
          </w:tcPr>
          <w:p w14:paraId="187A2D4F" w14:textId="77777777" w:rsidR="00F265B1" w:rsidRPr="00CE5098" w:rsidRDefault="00F265B1" w:rsidP="0098342D">
            <w:pPr>
              <w:spacing w:line="480" w:lineRule="auto"/>
              <w:jc w:val="right"/>
              <w:rPr>
                <w:sz w:val="12"/>
                <w:szCs w:val="12"/>
              </w:rPr>
            </w:pPr>
            <w:r w:rsidRPr="00CE5098">
              <w:rPr>
                <w:color w:val="000000"/>
                <w:sz w:val="12"/>
                <w:szCs w:val="12"/>
              </w:rPr>
              <w:t>0.963</w:t>
            </w:r>
          </w:p>
        </w:tc>
        <w:tc>
          <w:tcPr>
            <w:tcW w:w="670" w:type="dxa"/>
            <w:tcBorders>
              <w:top w:val="nil"/>
              <w:left w:val="nil"/>
              <w:bottom w:val="single" w:sz="4" w:space="0" w:color="auto"/>
              <w:right w:val="nil"/>
            </w:tcBorders>
            <w:shd w:val="clear" w:color="auto" w:fill="auto"/>
            <w:noWrap/>
            <w:vAlign w:val="bottom"/>
          </w:tcPr>
          <w:p w14:paraId="2228E906" w14:textId="77777777" w:rsidR="00F265B1" w:rsidRPr="00CE5098" w:rsidRDefault="00F265B1" w:rsidP="0098342D">
            <w:pPr>
              <w:spacing w:line="480" w:lineRule="auto"/>
              <w:jc w:val="right"/>
              <w:rPr>
                <w:sz w:val="12"/>
                <w:szCs w:val="12"/>
              </w:rPr>
            </w:pPr>
            <w:r w:rsidRPr="00CE5098">
              <w:rPr>
                <w:color w:val="000000"/>
                <w:sz w:val="12"/>
                <w:szCs w:val="12"/>
              </w:rPr>
              <w:t>0.071</w:t>
            </w:r>
          </w:p>
        </w:tc>
        <w:tc>
          <w:tcPr>
            <w:tcW w:w="639" w:type="dxa"/>
            <w:tcBorders>
              <w:top w:val="nil"/>
              <w:left w:val="nil"/>
              <w:bottom w:val="single" w:sz="4" w:space="0" w:color="auto"/>
              <w:right w:val="nil"/>
            </w:tcBorders>
            <w:shd w:val="clear" w:color="auto" w:fill="auto"/>
            <w:noWrap/>
            <w:vAlign w:val="bottom"/>
          </w:tcPr>
          <w:p w14:paraId="16803CEF" w14:textId="77777777" w:rsidR="00F265B1" w:rsidRPr="00CE5098" w:rsidRDefault="00F265B1" w:rsidP="0098342D">
            <w:pPr>
              <w:spacing w:line="480" w:lineRule="auto"/>
              <w:jc w:val="right"/>
              <w:rPr>
                <w:sz w:val="12"/>
                <w:szCs w:val="12"/>
              </w:rPr>
            </w:pPr>
            <w:r w:rsidRPr="00CE5098">
              <w:rPr>
                <w:color w:val="000000"/>
                <w:sz w:val="12"/>
                <w:szCs w:val="12"/>
              </w:rPr>
              <w:t>0.842</w:t>
            </w:r>
          </w:p>
        </w:tc>
        <w:tc>
          <w:tcPr>
            <w:tcW w:w="670" w:type="dxa"/>
            <w:tcBorders>
              <w:top w:val="nil"/>
              <w:left w:val="nil"/>
              <w:bottom w:val="single" w:sz="4" w:space="0" w:color="auto"/>
              <w:right w:val="nil"/>
            </w:tcBorders>
            <w:shd w:val="clear" w:color="auto" w:fill="auto"/>
            <w:noWrap/>
            <w:vAlign w:val="bottom"/>
          </w:tcPr>
          <w:p w14:paraId="50AE67AD" w14:textId="77777777" w:rsidR="00F265B1" w:rsidRPr="00CE5098" w:rsidRDefault="00F265B1" w:rsidP="0098342D">
            <w:pPr>
              <w:spacing w:line="480" w:lineRule="auto"/>
              <w:jc w:val="right"/>
              <w:rPr>
                <w:sz w:val="12"/>
                <w:szCs w:val="12"/>
              </w:rPr>
            </w:pPr>
            <w:r w:rsidRPr="00CE5098">
              <w:rPr>
                <w:color w:val="000000"/>
                <w:sz w:val="12"/>
                <w:szCs w:val="12"/>
              </w:rPr>
              <w:t>0.026</w:t>
            </w:r>
          </w:p>
        </w:tc>
        <w:tc>
          <w:tcPr>
            <w:tcW w:w="639" w:type="dxa"/>
            <w:tcBorders>
              <w:top w:val="nil"/>
              <w:left w:val="nil"/>
              <w:bottom w:val="single" w:sz="4" w:space="0" w:color="auto"/>
              <w:right w:val="nil"/>
            </w:tcBorders>
            <w:shd w:val="clear" w:color="auto" w:fill="auto"/>
            <w:noWrap/>
            <w:vAlign w:val="bottom"/>
          </w:tcPr>
          <w:p w14:paraId="4DCC434B" w14:textId="77777777" w:rsidR="00F265B1" w:rsidRPr="00CE5098" w:rsidRDefault="00F265B1" w:rsidP="0098342D">
            <w:pPr>
              <w:spacing w:line="480" w:lineRule="auto"/>
              <w:jc w:val="right"/>
              <w:rPr>
                <w:sz w:val="12"/>
                <w:szCs w:val="12"/>
              </w:rPr>
            </w:pPr>
            <w:r w:rsidRPr="00CE5098">
              <w:rPr>
                <w:color w:val="000000"/>
                <w:sz w:val="12"/>
                <w:szCs w:val="12"/>
              </w:rPr>
              <w:t>0.930</w:t>
            </w:r>
          </w:p>
        </w:tc>
        <w:tc>
          <w:tcPr>
            <w:tcW w:w="670" w:type="dxa"/>
            <w:tcBorders>
              <w:top w:val="nil"/>
              <w:left w:val="nil"/>
              <w:bottom w:val="single" w:sz="4" w:space="0" w:color="auto"/>
              <w:right w:val="nil"/>
            </w:tcBorders>
            <w:shd w:val="clear" w:color="auto" w:fill="auto"/>
            <w:noWrap/>
            <w:vAlign w:val="bottom"/>
          </w:tcPr>
          <w:p w14:paraId="303E8038" w14:textId="77777777" w:rsidR="00F265B1" w:rsidRPr="00CE5098" w:rsidRDefault="00F265B1" w:rsidP="0098342D">
            <w:pPr>
              <w:spacing w:line="480" w:lineRule="auto"/>
              <w:jc w:val="right"/>
              <w:rPr>
                <w:sz w:val="12"/>
                <w:szCs w:val="12"/>
              </w:rPr>
            </w:pPr>
            <w:r w:rsidRPr="00CE5098">
              <w:rPr>
                <w:color w:val="000000"/>
                <w:sz w:val="12"/>
                <w:szCs w:val="12"/>
              </w:rPr>
              <w:t>-0.167</w:t>
            </w:r>
          </w:p>
        </w:tc>
        <w:tc>
          <w:tcPr>
            <w:tcW w:w="639" w:type="dxa"/>
            <w:tcBorders>
              <w:top w:val="nil"/>
              <w:left w:val="nil"/>
              <w:bottom w:val="single" w:sz="4" w:space="0" w:color="auto"/>
              <w:right w:val="nil"/>
            </w:tcBorders>
            <w:shd w:val="clear" w:color="auto" w:fill="auto"/>
            <w:noWrap/>
            <w:vAlign w:val="bottom"/>
          </w:tcPr>
          <w:p w14:paraId="68C9B45D" w14:textId="77777777" w:rsidR="00F265B1" w:rsidRPr="00CE5098" w:rsidRDefault="00F265B1" w:rsidP="0098342D">
            <w:pPr>
              <w:spacing w:line="480" w:lineRule="auto"/>
              <w:jc w:val="right"/>
              <w:rPr>
                <w:sz w:val="12"/>
                <w:szCs w:val="12"/>
              </w:rPr>
            </w:pPr>
            <w:r w:rsidRPr="00CE5098">
              <w:rPr>
                <w:color w:val="000000"/>
                <w:sz w:val="12"/>
                <w:szCs w:val="12"/>
              </w:rPr>
              <w:t>0.608</w:t>
            </w:r>
          </w:p>
        </w:tc>
        <w:tc>
          <w:tcPr>
            <w:tcW w:w="670" w:type="dxa"/>
            <w:tcBorders>
              <w:top w:val="nil"/>
              <w:left w:val="nil"/>
              <w:bottom w:val="single" w:sz="4" w:space="0" w:color="auto"/>
              <w:right w:val="nil"/>
            </w:tcBorders>
            <w:shd w:val="clear" w:color="auto" w:fill="auto"/>
            <w:noWrap/>
            <w:vAlign w:val="bottom"/>
          </w:tcPr>
          <w:p w14:paraId="1D1953B1" w14:textId="77777777" w:rsidR="00F265B1" w:rsidRPr="00CE5098" w:rsidRDefault="00F265B1" w:rsidP="0098342D">
            <w:pPr>
              <w:spacing w:line="480" w:lineRule="auto"/>
              <w:jc w:val="right"/>
              <w:rPr>
                <w:sz w:val="12"/>
                <w:szCs w:val="12"/>
              </w:rPr>
            </w:pPr>
            <w:r w:rsidRPr="00CE5098">
              <w:rPr>
                <w:color w:val="000000"/>
                <w:sz w:val="12"/>
                <w:szCs w:val="12"/>
              </w:rPr>
              <w:t>-0.038</w:t>
            </w:r>
          </w:p>
        </w:tc>
        <w:tc>
          <w:tcPr>
            <w:tcW w:w="639" w:type="dxa"/>
            <w:tcBorders>
              <w:top w:val="nil"/>
              <w:left w:val="nil"/>
              <w:bottom w:val="single" w:sz="4" w:space="0" w:color="auto"/>
              <w:right w:val="nil"/>
            </w:tcBorders>
            <w:shd w:val="clear" w:color="auto" w:fill="auto"/>
            <w:noWrap/>
            <w:vAlign w:val="bottom"/>
          </w:tcPr>
          <w:p w14:paraId="6FAC6319" w14:textId="77777777" w:rsidR="00F265B1" w:rsidRPr="00CE5098" w:rsidRDefault="00F265B1" w:rsidP="0098342D">
            <w:pPr>
              <w:spacing w:line="480" w:lineRule="auto"/>
              <w:jc w:val="right"/>
              <w:rPr>
                <w:sz w:val="12"/>
                <w:szCs w:val="12"/>
              </w:rPr>
            </w:pPr>
            <w:r w:rsidRPr="00CE5098">
              <w:rPr>
                <w:color w:val="000000"/>
                <w:sz w:val="12"/>
                <w:szCs w:val="12"/>
              </w:rPr>
              <w:t>0.905</w:t>
            </w:r>
          </w:p>
        </w:tc>
        <w:tc>
          <w:tcPr>
            <w:tcW w:w="670" w:type="dxa"/>
            <w:tcBorders>
              <w:top w:val="nil"/>
              <w:left w:val="nil"/>
              <w:bottom w:val="single" w:sz="4" w:space="0" w:color="auto"/>
              <w:right w:val="nil"/>
            </w:tcBorders>
            <w:shd w:val="clear" w:color="auto" w:fill="auto"/>
            <w:noWrap/>
            <w:vAlign w:val="bottom"/>
          </w:tcPr>
          <w:p w14:paraId="43629FF5" w14:textId="77777777" w:rsidR="00F265B1" w:rsidRPr="00CE5098" w:rsidRDefault="00F265B1" w:rsidP="0098342D">
            <w:pPr>
              <w:spacing w:line="480" w:lineRule="auto"/>
              <w:jc w:val="right"/>
              <w:rPr>
                <w:sz w:val="12"/>
                <w:szCs w:val="12"/>
              </w:rPr>
            </w:pPr>
            <w:r w:rsidRPr="00CE5098">
              <w:rPr>
                <w:color w:val="000000"/>
                <w:sz w:val="12"/>
                <w:szCs w:val="12"/>
              </w:rPr>
              <w:t>0.296</w:t>
            </w:r>
          </w:p>
        </w:tc>
        <w:tc>
          <w:tcPr>
            <w:tcW w:w="639" w:type="dxa"/>
            <w:tcBorders>
              <w:top w:val="nil"/>
              <w:left w:val="nil"/>
              <w:bottom w:val="single" w:sz="4" w:space="0" w:color="auto"/>
              <w:right w:val="nil"/>
            </w:tcBorders>
            <w:shd w:val="clear" w:color="auto" w:fill="auto"/>
            <w:noWrap/>
            <w:vAlign w:val="bottom"/>
          </w:tcPr>
          <w:p w14:paraId="399F46CE" w14:textId="77777777" w:rsidR="00F265B1" w:rsidRPr="00CE5098" w:rsidRDefault="00F265B1" w:rsidP="0098342D">
            <w:pPr>
              <w:spacing w:line="480" w:lineRule="auto"/>
              <w:jc w:val="right"/>
              <w:rPr>
                <w:sz w:val="12"/>
                <w:szCs w:val="12"/>
              </w:rPr>
            </w:pPr>
            <w:r w:rsidRPr="00CE5098">
              <w:rPr>
                <w:color w:val="000000"/>
                <w:sz w:val="12"/>
                <w:szCs w:val="12"/>
              </w:rPr>
              <w:t>0.350</w:t>
            </w:r>
          </w:p>
        </w:tc>
        <w:tc>
          <w:tcPr>
            <w:tcW w:w="670" w:type="dxa"/>
            <w:tcBorders>
              <w:top w:val="nil"/>
              <w:left w:val="nil"/>
              <w:bottom w:val="single" w:sz="4" w:space="0" w:color="auto"/>
              <w:right w:val="nil"/>
            </w:tcBorders>
            <w:shd w:val="clear" w:color="auto" w:fill="auto"/>
            <w:noWrap/>
            <w:vAlign w:val="bottom"/>
          </w:tcPr>
          <w:p w14:paraId="2E6C2DA5" w14:textId="77777777" w:rsidR="00F265B1" w:rsidRPr="00CE5098" w:rsidRDefault="00F265B1" w:rsidP="0098342D">
            <w:pPr>
              <w:spacing w:line="480" w:lineRule="auto"/>
              <w:jc w:val="right"/>
              <w:rPr>
                <w:sz w:val="12"/>
                <w:szCs w:val="12"/>
              </w:rPr>
            </w:pPr>
            <w:r w:rsidRPr="00CE5098">
              <w:rPr>
                <w:color w:val="000000"/>
                <w:sz w:val="12"/>
                <w:szCs w:val="12"/>
              </w:rPr>
              <w:t>0.359</w:t>
            </w:r>
          </w:p>
        </w:tc>
        <w:tc>
          <w:tcPr>
            <w:tcW w:w="639" w:type="dxa"/>
            <w:tcBorders>
              <w:top w:val="nil"/>
              <w:left w:val="nil"/>
              <w:bottom w:val="single" w:sz="4" w:space="0" w:color="auto"/>
              <w:right w:val="nil"/>
            </w:tcBorders>
            <w:shd w:val="clear" w:color="auto" w:fill="auto"/>
            <w:noWrap/>
            <w:vAlign w:val="bottom"/>
          </w:tcPr>
          <w:p w14:paraId="071FE07F" w14:textId="77777777" w:rsidR="00F265B1" w:rsidRPr="00CE5098" w:rsidRDefault="00F265B1" w:rsidP="0098342D">
            <w:pPr>
              <w:spacing w:line="480" w:lineRule="auto"/>
              <w:jc w:val="right"/>
              <w:rPr>
                <w:sz w:val="12"/>
                <w:szCs w:val="12"/>
              </w:rPr>
            </w:pPr>
            <w:r w:rsidRPr="00CE5098">
              <w:rPr>
                <w:color w:val="000000"/>
                <w:sz w:val="12"/>
                <w:szCs w:val="12"/>
              </w:rPr>
              <w:t>0.288</w:t>
            </w:r>
          </w:p>
        </w:tc>
        <w:tc>
          <w:tcPr>
            <w:tcW w:w="670" w:type="dxa"/>
            <w:tcBorders>
              <w:top w:val="nil"/>
              <w:left w:val="nil"/>
              <w:bottom w:val="single" w:sz="4" w:space="0" w:color="auto"/>
              <w:right w:val="nil"/>
            </w:tcBorders>
            <w:shd w:val="clear" w:color="auto" w:fill="auto"/>
            <w:noWrap/>
            <w:vAlign w:val="bottom"/>
          </w:tcPr>
          <w:p w14:paraId="6CF41B89" w14:textId="77777777" w:rsidR="00F265B1" w:rsidRPr="00CE5098" w:rsidRDefault="00F265B1" w:rsidP="0098342D">
            <w:pPr>
              <w:spacing w:line="480" w:lineRule="auto"/>
              <w:jc w:val="right"/>
              <w:rPr>
                <w:sz w:val="12"/>
                <w:szCs w:val="12"/>
              </w:rPr>
            </w:pPr>
            <w:r w:rsidRPr="00CE5098">
              <w:rPr>
                <w:color w:val="000000"/>
                <w:sz w:val="12"/>
                <w:szCs w:val="12"/>
              </w:rPr>
              <w:t>0.449</w:t>
            </w:r>
          </w:p>
        </w:tc>
        <w:tc>
          <w:tcPr>
            <w:tcW w:w="639" w:type="dxa"/>
            <w:tcBorders>
              <w:top w:val="nil"/>
              <w:left w:val="nil"/>
              <w:bottom w:val="single" w:sz="4" w:space="0" w:color="auto"/>
              <w:right w:val="nil"/>
            </w:tcBorders>
            <w:shd w:val="clear" w:color="auto" w:fill="auto"/>
            <w:noWrap/>
            <w:vAlign w:val="bottom"/>
          </w:tcPr>
          <w:p w14:paraId="6BD147D5" w14:textId="77777777" w:rsidR="00F265B1" w:rsidRPr="00CE5098" w:rsidRDefault="00F265B1" w:rsidP="0098342D">
            <w:pPr>
              <w:spacing w:line="480" w:lineRule="auto"/>
              <w:jc w:val="right"/>
              <w:rPr>
                <w:sz w:val="12"/>
                <w:szCs w:val="12"/>
              </w:rPr>
            </w:pPr>
            <w:r w:rsidRPr="00CE5098">
              <w:rPr>
                <w:color w:val="000000"/>
                <w:sz w:val="12"/>
                <w:szCs w:val="12"/>
              </w:rPr>
              <w:t>0.198</w:t>
            </w:r>
          </w:p>
        </w:tc>
      </w:tr>
    </w:tbl>
    <w:p w14:paraId="47A1FD69" w14:textId="77777777" w:rsidR="00F265B1" w:rsidRDefault="00F265B1" w:rsidP="003664F5">
      <w:pPr>
        <w:ind w:left="-1276"/>
        <w:rPr>
          <w:sz w:val="20"/>
          <w:szCs w:val="20"/>
        </w:rPr>
      </w:pPr>
      <w:r>
        <w:rPr>
          <w:sz w:val="20"/>
          <w:szCs w:val="20"/>
          <w:vertAlign w:val="superscript"/>
        </w:rPr>
        <w:t>a</w:t>
      </w:r>
      <w:r w:rsidRPr="006A1B77">
        <w:rPr>
          <w:sz w:val="20"/>
          <w:szCs w:val="20"/>
        </w:rPr>
        <w:t>d0 corresponds to the model coefficient for logit(1 – specificity)</w:t>
      </w:r>
    </w:p>
    <w:p w14:paraId="2C837744" w14:textId="77777777" w:rsidR="00F265B1" w:rsidRPr="00EF4980" w:rsidRDefault="00F265B1" w:rsidP="003664F5">
      <w:pPr>
        <w:ind w:left="-1276"/>
        <w:rPr>
          <w:sz w:val="20"/>
          <w:szCs w:val="20"/>
        </w:rPr>
      </w:pPr>
      <w:r>
        <w:rPr>
          <w:sz w:val="20"/>
          <w:szCs w:val="20"/>
          <w:vertAlign w:val="superscript"/>
        </w:rPr>
        <w:t>b</w:t>
      </w:r>
      <w:r w:rsidRPr="00EF4980">
        <w:rPr>
          <w:sz w:val="20"/>
          <w:szCs w:val="20"/>
        </w:rPr>
        <w:t>male refers to the model coefficient for comparison of male vs. female</w:t>
      </w:r>
    </w:p>
    <w:p w14:paraId="4A83488A" w14:textId="77777777" w:rsidR="00F265B1" w:rsidRPr="00EF4980" w:rsidRDefault="00F265B1" w:rsidP="003664F5">
      <w:pPr>
        <w:ind w:left="-1276"/>
        <w:rPr>
          <w:sz w:val="20"/>
          <w:szCs w:val="20"/>
        </w:rPr>
      </w:pPr>
      <w:r>
        <w:rPr>
          <w:sz w:val="20"/>
          <w:szCs w:val="20"/>
          <w:vertAlign w:val="superscript"/>
        </w:rPr>
        <w:t>c</w:t>
      </w:r>
      <w:r w:rsidRPr="00EF4980">
        <w:rPr>
          <w:sz w:val="20"/>
          <w:szCs w:val="20"/>
        </w:rPr>
        <w:t>outp refers to the model coefficient for comparison of outpatient specialty care setting vs. inpatient specialty care setting</w:t>
      </w:r>
    </w:p>
    <w:p w14:paraId="2982B1FF" w14:textId="77777777" w:rsidR="00F265B1" w:rsidRPr="00EF4980" w:rsidRDefault="00F265B1" w:rsidP="003664F5">
      <w:pPr>
        <w:ind w:left="-1276"/>
        <w:rPr>
          <w:sz w:val="20"/>
          <w:szCs w:val="20"/>
        </w:rPr>
      </w:pPr>
      <w:r>
        <w:rPr>
          <w:sz w:val="20"/>
          <w:szCs w:val="20"/>
          <w:vertAlign w:val="superscript"/>
        </w:rPr>
        <w:t>c</w:t>
      </w:r>
      <w:r w:rsidRPr="00EF4980">
        <w:rPr>
          <w:sz w:val="20"/>
          <w:szCs w:val="20"/>
        </w:rPr>
        <w:t>nonmed refers to the model coefficient for comparison of non-medical care setting vs. inpatient specialty care setting</w:t>
      </w:r>
    </w:p>
    <w:p w14:paraId="15F351A4" w14:textId="77777777" w:rsidR="00F265B1" w:rsidRPr="00EF4980" w:rsidRDefault="00F265B1" w:rsidP="003664F5">
      <w:pPr>
        <w:ind w:left="-1276"/>
        <w:rPr>
          <w:sz w:val="20"/>
          <w:szCs w:val="20"/>
        </w:rPr>
      </w:pPr>
      <w:r>
        <w:rPr>
          <w:sz w:val="20"/>
          <w:szCs w:val="20"/>
          <w:vertAlign w:val="superscript"/>
        </w:rPr>
        <w:t>e</w:t>
      </w:r>
      <w:r w:rsidRPr="00EF4980">
        <w:rPr>
          <w:sz w:val="20"/>
          <w:szCs w:val="20"/>
        </w:rPr>
        <w:t>mix refers to the model coefficient for comparison of Inpatient/outpatient mixed setting vs. inpatient specialty care setting</w:t>
      </w:r>
    </w:p>
    <w:p w14:paraId="328FB76D" w14:textId="77777777" w:rsidR="00F265B1" w:rsidRPr="006A1B77" w:rsidRDefault="00F265B1" w:rsidP="003664F5">
      <w:pPr>
        <w:ind w:left="-1276"/>
        <w:rPr>
          <w:sz w:val="20"/>
          <w:szCs w:val="20"/>
        </w:rPr>
      </w:pPr>
      <w:r>
        <w:rPr>
          <w:sz w:val="20"/>
          <w:szCs w:val="20"/>
          <w:vertAlign w:val="superscript"/>
        </w:rPr>
        <w:t>f</w:t>
      </w:r>
      <w:r w:rsidRPr="00EF4980">
        <w:rPr>
          <w:sz w:val="20"/>
          <w:szCs w:val="20"/>
        </w:rPr>
        <w:t>cancer refers to the model coefficient for comparison of participants diagnosed with cancer vs. participants not diagnosed with cancer</w:t>
      </w:r>
    </w:p>
    <w:p w14:paraId="4E7CA8F0" w14:textId="77777777" w:rsidR="00F265B1" w:rsidRPr="008F12DD" w:rsidRDefault="00F265B1" w:rsidP="003664F5">
      <w:pPr>
        <w:ind w:left="-1276"/>
        <w:rPr>
          <w:sz w:val="20"/>
          <w:szCs w:val="20"/>
        </w:rPr>
      </w:pPr>
      <w:r>
        <w:rPr>
          <w:sz w:val="20"/>
          <w:szCs w:val="20"/>
          <w:vertAlign w:val="superscript"/>
        </w:rPr>
        <w:t>g</w:t>
      </w:r>
      <w:r w:rsidRPr="008F12DD">
        <w:rPr>
          <w:sz w:val="20"/>
          <w:szCs w:val="20"/>
        </w:rPr>
        <w:t>Q.D1.B refers to the model coefficient for comparison of participants had “low” rating on QUADAS-2 Domain 1-Overall risk of bias vs. “unclear” or “high”.</w:t>
      </w:r>
    </w:p>
    <w:p w14:paraId="1F69DEF3" w14:textId="77777777" w:rsidR="00F265B1" w:rsidRPr="008F12DD" w:rsidRDefault="00F265B1" w:rsidP="003664F5">
      <w:pPr>
        <w:ind w:left="-1276"/>
        <w:rPr>
          <w:sz w:val="20"/>
          <w:szCs w:val="20"/>
        </w:rPr>
      </w:pPr>
      <w:r>
        <w:rPr>
          <w:sz w:val="20"/>
          <w:szCs w:val="20"/>
          <w:vertAlign w:val="superscript"/>
        </w:rPr>
        <w:t>h</w:t>
      </w:r>
      <w:r w:rsidRPr="008F12DD">
        <w:rPr>
          <w:sz w:val="20"/>
          <w:szCs w:val="20"/>
        </w:rPr>
        <w:t>Q.D2.A refers to the model coefficient for comparison of participants had “low” rating on QUADAS-2 Domain 2-Applicability concerns vs. “unclear” or “high”.</w:t>
      </w:r>
    </w:p>
    <w:p w14:paraId="3B9AC900" w14:textId="77777777" w:rsidR="00F265B1" w:rsidRPr="008F12DD" w:rsidRDefault="00F265B1" w:rsidP="003664F5">
      <w:pPr>
        <w:ind w:left="-1276"/>
        <w:rPr>
          <w:sz w:val="20"/>
          <w:szCs w:val="20"/>
        </w:rPr>
      </w:pPr>
      <w:r>
        <w:rPr>
          <w:sz w:val="20"/>
          <w:szCs w:val="20"/>
          <w:vertAlign w:val="superscript"/>
        </w:rPr>
        <w:t>i</w:t>
      </w:r>
      <w:r w:rsidRPr="008F12DD">
        <w:rPr>
          <w:sz w:val="20"/>
          <w:szCs w:val="20"/>
        </w:rPr>
        <w:t>Q.D3.A refers to the model coefficient for comparison of participants had “low” rating on QUADAS-2 Domain 3-Applicability concerns vs. “unclear” or “high”.</w:t>
      </w:r>
    </w:p>
    <w:p w14:paraId="3C1DCBBC" w14:textId="77777777" w:rsidR="00F265B1" w:rsidRPr="008F12DD" w:rsidRDefault="00F265B1" w:rsidP="003664F5">
      <w:pPr>
        <w:ind w:left="-1276"/>
        <w:rPr>
          <w:sz w:val="20"/>
          <w:szCs w:val="20"/>
        </w:rPr>
      </w:pPr>
      <w:r>
        <w:rPr>
          <w:sz w:val="20"/>
          <w:szCs w:val="20"/>
          <w:vertAlign w:val="superscript"/>
        </w:rPr>
        <w:t>j</w:t>
      </w:r>
      <w:r w:rsidRPr="008F12DD">
        <w:rPr>
          <w:sz w:val="20"/>
          <w:szCs w:val="20"/>
        </w:rPr>
        <w:t>Q.D3.B refers to the model coefficient for comparison of participants had “low” rating on QUADAS-2 Domain 3-Overall risk of bias vs. “unclear” or “high”.</w:t>
      </w:r>
    </w:p>
    <w:p w14:paraId="5E1DB0C1" w14:textId="77777777" w:rsidR="00F265B1" w:rsidRPr="006A1B77" w:rsidRDefault="00F265B1" w:rsidP="003664F5">
      <w:pPr>
        <w:ind w:left="-1276"/>
        <w:rPr>
          <w:sz w:val="20"/>
          <w:szCs w:val="20"/>
        </w:rPr>
      </w:pPr>
      <w:r>
        <w:rPr>
          <w:sz w:val="20"/>
          <w:szCs w:val="20"/>
          <w:vertAlign w:val="superscript"/>
        </w:rPr>
        <w:t>k</w:t>
      </w:r>
      <w:r w:rsidRPr="008F12DD">
        <w:rPr>
          <w:sz w:val="20"/>
          <w:szCs w:val="20"/>
        </w:rPr>
        <w:t>Q.D4.B refers to the model coefficient for comparison of participants had “low” rating on QUADAS-2 Domain 4-Overall risk of bias vs. “unclear” or “high”.</w:t>
      </w:r>
    </w:p>
    <w:p w14:paraId="3412C490" w14:textId="77777777" w:rsidR="00F265B1" w:rsidRPr="006A1B77" w:rsidRDefault="00F265B1" w:rsidP="003664F5">
      <w:pPr>
        <w:ind w:left="-1276"/>
        <w:rPr>
          <w:sz w:val="20"/>
          <w:szCs w:val="20"/>
        </w:rPr>
      </w:pPr>
      <w:r>
        <w:rPr>
          <w:sz w:val="20"/>
          <w:szCs w:val="20"/>
          <w:vertAlign w:val="superscript"/>
        </w:rPr>
        <w:t>l</w:t>
      </w:r>
      <w:r w:rsidRPr="006A1B77">
        <w:rPr>
          <w:sz w:val="20"/>
          <w:szCs w:val="20"/>
        </w:rPr>
        <w:t>d1 corresponds to the model coefficient for logit(sensitivity)</w:t>
      </w:r>
    </w:p>
    <w:p w14:paraId="4F0BAA18" w14:textId="77777777" w:rsidR="00F265B1" w:rsidRDefault="00F265B1" w:rsidP="003664F5">
      <w:pPr>
        <w:ind w:left="-1276"/>
        <w:rPr>
          <w:sz w:val="20"/>
          <w:szCs w:val="20"/>
        </w:rPr>
      </w:pPr>
      <w:r>
        <w:rPr>
          <w:sz w:val="20"/>
          <w:szCs w:val="20"/>
        </w:rPr>
        <w:br w:type="page"/>
      </w:r>
    </w:p>
    <w:p w14:paraId="0D893622" w14:textId="23521988" w:rsidR="00F265B1" w:rsidRPr="00E35B89" w:rsidRDefault="00F265B1" w:rsidP="00BC2F31">
      <w:pPr>
        <w:spacing w:line="480" w:lineRule="auto"/>
        <w:ind w:left="-1276" w:right="-1215"/>
        <w:rPr>
          <w:b/>
        </w:rPr>
      </w:pPr>
      <w:r w:rsidRPr="00A448A5">
        <w:rPr>
          <w:b/>
        </w:rPr>
        <w:lastRenderedPageBreak/>
        <w:t xml:space="preserve">Supplementary Table </w:t>
      </w:r>
      <w:r>
        <w:rPr>
          <w:b/>
        </w:rPr>
        <w:t>F2</w:t>
      </w:r>
      <w:r w:rsidRPr="00F845ED">
        <w:rPr>
          <w:b/>
        </w:rPr>
        <w:t>.</w:t>
      </w:r>
      <w:r>
        <w:rPr>
          <w:b/>
        </w:rPr>
        <w:t xml:space="preserve"> Coefficients and p-values for one</w:t>
      </w:r>
      <w:r w:rsidRPr="00F845ED">
        <w:rPr>
          <w:b/>
        </w:rPr>
        <w:t>-stage meta-regressions assessing interactions between subgrouping variables and logit(sensitivity) and logit(</w:t>
      </w:r>
      <w:r w:rsidRPr="009775DB">
        <w:rPr>
          <w:b/>
        </w:rPr>
        <w:t xml:space="preserve">1 – </w:t>
      </w:r>
      <w:r w:rsidRPr="00F845ED">
        <w:rPr>
          <w:b/>
        </w:rPr>
        <w:t xml:space="preserve">specificity), among </w:t>
      </w:r>
      <w:r>
        <w:rPr>
          <w:b/>
        </w:rPr>
        <w:t>studies used a fully structured reference standard</w:t>
      </w:r>
    </w:p>
    <w:tbl>
      <w:tblPr>
        <w:tblW w:w="15590" w:type="dxa"/>
        <w:tblInd w:w="-1308" w:type="dxa"/>
        <w:tblLayout w:type="fixed"/>
        <w:tblLook w:val="04A0" w:firstRow="1" w:lastRow="0" w:firstColumn="1" w:lastColumn="0" w:noHBand="0" w:noVBand="1"/>
      </w:tblPr>
      <w:tblGrid>
        <w:gridCol w:w="1026"/>
        <w:gridCol w:w="587"/>
        <w:gridCol w:w="743"/>
        <w:gridCol w:w="763"/>
        <w:gridCol w:w="690"/>
        <w:gridCol w:w="670"/>
        <w:gridCol w:w="639"/>
        <w:gridCol w:w="670"/>
        <w:gridCol w:w="639"/>
        <w:gridCol w:w="670"/>
        <w:gridCol w:w="639"/>
        <w:gridCol w:w="670"/>
        <w:gridCol w:w="639"/>
        <w:gridCol w:w="670"/>
        <w:gridCol w:w="639"/>
        <w:gridCol w:w="670"/>
        <w:gridCol w:w="639"/>
        <w:gridCol w:w="670"/>
        <w:gridCol w:w="639"/>
        <w:gridCol w:w="670"/>
        <w:gridCol w:w="639"/>
        <w:gridCol w:w="670"/>
        <w:gridCol w:w="639"/>
      </w:tblGrid>
      <w:tr w:rsidR="00F265B1" w:rsidRPr="00F845ED" w14:paraId="1E78C65E" w14:textId="77777777" w:rsidTr="00BC2F31">
        <w:trPr>
          <w:trHeight w:val="300"/>
        </w:trPr>
        <w:tc>
          <w:tcPr>
            <w:tcW w:w="1026" w:type="dxa"/>
            <w:tcBorders>
              <w:top w:val="single" w:sz="18" w:space="0" w:color="auto"/>
              <w:left w:val="nil"/>
              <w:bottom w:val="nil"/>
              <w:right w:val="nil"/>
            </w:tcBorders>
            <w:shd w:val="clear" w:color="auto" w:fill="auto"/>
            <w:noWrap/>
            <w:vAlign w:val="bottom"/>
            <w:hideMark/>
          </w:tcPr>
          <w:p w14:paraId="63EE80E7" w14:textId="77777777" w:rsidR="00F265B1" w:rsidRPr="00157DA8" w:rsidRDefault="00F265B1" w:rsidP="0098342D">
            <w:pPr>
              <w:spacing w:line="480" w:lineRule="auto"/>
              <w:jc w:val="center"/>
              <w:rPr>
                <w:b/>
                <w:bCs/>
                <w:color w:val="000000"/>
                <w:sz w:val="12"/>
                <w:szCs w:val="12"/>
                <w:vertAlign w:val="superscript"/>
              </w:rPr>
            </w:pPr>
            <w:r w:rsidRPr="00F845ED">
              <w:rPr>
                <w:b/>
                <w:bCs/>
                <w:color w:val="000000"/>
                <w:sz w:val="12"/>
                <w:szCs w:val="12"/>
              </w:rPr>
              <w:t>Cutoff</w:t>
            </w:r>
          </w:p>
        </w:tc>
        <w:tc>
          <w:tcPr>
            <w:tcW w:w="1330" w:type="dxa"/>
            <w:gridSpan w:val="2"/>
            <w:tcBorders>
              <w:top w:val="single" w:sz="18" w:space="0" w:color="auto"/>
              <w:left w:val="nil"/>
              <w:bottom w:val="nil"/>
              <w:right w:val="nil"/>
            </w:tcBorders>
            <w:shd w:val="clear" w:color="auto" w:fill="auto"/>
            <w:noWrap/>
            <w:vAlign w:val="bottom"/>
            <w:hideMark/>
          </w:tcPr>
          <w:p w14:paraId="4FD413DB" w14:textId="77777777" w:rsidR="00F265B1" w:rsidRPr="00A9743E" w:rsidRDefault="00F265B1" w:rsidP="0098342D">
            <w:pPr>
              <w:spacing w:line="480" w:lineRule="auto"/>
              <w:jc w:val="center"/>
              <w:rPr>
                <w:b/>
                <w:bCs/>
                <w:color w:val="000000"/>
                <w:sz w:val="12"/>
                <w:szCs w:val="12"/>
                <w:vertAlign w:val="superscript"/>
              </w:rPr>
            </w:pPr>
            <w:r w:rsidRPr="00F845ED">
              <w:rPr>
                <w:b/>
                <w:bCs/>
                <w:color w:val="000000"/>
                <w:sz w:val="12"/>
                <w:szCs w:val="12"/>
              </w:rPr>
              <w:t>5</w:t>
            </w:r>
          </w:p>
        </w:tc>
        <w:tc>
          <w:tcPr>
            <w:tcW w:w="1453" w:type="dxa"/>
            <w:gridSpan w:val="2"/>
            <w:tcBorders>
              <w:top w:val="single" w:sz="18" w:space="0" w:color="auto"/>
              <w:left w:val="nil"/>
              <w:bottom w:val="nil"/>
              <w:right w:val="nil"/>
            </w:tcBorders>
            <w:shd w:val="clear" w:color="auto" w:fill="auto"/>
            <w:noWrap/>
            <w:vAlign w:val="bottom"/>
            <w:hideMark/>
          </w:tcPr>
          <w:p w14:paraId="160A8EA7"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6</w:t>
            </w:r>
          </w:p>
        </w:tc>
        <w:tc>
          <w:tcPr>
            <w:tcW w:w="1309" w:type="dxa"/>
            <w:gridSpan w:val="2"/>
            <w:tcBorders>
              <w:top w:val="single" w:sz="18" w:space="0" w:color="auto"/>
              <w:left w:val="nil"/>
              <w:bottom w:val="nil"/>
              <w:right w:val="nil"/>
            </w:tcBorders>
            <w:shd w:val="clear" w:color="auto" w:fill="auto"/>
            <w:noWrap/>
            <w:vAlign w:val="bottom"/>
            <w:hideMark/>
          </w:tcPr>
          <w:p w14:paraId="2E0F6B32"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7</w:t>
            </w:r>
          </w:p>
        </w:tc>
        <w:tc>
          <w:tcPr>
            <w:tcW w:w="1309" w:type="dxa"/>
            <w:gridSpan w:val="2"/>
            <w:tcBorders>
              <w:top w:val="single" w:sz="18" w:space="0" w:color="auto"/>
              <w:left w:val="nil"/>
              <w:bottom w:val="nil"/>
              <w:right w:val="nil"/>
            </w:tcBorders>
            <w:shd w:val="clear" w:color="auto" w:fill="auto"/>
            <w:noWrap/>
            <w:vAlign w:val="bottom"/>
            <w:hideMark/>
          </w:tcPr>
          <w:p w14:paraId="20901E6E"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8</w:t>
            </w:r>
          </w:p>
        </w:tc>
        <w:tc>
          <w:tcPr>
            <w:tcW w:w="1309" w:type="dxa"/>
            <w:gridSpan w:val="2"/>
            <w:tcBorders>
              <w:top w:val="single" w:sz="18" w:space="0" w:color="auto"/>
              <w:left w:val="nil"/>
              <w:bottom w:val="nil"/>
              <w:right w:val="nil"/>
            </w:tcBorders>
            <w:shd w:val="clear" w:color="auto" w:fill="auto"/>
            <w:noWrap/>
            <w:vAlign w:val="bottom"/>
            <w:hideMark/>
          </w:tcPr>
          <w:p w14:paraId="53EC1D74"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9</w:t>
            </w:r>
          </w:p>
        </w:tc>
        <w:tc>
          <w:tcPr>
            <w:tcW w:w="1309" w:type="dxa"/>
            <w:gridSpan w:val="2"/>
            <w:tcBorders>
              <w:top w:val="single" w:sz="18" w:space="0" w:color="auto"/>
              <w:left w:val="nil"/>
              <w:bottom w:val="nil"/>
              <w:right w:val="nil"/>
            </w:tcBorders>
            <w:shd w:val="clear" w:color="auto" w:fill="auto"/>
            <w:noWrap/>
            <w:vAlign w:val="bottom"/>
            <w:hideMark/>
          </w:tcPr>
          <w:p w14:paraId="2432CD86"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10</w:t>
            </w:r>
          </w:p>
        </w:tc>
        <w:tc>
          <w:tcPr>
            <w:tcW w:w="1309" w:type="dxa"/>
            <w:gridSpan w:val="2"/>
            <w:tcBorders>
              <w:top w:val="single" w:sz="18" w:space="0" w:color="auto"/>
              <w:left w:val="nil"/>
              <w:bottom w:val="nil"/>
              <w:right w:val="nil"/>
            </w:tcBorders>
            <w:shd w:val="clear" w:color="auto" w:fill="auto"/>
            <w:noWrap/>
            <w:vAlign w:val="bottom"/>
            <w:hideMark/>
          </w:tcPr>
          <w:p w14:paraId="4C03541D"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11</w:t>
            </w:r>
          </w:p>
        </w:tc>
        <w:tc>
          <w:tcPr>
            <w:tcW w:w="1309" w:type="dxa"/>
            <w:gridSpan w:val="2"/>
            <w:tcBorders>
              <w:top w:val="single" w:sz="18" w:space="0" w:color="auto"/>
              <w:left w:val="nil"/>
              <w:bottom w:val="nil"/>
              <w:right w:val="nil"/>
            </w:tcBorders>
            <w:shd w:val="clear" w:color="auto" w:fill="auto"/>
            <w:noWrap/>
            <w:vAlign w:val="bottom"/>
            <w:hideMark/>
          </w:tcPr>
          <w:p w14:paraId="36BEAC7C"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12</w:t>
            </w:r>
          </w:p>
        </w:tc>
        <w:tc>
          <w:tcPr>
            <w:tcW w:w="1309" w:type="dxa"/>
            <w:gridSpan w:val="2"/>
            <w:tcBorders>
              <w:top w:val="single" w:sz="18" w:space="0" w:color="auto"/>
              <w:left w:val="nil"/>
              <w:bottom w:val="nil"/>
              <w:right w:val="nil"/>
            </w:tcBorders>
            <w:shd w:val="clear" w:color="auto" w:fill="auto"/>
            <w:noWrap/>
            <w:vAlign w:val="bottom"/>
            <w:hideMark/>
          </w:tcPr>
          <w:p w14:paraId="4BEBE39E"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13</w:t>
            </w:r>
          </w:p>
        </w:tc>
        <w:tc>
          <w:tcPr>
            <w:tcW w:w="1309" w:type="dxa"/>
            <w:gridSpan w:val="2"/>
            <w:tcBorders>
              <w:top w:val="single" w:sz="18" w:space="0" w:color="auto"/>
              <w:left w:val="nil"/>
              <w:bottom w:val="nil"/>
              <w:right w:val="nil"/>
            </w:tcBorders>
            <w:shd w:val="clear" w:color="auto" w:fill="auto"/>
            <w:noWrap/>
            <w:vAlign w:val="bottom"/>
            <w:hideMark/>
          </w:tcPr>
          <w:p w14:paraId="338804AF"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14</w:t>
            </w:r>
          </w:p>
        </w:tc>
        <w:tc>
          <w:tcPr>
            <w:tcW w:w="1309" w:type="dxa"/>
            <w:gridSpan w:val="2"/>
            <w:tcBorders>
              <w:top w:val="single" w:sz="18" w:space="0" w:color="auto"/>
              <w:left w:val="nil"/>
              <w:bottom w:val="nil"/>
              <w:right w:val="nil"/>
            </w:tcBorders>
            <w:shd w:val="clear" w:color="auto" w:fill="auto"/>
            <w:noWrap/>
            <w:vAlign w:val="bottom"/>
            <w:hideMark/>
          </w:tcPr>
          <w:p w14:paraId="042870B7"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15</w:t>
            </w:r>
          </w:p>
        </w:tc>
      </w:tr>
      <w:tr w:rsidR="00F265B1" w:rsidRPr="00F845ED" w14:paraId="0E191664" w14:textId="77777777" w:rsidTr="00BC2F31">
        <w:trPr>
          <w:trHeight w:val="300"/>
        </w:trPr>
        <w:tc>
          <w:tcPr>
            <w:tcW w:w="1026" w:type="dxa"/>
            <w:tcBorders>
              <w:top w:val="nil"/>
              <w:left w:val="nil"/>
              <w:bottom w:val="single" w:sz="18" w:space="0" w:color="auto"/>
              <w:right w:val="nil"/>
            </w:tcBorders>
            <w:shd w:val="clear" w:color="auto" w:fill="auto"/>
            <w:noWrap/>
            <w:vAlign w:val="bottom"/>
          </w:tcPr>
          <w:p w14:paraId="1A5ECC3B" w14:textId="77777777" w:rsidR="00F265B1" w:rsidRPr="00F845ED" w:rsidRDefault="00F265B1" w:rsidP="0098342D">
            <w:pPr>
              <w:spacing w:line="480" w:lineRule="auto"/>
              <w:jc w:val="center"/>
              <w:rPr>
                <w:b/>
                <w:bCs/>
                <w:color w:val="000000"/>
                <w:sz w:val="12"/>
                <w:szCs w:val="12"/>
              </w:rPr>
            </w:pPr>
          </w:p>
        </w:tc>
        <w:tc>
          <w:tcPr>
            <w:tcW w:w="587" w:type="dxa"/>
            <w:tcBorders>
              <w:top w:val="nil"/>
              <w:left w:val="nil"/>
              <w:bottom w:val="single" w:sz="18" w:space="0" w:color="auto"/>
              <w:right w:val="nil"/>
            </w:tcBorders>
            <w:shd w:val="clear" w:color="auto" w:fill="auto"/>
            <w:noWrap/>
            <w:vAlign w:val="bottom"/>
          </w:tcPr>
          <w:p w14:paraId="41CDC33C"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743" w:type="dxa"/>
            <w:tcBorders>
              <w:top w:val="nil"/>
              <w:left w:val="nil"/>
              <w:bottom w:val="single" w:sz="18" w:space="0" w:color="auto"/>
              <w:right w:val="nil"/>
            </w:tcBorders>
            <w:shd w:val="clear" w:color="auto" w:fill="auto"/>
            <w:noWrap/>
            <w:vAlign w:val="bottom"/>
          </w:tcPr>
          <w:p w14:paraId="0DC7996F"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763" w:type="dxa"/>
            <w:tcBorders>
              <w:top w:val="nil"/>
              <w:left w:val="nil"/>
              <w:bottom w:val="single" w:sz="18" w:space="0" w:color="auto"/>
              <w:right w:val="nil"/>
            </w:tcBorders>
            <w:shd w:val="clear" w:color="auto" w:fill="auto"/>
            <w:noWrap/>
            <w:vAlign w:val="bottom"/>
          </w:tcPr>
          <w:p w14:paraId="3D55F97D"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90" w:type="dxa"/>
            <w:tcBorders>
              <w:top w:val="nil"/>
              <w:left w:val="nil"/>
              <w:bottom w:val="single" w:sz="18" w:space="0" w:color="auto"/>
              <w:right w:val="nil"/>
            </w:tcBorders>
            <w:shd w:val="clear" w:color="auto" w:fill="auto"/>
            <w:noWrap/>
            <w:vAlign w:val="bottom"/>
          </w:tcPr>
          <w:p w14:paraId="2650F2CC"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670" w:type="dxa"/>
            <w:tcBorders>
              <w:top w:val="nil"/>
              <w:left w:val="nil"/>
              <w:bottom w:val="single" w:sz="18" w:space="0" w:color="auto"/>
              <w:right w:val="nil"/>
            </w:tcBorders>
            <w:shd w:val="clear" w:color="auto" w:fill="auto"/>
            <w:noWrap/>
            <w:vAlign w:val="bottom"/>
          </w:tcPr>
          <w:p w14:paraId="0A7F5368"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39" w:type="dxa"/>
            <w:tcBorders>
              <w:top w:val="nil"/>
              <w:left w:val="nil"/>
              <w:bottom w:val="single" w:sz="18" w:space="0" w:color="auto"/>
              <w:right w:val="nil"/>
            </w:tcBorders>
            <w:shd w:val="clear" w:color="auto" w:fill="auto"/>
            <w:noWrap/>
            <w:vAlign w:val="bottom"/>
          </w:tcPr>
          <w:p w14:paraId="51AF6158"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670" w:type="dxa"/>
            <w:tcBorders>
              <w:top w:val="nil"/>
              <w:left w:val="nil"/>
              <w:bottom w:val="single" w:sz="18" w:space="0" w:color="auto"/>
              <w:right w:val="nil"/>
            </w:tcBorders>
            <w:shd w:val="clear" w:color="auto" w:fill="auto"/>
            <w:noWrap/>
            <w:vAlign w:val="bottom"/>
          </w:tcPr>
          <w:p w14:paraId="50365F62"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39" w:type="dxa"/>
            <w:tcBorders>
              <w:top w:val="nil"/>
              <w:left w:val="nil"/>
              <w:bottom w:val="single" w:sz="18" w:space="0" w:color="auto"/>
              <w:right w:val="nil"/>
            </w:tcBorders>
            <w:shd w:val="clear" w:color="auto" w:fill="auto"/>
            <w:noWrap/>
            <w:vAlign w:val="bottom"/>
          </w:tcPr>
          <w:p w14:paraId="50F61A74"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670" w:type="dxa"/>
            <w:tcBorders>
              <w:top w:val="nil"/>
              <w:left w:val="nil"/>
              <w:bottom w:val="single" w:sz="18" w:space="0" w:color="auto"/>
              <w:right w:val="nil"/>
            </w:tcBorders>
            <w:shd w:val="clear" w:color="auto" w:fill="auto"/>
            <w:noWrap/>
            <w:vAlign w:val="bottom"/>
          </w:tcPr>
          <w:p w14:paraId="0C61A48B"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39" w:type="dxa"/>
            <w:tcBorders>
              <w:top w:val="nil"/>
              <w:left w:val="nil"/>
              <w:bottom w:val="single" w:sz="18" w:space="0" w:color="auto"/>
              <w:right w:val="nil"/>
            </w:tcBorders>
            <w:shd w:val="clear" w:color="auto" w:fill="auto"/>
            <w:noWrap/>
            <w:vAlign w:val="bottom"/>
          </w:tcPr>
          <w:p w14:paraId="18F21827"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670" w:type="dxa"/>
            <w:tcBorders>
              <w:top w:val="nil"/>
              <w:left w:val="nil"/>
              <w:bottom w:val="single" w:sz="18" w:space="0" w:color="auto"/>
              <w:right w:val="nil"/>
            </w:tcBorders>
            <w:shd w:val="clear" w:color="auto" w:fill="auto"/>
            <w:noWrap/>
            <w:vAlign w:val="bottom"/>
          </w:tcPr>
          <w:p w14:paraId="1A9557BA"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39" w:type="dxa"/>
            <w:tcBorders>
              <w:top w:val="nil"/>
              <w:left w:val="nil"/>
              <w:bottom w:val="single" w:sz="18" w:space="0" w:color="auto"/>
              <w:right w:val="nil"/>
            </w:tcBorders>
            <w:shd w:val="clear" w:color="auto" w:fill="auto"/>
            <w:noWrap/>
            <w:vAlign w:val="bottom"/>
          </w:tcPr>
          <w:p w14:paraId="6E533FF4"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670" w:type="dxa"/>
            <w:tcBorders>
              <w:top w:val="nil"/>
              <w:left w:val="nil"/>
              <w:bottom w:val="single" w:sz="18" w:space="0" w:color="auto"/>
              <w:right w:val="nil"/>
            </w:tcBorders>
            <w:shd w:val="clear" w:color="auto" w:fill="auto"/>
            <w:noWrap/>
            <w:vAlign w:val="bottom"/>
          </w:tcPr>
          <w:p w14:paraId="0AC95520"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39" w:type="dxa"/>
            <w:tcBorders>
              <w:top w:val="nil"/>
              <w:left w:val="nil"/>
              <w:bottom w:val="single" w:sz="18" w:space="0" w:color="auto"/>
              <w:right w:val="nil"/>
            </w:tcBorders>
            <w:shd w:val="clear" w:color="auto" w:fill="auto"/>
            <w:noWrap/>
            <w:vAlign w:val="bottom"/>
          </w:tcPr>
          <w:p w14:paraId="68D36C3D"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670" w:type="dxa"/>
            <w:tcBorders>
              <w:top w:val="nil"/>
              <w:left w:val="nil"/>
              <w:bottom w:val="single" w:sz="18" w:space="0" w:color="auto"/>
              <w:right w:val="nil"/>
            </w:tcBorders>
            <w:shd w:val="clear" w:color="auto" w:fill="auto"/>
            <w:noWrap/>
            <w:vAlign w:val="bottom"/>
          </w:tcPr>
          <w:p w14:paraId="11EC422B"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39" w:type="dxa"/>
            <w:tcBorders>
              <w:top w:val="nil"/>
              <w:left w:val="nil"/>
              <w:bottom w:val="single" w:sz="18" w:space="0" w:color="auto"/>
              <w:right w:val="nil"/>
            </w:tcBorders>
            <w:shd w:val="clear" w:color="auto" w:fill="auto"/>
            <w:noWrap/>
            <w:vAlign w:val="bottom"/>
          </w:tcPr>
          <w:p w14:paraId="2FB33594"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670" w:type="dxa"/>
            <w:tcBorders>
              <w:top w:val="nil"/>
              <w:left w:val="nil"/>
              <w:bottom w:val="single" w:sz="18" w:space="0" w:color="auto"/>
              <w:right w:val="nil"/>
            </w:tcBorders>
            <w:shd w:val="clear" w:color="auto" w:fill="auto"/>
            <w:noWrap/>
            <w:vAlign w:val="bottom"/>
          </w:tcPr>
          <w:p w14:paraId="091B2CF6"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39" w:type="dxa"/>
            <w:tcBorders>
              <w:top w:val="nil"/>
              <w:left w:val="nil"/>
              <w:bottom w:val="single" w:sz="18" w:space="0" w:color="auto"/>
              <w:right w:val="nil"/>
            </w:tcBorders>
            <w:shd w:val="clear" w:color="auto" w:fill="auto"/>
            <w:noWrap/>
            <w:vAlign w:val="bottom"/>
          </w:tcPr>
          <w:p w14:paraId="729883B3"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670" w:type="dxa"/>
            <w:tcBorders>
              <w:top w:val="nil"/>
              <w:left w:val="nil"/>
              <w:bottom w:val="single" w:sz="18" w:space="0" w:color="auto"/>
              <w:right w:val="nil"/>
            </w:tcBorders>
            <w:shd w:val="clear" w:color="auto" w:fill="auto"/>
            <w:noWrap/>
            <w:vAlign w:val="bottom"/>
          </w:tcPr>
          <w:p w14:paraId="60015BEB"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39" w:type="dxa"/>
            <w:tcBorders>
              <w:top w:val="nil"/>
              <w:left w:val="nil"/>
              <w:bottom w:val="single" w:sz="18" w:space="0" w:color="auto"/>
              <w:right w:val="nil"/>
            </w:tcBorders>
            <w:shd w:val="clear" w:color="auto" w:fill="auto"/>
            <w:noWrap/>
            <w:vAlign w:val="bottom"/>
          </w:tcPr>
          <w:p w14:paraId="2F3023CF"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670" w:type="dxa"/>
            <w:tcBorders>
              <w:top w:val="nil"/>
              <w:left w:val="nil"/>
              <w:bottom w:val="single" w:sz="18" w:space="0" w:color="auto"/>
              <w:right w:val="nil"/>
            </w:tcBorders>
            <w:shd w:val="clear" w:color="auto" w:fill="auto"/>
            <w:noWrap/>
            <w:vAlign w:val="bottom"/>
          </w:tcPr>
          <w:p w14:paraId="64DA8314"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39" w:type="dxa"/>
            <w:tcBorders>
              <w:top w:val="nil"/>
              <w:left w:val="nil"/>
              <w:bottom w:val="single" w:sz="18" w:space="0" w:color="auto"/>
              <w:right w:val="nil"/>
            </w:tcBorders>
            <w:shd w:val="clear" w:color="auto" w:fill="auto"/>
            <w:noWrap/>
            <w:vAlign w:val="bottom"/>
          </w:tcPr>
          <w:p w14:paraId="2DE39007"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r>
      <w:tr w:rsidR="00F265B1" w:rsidRPr="00F845ED" w14:paraId="41E081E5" w14:textId="77777777" w:rsidTr="00BC2F31">
        <w:trPr>
          <w:trHeight w:val="300"/>
        </w:trPr>
        <w:tc>
          <w:tcPr>
            <w:tcW w:w="1026" w:type="dxa"/>
            <w:tcBorders>
              <w:top w:val="single" w:sz="18" w:space="0" w:color="auto"/>
              <w:left w:val="nil"/>
              <w:bottom w:val="nil"/>
              <w:right w:val="nil"/>
            </w:tcBorders>
            <w:shd w:val="clear" w:color="auto" w:fill="auto"/>
            <w:noWrap/>
            <w:vAlign w:val="bottom"/>
            <w:hideMark/>
          </w:tcPr>
          <w:p w14:paraId="737CB67E" w14:textId="77777777" w:rsidR="00F265B1" w:rsidRPr="00157DA8" w:rsidRDefault="00F265B1" w:rsidP="0098342D">
            <w:pPr>
              <w:spacing w:line="480" w:lineRule="auto"/>
              <w:jc w:val="right"/>
              <w:rPr>
                <w:sz w:val="12"/>
                <w:szCs w:val="12"/>
                <w:vertAlign w:val="superscript"/>
              </w:rPr>
            </w:pPr>
            <w:r w:rsidRPr="00E7137E">
              <w:rPr>
                <w:color w:val="000000"/>
                <w:sz w:val="12"/>
                <w:szCs w:val="12"/>
              </w:rPr>
              <w:t>d0</w:t>
            </w:r>
            <w:r>
              <w:rPr>
                <w:color w:val="000000"/>
                <w:sz w:val="12"/>
                <w:szCs w:val="12"/>
                <w:vertAlign w:val="superscript"/>
              </w:rPr>
              <w:t>a</w:t>
            </w:r>
          </w:p>
        </w:tc>
        <w:tc>
          <w:tcPr>
            <w:tcW w:w="587" w:type="dxa"/>
            <w:tcBorders>
              <w:top w:val="single" w:sz="18" w:space="0" w:color="auto"/>
              <w:left w:val="nil"/>
              <w:bottom w:val="nil"/>
              <w:right w:val="nil"/>
            </w:tcBorders>
            <w:shd w:val="clear" w:color="auto" w:fill="auto"/>
            <w:noWrap/>
            <w:vAlign w:val="bottom"/>
            <w:hideMark/>
          </w:tcPr>
          <w:p w14:paraId="1271FA82" w14:textId="77777777" w:rsidR="00F265B1" w:rsidRPr="0037298B" w:rsidRDefault="00F265B1" w:rsidP="0098342D">
            <w:pPr>
              <w:spacing w:line="480" w:lineRule="auto"/>
              <w:jc w:val="right"/>
              <w:rPr>
                <w:sz w:val="12"/>
                <w:szCs w:val="12"/>
              </w:rPr>
            </w:pPr>
            <w:r w:rsidRPr="0037298B">
              <w:rPr>
                <w:color w:val="000000"/>
                <w:sz w:val="12"/>
                <w:szCs w:val="12"/>
              </w:rPr>
              <w:t>-1.738</w:t>
            </w:r>
          </w:p>
        </w:tc>
        <w:tc>
          <w:tcPr>
            <w:tcW w:w="743" w:type="dxa"/>
            <w:tcBorders>
              <w:top w:val="single" w:sz="18" w:space="0" w:color="auto"/>
              <w:left w:val="nil"/>
              <w:bottom w:val="nil"/>
              <w:right w:val="nil"/>
            </w:tcBorders>
            <w:shd w:val="clear" w:color="auto" w:fill="auto"/>
            <w:noWrap/>
            <w:vAlign w:val="bottom"/>
            <w:hideMark/>
          </w:tcPr>
          <w:p w14:paraId="39A41515" w14:textId="77777777" w:rsidR="00F265B1" w:rsidRPr="0037298B" w:rsidRDefault="00F265B1" w:rsidP="0098342D">
            <w:pPr>
              <w:spacing w:line="480" w:lineRule="auto"/>
              <w:jc w:val="right"/>
              <w:rPr>
                <w:sz w:val="12"/>
                <w:szCs w:val="12"/>
              </w:rPr>
            </w:pPr>
            <w:r w:rsidRPr="0037298B">
              <w:rPr>
                <w:color w:val="000000"/>
                <w:sz w:val="12"/>
                <w:szCs w:val="12"/>
              </w:rPr>
              <w:t>0.035</w:t>
            </w:r>
          </w:p>
        </w:tc>
        <w:tc>
          <w:tcPr>
            <w:tcW w:w="763" w:type="dxa"/>
            <w:tcBorders>
              <w:top w:val="single" w:sz="18" w:space="0" w:color="auto"/>
              <w:left w:val="nil"/>
              <w:bottom w:val="nil"/>
              <w:right w:val="nil"/>
            </w:tcBorders>
            <w:shd w:val="clear" w:color="auto" w:fill="auto"/>
            <w:noWrap/>
            <w:vAlign w:val="bottom"/>
            <w:hideMark/>
          </w:tcPr>
          <w:p w14:paraId="66C9A7E2" w14:textId="77777777" w:rsidR="00F265B1" w:rsidRPr="0037298B" w:rsidRDefault="00F265B1" w:rsidP="0098342D">
            <w:pPr>
              <w:spacing w:line="480" w:lineRule="auto"/>
              <w:jc w:val="right"/>
              <w:rPr>
                <w:sz w:val="12"/>
                <w:szCs w:val="12"/>
              </w:rPr>
            </w:pPr>
            <w:r w:rsidRPr="0037298B">
              <w:rPr>
                <w:color w:val="000000"/>
                <w:sz w:val="12"/>
                <w:szCs w:val="12"/>
              </w:rPr>
              <w:t>-1.929</w:t>
            </w:r>
          </w:p>
        </w:tc>
        <w:tc>
          <w:tcPr>
            <w:tcW w:w="690" w:type="dxa"/>
            <w:tcBorders>
              <w:top w:val="single" w:sz="18" w:space="0" w:color="auto"/>
              <w:left w:val="nil"/>
              <w:bottom w:val="nil"/>
              <w:right w:val="nil"/>
            </w:tcBorders>
            <w:shd w:val="clear" w:color="auto" w:fill="auto"/>
            <w:noWrap/>
            <w:vAlign w:val="bottom"/>
            <w:hideMark/>
          </w:tcPr>
          <w:p w14:paraId="613A8076" w14:textId="77777777" w:rsidR="00F265B1" w:rsidRPr="0037298B" w:rsidRDefault="00F265B1" w:rsidP="0098342D">
            <w:pPr>
              <w:spacing w:line="480" w:lineRule="auto"/>
              <w:jc w:val="right"/>
              <w:rPr>
                <w:sz w:val="12"/>
                <w:szCs w:val="12"/>
              </w:rPr>
            </w:pPr>
            <w:r w:rsidRPr="0037298B">
              <w:rPr>
                <w:color w:val="000000"/>
                <w:sz w:val="12"/>
                <w:szCs w:val="12"/>
              </w:rPr>
              <w:t>0.017</w:t>
            </w:r>
          </w:p>
        </w:tc>
        <w:tc>
          <w:tcPr>
            <w:tcW w:w="670" w:type="dxa"/>
            <w:tcBorders>
              <w:top w:val="single" w:sz="18" w:space="0" w:color="auto"/>
              <w:left w:val="nil"/>
              <w:bottom w:val="nil"/>
              <w:right w:val="nil"/>
            </w:tcBorders>
            <w:shd w:val="clear" w:color="auto" w:fill="auto"/>
            <w:noWrap/>
            <w:vAlign w:val="bottom"/>
            <w:hideMark/>
          </w:tcPr>
          <w:p w14:paraId="1C5F1645" w14:textId="77777777" w:rsidR="00F265B1" w:rsidRPr="0037298B" w:rsidRDefault="00F265B1" w:rsidP="0098342D">
            <w:pPr>
              <w:spacing w:line="480" w:lineRule="auto"/>
              <w:jc w:val="right"/>
              <w:rPr>
                <w:sz w:val="12"/>
                <w:szCs w:val="12"/>
              </w:rPr>
            </w:pPr>
            <w:r w:rsidRPr="0037298B">
              <w:rPr>
                <w:color w:val="000000"/>
                <w:sz w:val="12"/>
                <w:szCs w:val="12"/>
              </w:rPr>
              <w:t>-2.076</w:t>
            </w:r>
          </w:p>
        </w:tc>
        <w:tc>
          <w:tcPr>
            <w:tcW w:w="639" w:type="dxa"/>
            <w:tcBorders>
              <w:top w:val="single" w:sz="18" w:space="0" w:color="auto"/>
              <w:left w:val="nil"/>
              <w:bottom w:val="nil"/>
              <w:right w:val="nil"/>
            </w:tcBorders>
            <w:shd w:val="clear" w:color="auto" w:fill="auto"/>
            <w:noWrap/>
            <w:vAlign w:val="bottom"/>
            <w:hideMark/>
          </w:tcPr>
          <w:p w14:paraId="06E62206" w14:textId="77777777" w:rsidR="00F265B1" w:rsidRPr="0037298B" w:rsidRDefault="00F265B1" w:rsidP="0098342D">
            <w:pPr>
              <w:spacing w:line="480" w:lineRule="auto"/>
              <w:jc w:val="right"/>
              <w:rPr>
                <w:sz w:val="12"/>
                <w:szCs w:val="12"/>
              </w:rPr>
            </w:pPr>
            <w:r w:rsidRPr="0037298B">
              <w:rPr>
                <w:color w:val="000000"/>
                <w:sz w:val="12"/>
                <w:szCs w:val="12"/>
              </w:rPr>
              <w:t>0.000</w:t>
            </w:r>
          </w:p>
        </w:tc>
        <w:tc>
          <w:tcPr>
            <w:tcW w:w="670" w:type="dxa"/>
            <w:tcBorders>
              <w:top w:val="single" w:sz="18" w:space="0" w:color="auto"/>
              <w:left w:val="nil"/>
              <w:bottom w:val="nil"/>
              <w:right w:val="nil"/>
            </w:tcBorders>
            <w:shd w:val="clear" w:color="auto" w:fill="auto"/>
            <w:noWrap/>
            <w:vAlign w:val="bottom"/>
            <w:hideMark/>
          </w:tcPr>
          <w:p w14:paraId="45B3E232" w14:textId="77777777" w:rsidR="00F265B1" w:rsidRPr="0037298B" w:rsidRDefault="00F265B1" w:rsidP="0098342D">
            <w:pPr>
              <w:spacing w:line="480" w:lineRule="auto"/>
              <w:jc w:val="right"/>
              <w:rPr>
                <w:sz w:val="12"/>
                <w:szCs w:val="12"/>
              </w:rPr>
            </w:pPr>
            <w:r w:rsidRPr="0037298B">
              <w:rPr>
                <w:color w:val="000000"/>
                <w:sz w:val="12"/>
                <w:szCs w:val="12"/>
              </w:rPr>
              <w:t>-3.667</w:t>
            </w:r>
          </w:p>
        </w:tc>
        <w:tc>
          <w:tcPr>
            <w:tcW w:w="639" w:type="dxa"/>
            <w:tcBorders>
              <w:top w:val="single" w:sz="18" w:space="0" w:color="auto"/>
              <w:left w:val="nil"/>
              <w:bottom w:val="nil"/>
              <w:right w:val="nil"/>
            </w:tcBorders>
            <w:shd w:val="clear" w:color="auto" w:fill="auto"/>
            <w:noWrap/>
            <w:vAlign w:val="bottom"/>
            <w:hideMark/>
          </w:tcPr>
          <w:p w14:paraId="20F983D7" w14:textId="77777777" w:rsidR="00F265B1" w:rsidRPr="0037298B" w:rsidRDefault="00F265B1" w:rsidP="0098342D">
            <w:pPr>
              <w:spacing w:line="480" w:lineRule="auto"/>
              <w:jc w:val="right"/>
              <w:rPr>
                <w:sz w:val="12"/>
                <w:szCs w:val="12"/>
              </w:rPr>
            </w:pPr>
            <w:r w:rsidRPr="0037298B">
              <w:rPr>
                <w:color w:val="000000"/>
                <w:sz w:val="12"/>
                <w:szCs w:val="12"/>
              </w:rPr>
              <w:t>0.000</w:t>
            </w:r>
          </w:p>
        </w:tc>
        <w:tc>
          <w:tcPr>
            <w:tcW w:w="670" w:type="dxa"/>
            <w:tcBorders>
              <w:top w:val="single" w:sz="18" w:space="0" w:color="auto"/>
              <w:left w:val="nil"/>
              <w:bottom w:val="nil"/>
              <w:right w:val="nil"/>
            </w:tcBorders>
            <w:shd w:val="clear" w:color="auto" w:fill="auto"/>
            <w:noWrap/>
            <w:vAlign w:val="bottom"/>
            <w:hideMark/>
          </w:tcPr>
          <w:p w14:paraId="1F438342" w14:textId="77777777" w:rsidR="00F265B1" w:rsidRPr="0037298B" w:rsidRDefault="00F265B1" w:rsidP="0098342D">
            <w:pPr>
              <w:spacing w:line="480" w:lineRule="auto"/>
              <w:jc w:val="right"/>
              <w:rPr>
                <w:sz w:val="12"/>
                <w:szCs w:val="12"/>
              </w:rPr>
            </w:pPr>
            <w:r w:rsidRPr="0037298B">
              <w:rPr>
                <w:color w:val="000000"/>
                <w:sz w:val="12"/>
                <w:szCs w:val="12"/>
              </w:rPr>
              <w:t>-3.763</w:t>
            </w:r>
          </w:p>
        </w:tc>
        <w:tc>
          <w:tcPr>
            <w:tcW w:w="639" w:type="dxa"/>
            <w:tcBorders>
              <w:top w:val="single" w:sz="18" w:space="0" w:color="auto"/>
              <w:left w:val="nil"/>
              <w:bottom w:val="nil"/>
              <w:right w:val="nil"/>
            </w:tcBorders>
            <w:shd w:val="clear" w:color="auto" w:fill="auto"/>
            <w:noWrap/>
            <w:vAlign w:val="bottom"/>
            <w:hideMark/>
          </w:tcPr>
          <w:p w14:paraId="7C0F3EA2" w14:textId="77777777" w:rsidR="00F265B1" w:rsidRPr="0037298B" w:rsidRDefault="00F265B1" w:rsidP="0098342D">
            <w:pPr>
              <w:spacing w:line="480" w:lineRule="auto"/>
              <w:jc w:val="right"/>
              <w:rPr>
                <w:sz w:val="12"/>
                <w:szCs w:val="12"/>
              </w:rPr>
            </w:pPr>
            <w:r w:rsidRPr="0037298B">
              <w:rPr>
                <w:color w:val="000000"/>
                <w:sz w:val="12"/>
                <w:szCs w:val="12"/>
              </w:rPr>
              <w:t>0.001</w:t>
            </w:r>
          </w:p>
        </w:tc>
        <w:tc>
          <w:tcPr>
            <w:tcW w:w="670" w:type="dxa"/>
            <w:tcBorders>
              <w:top w:val="single" w:sz="18" w:space="0" w:color="auto"/>
              <w:left w:val="nil"/>
              <w:bottom w:val="nil"/>
              <w:right w:val="nil"/>
            </w:tcBorders>
            <w:shd w:val="clear" w:color="auto" w:fill="auto"/>
            <w:noWrap/>
            <w:vAlign w:val="bottom"/>
            <w:hideMark/>
          </w:tcPr>
          <w:p w14:paraId="6FE2CDE0" w14:textId="77777777" w:rsidR="00F265B1" w:rsidRPr="0037298B" w:rsidRDefault="00F265B1" w:rsidP="0098342D">
            <w:pPr>
              <w:spacing w:line="480" w:lineRule="auto"/>
              <w:jc w:val="right"/>
              <w:rPr>
                <w:sz w:val="12"/>
                <w:szCs w:val="12"/>
              </w:rPr>
            </w:pPr>
            <w:r w:rsidRPr="0037298B">
              <w:rPr>
                <w:color w:val="000000"/>
                <w:sz w:val="12"/>
                <w:szCs w:val="12"/>
              </w:rPr>
              <w:t>-4.410</w:t>
            </w:r>
          </w:p>
        </w:tc>
        <w:tc>
          <w:tcPr>
            <w:tcW w:w="639" w:type="dxa"/>
            <w:tcBorders>
              <w:top w:val="single" w:sz="18" w:space="0" w:color="auto"/>
              <w:left w:val="nil"/>
              <w:bottom w:val="nil"/>
              <w:right w:val="nil"/>
            </w:tcBorders>
            <w:shd w:val="clear" w:color="auto" w:fill="auto"/>
            <w:noWrap/>
            <w:vAlign w:val="bottom"/>
            <w:hideMark/>
          </w:tcPr>
          <w:p w14:paraId="6B01027C" w14:textId="77777777" w:rsidR="00F265B1" w:rsidRPr="0037298B" w:rsidRDefault="00F265B1" w:rsidP="0098342D">
            <w:pPr>
              <w:spacing w:line="480" w:lineRule="auto"/>
              <w:jc w:val="right"/>
              <w:rPr>
                <w:sz w:val="12"/>
                <w:szCs w:val="12"/>
              </w:rPr>
            </w:pPr>
            <w:r w:rsidRPr="0037298B">
              <w:rPr>
                <w:color w:val="000000"/>
                <w:sz w:val="12"/>
                <w:szCs w:val="12"/>
              </w:rPr>
              <w:t>0.000</w:t>
            </w:r>
          </w:p>
        </w:tc>
        <w:tc>
          <w:tcPr>
            <w:tcW w:w="670" w:type="dxa"/>
            <w:tcBorders>
              <w:top w:val="single" w:sz="18" w:space="0" w:color="auto"/>
              <w:left w:val="nil"/>
              <w:bottom w:val="nil"/>
              <w:right w:val="nil"/>
            </w:tcBorders>
            <w:shd w:val="clear" w:color="auto" w:fill="auto"/>
            <w:noWrap/>
            <w:vAlign w:val="bottom"/>
            <w:hideMark/>
          </w:tcPr>
          <w:p w14:paraId="20C92F7B" w14:textId="77777777" w:rsidR="00F265B1" w:rsidRPr="0037298B" w:rsidRDefault="00F265B1" w:rsidP="0098342D">
            <w:pPr>
              <w:spacing w:line="480" w:lineRule="auto"/>
              <w:jc w:val="right"/>
              <w:rPr>
                <w:sz w:val="12"/>
                <w:szCs w:val="12"/>
              </w:rPr>
            </w:pPr>
            <w:r w:rsidRPr="0037298B">
              <w:rPr>
                <w:color w:val="000000"/>
                <w:sz w:val="12"/>
                <w:szCs w:val="12"/>
              </w:rPr>
              <w:t>-5.347</w:t>
            </w:r>
          </w:p>
        </w:tc>
        <w:tc>
          <w:tcPr>
            <w:tcW w:w="639" w:type="dxa"/>
            <w:tcBorders>
              <w:top w:val="single" w:sz="18" w:space="0" w:color="auto"/>
              <w:left w:val="nil"/>
              <w:bottom w:val="nil"/>
              <w:right w:val="nil"/>
            </w:tcBorders>
            <w:shd w:val="clear" w:color="auto" w:fill="auto"/>
            <w:noWrap/>
            <w:vAlign w:val="bottom"/>
            <w:hideMark/>
          </w:tcPr>
          <w:p w14:paraId="612F52D4" w14:textId="77777777" w:rsidR="00F265B1" w:rsidRPr="0037298B" w:rsidRDefault="00F265B1" w:rsidP="0098342D">
            <w:pPr>
              <w:spacing w:line="480" w:lineRule="auto"/>
              <w:jc w:val="right"/>
              <w:rPr>
                <w:sz w:val="12"/>
                <w:szCs w:val="12"/>
              </w:rPr>
            </w:pPr>
            <w:r w:rsidRPr="0037298B">
              <w:rPr>
                <w:color w:val="000000"/>
                <w:sz w:val="12"/>
                <w:szCs w:val="12"/>
              </w:rPr>
              <w:t>0.000</w:t>
            </w:r>
          </w:p>
        </w:tc>
        <w:tc>
          <w:tcPr>
            <w:tcW w:w="670" w:type="dxa"/>
            <w:tcBorders>
              <w:top w:val="single" w:sz="18" w:space="0" w:color="auto"/>
              <w:left w:val="nil"/>
              <w:bottom w:val="nil"/>
              <w:right w:val="nil"/>
            </w:tcBorders>
            <w:shd w:val="clear" w:color="auto" w:fill="auto"/>
            <w:noWrap/>
            <w:vAlign w:val="bottom"/>
            <w:hideMark/>
          </w:tcPr>
          <w:p w14:paraId="6F89845A" w14:textId="77777777" w:rsidR="00F265B1" w:rsidRPr="0037298B" w:rsidRDefault="00F265B1" w:rsidP="0098342D">
            <w:pPr>
              <w:spacing w:line="480" w:lineRule="auto"/>
              <w:jc w:val="right"/>
              <w:rPr>
                <w:sz w:val="12"/>
                <w:szCs w:val="12"/>
              </w:rPr>
            </w:pPr>
            <w:r w:rsidRPr="0037298B">
              <w:rPr>
                <w:color w:val="000000"/>
                <w:sz w:val="12"/>
                <w:szCs w:val="12"/>
              </w:rPr>
              <w:t>-5.445</w:t>
            </w:r>
          </w:p>
        </w:tc>
        <w:tc>
          <w:tcPr>
            <w:tcW w:w="639" w:type="dxa"/>
            <w:tcBorders>
              <w:top w:val="single" w:sz="18" w:space="0" w:color="auto"/>
              <w:left w:val="nil"/>
              <w:bottom w:val="nil"/>
              <w:right w:val="nil"/>
            </w:tcBorders>
            <w:shd w:val="clear" w:color="auto" w:fill="auto"/>
            <w:noWrap/>
            <w:vAlign w:val="bottom"/>
            <w:hideMark/>
          </w:tcPr>
          <w:p w14:paraId="09A75BC6" w14:textId="77777777" w:rsidR="00F265B1" w:rsidRPr="0037298B" w:rsidRDefault="00F265B1" w:rsidP="0098342D">
            <w:pPr>
              <w:spacing w:line="480" w:lineRule="auto"/>
              <w:jc w:val="right"/>
              <w:rPr>
                <w:sz w:val="12"/>
                <w:szCs w:val="12"/>
              </w:rPr>
            </w:pPr>
            <w:r w:rsidRPr="0037298B">
              <w:rPr>
                <w:color w:val="000000"/>
                <w:sz w:val="12"/>
                <w:szCs w:val="12"/>
              </w:rPr>
              <w:t>0.000</w:t>
            </w:r>
          </w:p>
        </w:tc>
        <w:tc>
          <w:tcPr>
            <w:tcW w:w="670" w:type="dxa"/>
            <w:tcBorders>
              <w:top w:val="single" w:sz="18" w:space="0" w:color="auto"/>
              <w:left w:val="nil"/>
              <w:bottom w:val="nil"/>
              <w:right w:val="nil"/>
            </w:tcBorders>
            <w:shd w:val="clear" w:color="auto" w:fill="auto"/>
            <w:noWrap/>
            <w:vAlign w:val="bottom"/>
            <w:hideMark/>
          </w:tcPr>
          <w:p w14:paraId="74785DC5" w14:textId="77777777" w:rsidR="00F265B1" w:rsidRPr="0037298B" w:rsidRDefault="00F265B1" w:rsidP="0098342D">
            <w:pPr>
              <w:spacing w:line="480" w:lineRule="auto"/>
              <w:jc w:val="right"/>
              <w:rPr>
                <w:sz w:val="12"/>
                <w:szCs w:val="12"/>
              </w:rPr>
            </w:pPr>
            <w:r w:rsidRPr="0037298B">
              <w:rPr>
                <w:color w:val="000000"/>
                <w:sz w:val="12"/>
                <w:szCs w:val="12"/>
              </w:rPr>
              <w:t>-5.161</w:t>
            </w:r>
          </w:p>
        </w:tc>
        <w:tc>
          <w:tcPr>
            <w:tcW w:w="639" w:type="dxa"/>
            <w:tcBorders>
              <w:top w:val="single" w:sz="18" w:space="0" w:color="auto"/>
              <w:left w:val="nil"/>
              <w:bottom w:val="nil"/>
              <w:right w:val="nil"/>
            </w:tcBorders>
            <w:shd w:val="clear" w:color="auto" w:fill="auto"/>
            <w:noWrap/>
            <w:vAlign w:val="bottom"/>
            <w:hideMark/>
          </w:tcPr>
          <w:p w14:paraId="48B23A2A" w14:textId="77777777" w:rsidR="00F265B1" w:rsidRPr="0037298B" w:rsidRDefault="00F265B1" w:rsidP="0098342D">
            <w:pPr>
              <w:spacing w:line="480" w:lineRule="auto"/>
              <w:jc w:val="right"/>
              <w:rPr>
                <w:sz w:val="12"/>
                <w:szCs w:val="12"/>
              </w:rPr>
            </w:pPr>
            <w:r w:rsidRPr="0037298B">
              <w:rPr>
                <w:color w:val="000000"/>
                <w:sz w:val="12"/>
                <w:szCs w:val="12"/>
              </w:rPr>
              <w:t>0.004</w:t>
            </w:r>
          </w:p>
        </w:tc>
        <w:tc>
          <w:tcPr>
            <w:tcW w:w="670" w:type="dxa"/>
            <w:tcBorders>
              <w:top w:val="single" w:sz="18" w:space="0" w:color="auto"/>
              <w:left w:val="nil"/>
              <w:bottom w:val="nil"/>
              <w:right w:val="nil"/>
            </w:tcBorders>
            <w:shd w:val="clear" w:color="auto" w:fill="auto"/>
            <w:noWrap/>
            <w:vAlign w:val="bottom"/>
            <w:hideMark/>
          </w:tcPr>
          <w:p w14:paraId="786E30CD" w14:textId="77777777" w:rsidR="00F265B1" w:rsidRPr="0037298B" w:rsidRDefault="00F265B1" w:rsidP="0098342D">
            <w:pPr>
              <w:spacing w:line="480" w:lineRule="auto"/>
              <w:jc w:val="right"/>
              <w:rPr>
                <w:sz w:val="12"/>
                <w:szCs w:val="12"/>
              </w:rPr>
            </w:pPr>
            <w:r w:rsidRPr="0037298B">
              <w:rPr>
                <w:color w:val="000000"/>
                <w:sz w:val="12"/>
                <w:szCs w:val="12"/>
              </w:rPr>
              <w:t>-18.024</w:t>
            </w:r>
          </w:p>
        </w:tc>
        <w:tc>
          <w:tcPr>
            <w:tcW w:w="639" w:type="dxa"/>
            <w:tcBorders>
              <w:top w:val="single" w:sz="18" w:space="0" w:color="auto"/>
              <w:left w:val="nil"/>
              <w:bottom w:val="nil"/>
              <w:right w:val="nil"/>
            </w:tcBorders>
            <w:shd w:val="clear" w:color="auto" w:fill="auto"/>
            <w:noWrap/>
            <w:vAlign w:val="bottom"/>
            <w:hideMark/>
          </w:tcPr>
          <w:p w14:paraId="3653169E" w14:textId="77777777" w:rsidR="00F265B1" w:rsidRPr="0037298B" w:rsidRDefault="00F265B1" w:rsidP="0098342D">
            <w:pPr>
              <w:spacing w:line="480" w:lineRule="auto"/>
              <w:jc w:val="right"/>
              <w:rPr>
                <w:sz w:val="12"/>
                <w:szCs w:val="12"/>
              </w:rPr>
            </w:pPr>
            <w:r w:rsidRPr="0037298B">
              <w:rPr>
                <w:color w:val="000000"/>
                <w:sz w:val="12"/>
                <w:szCs w:val="12"/>
              </w:rPr>
              <w:t>0.992</w:t>
            </w:r>
          </w:p>
        </w:tc>
        <w:tc>
          <w:tcPr>
            <w:tcW w:w="670" w:type="dxa"/>
            <w:tcBorders>
              <w:top w:val="single" w:sz="18" w:space="0" w:color="auto"/>
              <w:left w:val="nil"/>
              <w:bottom w:val="nil"/>
              <w:right w:val="nil"/>
            </w:tcBorders>
            <w:shd w:val="clear" w:color="auto" w:fill="auto"/>
            <w:noWrap/>
            <w:vAlign w:val="bottom"/>
            <w:hideMark/>
          </w:tcPr>
          <w:p w14:paraId="2C9785D7" w14:textId="77777777" w:rsidR="00F265B1" w:rsidRPr="0037298B" w:rsidRDefault="00F265B1" w:rsidP="0098342D">
            <w:pPr>
              <w:spacing w:line="480" w:lineRule="auto"/>
              <w:jc w:val="right"/>
              <w:rPr>
                <w:sz w:val="12"/>
                <w:szCs w:val="12"/>
              </w:rPr>
            </w:pPr>
            <w:r w:rsidRPr="0037298B">
              <w:rPr>
                <w:color w:val="000000"/>
                <w:sz w:val="12"/>
                <w:szCs w:val="12"/>
              </w:rPr>
              <w:t>-18.185</w:t>
            </w:r>
          </w:p>
        </w:tc>
        <w:tc>
          <w:tcPr>
            <w:tcW w:w="639" w:type="dxa"/>
            <w:tcBorders>
              <w:top w:val="single" w:sz="18" w:space="0" w:color="auto"/>
              <w:left w:val="nil"/>
              <w:bottom w:val="nil"/>
              <w:right w:val="nil"/>
            </w:tcBorders>
            <w:shd w:val="clear" w:color="auto" w:fill="auto"/>
            <w:noWrap/>
            <w:vAlign w:val="bottom"/>
            <w:hideMark/>
          </w:tcPr>
          <w:p w14:paraId="4BF645CC" w14:textId="77777777" w:rsidR="00F265B1" w:rsidRPr="0037298B" w:rsidRDefault="00F265B1" w:rsidP="0098342D">
            <w:pPr>
              <w:spacing w:line="480" w:lineRule="auto"/>
              <w:jc w:val="right"/>
              <w:rPr>
                <w:sz w:val="12"/>
                <w:szCs w:val="12"/>
              </w:rPr>
            </w:pPr>
            <w:r w:rsidRPr="0037298B">
              <w:rPr>
                <w:color w:val="000000"/>
                <w:sz w:val="12"/>
                <w:szCs w:val="12"/>
              </w:rPr>
              <w:t>0.992</w:t>
            </w:r>
          </w:p>
        </w:tc>
      </w:tr>
      <w:tr w:rsidR="00F265B1" w:rsidRPr="00011AA3" w14:paraId="543CCF67" w14:textId="77777777" w:rsidTr="00BC2F31">
        <w:trPr>
          <w:trHeight w:val="300"/>
        </w:trPr>
        <w:tc>
          <w:tcPr>
            <w:tcW w:w="1026" w:type="dxa"/>
            <w:tcBorders>
              <w:top w:val="nil"/>
              <w:left w:val="nil"/>
              <w:bottom w:val="nil"/>
              <w:right w:val="nil"/>
            </w:tcBorders>
            <w:shd w:val="clear" w:color="auto" w:fill="auto"/>
            <w:noWrap/>
            <w:vAlign w:val="bottom"/>
            <w:hideMark/>
          </w:tcPr>
          <w:p w14:paraId="5CE3FF6A" w14:textId="77777777" w:rsidR="00F265B1" w:rsidRPr="00E7137E" w:rsidRDefault="00F265B1" w:rsidP="0098342D">
            <w:pPr>
              <w:spacing w:line="480" w:lineRule="auto"/>
              <w:jc w:val="right"/>
              <w:rPr>
                <w:sz w:val="12"/>
                <w:szCs w:val="12"/>
                <w:highlight w:val="yellow"/>
                <w:vertAlign w:val="superscript"/>
              </w:rPr>
            </w:pPr>
            <w:r w:rsidRPr="00E7137E">
              <w:rPr>
                <w:color w:val="000000"/>
                <w:sz w:val="12"/>
                <w:szCs w:val="12"/>
              </w:rPr>
              <w:t>d0age</w:t>
            </w:r>
          </w:p>
        </w:tc>
        <w:tc>
          <w:tcPr>
            <w:tcW w:w="587" w:type="dxa"/>
            <w:tcBorders>
              <w:top w:val="nil"/>
              <w:left w:val="nil"/>
              <w:bottom w:val="nil"/>
              <w:right w:val="nil"/>
            </w:tcBorders>
            <w:shd w:val="clear" w:color="auto" w:fill="auto"/>
            <w:noWrap/>
            <w:vAlign w:val="bottom"/>
            <w:hideMark/>
          </w:tcPr>
          <w:p w14:paraId="31CA5B74" w14:textId="77777777" w:rsidR="00F265B1" w:rsidRPr="0037298B" w:rsidRDefault="00F265B1" w:rsidP="0098342D">
            <w:pPr>
              <w:spacing w:line="480" w:lineRule="auto"/>
              <w:jc w:val="right"/>
              <w:rPr>
                <w:sz w:val="12"/>
                <w:szCs w:val="12"/>
                <w:highlight w:val="yellow"/>
              </w:rPr>
            </w:pPr>
            <w:r w:rsidRPr="0037298B">
              <w:rPr>
                <w:color w:val="000000"/>
                <w:sz w:val="12"/>
                <w:szCs w:val="12"/>
              </w:rPr>
              <w:t>-0.003</w:t>
            </w:r>
          </w:p>
        </w:tc>
        <w:tc>
          <w:tcPr>
            <w:tcW w:w="743" w:type="dxa"/>
            <w:tcBorders>
              <w:top w:val="nil"/>
              <w:left w:val="nil"/>
              <w:bottom w:val="nil"/>
              <w:right w:val="nil"/>
            </w:tcBorders>
            <w:shd w:val="clear" w:color="auto" w:fill="auto"/>
            <w:noWrap/>
            <w:vAlign w:val="bottom"/>
            <w:hideMark/>
          </w:tcPr>
          <w:p w14:paraId="3B2331BB" w14:textId="77777777" w:rsidR="00F265B1" w:rsidRPr="0037298B" w:rsidRDefault="00F265B1" w:rsidP="0098342D">
            <w:pPr>
              <w:spacing w:line="480" w:lineRule="auto"/>
              <w:jc w:val="right"/>
              <w:rPr>
                <w:sz w:val="12"/>
                <w:szCs w:val="12"/>
                <w:highlight w:val="yellow"/>
              </w:rPr>
            </w:pPr>
            <w:r w:rsidRPr="0037298B">
              <w:rPr>
                <w:color w:val="000000"/>
                <w:sz w:val="12"/>
                <w:szCs w:val="12"/>
              </w:rPr>
              <w:t>0.287</w:t>
            </w:r>
          </w:p>
        </w:tc>
        <w:tc>
          <w:tcPr>
            <w:tcW w:w="763" w:type="dxa"/>
            <w:tcBorders>
              <w:top w:val="nil"/>
              <w:left w:val="nil"/>
              <w:bottom w:val="nil"/>
              <w:right w:val="nil"/>
            </w:tcBorders>
            <w:shd w:val="clear" w:color="auto" w:fill="auto"/>
            <w:noWrap/>
            <w:vAlign w:val="bottom"/>
            <w:hideMark/>
          </w:tcPr>
          <w:p w14:paraId="50379C70" w14:textId="77777777" w:rsidR="00F265B1" w:rsidRPr="0037298B" w:rsidRDefault="00F265B1" w:rsidP="0098342D">
            <w:pPr>
              <w:spacing w:line="480" w:lineRule="auto"/>
              <w:jc w:val="right"/>
              <w:rPr>
                <w:sz w:val="12"/>
                <w:szCs w:val="12"/>
                <w:highlight w:val="yellow"/>
              </w:rPr>
            </w:pPr>
            <w:r w:rsidRPr="0037298B">
              <w:rPr>
                <w:color w:val="000000"/>
                <w:sz w:val="12"/>
                <w:szCs w:val="12"/>
              </w:rPr>
              <w:t>-0.001</w:t>
            </w:r>
          </w:p>
        </w:tc>
        <w:tc>
          <w:tcPr>
            <w:tcW w:w="690" w:type="dxa"/>
            <w:tcBorders>
              <w:top w:val="nil"/>
              <w:left w:val="nil"/>
              <w:bottom w:val="nil"/>
              <w:right w:val="nil"/>
            </w:tcBorders>
            <w:shd w:val="clear" w:color="auto" w:fill="auto"/>
            <w:noWrap/>
            <w:vAlign w:val="bottom"/>
            <w:hideMark/>
          </w:tcPr>
          <w:p w14:paraId="007955CC" w14:textId="77777777" w:rsidR="00F265B1" w:rsidRPr="0037298B" w:rsidRDefault="00F265B1" w:rsidP="0098342D">
            <w:pPr>
              <w:spacing w:line="480" w:lineRule="auto"/>
              <w:jc w:val="right"/>
              <w:rPr>
                <w:sz w:val="12"/>
                <w:szCs w:val="12"/>
                <w:highlight w:val="yellow"/>
              </w:rPr>
            </w:pPr>
            <w:r w:rsidRPr="0037298B">
              <w:rPr>
                <w:color w:val="000000"/>
                <w:sz w:val="12"/>
                <w:szCs w:val="12"/>
              </w:rPr>
              <w:t>0.839</w:t>
            </w:r>
          </w:p>
        </w:tc>
        <w:tc>
          <w:tcPr>
            <w:tcW w:w="670" w:type="dxa"/>
            <w:tcBorders>
              <w:top w:val="nil"/>
              <w:left w:val="nil"/>
              <w:bottom w:val="nil"/>
              <w:right w:val="nil"/>
            </w:tcBorders>
            <w:shd w:val="clear" w:color="auto" w:fill="auto"/>
            <w:noWrap/>
            <w:vAlign w:val="bottom"/>
            <w:hideMark/>
          </w:tcPr>
          <w:p w14:paraId="49DD362C" w14:textId="77777777" w:rsidR="00F265B1" w:rsidRPr="0037298B" w:rsidRDefault="00F265B1" w:rsidP="0098342D">
            <w:pPr>
              <w:spacing w:line="480" w:lineRule="auto"/>
              <w:jc w:val="right"/>
              <w:rPr>
                <w:sz w:val="12"/>
                <w:szCs w:val="12"/>
                <w:highlight w:val="yellow"/>
              </w:rPr>
            </w:pPr>
            <w:r w:rsidRPr="0037298B">
              <w:rPr>
                <w:color w:val="000000"/>
                <w:sz w:val="12"/>
                <w:szCs w:val="12"/>
              </w:rPr>
              <w:t>-0.001</w:t>
            </w:r>
          </w:p>
        </w:tc>
        <w:tc>
          <w:tcPr>
            <w:tcW w:w="639" w:type="dxa"/>
            <w:tcBorders>
              <w:top w:val="nil"/>
              <w:left w:val="nil"/>
              <w:bottom w:val="nil"/>
              <w:right w:val="nil"/>
            </w:tcBorders>
            <w:shd w:val="clear" w:color="auto" w:fill="auto"/>
            <w:noWrap/>
            <w:vAlign w:val="bottom"/>
            <w:hideMark/>
          </w:tcPr>
          <w:p w14:paraId="4673FF44" w14:textId="77777777" w:rsidR="00F265B1" w:rsidRPr="0037298B" w:rsidRDefault="00F265B1" w:rsidP="0098342D">
            <w:pPr>
              <w:spacing w:line="480" w:lineRule="auto"/>
              <w:jc w:val="right"/>
              <w:rPr>
                <w:sz w:val="12"/>
                <w:szCs w:val="12"/>
                <w:highlight w:val="yellow"/>
              </w:rPr>
            </w:pPr>
            <w:r w:rsidRPr="0037298B">
              <w:rPr>
                <w:color w:val="000000"/>
                <w:sz w:val="12"/>
                <w:szCs w:val="12"/>
              </w:rPr>
              <w:t>0.848</w:t>
            </w:r>
          </w:p>
        </w:tc>
        <w:tc>
          <w:tcPr>
            <w:tcW w:w="670" w:type="dxa"/>
            <w:tcBorders>
              <w:top w:val="nil"/>
              <w:left w:val="nil"/>
              <w:bottom w:val="nil"/>
              <w:right w:val="nil"/>
            </w:tcBorders>
            <w:shd w:val="clear" w:color="auto" w:fill="auto"/>
            <w:noWrap/>
            <w:vAlign w:val="bottom"/>
            <w:hideMark/>
          </w:tcPr>
          <w:p w14:paraId="6B14AB5E" w14:textId="77777777" w:rsidR="00F265B1" w:rsidRPr="0037298B" w:rsidRDefault="00F265B1" w:rsidP="0098342D">
            <w:pPr>
              <w:spacing w:line="480" w:lineRule="auto"/>
              <w:jc w:val="right"/>
              <w:rPr>
                <w:sz w:val="12"/>
                <w:szCs w:val="12"/>
                <w:highlight w:val="yellow"/>
              </w:rPr>
            </w:pPr>
            <w:r w:rsidRPr="0037298B">
              <w:rPr>
                <w:color w:val="000000"/>
                <w:sz w:val="12"/>
                <w:szCs w:val="12"/>
              </w:rPr>
              <w:t>0.000</w:t>
            </w:r>
          </w:p>
        </w:tc>
        <w:tc>
          <w:tcPr>
            <w:tcW w:w="639" w:type="dxa"/>
            <w:tcBorders>
              <w:top w:val="nil"/>
              <w:left w:val="nil"/>
              <w:bottom w:val="nil"/>
              <w:right w:val="nil"/>
            </w:tcBorders>
            <w:shd w:val="clear" w:color="auto" w:fill="auto"/>
            <w:noWrap/>
            <w:vAlign w:val="bottom"/>
            <w:hideMark/>
          </w:tcPr>
          <w:p w14:paraId="12FF22EC" w14:textId="77777777" w:rsidR="00F265B1" w:rsidRPr="0037298B" w:rsidRDefault="00F265B1" w:rsidP="0098342D">
            <w:pPr>
              <w:spacing w:line="480" w:lineRule="auto"/>
              <w:jc w:val="right"/>
              <w:rPr>
                <w:sz w:val="12"/>
                <w:szCs w:val="12"/>
                <w:highlight w:val="yellow"/>
              </w:rPr>
            </w:pPr>
            <w:r w:rsidRPr="0037298B">
              <w:rPr>
                <w:color w:val="000000"/>
                <w:sz w:val="12"/>
                <w:szCs w:val="12"/>
              </w:rPr>
              <w:t>0.964</w:t>
            </w:r>
          </w:p>
        </w:tc>
        <w:tc>
          <w:tcPr>
            <w:tcW w:w="670" w:type="dxa"/>
            <w:tcBorders>
              <w:top w:val="nil"/>
              <w:left w:val="nil"/>
              <w:bottom w:val="nil"/>
              <w:right w:val="nil"/>
            </w:tcBorders>
            <w:shd w:val="clear" w:color="auto" w:fill="auto"/>
            <w:noWrap/>
            <w:vAlign w:val="bottom"/>
            <w:hideMark/>
          </w:tcPr>
          <w:p w14:paraId="60EB6F41" w14:textId="77777777" w:rsidR="00F265B1" w:rsidRPr="0037298B" w:rsidRDefault="00F265B1" w:rsidP="0098342D">
            <w:pPr>
              <w:spacing w:line="480" w:lineRule="auto"/>
              <w:jc w:val="right"/>
              <w:rPr>
                <w:sz w:val="12"/>
                <w:szCs w:val="12"/>
                <w:highlight w:val="yellow"/>
              </w:rPr>
            </w:pPr>
            <w:r w:rsidRPr="0037298B">
              <w:rPr>
                <w:color w:val="000000"/>
                <w:sz w:val="12"/>
                <w:szCs w:val="12"/>
              </w:rPr>
              <w:t>0.002</w:t>
            </w:r>
          </w:p>
        </w:tc>
        <w:tc>
          <w:tcPr>
            <w:tcW w:w="639" w:type="dxa"/>
            <w:tcBorders>
              <w:top w:val="nil"/>
              <w:left w:val="nil"/>
              <w:bottom w:val="nil"/>
              <w:right w:val="nil"/>
            </w:tcBorders>
            <w:shd w:val="clear" w:color="auto" w:fill="auto"/>
            <w:noWrap/>
            <w:vAlign w:val="bottom"/>
            <w:hideMark/>
          </w:tcPr>
          <w:p w14:paraId="4318014E" w14:textId="77777777" w:rsidR="00F265B1" w:rsidRPr="0037298B" w:rsidRDefault="00F265B1" w:rsidP="0098342D">
            <w:pPr>
              <w:spacing w:line="480" w:lineRule="auto"/>
              <w:jc w:val="right"/>
              <w:rPr>
                <w:sz w:val="12"/>
                <w:szCs w:val="12"/>
                <w:highlight w:val="yellow"/>
              </w:rPr>
            </w:pPr>
            <w:r w:rsidRPr="0037298B">
              <w:rPr>
                <w:color w:val="000000"/>
                <w:sz w:val="12"/>
                <w:szCs w:val="12"/>
              </w:rPr>
              <w:t>0.528</w:t>
            </w:r>
          </w:p>
        </w:tc>
        <w:tc>
          <w:tcPr>
            <w:tcW w:w="670" w:type="dxa"/>
            <w:tcBorders>
              <w:top w:val="nil"/>
              <w:left w:val="nil"/>
              <w:bottom w:val="nil"/>
              <w:right w:val="nil"/>
            </w:tcBorders>
            <w:shd w:val="clear" w:color="auto" w:fill="auto"/>
            <w:noWrap/>
            <w:vAlign w:val="bottom"/>
            <w:hideMark/>
          </w:tcPr>
          <w:p w14:paraId="0AF6EE5F" w14:textId="77777777" w:rsidR="00F265B1" w:rsidRPr="0037298B" w:rsidRDefault="00F265B1" w:rsidP="0098342D">
            <w:pPr>
              <w:spacing w:line="480" w:lineRule="auto"/>
              <w:jc w:val="right"/>
              <w:rPr>
                <w:sz w:val="12"/>
                <w:szCs w:val="12"/>
                <w:highlight w:val="yellow"/>
              </w:rPr>
            </w:pPr>
            <w:r w:rsidRPr="0037298B">
              <w:rPr>
                <w:color w:val="000000"/>
                <w:sz w:val="12"/>
                <w:szCs w:val="12"/>
              </w:rPr>
              <w:t>0.002</w:t>
            </w:r>
          </w:p>
        </w:tc>
        <w:tc>
          <w:tcPr>
            <w:tcW w:w="639" w:type="dxa"/>
            <w:tcBorders>
              <w:top w:val="nil"/>
              <w:left w:val="nil"/>
              <w:bottom w:val="nil"/>
              <w:right w:val="nil"/>
            </w:tcBorders>
            <w:shd w:val="clear" w:color="auto" w:fill="auto"/>
            <w:noWrap/>
            <w:vAlign w:val="bottom"/>
            <w:hideMark/>
          </w:tcPr>
          <w:p w14:paraId="3E236E9B" w14:textId="77777777" w:rsidR="00F265B1" w:rsidRPr="0037298B" w:rsidRDefault="00F265B1" w:rsidP="0098342D">
            <w:pPr>
              <w:spacing w:line="480" w:lineRule="auto"/>
              <w:jc w:val="right"/>
              <w:rPr>
                <w:sz w:val="12"/>
                <w:szCs w:val="12"/>
                <w:highlight w:val="yellow"/>
              </w:rPr>
            </w:pPr>
            <w:r w:rsidRPr="0037298B">
              <w:rPr>
                <w:color w:val="000000"/>
                <w:sz w:val="12"/>
                <w:szCs w:val="12"/>
              </w:rPr>
              <w:t>0.558</w:t>
            </w:r>
          </w:p>
        </w:tc>
        <w:tc>
          <w:tcPr>
            <w:tcW w:w="670" w:type="dxa"/>
            <w:tcBorders>
              <w:top w:val="nil"/>
              <w:left w:val="nil"/>
              <w:bottom w:val="nil"/>
              <w:right w:val="nil"/>
            </w:tcBorders>
            <w:shd w:val="clear" w:color="auto" w:fill="auto"/>
            <w:noWrap/>
            <w:vAlign w:val="bottom"/>
            <w:hideMark/>
          </w:tcPr>
          <w:p w14:paraId="7056FDB5" w14:textId="77777777" w:rsidR="00F265B1" w:rsidRPr="0037298B" w:rsidRDefault="00F265B1" w:rsidP="0098342D">
            <w:pPr>
              <w:spacing w:line="480" w:lineRule="auto"/>
              <w:jc w:val="right"/>
              <w:rPr>
                <w:sz w:val="12"/>
                <w:szCs w:val="12"/>
                <w:highlight w:val="yellow"/>
              </w:rPr>
            </w:pPr>
            <w:r w:rsidRPr="0037298B">
              <w:rPr>
                <w:color w:val="000000"/>
                <w:sz w:val="12"/>
                <w:szCs w:val="12"/>
              </w:rPr>
              <w:t>0.001</w:t>
            </w:r>
          </w:p>
        </w:tc>
        <w:tc>
          <w:tcPr>
            <w:tcW w:w="639" w:type="dxa"/>
            <w:tcBorders>
              <w:top w:val="nil"/>
              <w:left w:val="nil"/>
              <w:bottom w:val="nil"/>
              <w:right w:val="nil"/>
            </w:tcBorders>
            <w:shd w:val="clear" w:color="auto" w:fill="auto"/>
            <w:noWrap/>
            <w:vAlign w:val="bottom"/>
            <w:hideMark/>
          </w:tcPr>
          <w:p w14:paraId="544FFAF2" w14:textId="77777777" w:rsidR="00F265B1" w:rsidRPr="0037298B" w:rsidRDefault="00F265B1" w:rsidP="0098342D">
            <w:pPr>
              <w:spacing w:line="480" w:lineRule="auto"/>
              <w:jc w:val="right"/>
              <w:rPr>
                <w:sz w:val="12"/>
                <w:szCs w:val="12"/>
                <w:highlight w:val="yellow"/>
              </w:rPr>
            </w:pPr>
            <w:r w:rsidRPr="0037298B">
              <w:rPr>
                <w:color w:val="000000"/>
                <w:sz w:val="12"/>
                <w:szCs w:val="12"/>
              </w:rPr>
              <w:t>0.840</w:t>
            </w:r>
          </w:p>
        </w:tc>
        <w:tc>
          <w:tcPr>
            <w:tcW w:w="670" w:type="dxa"/>
            <w:tcBorders>
              <w:top w:val="nil"/>
              <w:left w:val="nil"/>
              <w:bottom w:val="nil"/>
              <w:right w:val="nil"/>
            </w:tcBorders>
            <w:shd w:val="clear" w:color="auto" w:fill="auto"/>
            <w:noWrap/>
            <w:vAlign w:val="bottom"/>
            <w:hideMark/>
          </w:tcPr>
          <w:p w14:paraId="1B5AE8DD" w14:textId="77777777" w:rsidR="00F265B1" w:rsidRPr="0037298B" w:rsidRDefault="00F265B1" w:rsidP="0098342D">
            <w:pPr>
              <w:spacing w:line="480" w:lineRule="auto"/>
              <w:jc w:val="right"/>
              <w:rPr>
                <w:sz w:val="12"/>
                <w:szCs w:val="12"/>
                <w:highlight w:val="yellow"/>
              </w:rPr>
            </w:pPr>
            <w:r w:rsidRPr="0037298B">
              <w:rPr>
                <w:color w:val="000000"/>
                <w:sz w:val="12"/>
                <w:szCs w:val="12"/>
              </w:rPr>
              <w:t>-0.004</w:t>
            </w:r>
          </w:p>
        </w:tc>
        <w:tc>
          <w:tcPr>
            <w:tcW w:w="639" w:type="dxa"/>
            <w:tcBorders>
              <w:top w:val="nil"/>
              <w:left w:val="nil"/>
              <w:bottom w:val="nil"/>
              <w:right w:val="nil"/>
            </w:tcBorders>
            <w:shd w:val="clear" w:color="auto" w:fill="auto"/>
            <w:noWrap/>
            <w:vAlign w:val="bottom"/>
            <w:hideMark/>
          </w:tcPr>
          <w:p w14:paraId="09A41CB0" w14:textId="77777777" w:rsidR="00F265B1" w:rsidRPr="0037298B" w:rsidRDefault="00F265B1" w:rsidP="0098342D">
            <w:pPr>
              <w:spacing w:line="480" w:lineRule="auto"/>
              <w:jc w:val="right"/>
              <w:rPr>
                <w:sz w:val="12"/>
                <w:szCs w:val="12"/>
                <w:highlight w:val="yellow"/>
              </w:rPr>
            </w:pPr>
            <w:r w:rsidRPr="0037298B">
              <w:rPr>
                <w:color w:val="000000"/>
                <w:sz w:val="12"/>
                <w:szCs w:val="12"/>
              </w:rPr>
              <w:t>0.448</w:t>
            </w:r>
          </w:p>
        </w:tc>
        <w:tc>
          <w:tcPr>
            <w:tcW w:w="670" w:type="dxa"/>
            <w:tcBorders>
              <w:top w:val="nil"/>
              <w:left w:val="nil"/>
              <w:bottom w:val="nil"/>
              <w:right w:val="nil"/>
            </w:tcBorders>
            <w:shd w:val="clear" w:color="auto" w:fill="auto"/>
            <w:noWrap/>
            <w:vAlign w:val="bottom"/>
            <w:hideMark/>
          </w:tcPr>
          <w:p w14:paraId="77ED3A77" w14:textId="77777777" w:rsidR="00F265B1" w:rsidRPr="0037298B" w:rsidRDefault="00F265B1" w:rsidP="0098342D">
            <w:pPr>
              <w:spacing w:line="480" w:lineRule="auto"/>
              <w:jc w:val="right"/>
              <w:rPr>
                <w:sz w:val="12"/>
                <w:szCs w:val="12"/>
                <w:highlight w:val="yellow"/>
              </w:rPr>
            </w:pPr>
            <w:r w:rsidRPr="0037298B">
              <w:rPr>
                <w:color w:val="000000"/>
                <w:sz w:val="12"/>
                <w:szCs w:val="12"/>
              </w:rPr>
              <w:t>-0.007</w:t>
            </w:r>
          </w:p>
        </w:tc>
        <w:tc>
          <w:tcPr>
            <w:tcW w:w="639" w:type="dxa"/>
            <w:tcBorders>
              <w:top w:val="nil"/>
              <w:left w:val="nil"/>
              <w:bottom w:val="nil"/>
              <w:right w:val="nil"/>
            </w:tcBorders>
            <w:shd w:val="clear" w:color="auto" w:fill="auto"/>
            <w:noWrap/>
            <w:vAlign w:val="bottom"/>
            <w:hideMark/>
          </w:tcPr>
          <w:p w14:paraId="62E8DFB7" w14:textId="77777777" w:rsidR="00F265B1" w:rsidRPr="0037298B" w:rsidRDefault="00F265B1" w:rsidP="0098342D">
            <w:pPr>
              <w:spacing w:line="480" w:lineRule="auto"/>
              <w:jc w:val="right"/>
              <w:rPr>
                <w:sz w:val="12"/>
                <w:szCs w:val="12"/>
                <w:highlight w:val="yellow"/>
              </w:rPr>
            </w:pPr>
            <w:r w:rsidRPr="0037298B">
              <w:rPr>
                <w:color w:val="000000"/>
                <w:sz w:val="12"/>
                <w:szCs w:val="12"/>
              </w:rPr>
              <w:t>0.248</w:t>
            </w:r>
          </w:p>
        </w:tc>
        <w:tc>
          <w:tcPr>
            <w:tcW w:w="670" w:type="dxa"/>
            <w:tcBorders>
              <w:top w:val="nil"/>
              <w:left w:val="nil"/>
              <w:bottom w:val="nil"/>
              <w:right w:val="nil"/>
            </w:tcBorders>
            <w:shd w:val="clear" w:color="auto" w:fill="auto"/>
            <w:noWrap/>
            <w:vAlign w:val="bottom"/>
            <w:hideMark/>
          </w:tcPr>
          <w:p w14:paraId="1ADB4C52" w14:textId="77777777" w:rsidR="00F265B1" w:rsidRPr="0037298B" w:rsidRDefault="00F265B1" w:rsidP="0098342D">
            <w:pPr>
              <w:spacing w:line="480" w:lineRule="auto"/>
              <w:jc w:val="right"/>
              <w:rPr>
                <w:sz w:val="12"/>
                <w:szCs w:val="12"/>
                <w:highlight w:val="yellow"/>
              </w:rPr>
            </w:pPr>
            <w:r w:rsidRPr="0037298B">
              <w:rPr>
                <w:color w:val="000000"/>
                <w:sz w:val="12"/>
                <w:szCs w:val="12"/>
              </w:rPr>
              <w:t>-0.004</w:t>
            </w:r>
          </w:p>
        </w:tc>
        <w:tc>
          <w:tcPr>
            <w:tcW w:w="639" w:type="dxa"/>
            <w:tcBorders>
              <w:top w:val="nil"/>
              <w:left w:val="nil"/>
              <w:bottom w:val="nil"/>
              <w:right w:val="nil"/>
            </w:tcBorders>
            <w:shd w:val="clear" w:color="auto" w:fill="auto"/>
            <w:noWrap/>
            <w:vAlign w:val="bottom"/>
            <w:hideMark/>
          </w:tcPr>
          <w:p w14:paraId="6A0B9B49" w14:textId="77777777" w:rsidR="00F265B1" w:rsidRPr="0037298B" w:rsidRDefault="00F265B1" w:rsidP="0098342D">
            <w:pPr>
              <w:spacing w:line="480" w:lineRule="auto"/>
              <w:jc w:val="right"/>
              <w:rPr>
                <w:sz w:val="12"/>
                <w:szCs w:val="12"/>
                <w:highlight w:val="yellow"/>
              </w:rPr>
            </w:pPr>
            <w:r w:rsidRPr="0037298B">
              <w:rPr>
                <w:color w:val="000000"/>
                <w:sz w:val="12"/>
                <w:szCs w:val="12"/>
              </w:rPr>
              <w:t>0.592</w:t>
            </w:r>
          </w:p>
        </w:tc>
        <w:tc>
          <w:tcPr>
            <w:tcW w:w="670" w:type="dxa"/>
            <w:tcBorders>
              <w:top w:val="nil"/>
              <w:left w:val="nil"/>
              <w:bottom w:val="nil"/>
              <w:right w:val="nil"/>
            </w:tcBorders>
            <w:shd w:val="clear" w:color="auto" w:fill="auto"/>
            <w:noWrap/>
            <w:vAlign w:val="bottom"/>
            <w:hideMark/>
          </w:tcPr>
          <w:p w14:paraId="5A5133E2" w14:textId="77777777" w:rsidR="00F265B1" w:rsidRPr="0037298B" w:rsidRDefault="00F265B1" w:rsidP="0098342D">
            <w:pPr>
              <w:spacing w:line="480" w:lineRule="auto"/>
              <w:jc w:val="right"/>
              <w:rPr>
                <w:sz w:val="12"/>
                <w:szCs w:val="12"/>
                <w:highlight w:val="yellow"/>
              </w:rPr>
            </w:pPr>
            <w:r w:rsidRPr="0037298B">
              <w:rPr>
                <w:color w:val="000000"/>
                <w:sz w:val="12"/>
                <w:szCs w:val="12"/>
              </w:rPr>
              <w:t>0.010</w:t>
            </w:r>
          </w:p>
        </w:tc>
        <w:tc>
          <w:tcPr>
            <w:tcW w:w="639" w:type="dxa"/>
            <w:tcBorders>
              <w:top w:val="nil"/>
              <w:left w:val="nil"/>
              <w:bottom w:val="nil"/>
              <w:right w:val="nil"/>
            </w:tcBorders>
            <w:shd w:val="clear" w:color="auto" w:fill="auto"/>
            <w:noWrap/>
            <w:vAlign w:val="bottom"/>
            <w:hideMark/>
          </w:tcPr>
          <w:p w14:paraId="7840424F" w14:textId="77777777" w:rsidR="00F265B1" w:rsidRPr="0037298B" w:rsidRDefault="00F265B1" w:rsidP="0098342D">
            <w:pPr>
              <w:spacing w:line="480" w:lineRule="auto"/>
              <w:jc w:val="right"/>
              <w:rPr>
                <w:sz w:val="12"/>
                <w:szCs w:val="12"/>
                <w:highlight w:val="yellow"/>
              </w:rPr>
            </w:pPr>
            <w:r w:rsidRPr="0037298B">
              <w:rPr>
                <w:color w:val="000000"/>
                <w:sz w:val="12"/>
                <w:szCs w:val="12"/>
              </w:rPr>
              <w:t>0.330</w:t>
            </w:r>
          </w:p>
        </w:tc>
      </w:tr>
      <w:tr w:rsidR="00F265B1" w:rsidRPr="00F845ED" w14:paraId="56F41F62" w14:textId="77777777" w:rsidTr="00BC2F31">
        <w:trPr>
          <w:trHeight w:val="300"/>
        </w:trPr>
        <w:tc>
          <w:tcPr>
            <w:tcW w:w="1026" w:type="dxa"/>
            <w:tcBorders>
              <w:top w:val="nil"/>
              <w:left w:val="nil"/>
              <w:bottom w:val="nil"/>
              <w:right w:val="nil"/>
            </w:tcBorders>
            <w:shd w:val="clear" w:color="auto" w:fill="auto"/>
            <w:noWrap/>
            <w:vAlign w:val="bottom"/>
            <w:hideMark/>
          </w:tcPr>
          <w:p w14:paraId="3BED8240" w14:textId="77777777" w:rsidR="00F265B1" w:rsidRPr="00157DA8" w:rsidRDefault="00F265B1" w:rsidP="0098342D">
            <w:pPr>
              <w:spacing w:line="480" w:lineRule="auto"/>
              <w:jc w:val="right"/>
              <w:rPr>
                <w:sz w:val="12"/>
                <w:szCs w:val="12"/>
                <w:vertAlign w:val="superscript"/>
              </w:rPr>
            </w:pPr>
            <w:r w:rsidRPr="00E7137E">
              <w:rPr>
                <w:color w:val="000000"/>
                <w:sz w:val="12"/>
                <w:szCs w:val="12"/>
              </w:rPr>
              <w:t>d0male</w:t>
            </w:r>
            <w:r>
              <w:rPr>
                <w:color w:val="000000"/>
                <w:sz w:val="12"/>
                <w:szCs w:val="12"/>
                <w:vertAlign w:val="superscript"/>
              </w:rPr>
              <w:t>b</w:t>
            </w:r>
          </w:p>
        </w:tc>
        <w:tc>
          <w:tcPr>
            <w:tcW w:w="587" w:type="dxa"/>
            <w:tcBorders>
              <w:top w:val="nil"/>
              <w:left w:val="nil"/>
              <w:bottom w:val="nil"/>
              <w:right w:val="nil"/>
            </w:tcBorders>
            <w:shd w:val="clear" w:color="auto" w:fill="auto"/>
            <w:noWrap/>
            <w:vAlign w:val="bottom"/>
            <w:hideMark/>
          </w:tcPr>
          <w:p w14:paraId="21AAB74E" w14:textId="77777777" w:rsidR="00F265B1" w:rsidRPr="0037298B" w:rsidRDefault="00F265B1" w:rsidP="0098342D">
            <w:pPr>
              <w:spacing w:line="480" w:lineRule="auto"/>
              <w:jc w:val="right"/>
              <w:rPr>
                <w:sz w:val="12"/>
                <w:szCs w:val="12"/>
              </w:rPr>
            </w:pPr>
            <w:r w:rsidRPr="0037298B">
              <w:rPr>
                <w:color w:val="000000"/>
                <w:sz w:val="12"/>
                <w:szCs w:val="12"/>
              </w:rPr>
              <w:t>-0.223</w:t>
            </w:r>
          </w:p>
        </w:tc>
        <w:tc>
          <w:tcPr>
            <w:tcW w:w="743" w:type="dxa"/>
            <w:tcBorders>
              <w:top w:val="nil"/>
              <w:left w:val="nil"/>
              <w:bottom w:val="nil"/>
              <w:right w:val="nil"/>
            </w:tcBorders>
            <w:shd w:val="clear" w:color="auto" w:fill="auto"/>
            <w:noWrap/>
            <w:vAlign w:val="bottom"/>
            <w:hideMark/>
          </w:tcPr>
          <w:p w14:paraId="2D46EDF3" w14:textId="77777777" w:rsidR="00F265B1" w:rsidRPr="0037298B" w:rsidRDefault="00F265B1" w:rsidP="0098342D">
            <w:pPr>
              <w:spacing w:line="480" w:lineRule="auto"/>
              <w:jc w:val="right"/>
              <w:rPr>
                <w:sz w:val="12"/>
                <w:szCs w:val="12"/>
              </w:rPr>
            </w:pPr>
            <w:r w:rsidRPr="0037298B">
              <w:rPr>
                <w:color w:val="000000"/>
                <w:sz w:val="12"/>
                <w:szCs w:val="12"/>
              </w:rPr>
              <w:t>0.001</w:t>
            </w:r>
          </w:p>
        </w:tc>
        <w:tc>
          <w:tcPr>
            <w:tcW w:w="763" w:type="dxa"/>
            <w:tcBorders>
              <w:top w:val="nil"/>
              <w:left w:val="nil"/>
              <w:bottom w:val="nil"/>
              <w:right w:val="nil"/>
            </w:tcBorders>
            <w:shd w:val="clear" w:color="auto" w:fill="auto"/>
            <w:noWrap/>
            <w:vAlign w:val="bottom"/>
            <w:hideMark/>
          </w:tcPr>
          <w:p w14:paraId="1523491D" w14:textId="77777777" w:rsidR="00F265B1" w:rsidRPr="0037298B" w:rsidRDefault="00F265B1" w:rsidP="0098342D">
            <w:pPr>
              <w:spacing w:line="480" w:lineRule="auto"/>
              <w:jc w:val="right"/>
              <w:rPr>
                <w:sz w:val="12"/>
                <w:szCs w:val="12"/>
              </w:rPr>
            </w:pPr>
            <w:r w:rsidRPr="0037298B">
              <w:rPr>
                <w:color w:val="000000"/>
                <w:sz w:val="12"/>
                <w:szCs w:val="12"/>
              </w:rPr>
              <w:t>-0.232</w:t>
            </w:r>
          </w:p>
        </w:tc>
        <w:tc>
          <w:tcPr>
            <w:tcW w:w="690" w:type="dxa"/>
            <w:tcBorders>
              <w:top w:val="nil"/>
              <w:left w:val="nil"/>
              <w:bottom w:val="nil"/>
              <w:right w:val="nil"/>
            </w:tcBorders>
            <w:shd w:val="clear" w:color="auto" w:fill="auto"/>
            <w:noWrap/>
            <w:vAlign w:val="bottom"/>
            <w:hideMark/>
          </w:tcPr>
          <w:p w14:paraId="05B89C1B" w14:textId="77777777" w:rsidR="00F265B1" w:rsidRPr="0037298B" w:rsidRDefault="00F265B1" w:rsidP="0098342D">
            <w:pPr>
              <w:spacing w:line="480" w:lineRule="auto"/>
              <w:jc w:val="right"/>
              <w:rPr>
                <w:sz w:val="12"/>
                <w:szCs w:val="12"/>
              </w:rPr>
            </w:pPr>
            <w:r w:rsidRPr="0037298B">
              <w:rPr>
                <w:color w:val="000000"/>
                <w:sz w:val="12"/>
                <w:szCs w:val="12"/>
              </w:rPr>
              <w:t>0.001</w:t>
            </w:r>
          </w:p>
        </w:tc>
        <w:tc>
          <w:tcPr>
            <w:tcW w:w="670" w:type="dxa"/>
            <w:tcBorders>
              <w:top w:val="nil"/>
              <w:left w:val="nil"/>
              <w:bottom w:val="nil"/>
              <w:right w:val="nil"/>
            </w:tcBorders>
            <w:shd w:val="clear" w:color="auto" w:fill="auto"/>
            <w:noWrap/>
            <w:vAlign w:val="bottom"/>
            <w:hideMark/>
          </w:tcPr>
          <w:p w14:paraId="16495EA0" w14:textId="77777777" w:rsidR="00F265B1" w:rsidRPr="0037298B" w:rsidRDefault="00F265B1" w:rsidP="0098342D">
            <w:pPr>
              <w:spacing w:line="480" w:lineRule="auto"/>
              <w:jc w:val="right"/>
              <w:rPr>
                <w:sz w:val="12"/>
                <w:szCs w:val="12"/>
              </w:rPr>
            </w:pPr>
            <w:r w:rsidRPr="0037298B">
              <w:rPr>
                <w:color w:val="000000"/>
                <w:sz w:val="12"/>
                <w:szCs w:val="12"/>
              </w:rPr>
              <w:t>-0.270</w:t>
            </w:r>
          </w:p>
        </w:tc>
        <w:tc>
          <w:tcPr>
            <w:tcW w:w="639" w:type="dxa"/>
            <w:tcBorders>
              <w:top w:val="nil"/>
              <w:left w:val="nil"/>
              <w:bottom w:val="nil"/>
              <w:right w:val="nil"/>
            </w:tcBorders>
            <w:shd w:val="clear" w:color="auto" w:fill="auto"/>
            <w:noWrap/>
            <w:vAlign w:val="bottom"/>
            <w:hideMark/>
          </w:tcPr>
          <w:p w14:paraId="17BFD70D" w14:textId="77777777" w:rsidR="00F265B1" w:rsidRPr="0037298B" w:rsidRDefault="00F265B1" w:rsidP="0098342D">
            <w:pPr>
              <w:spacing w:line="480" w:lineRule="auto"/>
              <w:jc w:val="right"/>
              <w:rPr>
                <w:sz w:val="12"/>
                <w:szCs w:val="12"/>
              </w:rPr>
            </w:pPr>
            <w:r w:rsidRPr="0037298B">
              <w:rPr>
                <w:color w:val="000000"/>
                <w:sz w:val="12"/>
                <w:szCs w:val="12"/>
              </w:rPr>
              <w:t>0.000</w:t>
            </w:r>
          </w:p>
        </w:tc>
        <w:tc>
          <w:tcPr>
            <w:tcW w:w="670" w:type="dxa"/>
            <w:tcBorders>
              <w:top w:val="nil"/>
              <w:left w:val="nil"/>
              <w:bottom w:val="nil"/>
              <w:right w:val="nil"/>
            </w:tcBorders>
            <w:shd w:val="clear" w:color="auto" w:fill="auto"/>
            <w:noWrap/>
            <w:vAlign w:val="bottom"/>
            <w:hideMark/>
          </w:tcPr>
          <w:p w14:paraId="35A9C6AB" w14:textId="77777777" w:rsidR="00F265B1" w:rsidRPr="0037298B" w:rsidRDefault="00F265B1" w:rsidP="0098342D">
            <w:pPr>
              <w:spacing w:line="480" w:lineRule="auto"/>
              <w:jc w:val="right"/>
              <w:rPr>
                <w:sz w:val="12"/>
                <w:szCs w:val="12"/>
              </w:rPr>
            </w:pPr>
            <w:r w:rsidRPr="0037298B">
              <w:rPr>
                <w:color w:val="000000"/>
                <w:sz w:val="12"/>
                <w:szCs w:val="12"/>
              </w:rPr>
              <w:t>-0.285</w:t>
            </w:r>
          </w:p>
        </w:tc>
        <w:tc>
          <w:tcPr>
            <w:tcW w:w="639" w:type="dxa"/>
            <w:tcBorders>
              <w:top w:val="nil"/>
              <w:left w:val="nil"/>
              <w:bottom w:val="nil"/>
              <w:right w:val="nil"/>
            </w:tcBorders>
            <w:shd w:val="clear" w:color="auto" w:fill="auto"/>
            <w:noWrap/>
            <w:vAlign w:val="bottom"/>
            <w:hideMark/>
          </w:tcPr>
          <w:p w14:paraId="4D3769C2" w14:textId="77777777" w:rsidR="00F265B1" w:rsidRPr="0037298B" w:rsidRDefault="00F265B1" w:rsidP="0098342D">
            <w:pPr>
              <w:spacing w:line="480" w:lineRule="auto"/>
              <w:jc w:val="right"/>
              <w:rPr>
                <w:sz w:val="12"/>
                <w:szCs w:val="12"/>
              </w:rPr>
            </w:pPr>
            <w:r w:rsidRPr="0037298B">
              <w:rPr>
                <w:color w:val="000000"/>
                <w:sz w:val="12"/>
                <w:szCs w:val="12"/>
              </w:rPr>
              <w:t>0.000</w:t>
            </w:r>
          </w:p>
        </w:tc>
        <w:tc>
          <w:tcPr>
            <w:tcW w:w="670" w:type="dxa"/>
            <w:tcBorders>
              <w:top w:val="nil"/>
              <w:left w:val="nil"/>
              <w:bottom w:val="nil"/>
              <w:right w:val="nil"/>
            </w:tcBorders>
            <w:shd w:val="clear" w:color="auto" w:fill="auto"/>
            <w:noWrap/>
            <w:vAlign w:val="bottom"/>
            <w:hideMark/>
          </w:tcPr>
          <w:p w14:paraId="61E116EF" w14:textId="77777777" w:rsidR="00F265B1" w:rsidRPr="0037298B" w:rsidRDefault="00F265B1" w:rsidP="0098342D">
            <w:pPr>
              <w:spacing w:line="480" w:lineRule="auto"/>
              <w:jc w:val="right"/>
              <w:rPr>
                <w:sz w:val="12"/>
                <w:szCs w:val="12"/>
              </w:rPr>
            </w:pPr>
            <w:r w:rsidRPr="0037298B">
              <w:rPr>
                <w:color w:val="000000"/>
                <w:sz w:val="12"/>
                <w:szCs w:val="12"/>
              </w:rPr>
              <w:t>-0.290</w:t>
            </w:r>
          </w:p>
        </w:tc>
        <w:tc>
          <w:tcPr>
            <w:tcW w:w="639" w:type="dxa"/>
            <w:tcBorders>
              <w:top w:val="nil"/>
              <w:left w:val="nil"/>
              <w:bottom w:val="nil"/>
              <w:right w:val="nil"/>
            </w:tcBorders>
            <w:shd w:val="clear" w:color="auto" w:fill="auto"/>
            <w:noWrap/>
            <w:vAlign w:val="bottom"/>
            <w:hideMark/>
          </w:tcPr>
          <w:p w14:paraId="1339B867" w14:textId="77777777" w:rsidR="00F265B1" w:rsidRPr="0037298B" w:rsidRDefault="00F265B1" w:rsidP="0098342D">
            <w:pPr>
              <w:spacing w:line="480" w:lineRule="auto"/>
              <w:jc w:val="right"/>
              <w:rPr>
                <w:sz w:val="12"/>
                <w:szCs w:val="12"/>
              </w:rPr>
            </w:pPr>
            <w:r w:rsidRPr="0037298B">
              <w:rPr>
                <w:color w:val="000000"/>
                <w:sz w:val="12"/>
                <w:szCs w:val="12"/>
              </w:rPr>
              <w:t>0.001</w:t>
            </w:r>
          </w:p>
        </w:tc>
        <w:tc>
          <w:tcPr>
            <w:tcW w:w="670" w:type="dxa"/>
            <w:tcBorders>
              <w:top w:val="nil"/>
              <w:left w:val="nil"/>
              <w:bottom w:val="nil"/>
              <w:right w:val="nil"/>
            </w:tcBorders>
            <w:shd w:val="clear" w:color="auto" w:fill="auto"/>
            <w:noWrap/>
            <w:vAlign w:val="bottom"/>
            <w:hideMark/>
          </w:tcPr>
          <w:p w14:paraId="2863F846" w14:textId="77777777" w:rsidR="00F265B1" w:rsidRPr="0037298B" w:rsidRDefault="00F265B1" w:rsidP="0098342D">
            <w:pPr>
              <w:spacing w:line="480" w:lineRule="auto"/>
              <w:jc w:val="right"/>
              <w:rPr>
                <w:sz w:val="12"/>
                <w:szCs w:val="12"/>
              </w:rPr>
            </w:pPr>
            <w:r w:rsidRPr="0037298B">
              <w:rPr>
                <w:color w:val="000000"/>
                <w:sz w:val="12"/>
                <w:szCs w:val="12"/>
              </w:rPr>
              <w:t>-0.209</w:t>
            </w:r>
          </w:p>
        </w:tc>
        <w:tc>
          <w:tcPr>
            <w:tcW w:w="639" w:type="dxa"/>
            <w:tcBorders>
              <w:top w:val="nil"/>
              <w:left w:val="nil"/>
              <w:bottom w:val="nil"/>
              <w:right w:val="nil"/>
            </w:tcBorders>
            <w:shd w:val="clear" w:color="auto" w:fill="auto"/>
            <w:noWrap/>
            <w:vAlign w:val="bottom"/>
            <w:hideMark/>
          </w:tcPr>
          <w:p w14:paraId="1E385964" w14:textId="77777777" w:rsidR="00F265B1" w:rsidRPr="0037298B" w:rsidRDefault="00F265B1" w:rsidP="0098342D">
            <w:pPr>
              <w:spacing w:line="480" w:lineRule="auto"/>
              <w:jc w:val="right"/>
              <w:rPr>
                <w:sz w:val="12"/>
                <w:szCs w:val="12"/>
              </w:rPr>
            </w:pPr>
            <w:r w:rsidRPr="0037298B">
              <w:rPr>
                <w:color w:val="000000"/>
                <w:sz w:val="12"/>
                <w:szCs w:val="12"/>
              </w:rPr>
              <w:t>0.029</w:t>
            </w:r>
          </w:p>
        </w:tc>
        <w:tc>
          <w:tcPr>
            <w:tcW w:w="670" w:type="dxa"/>
            <w:tcBorders>
              <w:top w:val="nil"/>
              <w:left w:val="nil"/>
              <w:bottom w:val="nil"/>
              <w:right w:val="nil"/>
            </w:tcBorders>
            <w:shd w:val="clear" w:color="auto" w:fill="auto"/>
            <w:noWrap/>
            <w:vAlign w:val="bottom"/>
            <w:hideMark/>
          </w:tcPr>
          <w:p w14:paraId="72CA2180" w14:textId="77777777" w:rsidR="00F265B1" w:rsidRPr="0037298B" w:rsidRDefault="00F265B1" w:rsidP="0098342D">
            <w:pPr>
              <w:spacing w:line="480" w:lineRule="auto"/>
              <w:jc w:val="right"/>
              <w:rPr>
                <w:sz w:val="12"/>
                <w:szCs w:val="12"/>
              </w:rPr>
            </w:pPr>
            <w:r w:rsidRPr="0037298B">
              <w:rPr>
                <w:color w:val="000000"/>
                <w:sz w:val="12"/>
                <w:szCs w:val="12"/>
              </w:rPr>
              <w:t>-0.198</w:t>
            </w:r>
          </w:p>
        </w:tc>
        <w:tc>
          <w:tcPr>
            <w:tcW w:w="639" w:type="dxa"/>
            <w:tcBorders>
              <w:top w:val="nil"/>
              <w:left w:val="nil"/>
              <w:bottom w:val="nil"/>
              <w:right w:val="nil"/>
            </w:tcBorders>
            <w:shd w:val="clear" w:color="auto" w:fill="auto"/>
            <w:noWrap/>
            <w:vAlign w:val="bottom"/>
            <w:hideMark/>
          </w:tcPr>
          <w:p w14:paraId="4F7412FA" w14:textId="77777777" w:rsidR="00F265B1" w:rsidRPr="0037298B" w:rsidRDefault="00F265B1" w:rsidP="0098342D">
            <w:pPr>
              <w:spacing w:line="480" w:lineRule="auto"/>
              <w:jc w:val="right"/>
              <w:rPr>
                <w:sz w:val="12"/>
                <w:szCs w:val="12"/>
              </w:rPr>
            </w:pPr>
            <w:r w:rsidRPr="0037298B">
              <w:rPr>
                <w:color w:val="000000"/>
                <w:sz w:val="12"/>
                <w:szCs w:val="12"/>
              </w:rPr>
              <w:t>0.066</w:t>
            </w:r>
          </w:p>
        </w:tc>
        <w:tc>
          <w:tcPr>
            <w:tcW w:w="670" w:type="dxa"/>
            <w:tcBorders>
              <w:top w:val="nil"/>
              <w:left w:val="nil"/>
              <w:bottom w:val="nil"/>
              <w:right w:val="nil"/>
            </w:tcBorders>
            <w:shd w:val="clear" w:color="auto" w:fill="auto"/>
            <w:noWrap/>
            <w:vAlign w:val="bottom"/>
            <w:hideMark/>
          </w:tcPr>
          <w:p w14:paraId="3308D4D1" w14:textId="77777777" w:rsidR="00F265B1" w:rsidRPr="0037298B" w:rsidRDefault="00F265B1" w:rsidP="0098342D">
            <w:pPr>
              <w:spacing w:line="480" w:lineRule="auto"/>
              <w:jc w:val="right"/>
              <w:rPr>
                <w:sz w:val="12"/>
                <w:szCs w:val="12"/>
              </w:rPr>
            </w:pPr>
            <w:r w:rsidRPr="0037298B">
              <w:rPr>
                <w:color w:val="000000"/>
                <w:sz w:val="12"/>
                <w:szCs w:val="12"/>
              </w:rPr>
              <w:t>-0.279</w:t>
            </w:r>
          </w:p>
        </w:tc>
        <w:tc>
          <w:tcPr>
            <w:tcW w:w="639" w:type="dxa"/>
            <w:tcBorders>
              <w:top w:val="nil"/>
              <w:left w:val="nil"/>
              <w:bottom w:val="nil"/>
              <w:right w:val="nil"/>
            </w:tcBorders>
            <w:shd w:val="clear" w:color="auto" w:fill="auto"/>
            <w:noWrap/>
            <w:vAlign w:val="bottom"/>
            <w:hideMark/>
          </w:tcPr>
          <w:p w14:paraId="74D92127" w14:textId="77777777" w:rsidR="00F265B1" w:rsidRPr="0037298B" w:rsidRDefault="00F265B1" w:rsidP="0098342D">
            <w:pPr>
              <w:spacing w:line="480" w:lineRule="auto"/>
              <w:jc w:val="right"/>
              <w:rPr>
                <w:sz w:val="12"/>
                <w:szCs w:val="12"/>
              </w:rPr>
            </w:pPr>
            <w:r w:rsidRPr="0037298B">
              <w:rPr>
                <w:color w:val="000000"/>
                <w:sz w:val="12"/>
                <w:szCs w:val="12"/>
              </w:rPr>
              <w:t>0.029</w:t>
            </w:r>
          </w:p>
        </w:tc>
        <w:tc>
          <w:tcPr>
            <w:tcW w:w="670" w:type="dxa"/>
            <w:tcBorders>
              <w:top w:val="nil"/>
              <w:left w:val="nil"/>
              <w:bottom w:val="nil"/>
              <w:right w:val="nil"/>
            </w:tcBorders>
            <w:shd w:val="clear" w:color="auto" w:fill="auto"/>
            <w:noWrap/>
            <w:vAlign w:val="bottom"/>
            <w:hideMark/>
          </w:tcPr>
          <w:p w14:paraId="48D9BD18" w14:textId="77777777" w:rsidR="00F265B1" w:rsidRPr="0037298B" w:rsidRDefault="00F265B1" w:rsidP="0098342D">
            <w:pPr>
              <w:spacing w:line="480" w:lineRule="auto"/>
              <w:jc w:val="right"/>
              <w:rPr>
                <w:sz w:val="12"/>
                <w:szCs w:val="12"/>
              </w:rPr>
            </w:pPr>
            <w:r w:rsidRPr="0037298B">
              <w:rPr>
                <w:color w:val="000000"/>
                <w:sz w:val="12"/>
                <w:szCs w:val="12"/>
              </w:rPr>
              <w:t>-0.100</w:t>
            </w:r>
          </w:p>
        </w:tc>
        <w:tc>
          <w:tcPr>
            <w:tcW w:w="639" w:type="dxa"/>
            <w:tcBorders>
              <w:top w:val="nil"/>
              <w:left w:val="nil"/>
              <w:bottom w:val="nil"/>
              <w:right w:val="nil"/>
            </w:tcBorders>
            <w:shd w:val="clear" w:color="auto" w:fill="auto"/>
            <w:noWrap/>
            <w:vAlign w:val="bottom"/>
            <w:hideMark/>
          </w:tcPr>
          <w:p w14:paraId="64381928" w14:textId="77777777" w:rsidR="00F265B1" w:rsidRPr="0037298B" w:rsidRDefault="00F265B1" w:rsidP="0098342D">
            <w:pPr>
              <w:spacing w:line="480" w:lineRule="auto"/>
              <w:jc w:val="right"/>
              <w:rPr>
                <w:sz w:val="12"/>
                <w:szCs w:val="12"/>
              </w:rPr>
            </w:pPr>
            <w:r w:rsidRPr="0037298B">
              <w:rPr>
                <w:color w:val="000000"/>
                <w:sz w:val="12"/>
                <w:szCs w:val="12"/>
              </w:rPr>
              <w:t>0.508</w:t>
            </w:r>
          </w:p>
        </w:tc>
        <w:tc>
          <w:tcPr>
            <w:tcW w:w="670" w:type="dxa"/>
            <w:tcBorders>
              <w:top w:val="nil"/>
              <w:left w:val="nil"/>
              <w:bottom w:val="nil"/>
              <w:right w:val="nil"/>
            </w:tcBorders>
            <w:shd w:val="clear" w:color="auto" w:fill="auto"/>
            <w:noWrap/>
            <w:vAlign w:val="bottom"/>
            <w:hideMark/>
          </w:tcPr>
          <w:p w14:paraId="572A12C2" w14:textId="77777777" w:rsidR="00F265B1" w:rsidRPr="0037298B" w:rsidRDefault="00F265B1" w:rsidP="0098342D">
            <w:pPr>
              <w:spacing w:line="480" w:lineRule="auto"/>
              <w:jc w:val="right"/>
              <w:rPr>
                <w:sz w:val="12"/>
                <w:szCs w:val="12"/>
              </w:rPr>
            </w:pPr>
            <w:r w:rsidRPr="0037298B">
              <w:rPr>
                <w:color w:val="000000"/>
                <w:sz w:val="12"/>
                <w:szCs w:val="12"/>
              </w:rPr>
              <w:t>-0.159</w:t>
            </w:r>
          </w:p>
        </w:tc>
        <w:tc>
          <w:tcPr>
            <w:tcW w:w="639" w:type="dxa"/>
            <w:tcBorders>
              <w:top w:val="nil"/>
              <w:left w:val="nil"/>
              <w:bottom w:val="nil"/>
              <w:right w:val="nil"/>
            </w:tcBorders>
            <w:shd w:val="clear" w:color="auto" w:fill="auto"/>
            <w:noWrap/>
            <w:vAlign w:val="bottom"/>
            <w:hideMark/>
          </w:tcPr>
          <w:p w14:paraId="041E86A7" w14:textId="77777777" w:rsidR="00F265B1" w:rsidRPr="0037298B" w:rsidRDefault="00F265B1" w:rsidP="0098342D">
            <w:pPr>
              <w:spacing w:line="480" w:lineRule="auto"/>
              <w:jc w:val="right"/>
              <w:rPr>
                <w:sz w:val="12"/>
                <w:szCs w:val="12"/>
              </w:rPr>
            </w:pPr>
            <w:r w:rsidRPr="0037298B">
              <w:rPr>
                <w:color w:val="000000"/>
                <w:sz w:val="12"/>
                <w:szCs w:val="12"/>
              </w:rPr>
              <w:t>0.393</w:t>
            </w:r>
          </w:p>
        </w:tc>
        <w:tc>
          <w:tcPr>
            <w:tcW w:w="670" w:type="dxa"/>
            <w:tcBorders>
              <w:top w:val="nil"/>
              <w:left w:val="nil"/>
              <w:bottom w:val="nil"/>
              <w:right w:val="nil"/>
            </w:tcBorders>
            <w:shd w:val="clear" w:color="auto" w:fill="auto"/>
            <w:noWrap/>
            <w:vAlign w:val="bottom"/>
            <w:hideMark/>
          </w:tcPr>
          <w:p w14:paraId="222076E8" w14:textId="77777777" w:rsidR="00F265B1" w:rsidRPr="0037298B" w:rsidRDefault="00F265B1" w:rsidP="0098342D">
            <w:pPr>
              <w:spacing w:line="480" w:lineRule="auto"/>
              <w:jc w:val="right"/>
              <w:rPr>
                <w:sz w:val="12"/>
                <w:szCs w:val="12"/>
              </w:rPr>
            </w:pPr>
            <w:r w:rsidRPr="0037298B">
              <w:rPr>
                <w:color w:val="000000"/>
                <w:sz w:val="12"/>
                <w:szCs w:val="12"/>
              </w:rPr>
              <w:t>-0.190</w:t>
            </w:r>
          </w:p>
        </w:tc>
        <w:tc>
          <w:tcPr>
            <w:tcW w:w="639" w:type="dxa"/>
            <w:tcBorders>
              <w:top w:val="nil"/>
              <w:left w:val="nil"/>
              <w:bottom w:val="nil"/>
              <w:right w:val="nil"/>
            </w:tcBorders>
            <w:shd w:val="clear" w:color="auto" w:fill="auto"/>
            <w:noWrap/>
            <w:vAlign w:val="bottom"/>
            <w:hideMark/>
          </w:tcPr>
          <w:p w14:paraId="527E6BA3" w14:textId="77777777" w:rsidR="00F265B1" w:rsidRPr="0037298B" w:rsidRDefault="00F265B1" w:rsidP="0098342D">
            <w:pPr>
              <w:spacing w:line="480" w:lineRule="auto"/>
              <w:jc w:val="right"/>
              <w:rPr>
                <w:sz w:val="12"/>
                <w:szCs w:val="12"/>
              </w:rPr>
            </w:pPr>
            <w:r w:rsidRPr="0037298B">
              <w:rPr>
                <w:color w:val="000000"/>
                <w:sz w:val="12"/>
                <w:szCs w:val="12"/>
              </w:rPr>
              <w:t>0.438</w:t>
            </w:r>
          </w:p>
        </w:tc>
      </w:tr>
      <w:tr w:rsidR="00F265B1" w:rsidRPr="00F845ED" w14:paraId="33231C95" w14:textId="77777777" w:rsidTr="00BC2F31">
        <w:trPr>
          <w:trHeight w:val="300"/>
        </w:trPr>
        <w:tc>
          <w:tcPr>
            <w:tcW w:w="1026" w:type="dxa"/>
            <w:tcBorders>
              <w:top w:val="nil"/>
              <w:left w:val="nil"/>
              <w:bottom w:val="nil"/>
              <w:right w:val="nil"/>
            </w:tcBorders>
            <w:shd w:val="clear" w:color="auto" w:fill="auto"/>
            <w:noWrap/>
            <w:vAlign w:val="bottom"/>
            <w:hideMark/>
          </w:tcPr>
          <w:p w14:paraId="6E64E444" w14:textId="77777777" w:rsidR="00F265B1" w:rsidRPr="00157DA8" w:rsidRDefault="00F265B1" w:rsidP="0098342D">
            <w:pPr>
              <w:spacing w:line="480" w:lineRule="auto"/>
              <w:jc w:val="right"/>
              <w:rPr>
                <w:sz w:val="12"/>
                <w:szCs w:val="12"/>
                <w:highlight w:val="yellow"/>
                <w:vertAlign w:val="superscript"/>
              </w:rPr>
            </w:pPr>
            <w:r w:rsidRPr="00E7137E">
              <w:rPr>
                <w:color w:val="000000"/>
                <w:sz w:val="12"/>
                <w:szCs w:val="12"/>
              </w:rPr>
              <w:t>d0setting.out</w:t>
            </w:r>
            <w:r>
              <w:rPr>
                <w:color w:val="000000"/>
                <w:sz w:val="12"/>
                <w:szCs w:val="12"/>
                <w:vertAlign w:val="superscript"/>
              </w:rPr>
              <w:t>c</w:t>
            </w:r>
          </w:p>
        </w:tc>
        <w:tc>
          <w:tcPr>
            <w:tcW w:w="587" w:type="dxa"/>
            <w:tcBorders>
              <w:top w:val="nil"/>
              <w:left w:val="nil"/>
              <w:bottom w:val="nil"/>
              <w:right w:val="nil"/>
            </w:tcBorders>
            <w:shd w:val="clear" w:color="auto" w:fill="auto"/>
            <w:noWrap/>
            <w:vAlign w:val="bottom"/>
            <w:hideMark/>
          </w:tcPr>
          <w:p w14:paraId="2F95F399" w14:textId="77777777" w:rsidR="00F265B1" w:rsidRPr="0037298B" w:rsidRDefault="00F265B1" w:rsidP="0098342D">
            <w:pPr>
              <w:spacing w:line="480" w:lineRule="auto"/>
              <w:jc w:val="right"/>
              <w:rPr>
                <w:sz w:val="12"/>
                <w:szCs w:val="12"/>
                <w:highlight w:val="yellow"/>
              </w:rPr>
            </w:pPr>
            <w:r w:rsidRPr="0037298B">
              <w:rPr>
                <w:color w:val="000000"/>
                <w:sz w:val="12"/>
                <w:szCs w:val="12"/>
              </w:rPr>
              <w:t>0.881</w:t>
            </w:r>
          </w:p>
        </w:tc>
        <w:tc>
          <w:tcPr>
            <w:tcW w:w="743" w:type="dxa"/>
            <w:tcBorders>
              <w:top w:val="nil"/>
              <w:left w:val="nil"/>
              <w:bottom w:val="nil"/>
              <w:right w:val="nil"/>
            </w:tcBorders>
            <w:shd w:val="clear" w:color="auto" w:fill="auto"/>
            <w:noWrap/>
            <w:vAlign w:val="bottom"/>
            <w:hideMark/>
          </w:tcPr>
          <w:p w14:paraId="26AF07D4" w14:textId="77777777" w:rsidR="00F265B1" w:rsidRPr="0037298B" w:rsidRDefault="00F265B1" w:rsidP="0098342D">
            <w:pPr>
              <w:spacing w:line="480" w:lineRule="auto"/>
              <w:jc w:val="right"/>
              <w:rPr>
                <w:sz w:val="12"/>
                <w:szCs w:val="12"/>
                <w:highlight w:val="yellow"/>
              </w:rPr>
            </w:pPr>
            <w:r w:rsidRPr="0037298B">
              <w:rPr>
                <w:color w:val="000000"/>
                <w:sz w:val="12"/>
                <w:szCs w:val="12"/>
              </w:rPr>
              <w:t>0.284</w:t>
            </w:r>
          </w:p>
        </w:tc>
        <w:tc>
          <w:tcPr>
            <w:tcW w:w="763" w:type="dxa"/>
            <w:tcBorders>
              <w:top w:val="nil"/>
              <w:left w:val="nil"/>
              <w:bottom w:val="nil"/>
              <w:right w:val="nil"/>
            </w:tcBorders>
            <w:shd w:val="clear" w:color="auto" w:fill="auto"/>
            <w:noWrap/>
            <w:vAlign w:val="bottom"/>
            <w:hideMark/>
          </w:tcPr>
          <w:p w14:paraId="23CC224A" w14:textId="77777777" w:rsidR="00F265B1" w:rsidRPr="0037298B" w:rsidRDefault="00F265B1" w:rsidP="0098342D">
            <w:pPr>
              <w:spacing w:line="480" w:lineRule="auto"/>
              <w:jc w:val="right"/>
              <w:rPr>
                <w:sz w:val="12"/>
                <w:szCs w:val="12"/>
                <w:highlight w:val="yellow"/>
              </w:rPr>
            </w:pPr>
            <w:r w:rsidRPr="0037298B">
              <w:rPr>
                <w:color w:val="000000"/>
                <w:sz w:val="12"/>
                <w:szCs w:val="12"/>
              </w:rPr>
              <w:t>0.791</w:t>
            </w:r>
          </w:p>
        </w:tc>
        <w:tc>
          <w:tcPr>
            <w:tcW w:w="690" w:type="dxa"/>
            <w:tcBorders>
              <w:top w:val="nil"/>
              <w:left w:val="nil"/>
              <w:bottom w:val="nil"/>
              <w:right w:val="nil"/>
            </w:tcBorders>
            <w:shd w:val="clear" w:color="auto" w:fill="auto"/>
            <w:noWrap/>
            <w:vAlign w:val="bottom"/>
            <w:hideMark/>
          </w:tcPr>
          <w:p w14:paraId="694C354A" w14:textId="77777777" w:rsidR="00F265B1" w:rsidRPr="0037298B" w:rsidRDefault="00F265B1" w:rsidP="0098342D">
            <w:pPr>
              <w:spacing w:line="480" w:lineRule="auto"/>
              <w:jc w:val="right"/>
              <w:rPr>
                <w:sz w:val="12"/>
                <w:szCs w:val="12"/>
                <w:highlight w:val="yellow"/>
              </w:rPr>
            </w:pPr>
            <w:r w:rsidRPr="0037298B">
              <w:rPr>
                <w:color w:val="000000"/>
                <w:sz w:val="12"/>
                <w:szCs w:val="12"/>
              </w:rPr>
              <w:t>0.318</w:t>
            </w:r>
          </w:p>
        </w:tc>
        <w:tc>
          <w:tcPr>
            <w:tcW w:w="670" w:type="dxa"/>
            <w:tcBorders>
              <w:top w:val="nil"/>
              <w:left w:val="nil"/>
              <w:bottom w:val="nil"/>
              <w:right w:val="nil"/>
            </w:tcBorders>
            <w:shd w:val="clear" w:color="auto" w:fill="auto"/>
            <w:noWrap/>
            <w:vAlign w:val="bottom"/>
            <w:hideMark/>
          </w:tcPr>
          <w:p w14:paraId="2BA551DE" w14:textId="77777777" w:rsidR="00F265B1" w:rsidRPr="0037298B" w:rsidRDefault="00F265B1" w:rsidP="0098342D">
            <w:pPr>
              <w:spacing w:line="480" w:lineRule="auto"/>
              <w:jc w:val="right"/>
              <w:rPr>
                <w:sz w:val="12"/>
                <w:szCs w:val="12"/>
                <w:highlight w:val="yellow"/>
              </w:rPr>
            </w:pPr>
            <w:r w:rsidRPr="0037298B">
              <w:rPr>
                <w:color w:val="000000"/>
                <w:sz w:val="12"/>
                <w:szCs w:val="12"/>
              </w:rPr>
              <w:t>0.483</w:t>
            </w:r>
          </w:p>
        </w:tc>
        <w:tc>
          <w:tcPr>
            <w:tcW w:w="639" w:type="dxa"/>
            <w:tcBorders>
              <w:top w:val="nil"/>
              <w:left w:val="nil"/>
              <w:bottom w:val="nil"/>
              <w:right w:val="nil"/>
            </w:tcBorders>
            <w:shd w:val="clear" w:color="auto" w:fill="auto"/>
            <w:noWrap/>
            <w:vAlign w:val="bottom"/>
            <w:hideMark/>
          </w:tcPr>
          <w:p w14:paraId="00428067" w14:textId="77777777" w:rsidR="00F265B1" w:rsidRPr="0037298B" w:rsidRDefault="00F265B1" w:rsidP="0098342D">
            <w:pPr>
              <w:spacing w:line="480" w:lineRule="auto"/>
              <w:jc w:val="right"/>
              <w:rPr>
                <w:sz w:val="12"/>
                <w:szCs w:val="12"/>
                <w:highlight w:val="yellow"/>
              </w:rPr>
            </w:pPr>
            <w:r w:rsidRPr="0037298B">
              <w:rPr>
                <w:color w:val="000000"/>
                <w:sz w:val="12"/>
                <w:szCs w:val="12"/>
              </w:rPr>
              <w:t>0.321</w:t>
            </w:r>
          </w:p>
        </w:tc>
        <w:tc>
          <w:tcPr>
            <w:tcW w:w="670" w:type="dxa"/>
            <w:tcBorders>
              <w:top w:val="nil"/>
              <w:left w:val="nil"/>
              <w:bottom w:val="nil"/>
              <w:right w:val="nil"/>
            </w:tcBorders>
            <w:shd w:val="clear" w:color="auto" w:fill="auto"/>
            <w:noWrap/>
            <w:vAlign w:val="bottom"/>
            <w:hideMark/>
          </w:tcPr>
          <w:p w14:paraId="12449F3A" w14:textId="77777777" w:rsidR="00F265B1" w:rsidRPr="0037298B" w:rsidRDefault="00F265B1" w:rsidP="0098342D">
            <w:pPr>
              <w:spacing w:line="480" w:lineRule="auto"/>
              <w:jc w:val="right"/>
              <w:rPr>
                <w:sz w:val="12"/>
                <w:szCs w:val="12"/>
                <w:highlight w:val="yellow"/>
              </w:rPr>
            </w:pPr>
            <w:r w:rsidRPr="0037298B">
              <w:rPr>
                <w:color w:val="000000"/>
                <w:sz w:val="12"/>
                <w:szCs w:val="12"/>
              </w:rPr>
              <w:t>1.122</w:t>
            </w:r>
          </w:p>
        </w:tc>
        <w:tc>
          <w:tcPr>
            <w:tcW w:w="639" w:type="dxa"/>
            <w:tcBorders>
              <w:top w:val="nil"/>
              <w:left w:val="nil"/>
              <w:bottom w:val="nil"/>
              <w:right w:val="nil"/>
            </w:tcBorders>
            <w:shd w:val="clear" w:color="auto" w:fill="auto"/>
            <w:noWrap/>
            <w:vAlign w:val="bottom"/>
            <w:hideMark/>
          </w:tcPr>
          <w:p w14:paraId="6D9D2333" w14:textId="77777777" w:rsidR="00F265B1" w:rsidRPr="0037298B" w:rsidRDefault="00F265B1" w:rsidP="0098342D">
            <w:pPr>
              <w:spacing w:line="480" w:lineRule="auto"/>
              <w:jc w:val="right"/>
              <w:rPr>
                <w:sz w:val="12"/>
                <w:szCs w:val="12"/>
                <w:highlight w:val="yellow"/>
              </w:rPr>
            </w:pPr>
            <w:r w:rsidRPr="0037298B">
              <w:rPr>
                <w:color w:val="000000"/>
                <w:sz w:val="12"/>
                <w:szCs w:val="12"/>
              </w:rPr>
              <w:t>0.192</w:t>
            </w:r>
          </w:p>
        </w:tc>
        <w:tc>
          <w:tcPr>
            <w:tcW w:w="670" w:type="dxa"/>
            <w:tcBorders>
              <w:top w:val="nil"/>
              <w:left w:val="nil"/>
              <w:bottom w:val="nil"/>
              <w:right w:val="nil"/>
            </w:tcBorders>
            <w:shd w:val="clear" w:color="auto" w:fill="auto"/>
            <w:noWrap/>
            <w:vAlign w:val="bottom"/>
            <w:hideMark/>
          </w:tcPr>
          <w:p w14:paraId="405C4D66" w14:textId="77777777" w:rsidR="00F265B1" w:rsidRPr="0037298B" w:rsidRDefault="00F265B1" w:rsidP="0098342D">
            <w:pPr>
              <w:spacing w:line="480" w:lineRule="auto"/>
              <w:jc w:val="right"/>
              <w:rPr>
                <w:sz w:val="12"/>
                <w:szCs w:val="12"/>
                <w:highlight w:val="yellow"/>
              </w:rPr>
            </w:pPr>
            <w:r w:rsidRPr="0037298B">
              <w:rPr>
                <w:color w:val="000000"/>
                <w:sz w:val="12"/>
                <w:szCs w:val="12"/>
              </w:rPr>
              <w:t>1.073</w:t>
            </w:r>
          </w:p>
        </w:tc>
        <w:tc>
          <w:tcPr>
            <w:tcW w:w="639" w:type="dxa"/>
            <w:tcBorders>
              <w:top w:val="nil"/>
              <w:left w:val="nil"/>
              <w:bottom w:val="nil"/>
              <w:right w:val="nil"/>
            </w:tcBorders>
            <w:shd w:val="clear" w:color="auto" w:fill="auto"/>
            <w:noWrap/>
            <w:vAlign w:val="bottom"/>
            <w:hideMark/>
          </w:tcPr>
          <w:p w14:paraId="3012276F" w14:textId="77777777" w:rsidR="00F265B1" w:rsidRPr="0037298B" w:rsidRDefault="00F265B1" w:rsidP="0098342D">
            <w:pPr>
              <w:spacing w:line="480" w:lineRule="auto"/>
              <w:jc w:val="right"/>
              <w:rPr>
                <w:sz w:val="12"/>
                <w:szCs w:val="12"/>
                <w:highlight w:val="yellow"/>
              </w:rPr>
            </w:pPr>
            <w:r w:rsidRPr="0037298B">
              <w:rPr>
                <w:color w:val="000000"/>
                <w:sz w:val="12"/>
                <w:szCs w:val="12"/>
              </w:rPr>
              <w:t>0.303</w:t>
            </w:r>
          </w:p>
        </w:tc>
        <w:tc>
          <w:tcPr>
            <w:tcW w:w="670" w:type="dxa"/>
            <w:tcBorders>
              <w:top w:val="nil"/>
              <w:left w:val="nil"/>
              <w:bottom w:val="nil"/>
              <w:right w:val="nil"/>
            </w:tcBorders>
            <w:shd w:val="clear" w:color="auto" w:fill="auto"/>
            <w:noWrap/>
            <w:vAlign w:val="bottom"/>
            <w:hideMark/>
          </w:tcPr>
          <w:p w14:paraId="437F9DF2" w14:textId="77777777" w:rsidR="00F265B1" w:rsidRPr="0037298B" w:rsidRDefault="00F265B1" w:rsidP="0098342D">
            <w:pPr>
              <w:spacing w:line="480" w:lineRule="auto"/>
              <w:jc w:val="right"/>
              <w:rPr>
                <w:sz w:val="12"/>
                <w:szCs w:val="12"/>
                <w:highlight w:val="yellow"/>
              </w:rPr>
            </w:pPr>
            <w:r w:rsidRPr="0037298B">
              <w:rPr>
                <w:color w:val="000000"/>
                <w:sz w:val="12"/>
                <w:szCs w:val="12"/>
              </w:rPr>
              <w:t>0.951</w:t>
            </w:r>
          </w:p>
        </w:tc>
        <w:tc>
          <w:tcPr>
            <w:tcW w:w="639" w:type="dxa"/>
            <w:tcBorders>
              <w:top w:val="nil"/>
              <w:left w:val="nil"/>
              <w:bottom w:val="nil"/>
              <w:right w:val="nil"/>
            </w:tcBorders>
            <w:shd w:val="clear" w:color="auto" w:fill="auto"/>
            <w:noWrap/>
            <w:vAlign w:val="bottom"/>
            <w:hideMark/>
          </w:tcPr>
          <w:p w14:paraId="11DB37D7" w14:textId="77777777" w:rsidR="00F265B1" w:rsidRPr="0037298B" w:rsidRDefault="00F265B1" w:rsidP="0098342D">
            <w:pPr>
              <w:spacing w:line="480" w:lineRule="auto"/>
              <w:jc w:val="right"/>
              <w:rPr>
                <w:sz w:val="12"/>
                <w:szCs w:val="12"/>
                <w:highlight w:val="yellow"/>
              </w:rPr>
            </w:pPr>
            <w:r w:rsidRPr="0037298B">
              <w:rPr>
                <w:color w:val="000000"/>
                <w:sz w:val="12"/>
                <w:szCs w:val="12"/>
              </w:rPr>
              <w:t>0.155</w:t>
            </w:r>
          </w:p>
        </w:tc>
        <w:tc>
          <w:tcPr>
            <w:tcW w:w="670" w:type="dxa"/>
            <w:tcBorders>
              <w:top w:val="nil"/>
              <w:left w:val="nil"/>
              <w:bottom w:val="nil"/>
              <w:right w:val="nil"/>
            </w:tcBorders>
            <w:shd w:val="clear" w:color="auto" w:fill="auto"/>
            <w:noWrap/>
            <w:vAlign w:val="bottom"/>
            <w:hideMark/>
          </w:tcPr>
          <w:p w14:paraId="21F9EE4D" w14:textId="77777777" w:rsidR="00F265B1" w:rsidRPr="0037298B" w:rsidRDefault="00F265B1" w:rsidP="0098342D">
            <w:pPr>
              <w:spacing w:line="480" w:lineRule="auto"/>
              <w:jc w:val="right"/>
              <w:rPr>
                <w:sz w:val="12"/>
                <w:szCs w:val="12"/>
                <w:highlight w:val="yellow"/>
              </w:rPr>
            </w:pPr>
            <w:r w:rsidRPr="0037298B">
              <w:rPr>
                <w:color w:val="000000"/>
                <w:sz w:val="12"/>
                <w:szCs w:val="12"/>
              </w:rPr>
              <w:t>1.009</w:t>
            </w:r>
          </w:p>
        </w:tc>
        <w:tc>
          <w:tcPr>
            <w:tcW w:w="639" w:type="dxa"/>
            <w:tcBorders>
              <w:top w:val="nil"/>
              <w:left w:val="nil"/>
              <w:bottom w:val="nil"/>
              <w:right w:val="nil"/>
            </w:tcBorders>
            <w:shd w:val="clear" w:color="auto" w:fill="auto"/>
            <w:noWrap/>
            <w:vAlign w:val="bottom"/>
            <w:hideMark/>
          </w:tcPr>
          <w:p w14:paraId="0C37C67C" w14:textId="77777777" w:rsidR="00F265B1" w:rsidRPr="0037298B" w:rsidRDefault="00F265B1" w:rsidP="0098342D">
            <w:pPr>
              <w:spacing w:line="480" w:lineRule="auto"/>
              <w:jc w:val="right"/>
              <w:rPr>
                <w:sz w:val="12"/>
                <w:szCs w:val="12"/>
                <w:highlight w:val="yellow"/>
              </w:rPr>
            </w:pPr>
            <w:r w:rsidRPr="0037298B">
              <w:rPr>
                <w:color w:val="000000"/>
                <w:sz w:val="12"/>
                <w:szCs w:val="12"/>
              </w:rPr>
              <w:t>0.233</w:t>
            </w:r>
          </w:p>
        </w:tc>
        <w:tc>
          <w:tcPr>
            <w:tcW w:w="670" w:type="dxa"/>
            <w:tcBorders>
              <w:top w:val="nil"/>
              <w:left w:val="nil"/>
              <w:bottom w:val="nil"/>
              <w:right w:val="nil"/>
            </w:tcBorders>
            <w:shd w:val="clear" w:color="auto" w:fill="auto"/>
            <w:noWrap/>
            <w:vAlign w:val="bottom"/>
            <w:hideMark/>
          </w:tcPr>
          <w:p w14:paraId="52C63399" w14:textId="77777777" w:rsidR="00F265B1" w:rsidRPr="0037298B" w:rsidRDefault="00F265B1" w:rsidP="0098342D">
            <w:pPr>
              <w:spacing w:line="480" w:lineRule="auto"/>
              <w:jc w:val="right"/>
              <w:rPr>
                <w:sz w:val="12"/>
                <w:szCs w:val="12"/>
                <w:highlight w:val="yellow"/>
              </w:rPr>
            </w:pPr>
            <w:r w:rsidRPr="0037298B">
              <w:rPr>
                <w:color w:val="000000"/>
                <w:sz w:val="12"/>
                <w:szCs w:val="12"/>
              </w:rPr>
              <w:t>0.500</w:t>
            </w:r>
          </w:p>
        </w:tc>
        <w:tc>
          <w:tcPr>
            <w:tcW w:w="639" w:type="dxa"/>
            <w:tcBorders>
              <w:top w:val="nil"/>
              <w:left w:val="nil"/>
              <w:bottom w:val="nil"/>
              <w:right w:val="nil"/>
            </w:tcBorders>
            <w:shd w:val="clear" w:color="auto" w:fill="auto"/>
            <w:noWrap/>
            <w:vAlign w:val="bottom"/>
            <w:hideMark/>
          </w:tcPr>
          <w:p w14:paraId="18B66966" w14:textId="77777777" w:rsidR="00F265B1" w:rsidRPr="0037298B" w:rsidRDefault="00F265B1" w:rsidP="0098342D">
            <w:pPr>
              <w:spacing w:line="480" w:lineRule="auto"/>
              <w:jc w:val="right"/>
              <w:rPr>
                <w:sz w:val="12"/>
                <w:szCs w:val="12"/>
                <w:highlight w:val="yellow"/>
              </w:rPr>
            </w:pPr>
            <w:r w:rsidRPr="0037298B">
              <w:rPr>
                <w:color w:val="000000"/>
                <w:sz w:val="12"/>
                <w:szCs w:val="12"/>
              </w:rPr>
              <w:t>0.633</w:t>
            </w:r>
          </w:p>
        </w:tc>
        <w:tc>
          <w:tcPr>
            <w:tcW w:w="670" w:type="dxa"/>
            <w:tcBorders>
              <w:top w:val="nil"/>
              <w:left w:val="nil"/>
              <w:bottom w:val="nil"/>
              <w:right w:val="nil"/>
            </w:tcBorders>
            <w:shd w:val="clear" w:color="auto" w:fill="auto"/>
            <w:noWrap/>
            <w:vAlign w:val="bottom"/>
            <w:hideMark/>
          </w:tcPr>
          <w:p w14:paraId="28F6285A" w14:textId="77777777" w:rsidR="00F265B1" w:rsidRPr="0037298B" w:rsidRDefault="00F265B1" w:rsidP="0098342D">
            <w:pPr>
              <w:spacing w:line="480" w:lineRule="auto"/>
              <w:jc w:val="right"/>
              <w:rPr>
                <w:sz w:val="12"/>
                <w:szCs w:val="12"/>
                <w:highlight w:val="yellow"/>
              </w:rPr>
            </w:pPr>
            <w:r w:rsidRPr="0037298B">
              <w:rPr>
                <w:color w:val="000000"/>
                <w:sz w:val="12"/>
                <w:szCs w:val="12"/>
              </w:rPr>
              <w:t>-0.189</w:t>
            </w:r>
          </w:p>
        </w:tc>
        <w:tc>
          <w:tcPr>
            <w:tcW w:w="639" w:type="dxa"/>
            <w:tcBorders>
              <w:top w:val="nil"/>
              <w:left w:val="nil"/>
              <w:bottom w:val="nil"/>
              <w:right w:val="nil"/>
            </w:tcBorders>
            <w:shd w:val="clear" w:color="auto" w:fill="auto"/>
            <w:noWrap/>
            <w:vAlign w:val="bottom"/>
            <w:hideMark/>
          </w:tcPr>
          <w:p w14:paraId="0676C450" w14:textId="77777777" w:rsidR="00F265B1" w:rsidRPr="0037298B" w:rsidRDefault="00F265B1" w:rsidP="0098342D">
            <w:pPr>
              <w:spacing w:line="480" w:lineRule="auto"/>
              <w:jc w:val="right"/>
              <w:rPr>
                <w:sz w:val="12"/>
                <w:szCs w:val="12"/>
                <w:highlight w:val="yellow"/>
              </w:rPr>
            </w:pPr>
            <w:r w:rsidRPr="0037298B">
              <w:rPr>
                <w:color w:val="000000"/>
                <w:sz w:val="12"/>
                <w:szCs w:val="12"/>
              </w:rPr>
              <w:t>0.890</w:t>
            </w:r>
          </w:p>
        </w:tc>
        <w:tc>
          <w:tcPr>
            <w:tcW w:w="670" w:type="dxa"/>
            <w:tcBorders>
              <w:top w:val="nil"/>
              <w:left w:val="nil"/>
              <w:bottom w:val="nil"/>
              <w:right w:val="nil"/>
            </w:tcBorders>
            <w:shd w:val="clear" w:color="auto" w:fill="auto"/>
            <w:noWrap/>
            <w:vAlign w:val="bottom"/>
            <w:hideMark/>
          </w:tcPr>
          <w:p w14:paraId="1555ECB5" w14:textId="77777777" w:rsidR="00F265B1" w:rsidRPr="0037298B" w:rsidRDefault="00F265B1" w:rsidP="0098342D">
            <w:pPr>
              <w:spacing w:line="480" w:lineRule="auto"/>
              <w:jc w:val="right"/>
              <w:rPr>
                <w:sz w:val="12"/>
                <w:szCs w:val="12"/>
                <w:highlight w:val="yellow"/>
              </w:rPr>
            </w:pPr>
            <w:r w:rsidRPr="0037298B">
              <w:rPr>
                <w:color w:val="000000"/>
                <w:sz w:val="12"/>
                <w:szCs w:val="12"/>
              </w:rPr>
              <w:t>-14.415</w:t>
            </w:r>
          </w:p>
        </w:tc>
        <w:tc>
          <w:tcPr>
            <w:tcW w:w="639" w:type="dxa"/>
            <w:tcBorders>
              <w:top w:val="nil"/>
              <w:left w:val="nil"/>
              <w:bottom w:val="nil"/>
              <w:right w:val="nil"/>
            </w:tcBorders>
            <w:shd w:val="clear" w:color="auto" w:fill="auto"/>
            <w:noWrap/>
            <w:vAlign w:val="bottom"/>
            <w:hideMark/>
          </w:tcPr>
          <w:p w14:paraId="1C66A5B6" w14:textId="77777777" w:rsidR="00F265B1" w:rsidRPr="0037298B" w:rsidRDefault="00F265B1" w:rsidP="0098342D">
            <w:pPr>
              <w:spacing w:line="480" w:lineRule="auto"/>
              <w:jc w:val="right"/>
              <w:rPr>
                <w:sz w:val="12"/>
                <w:szCs w:val="12"/>
                <w:highlight w:val="yellow"/>
              </w:rPr>
            </w:pPr>
            <w:r w:rsidRPr="0037298B">
              <w:rPr>
                <w:color w:val="000000"/>
                <w:sz w:val="12"/>
                <w:szCs w:val="12"/>
              </w:rPr>
              <w:t>0.993</w:t>
            </w:r>
          </w:p>
        </w:tc>
        <w:tc>
          <w:tcPr>
            <w:tcW w:w="670" w:type="dxa"/>
            <w:tcBorders>
              <w:top w:val="nil"/>
              <w:left w:val="nil"/>
              <w:bottom w:val="nil"/>
              <w:right w:val="nil"/>
            </w:tcBorders>
            <w:shd w:val="clear" w:color="auto" w:fill="auto"/>
            <w:noWrap/>
            <w:vAlign w:val="bottom"/>
            <w:hideMark/>
          </w:tcPr>
          <w:p w14:paraId="28EFF54F" w14:textId="77777777" w:rsidR="00F265B1" w:rsidRPr="0037298B" w:rsidRDefault="00F265B1" w:rsidP="0098342D">
            <w:pPr>
              <w:spacing w:line="480" w:lineRule="auto"/>
              <w:jc w:val="right"/>
              <w:rPr>
                <w:sz w:val="12"/>
                <w:szCs w:val="12"/>
                <w:highlight w:val="yellow"/>
              </w:rPr>
            </w:pPr>
            <w:r w:rsidRPr="0037298B">
              <w:rPr>
                <w:color w:val="000000"/>
                <w:sz w:val="12"/>
                <w:szCs w:val="12"/>
              </w:rPr>
              <w:t>-13.855</w:t>
            </w:r>
          </w:p>
        </w:tc>
        <w:tc>
          <w:tcPr>
            <w:tcW w:w="639" w:type="dxa"/>
            <w:tcBorders>
              <w:top w:val="nil"/>
              <w:left w:val="nil"/>
              <w:bottom w:val="nil"/>
              <w:right w:val="nil"/>
            </w:tcBorders>
            <w:shd w:val="clear" w:color="auto" w:fill="auto"/>
            <w:noWrap/>
            <w:vAlign w:val="bottom"/>
            <w:hideMark/>
          </w:tcPr>
          <w:p w14:paraId="18A2A866" w14:textId="77777777" w:rsidR="00F265B1" w:rsidRPr="0037298B" w:rsidRDefault="00F265B1" w:rsidP="0098342D">
            <w:pPr>
              <w:spacing w:line="480" w:lineRule="auto"/>
              <w:jc w:val="right"/>
              <w:rPr>
                <w:sz w:val="12"/>
                <w:szCs w:val="12"/>
                <w:highlight w:val="yellow"/>
              </w:rPr>
            </w:pPr>
            <w:r w:rsidRPr="0037298B">
              <w:rPr>
                <w:color w:val="000000"/>
                <w:sz w:val="12"/>
                <w:szCs w:val="12"/>
              </w:rPr>
              <w:t>0.993</w:t>
            </w:r>
          </w:p>
        </w:tc>
      </w:tr>
      <w:tr w:rsidR="00F265B1" w:rsidRPr="00F845ED" w14:paraId="4C2E69ED" w14:textId="77777777" w:rsidTr="00BC2F31">
        <w:trPr>
          <w:trHeight w:val="300"/>
        </w:trPr>
        <w:tc>
          <w:tcPr>
            <w:tcW w:w="1026" w:type="dxa"/>
            <w:tcBorders>
              <w:top w:val="nil"/>
              <w:left w:val="nil"/>
              <w:bottom w:val="nil"/>
              <w:right w:val="nil"/>
            </w:tcBorders>
            <w:shd w:val="clear" w:color="auto" w:fill="auto"/>
            <w:noWrap/>
            <w:vAlign w:val="bottom"/>
            <w:hideMark/>
          </w:tcPr>
          <w:p w14:paraId="650C5D90" w14:textId="77777777" w:rsidR="00F265B1" w:rsidRPr="00157DA8" w:rsidRDefault="00F265B1" w:rsidP="0098342D">
            <w:pPr>
              <w:spacing w:line="480" w:lineRule="auto"/>
              <w:jc w:val="right"/>
              <w:rPr>
                <w:sz w:val="12"/>
                <w:szCs w:val="12"/>
                <w:vertAlign w:val="superscript"/>
              </w:rPr>
            </w:pPr>
            <w:r w:rsidRPr="00E7137E">
              <w:rPr>
                <w:color w:val="000000"/>
                <w:sz w:val="12"/>
                <w:szCs w:val="12"/>
              </w:rPr>
              <w:t>d0cancer</w:t>
            </w:r>
            <w:r>
              <w:rPr>
                <w:color w:val="000000"/>
                <w:sz w:val="12"/>
                <w:szCs w:val="12"/>
                <w:vertAlign w:val="superscript"/>
              </w:rPr>
              <w:t>d</w:t>
            </w:r>
          </w:p>
        </w:tc>
        <w:tc>
          <w:tcPr>
            <w:tcW w:w="587" w:type="dxa"/>
            <w:tcBorders>
              <w:top w:val="nil"/>
              <w:left w:val="nil"/>
              <w:bottom w:val="nil"/>
              <w:right w:val="nil"/>
            </w:tcBorders>
            <w:shd w:val="clear" w:color="auto" w:fill="auto"/>
            <w:noWrap/>
            <w:vAlign w:val="bottom"/>
            <w:hideMark/>
          </w:tcPr>
          <w:p w14:paraId="266E4A8F" w14:textId="77777777" w:rsidR="00F265B1" w:rsidRPr="0037298B" w:rsidRDefault="00F265B1" w:rsidP="0098342D">
            <w:pPr>
              <w:spacing w:line="480" w:lineRule="auto"/>
              <w:jc w:val="right"/>
              <w:rPr>
                <w:sz w:val="12"/>
                <w:szCs w:val="12"/>
              </w:rPr>
            </w:pPr>
            <w:r w:rsidRPr="0037298B">
              <w:rPr>
                <w:color w:val="000000"/>
                <w:sz w:val="12"/>
                <w:szCs w:val="12"/>
              </w:rPr>
              <w:t>-0.045</w:t>
            </w:r>
          </w:p>
        </w:tc>
        <w:tc>
          <w:tcPr>
            <w:tcW w:w="743" w:type="dxa"/>
            <w:tcBorders>
              <w:top w:val="nil"/>
              <w:left w:val="nil"/>
              <w:bottom w:val="nil"/>
              <w:right w:val="nil"/>
            </w:tcBorders>
            <w:shd w:val="clear" w:color="auto" w:fill="auto"/>
            <w:noWrap/>
            <w:vAlign w:val="bottom"/>
            <w:hideMark/>
          </w:tcPr>
          <w:p w14:paraId="702F2357" w14:textId="77777777" w:rsidR="00F265B1" w:rsidRPr="0037298B" w:rsidRDefault="00F265B1" w:rsidP="0098342D">
            <w:pPr>
              <w:spacing w:line="480" w:lineRule="auto"/>
              <w:jc w:val="right"/>
              <w:rPr>
                <w:sz w:val="12"/>
                <w:szCs w:val="12"/>
              </w:rPr>
            </w:pPr>
            <w:r w:rsidRPr="0037298B">
              <w:rPr>
                <w:color w:val="000000"/>
                <w:sz w:val="12"/>
                <w:szCs w:val="12"/>
              </w:rPr>
              <w:t>0.583</w:t>
            </w:r>
          </w:p>
        </w:tc>
        <w:tc>
          <w:tcPr>
            <w:tcW w:w="763" w:type="dxa"/>
            <w:tcBorders>
              <w:top w:val="nil"/>
              <w:left w:val="nil"/>
              <w:bottom w:val="nil"/>
              <w:right w:val="nil"/>
            </w:tcBorders>
            <w:shd w:val="clear" w:color="auto" w:fill="auto"/>
            <w:noWrap/>
            <w:vAlign w:val="bottom"/>
            <w:hideMark/>
          </w:tcPr>
          <w:p w14:paraId="5B6BC72D" w14:textId="77777777" w:rsidR="00F265B1" w:rsidRPr="0037298B" w:rsidRDefault="00F265B1" w:rsidP="0098342D">
            <w:pPr>
              <w:spacing w:line="480" w:lineRule="auto"/>
              <w:jc w:val="right"/>
              <w:rPr>
                <w:sz w:val="12"/>
                <w:szCs w:val="12"/>
              </w:rPr>
            </w:pPr>
            <w:r w:rsidRPr="0037298B">
              <w:rPr>
                <w:color w:val="000000"/>
                <w:sz w:val="12"/>
                <w:szCs w:val="12"/>
              </w:rPr>
              <w:t>0.001</w:t>
            </w:r>
          </w:p>
        </w:tc>
        <w:tc>
          <w:tcPr>
            <w:tcW w:w="690" w:type="dxa"/>
            <w:tcBorders>
              <w:top w:val="nil"/>
              <w:left w:val="nil"/>
              <w:bottom w:val="nil"/>
              <w:right w:val="nil"/>
            </w:tcBorders>
            <w:shd w:val="clear" w:color="auto" w:fill="auto"/>
            <w:noWrap/>
            <w:vAlign w:val="bottom"/>
            <w:hideMark/>
          </w:tcPr>
          <w:p w14:paraId="50C4EBE1" w14:textId="77777777" w:rsidR="00F265B1" w:rsidRPr="0037298B" w:rsidRDefault="00F265B1" w:rsidP="0098342D">
            <w:pPr>
              <w:spacing w:line="480" w:lineRule="auto"/>
              <w:jc w:val="right"/>
              <w:rPr>
                <w:sz w:val="12"/>
                <w:szCs w:val="12"/>
              </w:rPr>
            </w:pPr>
            <w:r w:rsidRPr="0037298B">
              <w:rPr>
                <w:color w:val="000000"/>
                <w:sz w:val="12"/>
                <w:szCs w:val="12"/>
              </w:rPr>
              <w:t>0.987</w:t>
            </w:r>
          </w:p>
        </w:tc>
        <w:tc>
          <w:tcPr>
            <w:tcW w:w="670" w:type="dxa"/>
            <w:tcBorders>
              <w:top w:val="nil"/>
              <w:left w:val="nil"/>
              <w:bottom w:val="nil"/>
              <w:right w:val="nil"/>
            </w:tcBorders>
            <w:shd w:val="clear" w:color="auto" w:fill="auto"/>
            <w:noWrap/>
            <w:vAlign w:val="bottom"/>
            <w:hideMark/>
          </w:tcPr>
          <w:p w14:paraId="2D99EB1C" w14:textId="77777777" w:rsidR="00F265B1" w:rsidRPr="0037298B" w:rsidRDefault="00F265B1" w:rsidP="0098342D">
            <w:pPr>
              <w:spacing w:line="480" w:lineRule="auto"/>
              <w:jc w:val="right"/>
              <w:rPr>
                <w:sz w:val="12"/>
                <w:szCs w:val="12"/>
              </w:rPr>
            </w:pPr>
            <w:r w:rsidRPr="0037298B">
              <w:rPr>
                <w:color w:val="000000"/>
                <w:sz w:val="12"/>
                <w:szCs w:val="12"/>
              </w:rPr>
              <w:t>-0.005</w:t>
            </w:r>
          </w:p>
        </w:tc>
        <w:tc>
          <w:tcPr>
            <w:tcW w:w="639" w:type="dxa"/>
            <w:tcBorders>
              <w:top w:val="nil"/>
              <w:left w:val="nil"/>
              <w:bottom w:val="nil"/>
              <w:right w:val="nil"/>
            </w:tcBorders>
            <w:shd w:val="clear" w:color="auto" w:fill="auto"/>
            <w:noWrap/>
            <w:vAlign w:val="bottom"/>
            <w:hideMark/>
          </w:tcPr>
          <w:p w14:paraId="04DD58E2" w14:textId="77777777" w:rsidR="00F265B1" w:rsidRPr="0037298B" w:rsidRDefault="00F265B1" w:rsidP="0098342D">
            <w:pPr>
              <w:spacing w:line="480" w:lineRule="auto"/>
              <w:jc w:val="right"/>
              <w:rPr>
                <w:sz w:val="12"/>
                <w:szCs w:val="12"/>
              </w:rPr>
            </w:pPr>
            <w:r w:rsidRPr="0037298B">
              <w:rPr>
                <w:color w:val="000000"/>
                <w:sz w:val="12"/>
                <w:szCs w:val="12"/>
              </w:rPr>
              <w:t>0.958</w:t>
            </w:r>
          </w:p>
        </w:tc>
        <w:tc>
          <w:tcPr>
            <w:tcW w:w="670" w:type="dxa"/>
            <w:tcBorders>
              <w:top w:val="nil"/>
              <w:left w:val="nil"/>
              <w:bottom w:val="nil"/>
              <w:right w:val="nil"/>
            </w:tcBorders>
            <w:shd w:val="clear" w:color="auto" w:fill="auto"/>
            <w:noWrap/>
            <w:vAlign w:val="bottom"/>
            <w:hideMark/>
          </w:tcPr>
          <w:p w14:paraId="3AA7830F" w14:textId="77777777" w:rsidR="00F265B1" w:rsidRPr="0037298B" w:rsidRDefault="00F265B1" w:rsidP="0098342D">
            <w:pPr>
              <w:spacing w:line="480" w:lineRule="auto"/>
              <w:jc w:val="right"/>
              <w:rPr>
                <w:sz w:val="12"/>
                <w:szCs w:val="12"/>
              </w:rPr>
            </w:pPr>
            <w:r w:rsidRPr="0037298B">
              <w:rPr>
                <w:color w:val="000000"/>
                <w:sz w:val="12"/>
                <w:szCs w:val="12"/>
              </w:rPr>
              <w:t>-0.012</w:t>
            </w:r>
          </w:p>
        </w:tc>
        <w:tc>
          <w:tcPr>
            <w:tcW w:w="639" w:type="dxa"/>
            <w:tcBorders>
              <w:top w:val="nil"/>
              <w:left w:val="nil"/>
              <w:bottom w:val="nil"/>
              <w:right w:val="nil"/>
            </w:tcBorders>
            <w:shd w:val="clear" w:color="auto" w:fill="auto"/>
            <w:noWrap/>
            <w:vAlign w:val="bottom"/>
            <w:hideMark/>
          </w:tcPr>
          <w:p w14:paraId="475BAFB0" w14:textId="77777777" w:rsidR="00F265B1" w:rsidRPr="0037298B" w:rsidRDefault="00F265B1" w:rsidP="0098342D">
            <w:pPr>
              <w:spacing w:line="480" w:lineRule="auto"/>
              <w:jc w:val="right"/>
              <w:rPr>
                <w:sz w:val="12"/>
                <w:szCs w:val="12"/>
              </w:rPr>
            </w:pPr>
            <w:r w:rsidRPr="0037298B">
              <w:rPr>
                <w:color w:val="000000"/>
                <w:sz w:val="12"/>
                <w:szCs w:val="12"/>
              </w:rPr>
              <w:t>0.900</w:t>
            </w:r>
          </w:p>
        </w:tc>
        <w:tc>
          <w:tcPr>
            <w:tcW w:w="670" w:type="dxa"/>
            <w:tcBorders>
              <w:top w:val="nil"/>
              <w:left w:val="nil"/>
              <w:bottom w:val="nil"/>
              <w:right w:val="nil"/>
            </w:tcBorders>
            <w:shd w:val="clear" w:color="auto" w:fill="auto"/>
            <w:noWrap/>
            <w:vAlign w:val="bottom"/>
            <w:hideMark/>
          </w:tcPr>
          <w:p w14:paraId="236FD997" w14:textId="77777777" w:rsidR="00F265B1" w:rsidRPr="0037298B" w:rsidRDefault="00F265B1" w:rsidP="0098342D">
            <w:pPr>
              <w:spacing w:line="480" w:lineRule="auto"/>
              <w:jc w:val="right"/>
              <w:rPr>
                <w:sz w:val="12"/>
                <w:szCs w:val="12"/>
              </w:rPr>
            </w:pPr>
            <w:r w:rsidRPr="0037298B">
              <w:rPr>
                <w:color w:val="000000"/>
                <w:sz w:val="12"/>
                <w:szCs w:val="12"/>
              </w:rPr>
              <w:t>-0.058</w:t>
            </w:r>
          </w:p>
        </w:tc>
        <w:tc>
          <w:tcPr>
            <w:tcW w:w="639" w:type="dxa"/>
            <w:tcBorders>
              <w:top w:val="nil"/>
              <w:left w:val="nil"/>
              <w:bottom w:val="nil"/>
              <w:right w:val="nil"/>
            </w:tcBorders>
            <w:shd w:val="clear" w:color="auto" w:fill="auto"/>
            <w:noWrap/>
            <w:vAlign w:val="bottom"/>
            <w:hideMark/>
          </w:tcPr>
          <w:p w14:paraId="14FB49DA" w14:textId="77777777" w:rsidR="00F265B1" w:rsidRPr="0037298B" w:rsidRDefault="00F265B1" w:rsidP="0098342D">
            <w:pPr>
              <w:spacing w:line="480" w:lineRule="auto"/>
              <w:jc w:val="right"/>
              <w:rPr>
                <w:sz w:val="12"/>
                <w:szCs w:val="12"/>
              </w:rPr>
            </w:pPr>
            <w:r w:rsidRPr="0037298B">
              <w:rPr>
                <w:color w:val="000000"/>
                <w:sz w:val="12"/>
                <w:szCs w:val="12"/>
              </w:rPr>
              <w:t>0.587</w:t>
            </w:r>
          </w:p>
        </w:tc>
        <w:tc>
          <w:tcPr>
            <w:tcW w:w="670" w:type="dxa"/>
            <w:tcBorders>
              <w:top w:val="nil"/>
              <w:left w:val="nil"/>
              <w:bottom w:val="nil"/>
              <w:right w:val="nil"/>
            </w:tcBorders>
            <w:shd w:val="clear" w:color="auto" w:fill="auto"/>
            <w:noWrap/>
            <w:vAlign w:val="bottom"/>
            <w:hideMark/>
          </w:tcPr>
          <w:p w14:paraId="074CFB6D" w14:textId="77777777" w:rsidR="00F265B1" w:rsidRPr="0037298B" w:rsidRDefault="00F265B1" w:rsidP="0098342D">
            <w:pPr>
              <w:spacing w:line="480" w:lineRule="auto"/>
              <w:jc w:val="right"/>
              <w:rPr>
                <w:sz w:val="12"/>
                <w:szCs w:val="12"/>
              </w:rPr>
            </w:pPr>
            <w:r w:rsidRPr="0037298B">
              <w:rPr>
                <w:color w:val="000000"/>
                <w:sz w:val="12"/>
                <w:szCs w:val="12"/>
              </w:rPr>
              <w:t>-0.054</w:t>
            </w:r>
          </w:p>
        </w:tc>
        <w:tc>
          <w:tcPr>
            <w:tcW w:w="639" w:type="dxa"/>
            <w:tcBorders>
              <w:top w:val="nil"/>
              <w:left w:val="nil"/>
              <w:bottom w:val="nil"/>
              <w:right w:val="nil"/>
            </w:tcBorders>
            <w:shd w:val="clear" w:color="auto" w:fill="auto"/>
            <w:noWrap/>
            <w:vAlign w:val="bottom"/>
            <w:hideMark/>
          </w:tcPr>
          <w:p w14:paraId="2F564629" w14:textId="77777777" w:rsidR="00F265B1" w:rsidRPr="0037298B" w:rsidRDefault="00F265B1" w:rsidP="0098342D">
            <w:pPr>
              <w:spacing w:line="480" w:lineRule="auto"/>
              <w:jc w:val="right"/>
              <w:rPr>
                <w:sz w:val="12"/>
                <w:szCs w:val="12"/>
              </w:rPr>
            </w:pPr>
            <w:r w:rsidRPr="0037298B">
              <w:rPr>
                <w:color w:val="000000"/>
                <w:sz w:val="12"/>
                <w:szCs w:val="12"/>
              </w:rPr>
              <w:t>0.656</w:t>
            </w:r>
          </w:p>
        </w:tc>
        <w:tc>
          <w:tcPr>
            <w:tcW w:w="670" w:type="dxa"/>
            <w:tcBorders>
              <w:top w:val="nil"/>
              <w:left w:val="nil"/>
              <w:bottom w:val="nil"/>
              <w:right w:val="nil"/>
            </w:tcBorders>
            <w:shd w:val="clear" w:color="auto" w:fill="auto"/>
            <w:noWrap/>
            <w:vAlign w:val="bottom"/>
            <w:hideMark/>
          </w:tcPr>
          <w:p w14:paraId="1BCE6A43" w14:textId="77777777" w:rsidR="00F265B1" w:rsidRPr="0037298B" w:rsidRDefault="00F265B1" w:rsidP="0098342D">
            <w:pPr>
              <w:spacing w:line="480" w:lineRule="auto"/>
              <w:jc w:val="right"/>
              <w:rPr>
                <w:sz w:val="12"/>
                <w:szCs w:val="12"/>
              </w:rPr>
            </w:pPr>
            <w:r w:rsidRPr="0037298B">
              <w:rPr>
                <w:color w:val="000000"/>
                <w:sz w:val="12"/>
                <w:szCs w:val="12"/>
              </w:rPr>
              <w:t>-0.160</w:t>
            </w:r>
          </w:p>
        </w:tc>
        <w:tc>
          <w:tcPr>
            <w:tcW w:w="639" w:type="dxa"/>
            <w:tcBorders>
              <w:top w:val="nil"/>
              <w:left w:val="nil"/>
              <w:bottom w:val="nil"/>
              <w:right w:val="nil"/>
            </w:tcBorders>
            <w:shd w:val="clear" w:color="auto" w:fill="auto"/>
            <w:noWrap/>
            <w:vAlign w:val="bottom"/>
            <w:hideMark/>
          </w:tcPr>
          <w:p w14:paraId="58CF5E3C" w14:textId="77777777" w:rsidR="00F265B1" w:rsidRPr="0037298B" w:rsidRDefault="00F265B1" w:rsidP="0098342D">
            <w:pPr>
              <w:spacing w:line="480" w:lineRule="auto"/>
              <w:jc w:val="right"/>
              <w:rPr>
                <w:sz w:val="12"/>
                <w:szCs w:val="12"/>
              </w:rPr>
            </w:pPr>
            <w:r w:rsidRPr="0037298B">
              <w:rPr>
                <w:color w:val="000000"/>
                <w:sz w:val="12"/>
                <w:szCs w:val="12"/>
              </w:rPr>
              <w:t>0.236</w:t>
            </w:r>
          </w:p>
        </w:tc>
        <w:tc>
          <w:tcPr>
            <w:tcW w:w="670" w:type="dxa"/>
            <w:tcBorders>
              <w:top w:val="nil"/>
              <w:left w:val="nil"/>
              <w:bottom w:val="nil"/>
              <w:right w:val="nil"/>
            </w:tcBorders>
            <w:shd w:val="clear" w:color="auto" w:fill="auto"/>
            <w:noWrap/>
            <w:vAlign w:val="bottom"/>
            <w:hideMark/>
          </w:tcPr>
          <w:p w14:paraId="265F1218" w14:textId="77777777" w:rsidR="00F265B1" w:rsidRPr="0037298B" w:rsidRDefault="00F265B1" w:rsidP="0098342D">
            <w:pPr>
              <w:spacing w:line="480" w:lineRule="auto"/>
              <w:jc w:val="right"/>
              <w:rPr>
                <w:sz w:val="12"/>
                <w:szCs w:val="12"/>
              </w:rPr>
            </w:pPr>
            <w:r w:rsidRPr="0037298B">
              <w:rPr>
                <w:color w:val="000000"/>
                <w:sz w:val="12"/>
                <w:szCs w:val="12"/>
              </w:rPr>
              <w:t>-0.054</w:t>
            </w:r>
          </w:p>
        </w:tc>
        <w:tc>
          <w:tcPr>
            <w:tcW w:w="639" w:type="dxa"/>
            <w:tcBorders>
              <w:top w:val="nil"/>
              <w:left w:val="nil"/>
              <w:bottom w:val="nil"/>
              <w:right w:val="nil"/>
            </w:tcBorders>
            <w:shd w:val="clear" w:color="auto" w:fill="auto"/>
            <w:noWrap/>
            <w:vAlign w:val="bottom"/>
            <w:hideMark/>
          </w:tcPr>
          <w:p w14:paraId="2845E495" w14:textId="77777777" w:rsidR="00F265B1" w:rsidRPr="0037298B" w:rsidRDefault="00F265B1" w:rsidP="0098342D">
            <w:pPr>
              <w:spacing w:line="480" w:lineRule="auto"/>
              <w:jc w:val="right"/>
              <w:rPr>
                <w:sz w:val="12"/>
                <w:szCs w:val="12"/>
              </w:rPr>
            </w:pPr>
            <w:r w:rsidRPr="0037298B">
              <w:rPr>
                <w:color w:val="000000"/>
                <w:sz w:val="12"/>
                <w:szCs w:val="12"/>
              </w:rPr>
              <w:t>0.737</w:t>
            </w:r>
          </w:p>
        </w:tc>
        <w:tc>
          <w:tcPr>
            <w:tcW w:w="670" w:type="dxa"/>
            <w:tcBorders>
              <w:top w:val="nil"/>
              <w:left w:val="nil"/>
              <w:bottom w:val="nil"/>
              <w:right w:val="nil"/>
            </w:tcBorders>
            <w:shd w:val="clear" w:color="auto" w:fill="auto"/>
            <w:noWrap/>
            <w:vAlign w:val="bottom"/>
            <w:hideMark/>
          </w:tcPr>
          <w:p w14:paraId="1C5EF502" w14:textId="77777777" w:rsidR="00F265B1" w:rsidRPr="0037298B" w:rsidRDefault="00F265B1" w:rsidP="0098342D">
            <w:pPr>
              <w:spacing w:line="480" w:lineRule="auto"/>
              <w:jc w:val="right"/>
              <w:rPr>
                <w:sz w:val="12"/>
                <w:szCs w:val="12"/>
              </w:rPr>
            </w:pPr>
            <w:r w:rsidRPr="0037298B">
              <w:rPr>
                <w:color w:val="000000"/>
                <w:sz w:val="12"/>
                <w:szCs w:val="12"/>
              </w:rPr>
              <w:t>0.011</w:t>
            </w:r>
          </w:p>
        </w:tc>
        <w:tc>
          <w:tcPr>
            <w:tcW w:w="639" w:type="dxa"/>
            <w:tcBorders>
              <w:top w:val="nil"/>
              <w:left w:val="nil"/>
              <w:bottom w:val="nil"/>
              <w:right w:val="nil"/>
            </w:tcBorders>
            <w:shd w:val="clear" w:color="auto" w:fill="auto"/>
            <w:noWrap/>
            <w:vAlign w:val="bottom"/>
            <w:hideMark/>
          </w:tcPr>
          <w:p w14:paraId="01EA0F25" w14:textId="77777777" w:rsidR="00F265B1" w:rsidRPr="0037298B" w:rsidRDefault="00F265B1" w:rsidP="0098342D">
            <w:pPr>
              <w:spacing w:line="480" w:lineRule="auto"/>
              <w:jc w:val="right"/>
              <w:rPr>
                <w:sz w:val="12"/>
                <w:szCs w:val="12"/>
              </w:rPr>
            </w:pPr>
            <w:r w:rsidRPr="0037298B">
              <w:rPr>
                <w:color w:val="000000"/>
                <w:sz w:val="12"/>
                <w:szCs w:val="12"/>
              </w:rPr>
              <w:t>0.956</w:t>
            </w:r>
          </w:p>
        </w:tc>
        <w:tc>
          <w:tcPr>
            <w:tcW w:w="670" w:type="dxa"/>
            <w:tcBorders>
              <w:top w:val="nil"/>
              <w:left w:val="nil"/>
              <w:bottom w:val="nil"/>
              <w:right w:val="nil"/>
            </w:tcBorders>
            <w:shd w:val="clear" w:color="auto" w:fill="auto"/>
            <w:noWrap/>
            <w:vAlign w:val="bottom"/>
            <w:hideMark/>
          </w:tcPr>
          <w:p w14:paraId="0B53A183" w14:textId="77777777" w:rsidR="00F265B1" w:rsidRPr="0037298B" w:rsidRDefault="00F265B1" w:rsidP="0098342D">
            <w:pPr>
              <w:spacing w:line="480" w:lineRule="auto"/>
              <w:jc w:val="right"/>
              <w:rPr>
                <w:sz w:val="12"/>
                <w:szCs w:val="12"/>
              </w:rPr>
            </w:pPr>
            <w:r w:rsidRPr="0037298B">
              <w:rPr>
                <w:color w:val="000000"/>
                <w:sz w:val="12"/>
                <w:szCs w:val="12"/>
              </w:rPr>
              <w:t>-0.411</w:t>
            </w:r>
          </w:p>
        </w:tc>
        <w:tc>
          <w:tcPr>
            <w:tcW w:w="639" w:type="dxa"/>
            <w:tcBorders>
              <w:top w:val="nil"/>
              <w:left w:val="nil"/>
              <w:bottom w:val="nil"/>
              <w:right w:val="nil"/>
            </w:tcBorders>
            <w:shd w:val="clear" w:color="auto" w:fill="auto"/>
            <w:noWrap/>
            <w:vAlign w:val="bottom"/>
            <w:hideMark/>
          </w:tcPr>
          <w:p w14:paraId="2267D25F" w14:textId="77777777" w:rsidR="00F265B1" w:rsidRPr="0037298B" w:rsidRDefault="00F265B1" w:rsidP="0098342D">
            <w:pPr>
              <w:spacing w:line="480" w:lineRule="auto"/>
              <w:jc w:val="right"/>
              <w:rPr>
                <w:sz w:val="12"/>
                <w:szCs w:val="12"/>
              </w:rPr>
            </w:pPr>
            <w:r w:rsidRPr="0037298B">
              <w:rPr>
                <w:color w:val="000000"/>
                <w:sz w:val="12"/>
                <w:szCs w:val="12"/>
              </w:rPr>
              <w:t>0.080</w:t>
            </w:r>
          </w:p>
        </w:tc>
        <w:tc>
          <w:tcPr>
            <w:tcW w:w="670" w:type="dxa"/>
            <w:tcBorders>
              <w:top w:val="nil"/>
              <w:left w:val="nil"/>
              <w:bottom w:val="nil"/>
              <w:right w:val="nil"/>
            </w:tcBorders>
            <w:shd w:val="clear" w:color="auto" w:fill="auto"/>
            <w:noWrap/>
            <w:vAlign w:val="bottom"/>
            <w:hideMark/>
          </w:tcPr>
          <w:p w14:paraId="03FE3E54" w14:textId="77777777" w:rsidR="00F265B1" w:rsidRPr="0037298B" w:rsidRDefault="00F265B1" w:rsidP="0098342D">
            <w:pPr>
              <w:spacing w:line="480" w:lineRule="auto"/>
              <w:jc w:val="right"/>
              <w:rPr>
                <w:sz w:val="12"/>
                <w:szCs w:val="12"/>
              </w:rPr>
            </w:pPr>
            <w:r w:rsidRPr="0037298B">
              <w:rPr>
                <w:color w:val="000000"/>
                <w:sz w:val="12"/>
                <w:szCs w:val="12"/>
              </w:rPr>
              <w:t>-0.493</w:t>
            </w:r>
          </w:p>
        </w:tc>
        <w:tc>
          <w:tcPr>
            <w:tcW w:w="639" w:type="dxa"/>
            <w:tcBorders>
              <w:top w:val="nil"/>
              <w:left w:val="nil"/>
              <w:bottom w:val="nil"/>
              <w:right w:val="nil"/>
            </w:tcBorders>
            <w:shd w:val="clear" w:color="auto" w:fill="auto"/>
            <w:noWrap/>
            <w:vAlign w:val="bottom"/>
            <w:hideMark/>
          </w:tcPr>
          <w:p w14:paraId="4BA9CD1B" w14:textId="77777777" w:rsidR="00F265B1" w:rsidRPr="0037298B" w:rsidRDefault="00F265B1" w:rsidP="0098342D">
            <w:pPr>
              <w:spacing w:line="480" w:lineRule="auto"/>
              <w:jc w:val="right"/>
              <w:rPr>
                <w:sz w:val="12"/>
                <w:szCs w:val="12"/>
              </w:rPr>
            </w:pPr>
            <w:r w:rsidRPr="0037298B">
              <w:rPr>
                <w:color w:val="000000"/>
                <w:sz w:val="12"/>
                <w:szCs w:val="12"/>
              </w:rPr>
              <w:t>0.137</w:t>
            </w:r>
          </w:p>
        </w:tc>
      </w:tr>
      <w:tr w:rsidR="00F265B1" w:rsidRPr="00D27EA8" w14:paraId="662F8350" w14:textId="77777777" w:rsidTr="00BC2F31">
        <w:trPr>
          <w:trHeight w:val="300"/>
        </w:trPr>
        <w:tc>
          <w:tcPr>
            <w:tcW w:w="1026" w:type="dxa"/>
            <w:tcBorders>
              <w:top w:val="nil"/>
              <w:left w:val="nil"/>
              <w:bottom w:val="nil"/>
              <w:right w:val="nil"/>
            </w:tcBorders>
            <w:shd w:val="clear" w:color="auto" w:fill="auto"/>
            <w:noWrap/>
            <w:vAlign w:val="bottom"/>
          </w:tcPr>
          <w:p w14:paraId="2BA2747A" w14:textId="77777777" w:rsidR="00F265B1" w:rsidRPr="00157DA8" w:rsidRDefault="00F265B1" w:rsidP="0098342D">
            <w:pPr>
              <w:spacing w:line="480" w:lineRule="auto"/>
              <w:jc w:val="right"/>
              <w:rPr>
                <w:sz w:val="12"/>
                <w:szCs w:val="12"/>
                <w:vertAlign w:val="superscript"/>
              </w:rPr>
            </w:pPr>
            <w:r w:rsidRPr="00E7137E">
              <w:rPr>
                <w:color w:val="000000"/>
                <w:sz w:val="12"/>
                <w:szCs w:val="12"/>
              </w:rPr>
              <w:t>d0.Q.D1.B</w:t>
            </w:r>
            <w:r>
              <w:rPr>
                <w:color w:val="000000"/>
                <w:sz w:val="12"/>
                <w:szCs w:val="12"/>
                <w:vertAlign w:val="superscript"/>
              </w:rPr>
              <w:t>e</w:t>
            </w:r>
          </w:p>
        </w:tc>
        <w:tc>
          <w:tcPr>
            <w:tcW w:w="587" w:type="dxa"/>
            <w:tcBorders>
              <w:top w:val="nil"/>
              <w:left w:val="nil"/>
              <w:bottom w:val="nil"/>
              <w:right w:val="nil"/>
            </w:tcBorders>
            <w:shd w:val="clear" w:color="auto" w:fill="auto"/>
            <w:noWrap/>
            <w:vAlign w:val="bottom"/>
          </w:tcPr>
          <w:p w14:paraId="125B3BD3" w14:textId="77777777" w:rsidR="00F265B1" w:rsidRPr="0037298B" w:rsidRDefault="00F265B1" w:rsidP="0098342D">
            <w:pPr>
              <w:spacing w:line="480" w:lineRule="auto"/>
              <w:jc w:val="right"/>
              <w:rPr>
                <w:sz w:val="12"/>
                <w:szCs w:val="12"/>
              </w:rPr>
            </w:pPr>
            <w:r w:rsidRPr="0037298B">
              <w:rPr>
                <w:color w:val="000000"/>
                <w:sz w:val="12"/>
                <w:szCs w:val="12"/>
              </w:rPr>
              <w:t>-8.461</w:t>
            </w:r>
          </w:p>
        </w:tc>
        <w:tc>
          <w:tcPr>
            <w:tcW w:w="743" w:type="dxa"/>
            <w:tcBorders>
              <w:top w:val="nil"/>
              <w:left w:val="nil"/>
              <w:bottom w:val="nil"/>
              <w:right w:val="nil"/>
            </w:tcBorders>
            <w:shd w:val="clear" w:color="auto" w:fill="auto"/>
            <w:noWrap/>
            <w:vAlign w:val="bottom"/>
          </w:tcPr>
          <w:p w14:paraId="5112B66A" w14:textId="77777777" w:rsidR="00F265B1" w:rsidRPr="0037298B" w:rsidRDefault="00F265B1" w:rsidP="0098342D">
            <w:pPr>
              <w:spacing w:line="480" w:lineRule="auto"/>
              <w:jc w:val="right"/>
              <w:rPr>
                <w:sz w:val="12"/>
                <w:szCs w:val="12"/>
              </w:rPr>
            </w:pPr>
            <w:r w:rsidRPr="0037298B">
              <w:rPr>
                <w:color w:val="000000"/>
                <w:sz w:val="12"/>
                <w:szCs w:val="12"/>
              </w:rPr>
              <w:t>0.654</w:t>
            </w:r>
          </w:p>
        </w:tc>
        <w:tc>
          <w:tcPr>
            <w:tcW w:w="763" w:type="dxa"/>
            <w:tcBorders>
              <w:top w:val="nil"/>
              <w:left w:val="nil"/>
              <w:bottom w:val="nil"/>
              <w:right w:val="nil"/>
            </w:tcBorders>
            <w:shd w:val="clear" w:color="auto" w:fill="auto"/>
            <w:noWrap/>
            <w:vAlign w:val="bottom"/>
          </w:tcPr>
          <w:p w14:paraId="55ECD327" w14:textId="77777777" w:rsidR="00F265B1" w:rsidRPr="0037298B" w:rsidRDefault="00F265B1" w:rsidP="0098342D">
            <w:pPr>
              <w:spacing w:line="480" w:lineRule="auto"/>
              <w:jc w:val="right"/>
              <w:rPr>
                <w:sz w:val="12"/>
                <w:szCs w:val="12"/>
              </w:rPr>
            </w:pPr>
            <w:r w:rsidRPr="0037298B">
              <w:rPr>
                <w:color w:val="000000"/>
                <w:sz w:val="12"/>
                <w:szCs w:val="12"/>
              </w:rPr>
              <w:t>-8.251</w:t>
            </w:r>
          </w:p>
        </w:tc>
        <w:tc>
          <w:tcPr>
            <w:tcW w:w="690" w:type="dxa"/>
            <w:tcBorders>
              <w:top w:val="nil"/>
              <w:left w:val="nil"/>
              <w:bottom w:val="nil"/>
              <w:right w:val="nil"/>
            </w:tcBorders>
            <w:shd w:val="clear" w:color="auto" w:fill="auto"/>
            <w:noWrap/>
            <w:vAlign w:val="bottom"/>
          </w:tcPr>
          <w:p w14:paraId="796D666A" w14:textId="77777777" w:rsidR="00F265B1" w:rsidRPr="0037298B" w:rsidRDefault="00F265B1" w:rsidP="0098342D">
            <w:pPr>
              <w:spacing w:line="480" w:lineRule="auto"/>
              <w:jc w:val="right"/>
              <w:rPr>
                <w:sz w:val="12"/>
                <w:szCs w:val="12"/>
              </w:rPr>
            </w:pPr>
            <w:r w:rsidRPr="0037298B">
              <w:rPr>
                <w:color w:val="000000"/>
                <w:sz w:val="12"/>
                <w:szCs w:val="12"/>
              </w:rPr>
              <w:t>0.480</w:t>
            </w:r>
          </w:p>
        </w:tc>
        <w:tc>
          <w:tcPr>
            <w:tcW w:w="670" w:type="dxa"/>
            <w:tcBorders>
              <w:top w:val="nil"/>
              <w:left w:val="nil"/>
              <w:bottom w:val="nil"/>
              <w:right w:val="nil"/>
            </w:tcBorders>
            <w:shd w:val="clear" w:color="auto" w:fill="auto"/>
            <w:noWrap/>
            <w:vAlign w:val="bottom"/>
          </w:tcPr>
          <w:p w14:paraId="74FEFC3F" w14:textId="77777777" w:rsidR="00F265B1" w:rsidRPr="0037298B" w:rsidRDefault="00F265B1" w:rsidP="0098342D">
            <w:pPr>
              <w:spacing w:line="480" w:lineRule="auto"/>
              <w:jc w:val="right"/>
              <w:rPr>
                <w:sz w:val="12"/>
                <w:szCs w:val="12"/>
              </w:rPr>
            </w:pPr>
            <w:r w:rsidRPr="0037298B">
              <w:rPr>
                <w:color w:val="000000"/>
                <w:sz w:val="12"/>
                <w:szCs w:val="12"/>
              </w:rPr>
              <w:t>-10.412</w:t>
            </w:r>
          </w:p>
        </w:tc>
        <w:tc>
          <w:tcPr>
            <w:tcW w:w="639" w:type="dxa"/>
            <w:tcBorders>
              <w:top w:val="nil"/>
              <w:left w:val="nil"/>
              <w:bottom w:val="nil"/>
              <w:right w:val="nil"/>
            </w:tcBorders>
            <w:shd w:val="clear" w:color="auto" w:fill="auto"/>
            <w:noWrap/>
            <w:vAlign w:val="bottom"/>
          </w:tcPr>
          <w:p w14:paraId="751FF3F2" w14:textId="77777777" w:rsidR="00F265B1" w:rsidRPr="0037298B" w:rsidRDefault="00F265B1" w:rsidP="0098342D">
            <w:pPr>
              <w:spacing w:line="480" w:lineRule="auto"/>
              <w:jc w:val="right"/>
              <w:rPr>
                <w:sz w:val="12"/>
                <w:szCs w:val="12"/>
              </w:rPr>
            </w:pPr>
            <w:r w:rsidRPr="0037298B">
              <w:rPr>
                <w:color w:val="000000"/>
                <w:sz w:val="12"/>
                <w:szCs w:val="12"/>
              </w:rPr>
              <w:t>0.810</w:t>
            </w:r>
          </w:p>
        </w:tc>
        <w:tc>
          <w:tcPr>
            <w:tcW w:w="670" w:type="dxa"/>
            <w:tcBorders>
              <w:top w:val="nil"/>
              <w:left w:val="nil"/>
              <w:bottom w:val="nil"/>
              <w:right w:val="nil"/>
            </w:tcBorders>
            <w:shd w:val="clear" w:color="auto" w:fill="auto"/>
            <w:noWrap/>
            <w:vAlign w:val="bottom"/>
          </w:tcPr>
          <w:p w14:paraId="65DE7CE1" w14:textId="77777777" w:rsidR="00F265B1" w:rsidRPr="0037298B" w:rsidRDefault="00F265B1" w:rsidP="0098342D">
            <w:pPr>
              <w:spacing w:line="480" w:lineRule="auto"/>
              <w:jc w:val="right"/>
              <w:rPr>
                <w:sz w:val="12"/>
                <w:szCs w:val="12"/>
              </w:rPr>
            </w:pPr>
            <w:r w:rsidRPr="0037298B">
              <w:rPr>
                <w:color w:val="000000"/>
                <w:sz w:val="12"/>
                <w:szCs w:val="12"/>
              </w:rPr>
              <w:t>-4.026</w:t>
            </w:r>
          </w:p>
        </w:tc>
        <w:tc>
          <w:tcPr>
            <w:tcW w:w="639" w:type="dxa"/>
            <w:tcBorders>
              <w:top w:val="nil"/>
              <w:left w:val="nil"/>
              <w:bottom w:val="nil"/>
              <w:right w:val="nil"/>
            </w:tcBorders>
            <w:shd w:val="clear" w:color="auto" w:fill="auto"/>
            <w:noWrap/>
            <w:vAlign w:val="bottom"/>
          </w:tcPr>
          <w:p w14:paraId="2369A838" w14:textId="77777777" w:rsidR="00F265B1" w:rsidRPr="0037298B" w:rsidRDefault="00F265B1" w:rsidP="0098342D">
            <w:pPr>
              <w:spacing w:line="480" w:lineRule="auto"/>
              <w:jc w:val="right"/>
              <w:rPr>
                <w:sz w:val="12"/>
                <w:szCs w:val="12"/>
              </w:rPr>
            </w:pPr>
            <w:r w:rsidRPr="0037298B">
              <w:rPr>
                <w:color w:val="000000"/>
                <w:sz w:val="12"/>
                <w:szCs w:val="12"/>
              </w:rPr>
              <w:t>0.025</w:t>
            </w:r>
          </w:p>
        </w:tc>
        <w:tc>
          <w:tcPr>
            <w:tcW w:w="670" w:type="dxa"/>
            <w:tcBorders>
              <w:top w:val="nil"/>
              <w:left w:val="nil"/>
              <w:bottom w:val="nil"/>
              <w:right w:val="nil"/>
            </w:tcBorders>
            <w:shd w:val="clear" w:color="auto" w:fill="auto"/>
            <w:noWrap/>
            <w:vAlign w:val="bottom"/>
          </w:tcPr>
          <w:p w14:paraId="27673613" w14:textId="77777777" w:rsidR="00F265B1" w:rsidRPr="0037298B" w:rsidRDefault="00F265B1" w:rsidP="0098342D">
            <w:pPr>
              <w:spacing w:line="480" w:lineRule="auto"/>
              <w:jc w:val="right"/>
              <w:rPr>
                <w:sz w:val="12"/>
                <w:szCs w:val="12"/>
              </w:rPr>
            </w:pPr>
            <w:r w:rsidRPr="0037298B">
              <w:rPr>
                <w:color w:val="000000"/>
                <w:sz w:val="12"/>
                <w:szCs w:val="12"/>
              </w:rPr>
              <w:t>-3.068</w:t>
            </w:r>
          </w:p>
        </w:tc>
        <w:tc>
          <w:tcPr>
            <w:tcW w:w="639" w:type="dxa"/>
            <w:tcBorders>
              <w:top w:val="nil"/>
              <w:left w:val="nil"/>
              <w:bottom w:val="nil"/>
              <w:right w:val="nil"/>
            </w:tcBorders>
            <w:shd w:val="clear" w:color="auto" w:fill="auto"/>
            <w:noWrap/>
            <w:vAlign w:val="bottom"/>
          </w:tcPr>
          <w:p w14:paraId="3D92468D" w14:textId="77777777" w:rsidR="00F265B1" w:rsidRPr="0037298B" w:rsidRDefault="00F265B1" w:rsidP="0098342D">
            <w:pPr>
              <w:spacing w:line="480" w:lineRule="auto"/>
              <w:jc w:val="right"/>
              <w:rPr>
                <w:sz w:val="12"/>
                <w:szCs w:val="12"/>
              </w:rPr>
            </w:pPr>
            <w:r w:rsidRPr="0037298B">
              <w:rPr>
                <w:color w:val="000000"/>
                <w:sz w:val="12"/>
                <w:szCs w:val="12"/>
              </w:rPr>
              <w:t>0.092</w:t>
            </w:r>
          </w:p>
        </w:tc>
        <w:tc>
          <w:tcPr>
            <w:tcW w:w="670" w:type="dxa"/>
            <w:tcBorders>
              <w:top w:val="nil"/>
              <w:left w:val="nil"/>
              <w:bottom w:val="nil"/>
              <w:right w:val="nil"/>
            </w:tcBorders>
            <w:shd w:val="clear" w:color="auto" w:fill="auto"/>
            <w:noWrap/>
            <w:vAlign w:val="bottom"/>
          </w:tcPr>
          <w:p w14:paraId="2FA96C49" w14:textId="77777777" w:rsidR="00F265B1" w:rsidRPr="0037298B" w:rsidRDefault="00F265B1" w:rsidP="0098342D">
            <w:pPr>
              <w:spacing w:line="480" w:lineRule="auto"/>
              <w:jc w:val="right"/>
              <w:rPr>
                <w:sz w:val="12"/>
                <w:szCs w:val="12"/>
              </w:rPr>
            </w:pPr>
            <w:r w:rsidRPr="0037298B">
              <w:rPr>
                <w:color w:val="000000"/>
                <w:sz w:val="12"/>
                <w:szCs w:val="12"/>
              </w:rPr>
              <w:t>-2.515</w:t>
            </w:r>
          </w:p>
        </w:tc>
        <w:tc>
          <w:tcPr>
            <w:tcW w:w="639" w:type="dxa"/>
            <w:tcBorders>
              <w:top w:val="nil"/>
              <w:left w:val="nil"/>
              <w:bottom w:val="nil"/>
              <w:right w:val="nil"/>
            </w:tcBorders>
            <w:shd w:val="clear" w:color="auto" w:fill="auto"/>
            <w:noWrap/>
            <w:vAlign w:val="bottom"/>
          </w:tcPr>
          <w:p w14:paraId="11ABF6ED" w14:textId="77777777" w:rsidR="00F265B1" w:rsidRPr="0037298B" w:rsidRDefault="00F265B1" w:rsidP="0098342D">
            <w:pPr>
              <w:spacing w:line="480" w:lineRule="auto"/>
              <w:jc w:val="right"/>
              <w:rPr>
                <w:sz w:val="12"/>
                <w:szCs w:val="12"/>
              </w:rPr>
            </w:pPr>
            <w:r w:rsidRPr="0037298B">
              <w:rPr>
                <w:color w:val="000000"/>
                <w:sz w:val="12"/>
                <w:szCs w:val="12"/>
              </w:rPr>
              <w:t>0.099</w:t>
            </w:r>
          </w:p>
        </w:tc>
        <w:tc>
          <w:tcPr>
            <w:tcW w:w="670" w:type="dxa"/>
            <w:tcBorders>
              <w:top w:val="nil"/>
              <w:left w:val="nil"/>
              <w:bottom w:val="nil"/>
              <w:right w:val="nil"/>
            </w:tcBorders>
            <w:shd w:val="clear" w:color="auto" w:fill="auto"/>
            <w:noWrap/>
            <w:vAlign w:val="bottom"/>
          </w:tcPr>
          <w:p w14:paraId="0D2CA3BD" w14:textId="77777777" w:rsidR="00F265B1" w:rsidRPr="0037298B" w:rsidRDefault="00F265B1" w:rsidP="0098342D">
            <w:pPr>
              <w:spacing w:line="480" w:lineRule="auto"/>
              <w:jc w:val="right"/>
              <w:rPr>
                <w:sz w:val="12"/>
                <w:szCs w:val="12"/>
              </w:rPr>
            </w:pPr>
            <w:r w:rsidRPr="0037298B">
              <w:rPr>
                <w:color w:val="000000"/>
                <w:sz w:val="12"/>
                <w:szCs w:val="12"/>
              </w:rPr>
              <w:t>-1.116</w:t>
            </w:r>
          </w:p>
        </w:tc>
        <w:tc>
          <w:tcPr>
            <w:tcW w:w="639" w:type="dxa"/>
            <w:tcBorders>
              <w:top w:val="nil"/>
              <w:left w:val="nil"/>
              <w:bottom w:val="nil"/>
              <w:right w:val="nil"/>
            </w:tcBorders>
            <w:shd w:val="clear" w:color="auto" w:fill="auto"/>
            <w:noWrap/>
            <w:vAlign w:val="bottom"/>
          </w:tcPr>
          <w:p w14:paraId="049241A3" w14:textId="77777777" w:rsidR="00F265B1" w:rsidRPr="0037298B" w:rsidRDefault="00F265B1" w:rsidP="0098342D">
            <w:pPr>
              <w:spacing w:line="480" w:lineRule="auto"/>
              <w:jc w:val="right"/>
              <w:rPr>
                <w:sz w:val="12"/>
                <w:szCs w:val="12"/>
              </w:rPr>
            </w:pPr>
            <w:r w:rsidRPr="0037298B">
              <w:rPr>
                <w:color w:val="000000"/>
                <w:sz w:val="12"/>
                <w:szCs w:val="12"/>
              </w:rPr>
              <w:t>0.474</w:t>
            </w:r>
          </w:p>
        </w:tc>
        <w:tc>
          <w:tcPr>
            <w:tcW w:w="670" w:type="dxa"/>
            <w:tcBorders>
              <w:top w:val="nil"/>
              <w:left w:val="nil"/>
              <w:bottom w:val="nil"/>
              <w:right w:val="nil"/>
            </w:tcBorders>
            <w:shd w:val="clear" w:color="auto" w:fill="auto"/>
            <w:noWrap/>
            <w:vAlign w:val="bottom"/>
          </w:tcPr>
          <w:p w14:paraId="79ECB1A0" w14:textId="77777777" w:rsidR="00F265B1" w:rsidRPr="0037298B" w:rsidRDefault="00F265B1" w:rsidP="0098342D">
            <w:pPr>
              <w:spacing w:line="480" w:lineRule="auto"/>
              <w:jc w:val="right"/>
              <w:rPr>
                <w:sz w:val="12"/>
                <w:szCs w:val="12"/>
              </w:rPr>
            </w:pPr>
            <w:r w:rsidRPr="0037298B">
              <w:rPr>
                <w:color w:val="000000"/>
                <w:sz w:val="12"/>
                <w:szCs w:val="12"/>
              </w:rPr>
              <w:t>-9.097</w:t>
            </w:r>
          </w:p>
        </w:tc>
        <w:tc>
          <w:tcPr>
            <w:tcW w:w="639" w:type="dxa"/>
            <w:tcBorders>
              <w:top w:val="nil"/>
              <w:left w:val="nil"/>
              <w:bottom w:val="nil"/>
              <w:right w:val="nil"/>
            </w:tcBorders>
            <w:shd w:val="clear" w:color="auto" w:fill="auto"/>
            <w:noWrap/>
            <w:vAlign w:val="bottom"/>
          </w:tcPr>
          <w:p w14:paraId="086735CC" w14:textId="77777777" w:rsidR="00F265B1" w:rsidRPr="0037298B" w:rsidRDefault="00F265B1" w:rsidP="0098342D">
            <w:pPr>
              <w:spacing w:line="480" w:lineRule="auto"/>
              <w:jc w:val="right"/>
              <w:rPr>
                <w:sz w:val="12"/>
                <w:szCs w:val="12"/>
              </w:rPr>
            </w:pPr>
            <w:r w:rsidRPr="0037298B">
              <w:rPr>
                <w:color w:val="000000"/>
                <w:sz w:val="12"/>
                <w:szCs w:val="12"/>
              </w:rPr>
              <w:t>0.898</w:t>
            </w:r>
          </w:p>
        </w:tc>
        <w:tc>
          <w:tcPr>
            <w:tcW w:w="670" w:type="dxa"/>
            <w:tcBorders>
              <w:top w:val="nil"/>
              <w:left w:val="nil"/>
              <w:bottom w:val="nil"/>
              <w:right w:val="nil"/>
            </w:tcBorders>
            <w:shd w:val="clear" w:color="auto" w:fill="auto"/>
            <w:noWrap/>
            <w:vAlign w:val="bottom"/>
          </w:tcPr>
          <w:p w14:paraId="7A879185" w14:textId="77777777" w:rsidR="00F265B1" w:rsidRPr="0037298B" w:rsidRDefault="00F265B1" w:rsidP="0098342D">
            <w:pPr>
              <w:spacing w:line="480" w:lineRule="auto"/>
              <w:jc w:val="right"/>
              <w:rPr>
                <w:sz w:val="12"/>
                <w:szCs w:val="12"/>
              </w:rPr>
            </w:pPr>
            <w:r w:rsidRPr="0037298B">
              <w:rPr>
                <w:color w:val="000000"/>
                <w:sz w:val="12"/>
                <w:szCs w:val="12"/>
              </w:rPr>
              <w:t>-7.938</w:t>
            </w:r>
          </w:p>
        </w:tc>
        <w:tc>
          <w:tcPr>
            <w:tcW w:w="639" w:type="dxa"/>
            <w:tcBorders>
              <w:top w:val="nil"/>
              <w:left w:val="nil"/>
              <w:bottom w:val="nil"/>
              <w:right w:val="nil"/>
            </w:tcBorders>
            <w:shd w:val="clear" w:color="auto" w:fill="auto"/>
            <w:noWrap/>
            <w:vAlign w:val="bottom"/>
          </w:tcPr>
          <w:p w14:paraId="3DE6A748" w14:textId="77777777" w:rsidR="00F265B1" w:rsidRPr="0037298B" w:rsidRDefault="00F265B1" w:rsidP="0098342D">
            <w:pPr>
              <w:spacing w:line="480" w:lineRule="auto"/>
              <w:jc w:val="right"/>
              <w:rPr>
                <w:sz w:val="12"/>
                <w:szCs w:val="12"/>
              </w:rPr>
            </w:pPr>
            <w:r w:rsidRPr="0037298B">
              <w:rPr>
                <w:color w:val="000000"/>
                <w:sz w:val="12"/>
                <w:szCs w:val="12"/>
              </w:rPr>
              <w:t>0.991</w:t>
            </w:r>
          </w:p>
        </w:tc>
        <w:tc>
          <w:tcPr>
            <w:tcW w:w="670" w:type="dxa"/>
            <w:tcBorders>
              <w:top w:val="nil"/>
              <w:left w:val="nil"/>
              <w:bottom w:val="nil"/>
              <w:right w:val="nil"/>
            </w:tcBorders>
            <w:shd w:val="clear" w:color="auto" w:fill="auto"/>
            <w:noWrap/>
            <w:vAlign w:val="bottom"/>
          </w:tcPr>
          <w:p w14:paraId="54AC5AAF" w14:textId="77777777" w:rsidR="00F265B1" w:rsidRPr="0037298B" w:rsidRDefault="00F265B1" w:rsidP="0098342D">
            <w:pPr>
              <w:spacing w:line="480" w:lineRule="auto"/>
              <w:jc w:val="right"/>
              <w:rPr>
                <w:sz w:val="12"/>
                <w:szCs w:val="12"/>
              </w:rPr>
            </w:pPr>
            <w:r w:rsidRPr="0037298B">
              <w:rPr>
                <w:color w:val="000000"/>
                <w:sz w:val="12"/>
                <w:szCs w:val="12"/>
              </w:rPr>
              <w:t>-34.717</w:t>
            </w:r>
          </w:p>
        </w:tc>
        <w:tc>
          <w:tcPr>
            <w:tcW w:w="639" w:type="dxa"/>
            <w:tcBorders>
              <w:top w:val="nil"/>
              <w:left w:val="nil"/>
              <w:bottom w:val="nil"/>
              <w:right w:val="nil"/>
            </w:tcBorders>
            <w:shd w:val="clear" w:color="auto" w:fill="auto"/>
            <w:noWrap/>
            <w:vAlign w:val="bottom"/>
          </w:tcPr>
          <w:p w14:paraId="731FCA22" w14:textId="77777777" w:rsidR="00F265B1" w:rsidRPr="0037298B" w:rsidRDefault="00F265B1" w:rsidP="0098342D">
            <w:pPr>
              <w:spacing w:line="480" w:lineRule="auto"/>
              <w:jc w:val="right"/>
              <w:rPr>
                <w:sz w:val="12"/>
                <w:szCs w:val="12"/>
              </w:rPr>
            </w:pPr>
            <w:r w:rsidRPr="0037298B">
              <w:rPr>
                <w:color w:val="000000"/>
                <w:sz w:val="12"/>
                <w:szCs w:val="12"/>
              </w:rPr>
              <w:t>1.000</w:t>
            </w:r>
          </w:p>
        </w:tc>
        <w:tc>
          <w:tcPr>
            <w:tcW w:w="670" w:type="dxa"/>
            <w:tcBorders>
              <w:top w:val="nil"/>
              <w:left w:val="nil"/>
              <w:bottom w:val="nil"/>
              <w:right w:val="nil"/>
            </w:tcBorders>
            <w:shd w:val="clear" w:color="auto" w:fill="auto"/>
            <w:noWrap/>
            <w:vAlign w:val="bottom"/>
          </w:tcPr>
          <w:p w14:paraId="259A5D09" w14:textId="77777777" w:rsidR="00F265B1" w:rsidRPr="0037298B" w:rsidRDefault="00F265B1" w:rsidP="0098342D">
            <w:pPr>
              <w:spacing w:line="480" w:lineRule="auto"/>
              <w:jc w:val="right"/>
              <w:rPr>
                <w:sz w:val="12"/>
                <w:szCs w:val="12"/>
              </w:rPr>
            </w:pPr>
            <w:r w:rsidRPr="0037298B">
              <w:rPr>
                <w:color w:val="000000"/>
                <w:sz w:val="12"/>
                <w:szCs w:val="12"/>
              </w:rPr>
              <w:t>-27.370</w:t>
            </w:r>
          </w:p>
        </w:tc>
        <w:tc>
          <w:tcPr>
            <w:tcW w:w="639" w:type="dxa"/>
            <w:tcBorders>
              <w:top w:val="nil"/>
              <w:left w:val="nil"/>
              <w:bottom w:val="nil"/>
              <w:right w:val="nil"/>
            </w:tcBorders>
            <w:shd w:val="clear" w:color="auto" w:fill="auto"/>
            <w:noWrap/>
            <w:vAlign w:val="bottom"/>
          </w:tcPr>
          <w:p w14:paraId="2DEFDE4A" w14:textId="77777777" w:rsidR="00F265B1" w:rsidRPr="0037298B" w:rsidRDefault="00F265B1" w:rsidP="0098342D">
            <w:pPr>
              <w:spacing w:line="480" w:lineRule="auto"/>
              <w:jc w:val="right"/>
              <w:rPr>
                <w:sz w:val="12"/>
                <w:szCs w:val="12"/>
              </w:rPr>
            </w:pPr>
            <w:r w:rsidRPr="0037298B">
              <w:rPr>
                <w:color w:val="000000"/>
                <w:sz w:val="12"/>
                <w:szCs w:val="12"/>
              </w:rPr>
              <w:t>1.000</w:t>
            </w:r>
          </w:p>
        </w:tc>
      </w:tr>
      <w:tr w:rsidR="00F265B1" w:rsidRPr="00F845ED" w14:paraId="64E7498F" w14:textId="77777777" w:rsidTr="00BC2F31">
        <w:trPr>
          <w:trHeight w:val="300"/>
        </w:trPr>
        <w:tc>
          <w:tcPr>
            <w:tcW w:w="1026" w:type="dxa"/>
            <w:tcBorders>
              <w:top w:val="nil"/>
              <w:left w:val="nil"/>
              <w:bottom w:val="nil"/>
              <w:right w:val="nil"/>
            </w:tcBorders>
            <w:shd w:val="clear" w:color="auto" w:fill="auto"/>
            <w:noWrap/>
            <w:vAlign w:val="bottom"/>
          </w:tcPr>
          <w:p w14:paraId="47CD8A60" w14:textId="77777777" w:rsidR="00F265B1" w:rsidRPr="008F12DD" w:rsidRDefault="00F265B1" w:rsidP="0098342D">
            <w:pPr>
              <w:spacing w:line="480" w:lineRule="auto"/>
              <w:jc w:val="right"/>
              <w:rPr>
                <w:sz w:val="12"/>
                <w:szCs w:val="12"/>
                <w:vertAlign w:val="superscript"/>
              </w:rPr>
            </w:pPr>
            <w:r w:rsidRPr="00E7137E">
              <w:rPr>
                <w:color w:val="000000"/>
                <w:sz w:val="12"/>
                <w:szCs w:val="12"/>
              </w:rPr>
              <w:t>d0.Q.D3.A</w:t>
            </w:r>
            <w:r>
              <w:rPr>
                <w:color w:val="000000"/>
                <w:sz w:val="12"/>
                <w:szCs w:val="12"/>
                <w:vertAlign w:val="superscript"/>
              </w:rPr>
              <w:t>f</w:t>
            </w:r>
          </w:p>
        </w:tc>
        <w:tc>
          <w:tcPr>
            <w:tcW w:w="587" w:type="dxa"/>
            <w:tcBorders>
              <w:top w:val="nil"/>
              <w:left w:val="nil"/>
              <w:bottom w:val="nil"/>
              <w:right w:val="nil"/>
            </w:tcBorders>
            <w:shd w:val="clear" w:color="auto" w:fill="auto"/>
            <w:noWrap/>
            <w:vAlign w:val="bottom"/>
          </w:tcPr>
          <w:p w14:paraId="33425772" w14:textId="77777777" w:rsidR="00F265B1" w:rsidRPr="0037298B" w:rsidRDefault="00F265B1" w:rsidP="0098342D">
            <w:pPr>
              <w:spacing w:line="480" w:lineRule="auto"/>
              <w:jc w:val="right"/>
              <w:rPr>
                <w:sz w:val="12"/>
                <w:szCs w:val="12"/>
              </w:rPr>
            </w:pPr>
            <w:r w:rsidRPr="0037298B">
              <w:rPr>
                <w:color w:val="000000"/>
                <w:sz w:val="12"/>
                <w:szCs w:val="12"/>
              </w:rPr>
              <w:t>0.247</w:t>
            </w:r>
          </w:p>
        </w:tc>
        <w:tc>
          <w:tcPr>
            <w:tcW w:w="743" w:type="dxa"/>
            <w:tcBorders>
              <w:top w:val="nil"/>
              <w:left w:val="nil"/>
              <w:bottom w:val="nil"/>
              <w:right w:val="nil"/>
            </w:tcBorders>
            <w:shd w:val="clear" w:color="auto" w:fill="auto"/>
            <w:noWrap/>
            <w:vAlign w:val="bottom"/>
          </w:tcPr>
          <w:p w14:paraId="132190B3" w14:textId="77777777" w:rsidR="00F265B1" w:rsidRPr="0037298B" w:rsidRDefault="00F265B1" w:rsidP="0098342D">
            <w:pPr>
              <w:spacing w:line="480" w:lineRule="auto"/>
              <w:jc w:val="right"/>
              <w:rPr>
                <w:sz w:val="12"/>
                <w:szCs w:val="12"/>
              </w:rPr>
            </w:pPr>
            <w:r w:rsidRPr="0037298B">
              <w:rPr>
                <w:color w:val="000000"/>
                <w:sz w:val="12"/>
                <w:szCs w:val="12"/>
              </w:rPr>
              <w:t>0.619</w:t>
            </w:r>
          </w:p>
        </w:tc>
        <w:tc>
          <w:tcPr>
            <w:tcW w:w="763" w:type="dxa"/>
            <w:tcBorders>
              <w:top w:val="nil"/>
              <w:left w:val="nil"/>
              <w:bottom w:val="nil"/>
              <w:right w:val="nil"/>
            </w:tcBorders>
            <w:shd w:val="clear" w:color="auto" w:fill="auto"/>
            <w:noWrap/>
            <w:vAlign w:val="bottom"/>
          </w:tcPr>
          <w:p w14:paraId="09B8E62B" w14:textId="77777777" w:rsidR="00F265B1" w:rsidRPr="0037298B" w:rsidRDefault="00F265B1" w:rsidP="0098342D">
            <w:pPr>
              <w:spacing w:line="480" w:lineRule="auto"/>
              <w:jc w:val="right"/>
              <w:rPr>
                <w:sz w:val="12"/>
                <w:szCs w:val="12"/>
              </w:rPr>
            </w:pPr>
            <w:r w:rsidRPr="0037298B">
              <w:rPr>
                <w:color w:val="000000"/>
                <w:sz w:val="12"/>
                <w:szCs w:val="12"/>
              </w:rPr>
              <w:t>-0.004</w:t>
            </w:r>
          </w:p>
        </w:tc>
        <w:tc>
          <w:tcPr>
            <w:tcW w:w="690" w:type="dxa"/>
            <w:tcBorders>
              <w:top w:val="nil"/>
              <w:left w:val="nil"/>
              <w:bottom w:val="nil"/>
              <w:right w:val="nil"/>
            </w:tcBorders>
            <w:shd w:val="clear" w:color="auto" w:fill="auto"/>
            <w:noWrap/>
            <w:vAlign w:val="bottom"/>
          </w:tcPr>
          <w:p w14:paraId="1562A982" w14:textId="77777777" w:rsidR="00F265B1" w:rsidRPr="0037298B" w:rsidRDefault="00F265B1" w:rsidP="0098342D">
            <w:pPr>
              <w:spacing w:line="480" w:lineRule="auto"/>
              <w:jc w:val="right"/>
              <w:rPr>
                <w:sz w:val="12"/>
                <w:szCs w:val="12"/>
              </w:rPr>
            </w:pPr>
            <w:r w:rsidRPr="0037298B">
              <w:rPr>
                <w:color w:val="000000"/>
                <w:sz w:val="12"/>
                <w:szCs w:val="12"/>
              </w:rPr>
              <w:t>0.994</w:t>
            </w:r>
          </w:p>
        </w:tc>
        <w:tc>
          <w:tcPr>
            <w:tcW w:w="670" w:type="dxa"/>
            <w:tcBorders>
              <w:top w:val="nil"/>
              <w:left w:val="nil"/>
              <w:bottom w:val="nil"/>
              <w:right w:val="nil"/>
            </w:tcBorders>
            <w:shd w:val="clear" w:color="auto" w:fill="auto"/>
            <w:noWrap/>
            <w:vAlign w:val="bottom"/>
          </w:tcPr>
          <w:p w14:paraId="050DA850" w14:textId="77777777" w:rsidR="00F265B1" w:rsidRPr="0037298B" w:rsidRDefault="00F265B1" w:rsidP="0098342D">
            <w:pPr>
              <w:spacing w:line="480" w:lineRule="auto"/>
              <w:jc w:val="right"/>
              <w:rPr>
                <w:sz w:val="12"/>
                <w:szCs w:val="12"/>
              </w:rPr>
            </w:pPr>
            <w:r w:rsidRPr="0037298B">
              <w:rPr>
                <w:color w:val="000000"/>
                <w:sz w:val="12"/>
                <w:szCs w:val="12"/>
              </w:rPr>
              <w:t>0.294</w:t>
            </w:r>
          </w:p>
        </w:tc>
        <w:tc>
          <w:tcPr>
            <w:tcW w:w="639" w:type="dxa"/>
            <w:tcBorders>
              <w:top w:val="nil"/>
              <w:left w:val="nil"/>
              <w:bottom w:val="nil"/>
              <w:right w:val="nil"/>
            </w:tcBorders>
            <w:shd w:val="clear" w:color="auto" w:fill="auto"/>
            <w:noWrap/>
            <w:vAlign w:val="bottom"/>
          </w:tcPr>
          <w:p w14:paraId="77FEAE7F" w14:textId="77777777" w:rsidR="00F265B1" w:rsidRPr="0037298B" w:rsidRDefault="00F265B1" w:rsidP="0098342D">
            <w:pPr>
              <w:spacing w:line="480" w:lineRule="auto"/>
              <w:jc w:val="right"/>
              <w:rPr>
                <w:sz w:val="12"/>
                <w:szCs w:val="12"/>
              </w:rPr>
            </w:pPr>
            <w:r w:rsidRPr="0037298B">
              <w:rPr>
                <w:color w:val="000000"/>
                <w:sz w:val="12"/>
                <w:szCs w:val="12"/>
              </w:rPr>
              <w:t>0.292</w:t>
            </w:r>
          </w:p>
        </w:tc>
        <w:tc>
          <w:tcPr>
            <w:tcW w:w="670" w:type="dxa"/>
            <w:tcBorders>
              <w:top w:val="nil"/>
              <w:left w:val="nil"/>
              <w:bottom w:val="nil"/>
              <w:right w:val="nil"/>
            </w:tcBorders>
            <w:shd w:val="clear" w:color="auto" w:fill="auto"/>
            <w:noWrap/>
            <w:vAlign w:val="bottom"/>
          </w:tcPr>
          <w:p w14:paraId="00792923" w14:textId="77777777" w:rsidR="00F265B1" w:rsidRPr="0037298B" w:rsidRDefault="00F265B1" w:rsidP="0098342D">
            <w:pPr>
              <w:spacing w:line="480" w:lineRule="auto"/>
              <w:jc w:val="right"/>
              <w:rPr>
                <w:sz w:val="12"/>
                <w:szCs w:val="12"/>
              </w:rPr>
            </w:pPr>
            <w:r w:rsidRPr="0037298B">
              <w:rPr>
                <w:color w:val="000000"/>
                <w:sz w:val="12"/>
                <w:szCs w:val="12"/>
              </w:rPr>
              <w:t>0.551</w:t>
            </w:r>
          </w:p>
        </w:tc>
        <w:tc>
          <w:tcPr>
            <w:tcW w:w="639" w:type="dxa"/>
            <w:tcBorders>
              <w:top w:val="nil"/>
              <w:left w:val="nil"/>
              <w:bottom w:val="nil"/>
              <w:right w:val="nil"/>
            </w:tcBorders>
            <w:shd w:val="clear" w:color="auto" w:fill="auto"/>
            <w:noWrap/>
            <w:vAlign w:val="bottom"/>
          </w:tcPr>
          <w:p w14:paraId="432BE5E0" w14:textId="77777777" w:rsidR="00F265B1" w:rsidRPr="0037298B" w:rsidRDefault="00F265B1" w:rsidP="0098342D">
            <w:pPr>
              <w:spacing w:line="480" w:lineRule="auto"/>
              <w:jc w:val="right"/>
              <w:rPr>
                <w:sz w:val="12"/>
                <w:szCs w:val="12"/>
              </w:rPr>
            </w:pPr>
            <w:r w:rsidRPr="0037298B">
              <w:rPr>
                <w:color w:val="000000"/>
                <w:sz w:val="12"/>
                <w:szCs w:val="12"/>
              </w:rPr>
              <w:t>0.345</w:t>
            </w:r>
          </w:p>
        </w:tc>
        <w:tc>
          <w:tcPr>
            <w:tcW w:w="670" w:type="dxa"/>
            <w:tcBorders>
              <w:top w:val="nil"/>
              <w:left w:val="nil"/>
              <w:bottom w:val="nil"/>
              <w:right w:val="nil"/>
            </w:tcBorders>
            <w:shd w:val="clear" w:color="auto" w:fill="auto"/>
            <w:noWrap/>
            <w:vAlign w:val="bottom"/>
          </w:tcPr>
          <w:p w14:paraId="061EAB21" w14:textId="77777777" w:rsidR="00F265B1" w:rsidRPr="0037298B" w:rsidRDefault="00F265B1" w:rsidP="0098342D">
            <w:pPr>
              <w:spacing w:line="480" w:lineRule="auto"/>
              <w:jc w:val="right"/>
              <w:rPr>
                <w:sz w:val="12"/>
                <w:szCs w:val="12"/>
              </w:rPr>
            </w:pPr>
            <w:r w:rsidRPr="0037298B">
              <w:rPr>
                <w:color w:val="000000"/>
                <w:sz w:val="12"/>
                <w:szCs w:val="12"/>
              </w:rPr>
              <w:t>0.104</w:t>
            </w:r>
          </w:p>
        </w:tc>
        <w:tc>
          <w:tcPr>
            <w:tcW w:w="639" w:type="dxa"/>
            <w:tcBorders>
              <w:top w:val="nil"/>
              <w:left w:val="nil"/>
              <w:bottom w:val="nil"/>
              <w:right w:val="nil"/>
            </w:tcBorders>
            <w:shd w:val="clear" w:color="auto" w:fill="auto"/>
            <w:noWrap/>
            <w:vAlign w:val="bottom"/>
          </w:tcPr>
          <w:p w14:paraId="6197CD61" w14:textId="77777777" w:rsidR="00F265B1" w:rsidRPr="0037298B" w:rsidRDefault="00F265B1" w:rsidP="0098342D">
            <w:pPr>
              <w:spacing w:line="480" w:lineRule="auto"/>
              <w:jc w:val="right"/>
              <w:rPr>
                <w:sz w:val="12"/>
                <w:szCs w:val="12"/>
              </w:rPr>
            </w:pPr>
            <w:r w:rsidRPr="0037298B">
              <w:rPr>
                <w:color w:val="000000"/>
                <w:sz w:val="12"/>
                <w:szCs w:val="12"/>
              </w:rPr>
              <w:t>0.882</w:t>
            </w:r>
          </w:p>
        </w:tc>
        <w:tc>
          <w:tcPr>
            <w:tcW w:w="670" w:type="dxa"/>
            <w:tcBorders>
              <w:top w:val="nil"/>
              <w:left w:val="nil"/>
              <w:bottom w:val="nil"/>
              <w:right w:val="nil"/>
            </w:tcBorders>
            <w:shd w:val="clear" w:color="auto" w:fill="auto"/>
            <w:noWrap/>
            <w:vAlign w:val="bottom"/>
          </w:tcPr>
          <w:p w14:paraId="17AEEB84" w14:textId="77777777" w:rsidR="00F265B1" w:rsidRPr="0037298B" w:rsidRDefault="00F265B1" w:rsidP="0098342D">
            <w:pPr>
              <w:spacing w:line="480" w:lineRule="auto"/>
              <w:jc w:val="right"/>
              <w:rPr>
                <w:sz w:val="12"/>
                <w:szCs w:val="12"/>
              </w:rPr>
            </w:pPr>
            <w:r w:rsidRPr="0037298B">
              <w:rPr>
                <w:color w:val="000000"/>
                <w:sz w:val="12"/>
                <w:szCs w:val="12"/>
              </w:rPr>
              <w:t>0.648</w:t>
            </w:r>
          </w:p>
        </w:tc>
        <w:tc>
          <w:tcPr>
            <w:tcW w:w="639" w:type="dxa"/>
            <w:tcBorders>
              <w:top w:val="nil"/>
              <w:left w:val="nil"/>
              <w:bottom w:val="nil"/>
              <w:right w:val="nil"/>
            </w:tcBorders>
            <w:shd w:val="clear" w:color="auto" w:fill="auto"/>
            <w:noWrap/>
            <w:vAlign w:val="bottom"/>
          </w:tcPr>
          <w:p w14:paraId="2C8DE24C" w14:textId="77777777" w:rsidR="00F265B1" w:rsidRPr="0037298B" w:rsidRDefault="00F265B1" w:rsidP="0098342D">
            <w:pPr>
              <w:spacing w:line="480" w:lineRule="auto"/>
              <w:jc w:val="right"/>
              <w:rPr>
                <w:sz w:val="12"/>
                <w:szCs w:val="12"/>
              </w:rPr>
            </w:pPr>
            <w:r w:rsidRPr="0037298B">
              <w:rPr>
                <w:color w:val="000000"/>
                <w:sz w:val="12"/>
                <w:szCs w:val="12"/>
              </w:rPr>
              <w:t>0.169</w:t>
            </w:r>
          </w:p>
        </w:tc>
        <w:tc>
          <w:tcPr>
            <w:tcW w:w="670" w:type="dxa"/>
            <w:tcBorders>
              <w:top w:val="nil"/>
              <w:left w:val="nil"/>
              <w:bottom w:val="nil"/>
              <w:right w:val="nil"/>
            </w:tcBorders>
            <w:shd w:val="clear" w:color="auto" w:fill="auto"/>
            <w:noWrap/>
            <w:vAlign w:val="bottom"/>
          </w:tcPr>
          <w:p w14:paraId="5A2F520D" w14:textId="77777777" w:rsidR="00F265B1" w:rsidRPr="0037298B" w:rsidRDefault="00F265B1" w:rsidP="0098342D">
            <w:pPr>
              <w:spacing w:line="480" w:lineRule="auto"/>
              <w:jc w:val="right"/>
              <w:rPr>
                <w:sz w:val="12"/>
                <w:szCs w:val="12"/>
              </w:rPr>
            </w:pPr>
            <w:r w:rsidRPr="0037298B">
              <w:rPr>
                <w:color w:val="000000"/>
                <w:sz w:val="12"/>
                <w:szCs w:val="12"/>
              </w:rPr>
              <w:t>0.930</w:t>
            </w:r>
          </w:p>
        </w:tc>
        <w:tc>
          <w:tcPr>
            <w:tcW w:w="639" w:type="dxa"/>
            <w:tcBorders>
              <w:top w:val="nil"/>
              <w:left w:val="nil"/>
              <w:bottom w:val="nil"/>
              <w:right w:val="nil"/>
            </w:tcBorders>
            <w:shd w:val="clear" w:color="auto" w:fill="auto"/>
            <w:noWrap/>
            <w:vAlign w:val="bottom"/>
          </w:tcPr>
          <w:p w14:paraId="646BB1C2" w14:textId="77777777" w:rsidR="00F265B1" w:rsidRPr="0037298B" w:rsidRDefault="00F265B1" w:rsidP="0098342D">
            <w:pPr>
              <w:spacing w:line="480" w:lineRule="auto"/>
              <w:jc w:val="right"/>
              <w:rPr>
                <w:sz w:val="12"/>
                <w:szCs w:val="12"/>
              </w:rPr>
            </w:pPr>
            <w:r w:rsidRPr="0037298B">
              <w:rPr>
                <w:color w:val="000000"/>
                <w:sz w:val="12"/>
                <w:szCs w:val="12"/>
              </w:rPr>
              <w:t>0.150</w:t>
            </w:r>
          </w:p>
        </w:tc>
        <w:tc>
          <w:tcPr>
            <w:tcW w:w="670" w:type="dxa"/>
            <w:tcBorders>
              <w:top w:val="nil"/>
              <w:left w:val="nil"/>
              <w:bottom w:val="nil"/>
              <w:right w:val="nil"/>
            </w:tcBorders>
            <w:shd w:val="clear" w:color="auto" w:fill="auto"/>
            <w:noWrap/>
            <w:vAlign w:val="bottom"/>
          </w:tcPr>
          <w:p w14:paraId="128F550B" w14:textId="77777777" w:rsidR="00F265B1" w:rsidRPr="0037298B" w:rsidRDefault="00F265B1" w:rsidP="0098342D">
            <w:pPr>
              <w:spacing w:line="480" w:lineRule="auto"/>
              <w:jc w:val="right"/>
              <w:rPr>
                <w:sz w:val="12"/>
                <w:szCs w:val="12"/>
              </w:rPr>
            </w:pPr>
            <w:r w:rsidRPr="0037298B">
              <w:rPr>
                <w:color w:val="000000"/>
                <w:sz w:val="12"/>
                <w:szCs w:val="12"/>
              </w:rPr>
              <w:t>0.320</w:t>
            </w:r>
          </w:p>
        </w:tc>
        <w:tc>
          <w:tcPr>
            <w:tcW w:w="639" w:type="dxa"/>
            <w:tcBorders>
              <w:top w:val="nil"/>
              <w:left w:val="nil"/>
              <w:bottom w:val="nil"/>
              <w:right w:val="nil"/>
            </w:tcBorders>
            <w:shd w:val="clear" w:color="auto" w:fill="auto"/>
            <w:noWrap/>
            <w:vAlign w:val="bottom"/>
          </w:tcPr>
          <w:p w14:paraId="1FBE3A40" w14:textId="77777777" w:rsidR="00F265B1" w:rsidRPr="0037298B" w:rsidRDefault="00F265B1" w:rsidP="0098342D">
            <w:pPr>
              <w:spacing w:line="480" w:lineRule="auto"/>
              <w:jc w:val="right"/>
              <w:rPr>
                <w:sz w:val="12"/>
                <w:szCs w:val="12"/>
              </w:rPr>
            </w:pPr>
            <w:r w:rsidRPr="0037298B">
              <w:rPr>
                <w:color w:val="000000"/>
                <w:sz w:val="12"/>
                <w:szCs w:val="12"/>
              </w:rPr>
              <w:t>0.697</w:t>
            </w:r>
          </w:p>
        </w:tc>
        <w:tc>
          <w:tcPr>
            <w:tcW w:w="670" w:type="dxa"/>
            <w:tcBorders>
              <w:top w:val="nil"/>
              <w:left w:val="nil"/>
              <w:bottom w:val="nil"/>
              <w:right w:val="nil"/>
            </w:tcBorders>
            <w:shd w:val="clear" w:color="auto" w:fill="auto"/>
            <w:noWrap/>
            <w:vAlign w:val="bottom"/>
          </w:tcPr>
          <w:p w14:paraId="5FCD6604" w14:textId="77777777" w:rsidR="00F265B1" w:rsidRPr="0037298B" w:rsidRDefault="00F265B1" w:rsidP="0098342D">
            <w:pPr>
              <w:spacing w:line="480" w:lineRule="auto"/>
              <w:jc w:val="right"/>
              <w:rPr>
                <w:sz w:val="12"/>
                <w:szCs w:val="12"/>
              </w:rPr>
            </w:pPr>
            <w:r w:rsidRPr="0037298B">
              <w:rPr>
                <w:color w:val="000000"/>
                <w:sz w:val="12"/>
                <w:szCs w:val="12"/>
              </w:rPr>
              <w:t>0.267</w:t>
            </w:r>
          </w:p>
        </w:tc>
        <w:tc>
          <w:tcPr>
            <w:tcW w:w="639" w:type="dxa"/>
            <w:tcBorders>
              <w:top w:val="nil"/>
              <w:left w:val="nil"/>
              <w:bottom w:val="nil"/>
              <w:right w:val="nil"/>
            </w:tcBorders>
            <w:shd w:val="clear" w:color="auto" w:fill="auto"/>
            <w:noWrap/>
            <w:vAlign w:val="bottom"/>
          </w:tcPr>
          <w:p w14:paraId="65CF8D34" w14:textId="77777777" w:rsidR="00F265B1" w:rsidRPr="0037298B" w:rsidRDefault="00F265B1" w:rsidP="0098342D">
            <w:pPr>
              <w:spacing w:line="480" w:lineRule="auto"/>
              <w:jc w:val="right"/>
              <w:rPr>
                <w:sz w:val="12"/>
                <w:szCs w:val="12"/>
              </w:rPr>
            </w:pPr>
            <w:r w:rsidRPr="0037298B">
              <w:rPr>
                <w:color w:val="000000"/>
                <w:sz w:val="12"/>
                <w:szCs w:val="12"/>
              </w:rPr>
              <w:t>0.777</w:t>
            </w:r>
          </w:p>
        </w:tc>
        <w:tc>
          <w:tcPr>
            <w:tcW w:w="670" w:type="dxa"/>
            <w:tcBorders>
              <w:top w:val="nil"/>
              <w:left w:val="nil"/>
              <w:bottom w:val="nil"/>
              <w:right w:val="nil"/>
            </w:tcBorders>
            <w:shd w:val="clear" w:color="auto" w:fill="auto"/>
            <w:noWrap/>
            <w:vAlign w:val="bottom"/>
          </w:tcPr>
          <w:p w14:paraId="6668F75A" w14:textId="77777777" w:rsidR="00F265B1" w:rsidRPr="0037298B" w:rsidRDefault="00F265B1" w:rsidP="0098342D">
            <w:pPr>
              <w:spacing w:line="480" w:lineRule="auto"/>
              <w:jc w:val="right"/>
              <w:rPr>
                <w:sz w:val="12"/>
                <w:szCs w:val="12"/>
              </w:rPr>
            </w:pPr>
            <w:r w:rsidRPr="0037298B">
              <w:rPr>
                <w:color w:val="000000"/>
                <w:sz w:val="12"/>
                <w:szCs w:val="12"/>
              </w:rPr>
              <w:t>-13.479</w:t>
            </w:r>
          </w:p>
        </w:tc>
        <w:tc>
          <w:tcPr>
            <w:tcW w:w="639" w:type="dxa"/>
            <w:tcBorders>
              <w:top w:val="nil"/>
              <w:left w:val="nil"/>
              <w:bottom w:val="nil"/>
              <w:right w:val="nil"/>
            </w:tcBorders>
            <w:shd w:val="clear" w:color="auto" w:fill="auto"/>
            <w:noWrap/>
            <w:vAlign w:val="bottom"/>
          </w:tcPr>
          <w:p w14:paraId="63E63460" w14:textId="77777777" w:rsidR="00F265B1" w:rsidRPr="0037298B" w:rsidRDefault="00F265B1" w:rsidP="0098342D">
            <w:pPr>
              <w:spacing w:line="480" w:lineRule="auto"/>
              <w:jc w:val="right"/>
              <w:rPr>
                <w:sz w:val="12"/>
                <w:szCs w:val="12"/>
              </w:rPr>
            </w:pPr>
            <w:r w:rsidRPr="0037298B">
              <w:rPr>
                <w:color w:val="000000"/>
                <w:sz w:val="12"/>
                <w:szCs w:val="12"/>
              </w:rPr>
              <w:t>0.993</w:t>
            </w:r>
          </w:p>
        </w:tc>
        <w:tc>
          <w:tcPr>
            <w:tcW w:w="670" w:type="dxa"/>
            <w:tcBorders>
              <w:top w:val="nil"/>
              <w:left w:val="nil"/>
              <w:bottom w:val="nil"/>
              <w:right w:val="nil"/>
            </w:tcBorders>
            <w:shd w:val="clear" w:color="auto" w:fill="auto"/>
            <w:noWrap/>
            <w:vAlign w:val="bottom"/>
          </w:tcPr>
          <w:p w14:paraId="11742A4F" w14:textId="77777777" w:rsidR="00F265B1" w:rsidRPr="0037298B" w:rsidRDefault="00F265B1" w:rsidP="0098342D">
            <w:pPr>
              <w:spacing w:line="480" w:lineRule="auto"/>
              <w:jc w:val="right"/>
              <w:rPr>
                <w:sz w:val="12"/>
                <w:szCs w:val="12"/>
              </w:rPr>
            </w:pPr>
            <w:r w:rsidRPr="0037298B">
              <w:rPr>
                <w:color w:val="000000"/>
                <w:sz w:val="12"/>
                <w:szCs w:val="12"/>
              </w:rPr>
              <w:t>-13.106</w:t>
            </w:r>
          </w:p>
        </w:tc>
        <w:tc>
          <w:tcPr>
            <w:tcW w:w="639" w:type="dxa"/>
            <w:tcBorders>
              <w:top w:val="nil"/>
              <w:left w:val="nil"/>
              <w:bottom w:val="nil"/>
              <w:right w:val="nil"/>
            </w:tcBorders>
            <w:shd w:val="clear" w:color="auto" w:fill="auto"/>
            <w:noWrap/>
            <w:vAlign w:val="bottom"/>
          </w:tcPr>
          <w:p w14:paraId="3087CD9A" w14:textId="77777777" w:rsidR="00F265B1" w:rsidRPr="0037298B" w:rsidRDefault="00F265B1" w:rsidP="0098342D">
            <w:pPr>
              <w:spacing w:line="480" w:lineRule="auto"/>
              <w:jc w:val="right"/>
              <w:rPr>
                <w:sz w:val="12"/>
                <w:szCs w:val="12"/>
              </w:rPr>
            </w:pPr>
            <w:r w:rsidRPr="0037298B">
              <w:rPr>
                <w:color w:val="000000"/>
                <w:sz w:val="12"/>
                <w:szCs w:val="12"/>
              </w:rPr>
              <w:t>0.994</w:t>
            </w:r>
          </w:p>
        </w:tc>
      </w:tr>
      <w:tr w:rsidR="00F265B1" w:rsidRPr="00F845ED" w14:paraId="3C6E86E2" w14:textId="77777777" w:rsidTr="00BC2F31">
        <w:trPr>
          <w:trHeight w:val="300"/>
        </w:trPr>
        <w:tc>
          <w:tcPr>
            <w:tcW w:w="1026" w:type="dxa"/>
            <w:tcBorders>
              <w:top w:val="nil"/>
              <w:left w:val="nil"/>
              <w:bottom w:val="nil"/>
              <w:right w:val="nil"/>
            </w:tcBorders>
            <w:shd w:val="clear" w:color="auto" w:fill="auto"/>
            <w:noWrap/>
            <w:vAlign w:val="bottom"/>
            <w:hideMark/>
          </w:tcPr>
          <w:p w14:paraId="17FDF122" w14:textId="77777777" w:rsidR="00F265B1" w:rsidRPr="008F12DD" w:rsidRDefault="00F265B1" w:rsidP="0098342D">
            <w:pPr>
              <w:spacing w:line="480" w:lineRule="auto"/>
              <w:jc w:val="right"/>
              <w:rPr>
                <w:sz w:val="12"/>
                <w:szCs w:val="12"/>
                <w:highlight w:val="yellow"/>
                <w:vertAlign w:val="superscript"/>
              </w:rPr>
            </w:pPr>
            <w:r w:rsidRPr="00E7137E">
              <w:rPr>
                <w:color w:val="000000"/>
                <w:sz w:val="12"/>
                <w:szCs w:val="12"/>
              </w:rPr>
              <w:t>d0.Q.D3.B</w:t>
            </w:r>
            <w:r>
              <w:rPr>
                <w:color w:val="000000"/>
                <w:sz w:val="12"/>
                <w:szCs w:val="12"/>
                <w:vertAlign w:val="superscript"/>
              </w:rPr>
              <w:t>g</w:t>
            </w:r>
          </w:p>
        </w:tc>
        <w:tc>
          <w:tcPr>
            <w:tcW w:w="587" w:type="dxa"/>
            <w:tcBorders>
              <w:top w:val="nil"/>
              <w:left w:val="nil"/>
              <w:bottom w:val="nil"/>
              <w:right w:val="nil"/>
            </w:tcBorders>
            <w:shd w:val="clear" w:color="auto" w:fill="auto"/>
            <w:noWrap/>
            <w:vAlign w:val="bottom"/>
            <w:hideMark/>
          </w:tcPr>
          <w:p w14:paraId="04185456" w14:textId="77777777" w:rsidR="00F265B1" w:rsidRPr="0037298B" w:rsidRDefault="00F265B1" w:rsidP="0098342D">
            <w:pPr>
              <w:spacing w:line="480" w:lineRule="auto"/>
              <w:jc w:val="right"/>
              <w:rPr>
                <w:sz w:val="12"/>
                <w:szCs w:val="12"/>
                <w:highlight w:val="yellow"/>
              </w:rPr>
            </w:pPr>
            <w:r w:rsidRPr="0037298B">
              <w:rPr>
                <w:color w:val="000000"/>
                <w:sz w:val="12"/>
                <w:szCs w:val="12"/>
              </w:rPr>
              <w:t>0.883</w:t>
            </w:r>
          </w:p>
        </w:tc>
        <w:tc>
          <w:tcPr>
            <w:tcW w:w="743" w:type="dxa"/>
            <w:tcBorders>
              <w:top w:val="nil"/>
              <w:left w:val="nil"/>
              <w:bottom w:val="nil"/>
              <w:right w:val="nil"/>
            </w:tcBorders>
            <w:shd w:val="clear" w:color="auto" w:fill="auto"/>
            <w:noWrap/>
            <w:vAlign w:val="bottom"/>
            <w:hideMark/>
          </w:tcPr>
          <w:p w14:paraId="34681673" w14:textId="77777777" w:rsidR="00F265B1" w:rsidRPr="0037298B" w:rsidRDefault="00F265B1" w:rsidP="0098342D">
            <w:pPr>
              <w:spacing w:line="480" w:lineRule="auto"/>
              <w:jc w:val="right"/>
              <w:rPr>
                <w:sz w:val="12"/>
                <w:szCs w:val="12"/>
                <w:highlight w:val="yellow"/>
              </w:rPr>
            </w:pPr>
            <w:r w:rsidRPr="0037298B">
              <w:rPr>
                <w:color w:val="000000"/>
                <w:sz w:val="12"/>
                <w:szCs w:val="12"/>
              </w:rPr>
              <w:t>0.068</w:t>
            </w:r>
          </w:p>
        </w:tc>
        <w:tc>
          <w:tcPr>
            <w:tcW w:w="763" w:type="dxa"/>
            <w:tcBorders>
              <w:top w:val="nil"/>
              <w:left w:val="nil"/>
              <w:bottom w:val="nil"/>
              <w:right w:val="nil"/>
            </w:tcBorders>
            <w:shd w:val="clear" w:color="auto" w:fill="auto"/>
            <w:noWrap/>
            <w:vAlign w:val="bottom"/>
            <w:hideMark/>
          </w:tcPr>
          <w:p w14:paraId="1831FDE4" w14:textId="77777777" w:rsidR="00F265B1" w:rsidRPr="0037298B" w:rsidRDefault="00F265B1" w:rsidP="0098342D">
            <w:pPr>
              <w:spacing w:line="480" w:lineRule="auto"/>
              <w:jc w:val="right"/>
              <w:rPr>
                <w:sz w:val="12"/>
                <w:szCs w:val="12"/>
                <w:highlight w:val="yellow"/>
              </w:rPr>
            </w:pPr>
            <w:r w:rsidRPr="0037298B">
              <w:rPr>
                <w:color w:val="000000"/>
                <w:sz w:val="12"/>
                <w:szCs w:val="12"/>
              </w:rPr>
              <w:t>0.876</w:t>
            </w:r>
          </w:p>
        </w:tc>
        <w:tc>
          <w:tcPr>
            <w:tcW w:w="690" w:type="dxa"/>
            <w:tcBorders>
              <w:top w:val="nil"/>
              <w:left w:val="nil"/>
              <w:bottom w:val="nil"/>
              <w:right w:val="nil"/>
            </w:tcBorders>
            <w:shd w:val="clear" w:color="auto" w:fill="auto"/>
            <w:noWrap/>
            <w:vAlign w:val="bottom"/>
            <w:hideMark/>
          </w:tcPr>
          <w:p w14:paraId="50E5CB93" w14:textId="77777777" w:rsidR="00F265B1" w:rsidRPr="0037298B" w:rsidRDefault="00F265B1" w:rsidP="0098342D">
            <w:pPr>
              <w:spacing w:line="480" w:lineRule="auto"/>
              <w:jc w:val="right"/>
              <w:rPr>
                <w:sz w:val="12"/>
                <w:szCs w:val="12"/>
                <w:highlight w:val="yellow"/>
              </w:rPr>
            </w:pPr>
            <w:r w:rsidRPr="0037298B">
              <w:rPr>
                <w:color w:val="000000"/>
                <w:sz w:val="12"/>
                <w:szCs w:val="12"/>
              </w:rPr>
              <w:t>0.063</w:t>
            </w:r>
          </w:p>
        </w:tc>
        <w:tc>
          <w:tcPr>
            <w:tcW w:w="670" w:type="dxa"/>
            <w:tcBorders>
              <w:top w:val="nil"/>
              <w:left w:val="nil"/>
              <w:bottom w:val="nil"/>
              <w:right w:val="nil"/>
            </w:tcBorders>
            <w:shd w:val="clear" w:color="auto" w:fill="auto"/>
            <w:noWrap/>
            <w:vAlign w:val="bottom"/>
            <w:hideMark/>
          </w:tcPr>
          <w:p w14:paraId="1ABFA5A4" w14:textId="77777777" w:rsidR="00F265B1" w:rsidRPr="0037298B" w:rsidRDefault="00F265B1" w:rsidP="0098342D">
            <w:pPr>
              <w:spacing w:line="480" w:lineRule="auto"/>
              <w:jc w:val="right"/>
              <w:rPr>
                <w:sz w:val="12"/>
                <w:szCs w:val="12"/>
                <w:highlight w:val="yellow"/>
              </w:rPr>
            </w:pPr>
            <w:r w:rsidRPr="0037298B">
              <w:rPr>
                <w:color w:val="000000"/>
                <w:sz w:val="12"/>
                <w:szCs w:val="12"/>
              </w:rPr>
              <w:t>0.556</w:t>
            </w:r>
          </w:p>
        </w:tc>
        <w:tc>
          <w:tcPr>
            <w:tcW w:w="639" w:type="dxa"/>
            <w:tcBorders>
              <w:top w:val="nil"/>
              <w:left w:val="nil"/>
              <w:bottom w:val="nil"/>
              <w:right w:val="nil"/>
            </w:tcBorders>
            <w:shd w:val="clear" w:color="auto" w:fill="auto"/>
            <w:noWrap/>
            <w:vAlign w:val="bottom"/>
            <w:hideMark/>
          </w:tcPr>
          <w:p w14:paraId="454232E2" w14:textId="77777777" w:rsidR="00F265B1" w:rsidRPr="0037298B" w:rsidRDefault="00F265B1" w:rsidP="0098342D">
            <w:pPr>
              <w:spacing w:line="480" w:lineRule="auto"/>
              <w:jc w:val="right"/>
              <w:rPr>
                <w:sz w:val="12"/>
                <w:szCs w:val="12"/>
                <w:highlight w:val="yellow"/>
              </w:rPr>
            </w:pPr>
            <w:r w:rsidRPr="0037298B">
              <w:rPr>
                <w:color w:val="000000"/>
                <w:sz w:val="12"/>
                <w:szCs w:val="12"/>
              </w:rPr>
              <w:t>0.045</w:t>
            </w:r>
          </w:p>
        </w:tc>
        <w:tc>
          <w:tcPr>
            <w:tcW w:w="670" w:type="dxa"/>
            <w:tcBorders>
              <w:top w:val="nil"/>
              <w:left w:val="nil"/>
              <w:bottom w:val="nil"/>
              <w:right w:val="nil"/>
            </w:tcBorders>
            <w:shd w:val="clear" w:color="auto" w:fill="auto"/>
            <w:noWrap/>
            <w:vAlign w:val="bottom"/>
            <w:hideMark/>
          </w:tcPr>
          <w:p w14:paraId="17A6EBAF" w14:textId="77777777" w:rsidR="00F265B1" w:rsidRPr="0037298B" w:rsidRDefault="00F265B1" w:rsidP="0098342D">
            <w:pPr>
              <w:spacing w:line="480" w:lineRule="auto"/>
              <w:jc w:val="right"/>
              <w:rPr>
                <w:sz w:val="12"/>
                <w:szCs w:val="12"/>
                <w:highlight w:val="yellow"/>
              </w:rPr>
            </w:pPr>
            <w:r w:rsidRPr="0037298B">
              <w:rPr>
                <w:color w:val="000000"/>
                <w:sz w:val="12"/>
                <w:szCs w:val="12"/>
              </w:rPr>
              <w:t>1.350</w:t>
            </w:r>
          </w:p>
        </w:tc>
        <w:tc>
          <w:tcPr>
            <w:tcW w:w="639" w:type="dxa"/>
            <w:tcBorders>
              <w:top w:val="nil"/>
              <w:left w:val="nil"/>
              <w:bottom w:val="nil"/>
              <w:right w:val="nil"/>
            </w:tcBorders>
            <w:shd w:val="clear" w:color="auto" w:fill="auto"/>
            <w:noWrap/>
            <w:vAlign w:val="bottom"/>
            <w:hideMark/>
          </w:tcPr>
          <w:p w14:paraId="79AC5B68" w14:textId="77777777" w:rsidR="00F265B1" w:rsidRPr="0037298B" w:rsidRDefault="00F265B1" w:rsidP="0098342D">
            <w:pPr>
              <w:spacing w:line="480" w:lineRule="auto"/>
              <w:jc w:val="right"/>
              <w:rPr>
                <w:sz w:val="12"/>
                <w:szCs w:val="12"/>
                <w:highlight w:val="yellow"/>
              </w:rPr>
            </w:pPr>
            <w:r w:rsidRPr="0037298B">
              <w:rPr>
                <w:color w:val="000000"/>
                <w:sz w:val="12"/>
                <w:szCs w:val="12"/>
              </w:rPr>
              <w:t>0.018</w:t>
            </w:r>
          </w:p>
        </w:tc>
        <w:tc>
          <w:tcPr>
            <w:tcW w:w="670" w:type="dxa"/>
            <w:tcBorders>
              <w:top w:val="nil"/>
              <w:left w:val="nil"/>
              <w:bottom w:val="nil"/>
              <w:right w:val="nil"/>
            </w:tcBorders>
            <w:shd w:val="clear" w:color="auto" w:fill="auto"/>
            <w:noWrap/>
            <w:vAlign w:val="bottom"/>
            <w:hideMark/>
          </w:tcPr>
          <w:p w14:paraId="643BA5E1" w14:textId="77777777" w:rsidR="00F265B1" w:rsidRPr="0037298B" w:rsidRDefault="00F265B1" w:rsidP="0098342D">
            <w:pPr>
              <w:spacing w:line="480" w:lineRule="auto"/>
              <w:jc w:val="right"/>
              <w:rPr>
                <w:sz w:val="12"/>
                <w:szCs w:val="12"/>
                <w:highlight w:val="yellow"/>
              </w:rPr>
            </w:pPr>
            <w:r w:rsidRPr="0037298B">
              <w:rPr>
                <w:color w:val="000000"/>
                <w:sz w:val="12"/>
                <w:szCs w:val="12"/>
              </w:rPr>
              <w:t>1.249</w:t>
            </w:r>
          </w:p>
        </w:tc>
        <w:tc>
          <w:tcPr>
            <w:tcW w:w="639" w:type="dxa"/>
            <w:tcBorders>
              <w:top w:val="nil"/>
              <w:left w:val="nil"/>
              <w:bottom w:val="nil"/>
              <w:right w:val="nil"/>
            </w:tcBorders>
            <w:shd w:val="clear" w:color="auto" w:fill="auto"/>
            <w:noWrap/>
            <w:vAlign w:val="bottom"/>
            <w:hideMark/>
          </w:tcPr>
          <w:p w14:paraId="5F57A7BD" w14:textId="77777777" w:rsidR="00F265B1" w:rsidRPr="0037298B" w:rsidRDefault="00F265B1" w:rsidP="0098342D">
            <w:pPr>
              <w:spacing w:line="480" w:lineRule="auto"/>
              <w:jc w:val="right"/>
              <w:rPr>
                <w:sz w:val="12"/>
                <w:szCs w:val="12"/>
                <w:highlight w:val="yellow"/>
              </w:rPr>
            </w:pPr>
            <w:r w:rsidRPr="0037298B">
              <w:rPr>
                <w:color w:val="000000"/>
                <w:sz w:val="12"/>
                <w:szCs w:val="12"/>
              </w:rPr>
              <w:t>0.073</w:t>
            </w:r>
          </w:p>
        </w:tc>
        <w:tc>
          <w:tcPr>
            <w:tcW w:w="670" w:type="dxa"/>
            <w:tcBorders>
              <w:top w:val="nil"/>
              <w:left w:val="nil"/>
              <w:bottom w:val="nil"/>
              <w:right w:val="nil"/>
            </w:tcBorders>
            <w:shd w:val="clear" w:color="auto" w:fill="auto"/>
            <w:noWrap/>
            <w:vAlign w:val="bottom"/>
            <w:hideMark/>
          </w:tcPr>
          <w:p w14:paraId="40CAF94B" w14:textId="77777777" w:rsidR="00F265B1" w:rsidRPr="0037298B" w:rsidRDefault="00F265B1" w:rsidP="0098342D">
            <w:pPr>
              <w:spacing w:line="480" w:lineRule="auto"/>
              <w:jc w:val="right"/>
              <w:rPr>
                <w:sz w:val="12"/>
                <w:szCs w:val="12"/>
                <w:highlight w:val="yellow"/>
              </w:rPr>
            </w:pPr>
            <w:r w:rsidRPr="0037298B">
              <w:rPr>
                <w:color w:val="000000"/>
                <w:sz w:val="12"/>
                <w:szCs w:val="12"/>
              </w:rPr>
              <w:t>0.904</w:t>
            </w:r>
          </w:p>
        </w:tc>
        <w:tc>
          <w:tcPr>
            <w:tcW w:w="639" w:type="dxa"/>
            <w:tcBorders>
              <w:top w:val="nil"/>
              <w:left w:val="nil"/>
              <w:bottom w:val="nil"/>
              <w:right w:val="nil"/>
            </w:tcBorders>
            <w:shd w:val="clear" w:color="auto" w:fill="auto"/>
            <w:noWrap/>
            <w:vAlign w:val="bottom"/>
            <w:hideMark/>
          </w:tcPr>
          <w:p w14:paraId="45CA80D9" w14:textId="77777777" w:rsidR="00F265B1" w:rsidRPr="0037298B" w:rsidRDefault="00F265B1" w:rsidP="0098342D">
            <w:pPr>
              <w:spacing w:line="480" w:lineRule="auto"/>
              <w:jc w:val="right"/>
              <w:rPr>
                <w:sz w:val="12"/>
                <w:szCs w:val="12"/>
                <w:highlight w:val="yellow"/>
              </w:rPr>
            </w:pPr>
            <w:r w:rsidRPr="0037298B">
              <w:rPr>
                <w:color w:val="000000"/>
                <w:sz w:val="12"/>
                <w:szCs w:val="12"/>
              </w:rPr>
              <w:t>0.059</w:t>
            </w:r>
          </w:p>
        </w:tc>
        <w:tc>
          <w:tcPr>
            <w:tcW w:w="670" w:type="dxa"/>
            <w:tcBorders>
              <w:top w:val="nil"/>
              <w:left w:val="nil"/>
              <w:bottom w:val="nil"/>
              <w:right w:val="nil"/>
            </w:tcBorders>
            <w:shd w:val="clear" w:color="auto" w:fill="auto"/>
            <w:noWrap/>
            <w:vAlign w:val="bottom"/>
            <w:hideMark/>
          </w:tcPr>
          <w:p w14:paraId="04BDCD11" w14:textId="77777777" w:rsidR="00F265B1" w:rsidRPr="0037298B" w:rsidRDefault="00F265B1" w:rsidP="0098342D">
            <w:pPr>
              <w:spacing w:line="480" w:lineRule="auto"/>
              <w:jc w:val="right"/>
              <w:rPr>
                <w:sz w:val="12"/>
                <w:szCs w:val="12"/>
                <w:highlight w:val="yellow"/>
              </w:rPr>
            </w:pPr>
            <w:r w:rsidRPr="0037298B">
              <w:rPr>
                <w:color w:val="000000"/>
                <w:sz w:val="12"/>
                <w:szCs w:val="12"/>
              </w:rPr>
              <w:t>1.174</w:t>
            </w:r>
          </w:p>
        </w:tc>
        <w:tc>
          <w:tcPr>
            <w:tcW w:w="639" w:type="dxa"/>
            <w:tcBorders>
              <w:top w:val="nil"/>
              <w:left w:val="nil"/>
              <w:bottom w:val="nil"/>
              <w:right w:val="nil"/>
            </w:tcBorders>
            <w:shd w:val="clear" w:color="auto" w:fill="auto"/>
            <w:noWrap/>
            <w:vAlign w:val="bottom"/>
            <w:hideMark/>
          </w:tcPr>
          <w:p w14:paraId="0070BC8D" w14:textId="77777777" w:rsidR="00F265B1" w:rsidRPr="0037298B" w:rsidRDefault="00F265B1" w:rsidP="0098342D">
            <w:pPr>
              <w:spacing w:line="480" w:lineRule="auto"/>
              <w:jc w:val="right"/>
              <w:rPr>
                <w:sz w:val="12"/>
                <w:szCs w:val="12"/>
                <w:highlight w:val="yellow"/>
              </w:rPr>
            </w:pPr>
            <w:r w:rsidRPr="0037298B">
              <w:rPr>
                <w:color w:val="000000"/>
                <w:sz w:val="12"/>
                <w:szCs w:val="12"/>
              </w:rPr>
              <w:t>0.077</w:t>
            </w:r>
          </w:p>
        </w:tc>
        <w:tc>
          <w:tcPr>
            <w:tcW w:w="670" w:type="dxa"/>
            <w:tcBorders>
              <w:top w:val="nil"/>
              <w:left w:val="nil"/>
              <w:bottom w:val="nil"/>
              <w:right w:val="nil"/>
            </w:tcBorders>
            <w:shd w:val="clear" w:color="auto" w:fill="auto"/>
            <w:noWrap/>
            <w:vAlign w:val="bottom"/>
            <w:hideMark/>
          </w:tcPr>
          <w:p w14:paraId="7FFE299C" w14:textId="77777777" w:rsidR="00F265B1" w:rsidRPr="0037298B" w:rsidRDefault="00F265B1" w:rsidP="0098342D">
            <w:pPr>
              <w:spacing w:line="480" w:lineRule="auto"/>
              <w:jc w:val="right"/>
              <w:rPr>
                <w:sz w:val="12"/>
                <w:szCs w:val="12"/>
                <w:highlight w:val="yellow"/>
              </w:rPr>
            </w:pPr>
            <w:r w:rsidRPr="0037298B">
              <w:rPr>
                <w:color w:val="000000"/>
                <w:sz w:val="12"/>
                <w:szCs w:val="12"/>
              </w:rPr>
              <w:t>0.683</w:t>
            </w:r>
          </w:p>
        </w:tc>
        <w:tc>
          <w:tcPr>
            <w:tcW w:w="639" w:type="dxa"/>
            <w:tcBorders>
              <w:top w:val="nil"/>
              <w:left w:val="nil"/>
              <w:bottom w:val="nil"/>
              <w:right w:val="nil"/>
            </w:tcBorders>
            <w:shd w:val="clear" w:color="auto" w:fill="auto"/>
            <w:noWrap/>
            <w:vAlign w:val="bottom"/>
            <w:hideMark/>
          </w:tcPr>
          <w:p w14:paraId="548F554F" w14:textId="77777777" w:rsidR="00F265B1" w:rsidRPr="0037298B" w:rsidRDefault="00F265B1" w:rsidP="0098342D">
            <w:pPr>
              <w:spacing w:line="480" w:lineRule="auto"/>
              <w:jc w:val="right"/>
              <w:rPr>
                <w:sz w:val="12"/>
                <w:szCs w:val="12"/>
                <w:highlight w:val="yellow"/>
              </w:rPr>
            </w:pPr>
            <w:r w:rsidRPr="0037298B">
              <w:rPr>
                <w:color w:val="000000"/>
                <w:sz w:val="12"/>
                <w:szCs w:val="12"/>
              </w:rPr>
              <w:t>0.416</w:t>
            </w:r>
          </w:p>
        </w:tc>
        <w:tc>
          <w:tcPr>
            <w:tcW w:w="670" w:type="dxa"/>
            <w:tcBorders>
              <w:top w:val="nil"/>
              <w:left w:val="nil"/>
              <w:bottom w:val="nil"/>
              <w:right w:val="nil"/>
            </w:tcBorders>
            <w:shd w:val="clear" w:color="auto" w:fill="auto"/>
            <w:noWrap/>
            <w:vAlign w:val="bottom"/>
            <w:hideMark/>
          </w:tcPr>
          <w:p w14:paraId="19C8A506" w14:textId="77777777" w:rsidR="00F265B1" w:rsidRPr="0037298B" w:rsidRDefault="00F265B1" w:rsidP="0098342D">
            <w:pPr>
              <w:spacing w:line="480" w:lineRule="auto"/>
              <w:jc w:val="right"/>
              <w:rPr>
                <w:sz w:val="12"/>
                <w:szCs w:val="12"/>
                <w:highlight w:val="yellow"/>
              </w:rPr>
            </w:pPr>
            <w:r w:rsidRPr="0037298B">
              <w:rPr>
                <w:color w:val="000000"/>
                <w:sz w:val="12"/>
                <w:szCs w:val="12"/>
              </w:rPr>
              <w:t>0.672</w:t>
            </w:r>
          </w:p>
        </w:tc>
        <w:tc>
          <w:tcPr>
            <w:tcW w:w="639" w:type="dxa"/>
            <w:tcBorders>
              <w:top w:val="nil"/>
              <w:left w:val="nil"/>
              <w:bottom w:val="nil"/>
              <w:right w:val="nil"/>
            </w:tcBorders>
            <w:shd w:val="clear" w:color="auto" w:fill="auto"/>
            <w:noWrap/>
            <w:vAlign w:val="bottom"/>
            <w:hideMark/>
          </w:tcPr>
          <w:p w14:paraId="416F8B2E" w14:textId="77777777" w:rsidR="00F265B1" w:rsidRPr="0037298B" w:rsidRDefault="00F265B1" w:rsidP="0098342D">
            <w:pPr>
              <w:spacing w:line="480" w:lineRule="auto"/>
              <w:jc w:val="right"/>
              <w:rPr>
                <w:sz w:val="12"/>
                <w:szCs w:val="12"/>
                <w:highlight w:val="yellow"/>
              </w:rPr>
            </w:pPr>
            <w:r w:rsidRPr="0037298B">
              <w:rPr>
                <w:color w:val="000000"/>
                <w:sz w:val="12"/>
                <w:szCs w:val="12"/>
              </w:rPr>
              <w:t>0.485</w:t>
            </w:r>
          </w:p>
        </w:tc>
        <w:tc>
          <w:tcPr>
            <w:tcW w:w="670" w:type="dxa"/>
            <w:tcBorders>
              <w:top w:val="nil"/>
              <w:left w:val="nil"/>
              <w:bottom w:val="nil"/>
              <w:right w:val="nil"/>
            </w:tcBorders>
            <w:shd w:val="clear" w:color="auto" w:fill="auto"/>
            <w:noWrap/>
            <w:vAlign w:val="bottom"/>
            <w:hideMark/>
          </w:tcPr>
          <w:p w14:paraId="6F3B3FCC" w14:textId="77777777" w:rsidR="00F265B1" w:rsidRPr="0037298B" w:rsidRDefault="00F265B1" w:rsidP="0098342D">
            <w:pPr>
              <w:spacing w:line="480" w:lineRule="auto"/>
              <w:jc w:val="right"/>
              <w:rPr>
                <w:sz w:val="12"/>
                <w:szCs w:val="12"/>
                <w:highlight w:val="yellow"/>
              </w:rPr>
            </w:pPr>
            <w:r w:rsidRPr="0037298B">
              <w:rPr>
                <w:color w:val="000000"/>
                <w:sz w:val="12"/>
                <w:szCs w:val="12"/>
              </w:rPr>
              <w:t>-13.504</w:t>
            </w:r>
          </w:p>
        </w:tc>
        <w:tc>
          <w:tcPr>
            <w:tcW w:w="639" w:type="dxa"/>
            <w:tcBorders>
              <w:top w:val="nil"/>
              <w:left w:val="nil"/>
              <w:bottom w:val="nil"/>
              <w:right w:val="nil"/>
            </w:tcBorders>
            <w:shd w:val="clear" w:color="auto" w:fill="auto"/>
            <w:noWrap/>
            <w:vAlign w:val="bottom"/>
            <w:hideMark/>
          </w:tcPr>
          <w:p w14:paraId="4F0B5804" w14:textId="77777777" w:rsidR="00F265B1" w:rsidRPr="0037298B" w:rsidRDefault="00F265B1" w:rsidP="0098342D">
            <w:pPr>
              <w:spacing w:line="480" w:lineRule="auto"/>
              <w:jc w:val="right"/>
              <w:rPr>
                <w:sz w:val="12"/>
                <w:szCs w:val="12"/>
                <w:highlight w:val="yellow"/>
              </w:rPr>
            </w:pPr>
            <w:r w:rsidRPr="0037298B">
              <w:rPr>
                <w:color w:val="000000"/>
                <w:sz w:val="12"/>
                <w:szCs w:val="12"/>
              </w:rPr>
              <w:t>0.993</w:t>
            </w:r>
          </w:p>
        </w:tc>
        <w:tc>
          <w:tcPr>
            <w:tcW w:w="670" w:type="dxa"/>
            <w:tcBorders>
              <w:top w:val="nil"/>
              <w:left w:val="nil"/>
              <w:bottom w:val="nil"/>
              <w:right w:val="nil"/>
            </w:tcBorders>
            <w:shd w:val="clear" w:color="auto" w:fill="auto"/>
            <w:noWrap/>
            <w:vAlign w:val="bottom"/>
            <w:hideMark/>
          </w:tcPr>
          <w:p w14:paraId="013C624E" w14:textId="77777777" w:rsidR="00F265B1" w:rsidRPr="0037298B" w:rsidRDefault="00F265B1" w:rsidP="0098342D">
            <w:pPr>
              <w:spacing w:line="480" w:lineRule="auto"/>
              <w:jc w:val="right"/>
              <w:rPr>
                <w:sz w:val="12"/>
                <w:szCs w:val="12"/>
                <w:highlight w:val="yellow"/>
              </w:rPr>
            </w:pPr>
            <w:r w:rsidRPr="0037298B">
              <w:rPr>
                <w:color w:val="000000"/>
                <w:sz w:val="12"/>
                <w:szCs w:val="12"/>
              </w:rPr>
              <w:t>-13.428</w:t>
            </w:r>
          </w:p>
        </w:tc>
        <w:tc>
          <w:tcPr>
            <w:tcW w:w="639" w:type="dxa"/>
            <w:tcBorders>
              <w:top w:val="nil"/>
              <w:left w:val="nil"/>
              <w:bottom w:val="nil"/>
              <w:right w:val="nil"/>
            </w:tcBorders>
            <w:shd w:val="clear" w:color="auto" w:fill="auto"/>
            <w:noWrap/>
            <w:vAlign w:val="bottom"/>
            <w:hideMark/>
          </w:tcPr>
          <w:p w14:paraId="0493FD71" w14:textId="77777777" w:rsidR="00F265B1" w:rsidRPr="0037298B" w:rsidRDefault="00F265B1" w:rsidP="0098342D">
            <w:pPr>
              <w:spacing w:line="480" w:lineRule="auto"/>
              <w:jc w:val="right"/>
              <w:rPr>
                <w:sz w:val="12"/>
                <w:szCs w:val="12"/>
                <w:highlight w:val="yellow"/>
              </w:rPr>
            </w:pPr>
            <w:r w:rsidRPr="0037298B">
              <w:rPr>
                <w:color w:val="000000"/>
                <w:sz w:val="12"/>
                <w:szCs w:val="12"/>
              </w:rPr>
              <w:t>0.993</w:t>
            </w:r>
          </w:p>
        </w:tc>
      </w:tr>
      <w:tr w:rsidR="00F265B1" w:rsidRPr="00F845ED" w14:paraId="2BA29C99" w14:textId="77777777" w:rsidTr="00BC2F31">
        <w:trPr>
          <w:trHeight w:val="300"/>
        </w:trPr>
        <w:tc>
          <w:tcPr>
            <w:tcW w:w="1026" w:type="dxa"/>
            <w:tcBorders>
              <w:top w:val="nil"/>
              <w:left w:val="nil"/>
              <w:bottom w:val="nil"/>
              <w:right w:val="nil"/>
            </w:tcBorders>
            <w:shd w:val="clear" w:color="auto" w:fill="auto"/>
            <w:noWrap/>
            <w:vAlign w:val="bottom"/>
            <w:hideMark/>
          </w:tcPr>
          <w:p w14:paraId="77395F3A" w14:textId="77777777" w:rsidR="00F265B1" w:rsidRPr="008F12DD" w:rsidRDefault="00F265B1" w:rsidP="0098342D">
            <w:pPr>
              <w:spacing w:line="480" w:lineRule="auto"/>
              <w:jc w:val="right"/>
              <w:rPr>
                <w:sz w:val="12"/>
                <w:szCs w:val="12"/>
                <w:vertAlign w:val="superscript"/>
              </w:rPr>
            </w:pPr>
            <w:r w:rsidRPr="00E7137E">
              <w:rPr>
                <w:color w:val="000000"/>
                <w:sz w:val="12"/>
                <w:szCs w:val="12"/>
              </w:rPr>
              <w:t>d0.Q.D4.B</w:t>
            </w:r>
            <w:r>
              <w:rPr>
                <w:color w:val="000000"/>
                <w:sz w:val="12"/>
                <w:szCs w:val="12"/>
                <w:vertAlign w:val="superscript"/>
              </w:rPr>
              <w:t>h</w:t>
            </w:r>
          </w:p>
        </w:tc>
        <w:tc>
          <w:tcPr>
            <w:tcW w:w="587" w:type="dxa"/>
            <w:tcBorders>
              <w:top w:val="nil"/>
              <w:left w:val="nil"/>
              <w:bottom w:val="nil"/>
              <w:right w:val="nil"/>
            </w:tcBorders>
            <w:shd w:val="clear" w:color="auto" w:fill="auto"/>
            <w:noWrap/>
            <w:vAlign w:val="bottom"/>
            <w:hideMark/>
          </w:tcPr>
          <w:p w14:paraId="6F072DD4" w14:textId="77777777" w:rsidR="00F265B1" w:rsidRPr="0037298B" w:rsidRDefault="00F265B1" w:rsidP="0098342D">
            <w:pPr>
              <w:spacing w:line="480" w:lineRule="auto"/>
              <w:jc w:val="right"/>
              <w:rPr>
                <w:sz w:val="12"/>
                <w:szCs w:val="12"/>
              </w:rPr>
            </w:pPr>
            <w:r w:rsidRPr="0037298B">
              <w:rPr>
                <w:color w:val="000000"/>
                <w:sz w:val="12"/>
                <w:szCs w:val="12"/>
              </w:rPr>
              <w:t>1.372</w:t>
            </w:r>
          </w:p>
        </w:tc>
        <w:tc>
          <w:tcPr>
            <w:tcW w:w="743" w:type="dxa"/>
            <w:tcBorders>
              <w:top w:val="nil"/>
              <w:left w:val="nil"/>
              <w:bottom w:val="nil"/>
              <w:right w:val="nil"/>
            </w:tcBorders>
            <w:shd w:val="clear" w:color="auto" w:fill="auto"/>
            <w:noWrap/>
            <w:vAlign w:val="bottom"/>
            <w:hideMark/>
          </w:tcPr>
          <w:p w14:paraId="0175FE4D" w14:textId="77777777" w:rsidR="00F265B1" w:rsidRPr="0037298B" w:rsidRDefault="00F265B1" w:rsidP="0098342D">
            <w:pPr>
              <w:spacing w:line="480" w:lineRule="auto"/>
              <w:jc w:val="right"/>
              <w:rPr>
                <w:sz w:val="12"/>
                <w:szCs w:val="12"/>
              </w:rPr>
            </w:pPr>
            <w:r w:rsidRPr="0037298B">
              <w:rPr>
                <w:color w:val="000000"/>
                <w:sz w:val="12"/>
                <w:szCs w:val="12"/>
              </w:rPr>
              <w:t>0.007</w:t>
            </w:r>
          </w:p>
        </w:tc>
        <w:tc>
          <w:tcPr>
            <w:tcW w:w="763" w:type="dxa"/>
            <w:tcBorders>
              <w:top w:val="nil"/>
              <w:left w:val="nil"/>
              <w:bottom w:val="nil"/>
              <w:right w:val="nil"/>
            </w:tcBorders>
            <w:shd w:val="clear" w:color="auto" w:fill="auto"/>
            <w:noWrap/>
            <w:vAlign w:val="bottom"/>
            <w:hideMark/>
          </w:tcPr>
          <w:p w14:paraId="26A9932F" w14:textId="77777777" w:rsidR="00F265B1" w:rsidRPr="0037298B" w:rsidRDefault="00F265B1" w:rsidP="0098342D">
            <w:pPr>
              <w:spacing w:line="480" w:lineRule="auto"/>
              <w:jc w:val="right"/>
              <w:rPr>
                <w:sz w:val="12"/>
                <w:szCs w:val="12"/>
              </w:rPr>
            </w:pPr>
            <w:r w:rsidRPr="0037298B">
              <w:rPr>
                <w:color w:val="000000"/>
                <w:sz w:val="12"/>
                <w:szCs w:val="12"/>
              </w:rPr>
              <w:t>1.353</w:t>
            </w:r>
          </w:p>
        </w:tc>
        <w:tc>
          <w:tcPr>
            <w:tcW w:w="690" w:type="dxa"/>
            <w:tcBorders>
              <w:top w:val="nil"/>
              <w:left w:val="nil"/>
              <w:bottom w:val="nil"/>
              <w:right w:val="nil"/>
            </w:tcBorders>
            <w:shd w:val="clear" w:color="auto" w:fill="auto"/>
            <w:noWrap/>
            <w:vAlign w:val="bottom"/>
            <w:hideMark/>
          </w:tcPr>
          <w:p w14:paraId="5280494B" w14:textId="77777777" w:rsidR="00F265B1" w:rsidRPr="0037298B" w:rsidRDefault="00F265B1" w:rsidP="0098342D">
            <w:pPr>
              <w:spacing w:line="480" w:lineRule="auto"/>
              <w:jc w:val="right"/>
              <w:rPr>
                <w:sz w:val="12"/>
                <w:szCs w:val="12"/>
              </w:rPr>
            </w:pPr>
            <w:r w:rsidRPr="0037298B">
              <w:rPr>
                <w:color w:val="000000"/>
                <w:sz w:val="12"/>
                <w:szCs w:val="12"/>
              </w:rPr>
              <w:t>0.008</w:t>
            </w:r>
          </w:p>
        </w:tc>
        <w:tc>
          <w:tcPr>
            <w:tcW w:w="670" w:type="dxa"/>
            <w:tcBorders>
              <w:top w:val="nil"/>
              <w:left w:val="nil"/>
              <w:bottom w:val="nil"/>
              <w:right w:val="nil"/>
            </w:tcBorders>
            <w:shd w:val="clear" w:color="auto" w:fill="auto"/>
            <w:noWrap/>
            <w:vAlign w:val="bottom"/>
            <w:hideMark/>
          </w:tcPr>
          <w:p w14:paraId="1E8891B6" w14:textId="77777777" w:rsidR="00F265B1" w:rsidRPr="0037298B" w:rsidRDefault="00F265B1" w:rsidP="0098342D">
            <w:pPr>
              <w:spacing w:line="480" w:lineRule="auto"/>
              <w:jc w:val="right"/>
              <w:rPr>
                <w:sz w:val="12"/>
                <w:szCs w:val="12"/>
              </w:rPr>
            </w:pPr>
            <w:r w:rsidRPr="0037298B">
              <w:rPr>
                <w:color w:val="000000"/>
                <w:sz w:val="12"/>
                <w:szCs w:val="12"/>
              </w:rPr>
              <w:t>0.934</w:t>
            </w:r>
          </w:p>
        </w:tc>
        <w:tc>
          <w:tcPr>
            <w:tcW w:w="639" w:type="dxa"/>
            <w:tcBorders>
              <w:top w:val="nil"/>
              <w:left w:val="nil"/>
              <w:bottom w:val="nil"/>
              <w:right w:val="nil"/>
            </w:tcBorders>
            <w:shd w:val="clear" w:color="auto" w:fill="auto"/>
            <w:noWrap/>
            <w:vAlign w:val="bottom"/>
            <w:hideMark/>
          </w:tcPr>
          <w:p w14:paraId="784AAB9C" w14:textId="77777777" w:rsidR="00F265B1" w:rsidRPr="0037298B" w:rsidRDefault="00F265B1" w:rsidP="0098342D">
            <w:pPr>
              <w:spacing w:line="480" w:lineRule="auto"/>
              <w:jc w:val="right"/>
              <w:rPr>
                <w:sz w:val="12"/>
                <w:szCs w:val="12"/>
              </w:rPr>
            </w:pPr>
            <w:r w:rsidRPr="0037298B">
              <w:rPr>
                <w:color w:val="000000"/>
                <w:sz w:val="12"/>
                <w:szCs w:val="12"/>
              </w:rPr>
              <w:t>0.001</w:t>
            </w:r>
          </w:p>
        </w:tc>
        <w:tc>
          <w:tcPr>
            <w:tcW w:w="670" w:type="dxa"/>
            <w:tcBorders>
              <w:top w:val="nil"/>
              <w:left w:val="nil"/>
              <w:bottom w:val="nil"/>
              <w:right w:val="nil"/>
            </w:tcBorders>
            <w:shd w:val="clear" w:color="auto" w:fill="auto"/>
            <w:noWrap/>
            <w:vAlign w:val="bottom"/>
            <w:hideMark/>
          </w:tcPr>
          <w:p w14:paraId="63A67E39" w14:textId="77777777" w:rsidR="00F265B1" w:rsidRPr="0037298B" w:rsidRDefault="00F265B1" w:rsidP="0098342D">
            <w:pPr>
              <w:spacing w:line="480" w:lineRule="auto"/>
              <w:jc w:val="right"/>
              <w:rPr>
                <w:sz w:val="12"/>
                <w:szCs w:val="12"/>
              </w:rPr>
            </w:pPr>
            <w:r w:rsidRPr="0037298B">
              <w:rPr>
                <w:color w:val="000000"/>
                <w:sz w:val="12"/>
                <w:szCs w:val="12"/>
              </w:rPr>
              <w:t>2.085</w:t>
            </w:r>
          </w:p>
        </w:tc>
        <w:tc>
          <w:tcPr>
            <w:tcW w:w="639" w:type="dxa"/>
            <w:tcBorders>
              <w:top w:val="nil"/>
              <w:left w:val="nil"/>
              <w:bottom w:val="nil"/>
              <w:right w:val="nil"/>
            </w:tcBorders>
            <w:shd w:val="clear" w:color="auto" w:fill="auto"/>
            <w:noWrap/>
            <w:vAlign w:val="bottom"/>
            <w:hideMark/>
          </w:tcPr>
          <w:p w14:paraId="054548F9" w14:textId="77777777" w:rsidR="00F265B1" w:rsidRPr="0037298B" w:rsidRDefault="00F265B1" w:rsidP="0098342D">
            <w:pPr>
              <w:spacing w:line="480" w:lineRule="auto"/>
              <w:jc w:val="right"/>
              <w:rPr>
                <w:sz w:val="12"/>
                <w:szCs w:val="12"/>
              </w:rPr>
            </w:pPr>
            <w:r w:rsidRPr="0037298B">
              <w:rPr>
                <w:color w:val="000000"/>
                <w:sz w:val="12"/>
                <w:szCs w:val="12"/>
              </w:rPr>
              <w:t>0.002</w:t>
            </w:r>
          </w:p>
        </w:tc>
        <w:tc>
          <w:tcPr>
            <w:tcW w:w="670" w:type="dxa"/>
            <w:tcBorders>
              <w:top w:val="nil"/>
              <w:left w:val="nil"/>
              <w:bottom w:val="nil"/>
              <w:right w:val="nil"/>
            </w:tcBorders>
            <w:shd w:val="clear" w:color="auto" w:fill="auto"/>
            <w:noWrap/>
            <w:vAlign w:val="bottom"/>
            <w:hideMark/>
          </w:tcPr>
          <w:p w14:paraId="4E0D1A06" w14:textId="77777777" w:rsidR="00F265B1" w:rsidRPr="0037298B" w:rsidRDefault="00F265B1" w:rsidP="0098342D">
            <w:pPr>
              <w:spacing w:line="480" w:lineRule="auto"/>
              <w:jc w:val="right"/>
              <w:rPr>
                <w:sz w:val="12"/>
                <w:szCs w:val="12"/>
              </w:rPr>
            </w:pPr>
            <w:r w:rsidRPr="0037298B">
              <w:rPr>
                <w:color w:val="000000"/>
                <w:sz w:val="12"/>
                <w:szCs w:val="12"/>
              </w:rPr>
              <w:t>2.129</w:t>
            </w:r>
          </w:p>
        </w:tc>
        <w:tc>
          <w:tcPr>
            <w:tcW w:w="639" w:type="dxa"/>
            <w:tcBorders>
              <w:top w:val="nil"/>
              <w:left w:val="nil"/>
              <w:bottom w:val="nil"/>
              <w:right w:val="nil"/>
            </w:tcBorders>
            <w:shd w:val="clear" w:color="auto" w:fill="auto"/>
            <w:noWrap/>
            <w:vAlign w:val="bottom"/>
            <w:hideMark/>
          </w:tcPr>
          <w:p w14:paraId="67AC4067" w14:textId="77777777" w:rsidR="00F265B1" w:rsidRPr="0037298B" w:rsidRDefault="00F265B1" w:rsidP="0098342D">
            <w:pPr>
              <w:spacing w:line="480" w:lineRule="auto"/>
              <w:jc w:val="right"/>
              <w:rPr>
                <w:sz w:val="12"/>
                <w:szCs w:val="12"/>
              </w:rPr>
            </w:pPr>
            <w:r w:rsidRPr="0037298B">
              <w:rPr>
                <w:color w:val="000000"/>
                <w:sz w:val="12"/>
                <w:szCs w:val="12"/>
              </w:rPr>
              <w:t>0.010</w:t>
            </w:r>
          </w:p>
        </w:tc>
        <w:tc>
          <w:tcPr>
            <w:tcW w:w="670" w:type="dxa"/>
            <w:tcBorders>
              <w:top w:val="nil"/>
              <w:left w:val="nil"/>
              <w:bottom w:val="nil"/>
              <w:right w:val="nil"/>
            </w:tcBorders>
            <w:shd w:val="clear" w:color="auto" w:fill="auto"/>
            <w:noWrap/>
            <w:vAlign w:val="bottom"/>
            <w:hideMark/>
          </w:tcPr>
          <w:p w14:paraId="562FA2A8" w14:textId="77777777" w:rsidR="00F265B1" w:rsidRPr="0037298B" w:rsidRDefault="00F265B1" w:rsidP="0098342D">
            <w:pPr>
              <w:spacing w:line="480" w:lineRule="auto"/>
              <w:jc w:val="right"/>
              <w:rPr>
                <w:sz w:val="12"/>
                <w:szCs w:val="12"/>
              </w:rPr>
            </w:pPr>
            <w:r w:rsidRPr="0037298B">
              <w:rPr>
                <w:color w:val="000000"/>
                <w:sz w:val="12"/>
                <w:szCs w:val="12"/>
              </w:rPr>
              <w:t>1.640</w:t>
            </w:r>
          </w:p>
        </w:tc>
        <w:tc>
          <w:tcPr>
            <w:tcW w:w="639" w:type="dxa"/>
            <w:tcBorders>
              <w:top w:val="nil"/>
              <w:left w:val="nil"/>
              <w:bottom w:val="nil"/>
              <w:right w:val="nil"/>
            </w:tcBorders>
            <w:shd w:val="clear" w:color="auto" w:fill="auto"/>
            <w:noWrap/>
            <w:vAlign w:val="bottom"/>
            <w:hideMark/>
          </w:tcPr>
          <w:p w14:paraId="7C7FEECE" w14:textId="77777777" w:rsidR="00F265B1" w:rsidRPr="0037298B" w:rsidRDefault="00F265B1" w:rsidP="0098342D">
            <w:pPr>
              <w:spacing w:line="480" w:lineRule="auto"/>
              <w:jc w:val="right"/>
              <w:rPr>
                <w:sz w:val="12"/>
                <w:szCs w:val="12"/>
              </w:rPr>
            </w:pPr>
            <w:r w:rsidRPr="0037298B">
              <w:rPr>
                <w:color w:val="000000"/>
                <w:sz w:val="12"/>
                <w:szCs w:val="12"/>
              </w:rPr>
              <w:t>0.002</w:t>
            </w:r>
          </w:p>
        </w:tc>
        <w:tc>
          <w:tcPr>
            <w:tcW w:w="670" w:type="dxa"/>
            <w:tcBorders>
              <w:top w:val="nil"/>
              <w:left w:val="nil"/>
              <w:bottom w:val="nil"/>
              <w:right w:val="nil"/>
            </w:tcBorders>
            <w:shd w:val="clear" w:color="auto" w:fill="auto"/>
            <w:noWrap/>
            <w:vAlign w:val="bottom"/>
            <w:hideMark/>
          </w:tcPr>
          <w:p w14:paraId="52F944A1" w14:textId="77777777" w:rsidR="00F265B1" w:rsidRPr="0037298B" w:rsidRDefault="00F265B1" w:rsidP="0098342D">
            <w:pPr>
              <w:spacing w:line="480" w:lineRule="auto"/>
              <w:jc w:val="right"/>
              <w:rPr>
                <w:sz w:val="12"/>
                <w:szCs w:val="12"/>
              </w:rPr>
            </w:pPr>
            <w:r w:rsidRPr="0037298B">
              <w:rPr>
                <w:color w:val="000000"/>
                <w:sz w:val="12"/>
                <w:szCs w:val="12"/>
              </w:rPr>
              <w:t>2.156</w:t>
            </w:r>
          </w:p>
        </w:tc>
        <w:tc>
          <w:tcPr>
            <w:tcW w:w="639" w:type="dxa"/>
            <w:tcBorders>
              <w:top w:val="nil"/>
              <w:left w:val="nil"/>
              <w:bottom w:val="nil"/>
              <w:right w:val="nil"/>
            </w:tcBorders>
            <w:shd w:val="clear" w:color="auto" w:fill="auto"/>
            <w:noWrap/>
            <w:vAlign w:val="bottom"/>
            <w:hideMark/>
          </w:tcPr>
          <w:p w14:paraId="3FCAAEA1" w14:textId="77777777" w:rsidR="00F265B1" w:rsidRPr="0037298B" w:rsidRDefault="00F265B1" w:rsidP="0098342D">
            <w:pPr>
              <w:spacing w:line="480" w:lineRule="auto"/>
              <w:jc w:val="right"/>
              <w:rPr>
                <w:sz w:val="12"/>
                <w:szCs w:val="12"/>
              </w:rPr>
            </w:pPr>
            <w:r w:rsidRPr="0037298B">
              <w:rPr>
                <w:color w:val="000000"/>
                <w:sz w:val="12"/>
                <w:szCs w:val="12"/>
              </w:rPr>
              <w:t>0.006</w:t>
            </w:r>
          </w:p>
        </w:tc>
        <w:tc>
          <w:tcPr>
            <w:tcW w:w="670" w:type="dxa"/>
            <w:tcBorders>
              <w:top w:val="nil"/>
              <w:left w:val="nil"/>
              <w:bottom w:val="nil"/>
              <w:right w:val="nil"/>
            </w:tcBorders>
            <w:shd w:val="clear" w:color="auto" w:fill="auto"/>
            <w:noWrap/>
            <w:vAlign w:val="bottom"/>
            <w:hideMark/>
          </w:tcPr>
          <w:p w14:paraId="5D9A1DAB" w14:textId="77777777" w:rsidR="00F265B1" w:rsidRPr="0037298B" w:rsidRDefault="00F265B1" w:rsidP="0098342D">
            <w:pPr>
              <w:spacing w:line="480" w:lineRule="auto"/>
              <w:jc w:val="right"/>
              <w:rPr>
                <w:sz w:val="12"/>
                <w:szCs w:val="12"/>
              </w:rPr>
            </w:pPr>
            <w:r w:rsidRPr="0037298B">
              <w:rPr>
                <w:color w:val="000000"/>
                <w:sz w:val="12"/>
                <w:szCs w:val="12"/>
              </w:rPr>
              <w:t>2.542</w:t>
            </w:r>
          </w:p>
        </w:tc>
        <w:tc>
          <w:tcPr>
            <w:tcW w:w="639" w:type="dxa"/>
            <w:tcBorders>
              <w:top w:val="nil"/>
              <w:left w:val="nil"/>
              <w:bottom w:val="nil"/>
              <w:right w:val="nil"/>
            </w:tcBorders>
            <w:shd w:val="clear" w:color="auto" w:fill="auto"/>
            <w:noWrap/>
            <w:vAlign w:val="bottom"/>
            <w:hideMark/>
          </w:tcPr>
          <w:p w14:paraId="7C711863" w14:textId="77777777" w:rsidR="00F265B1" w:rsidRPr="0037298B" w:rsidRDefault="00F265B1" w:rsidP="0098342D">
            <w:pPr>
              <w:spacing w:line="480" w:lineRule="auto"/>
              <w:jc w:val="right"/>
              <w:rPr>
                <w:sz w:val="12"/>
                <w:szCs w:val="12"/>
              </w:rPr>
            </w:pPr>
            <w:r w:rsidRPr="0037298B">
              <w:rPr>
                <w:color w:val="000000"/>
                <w:sz w:val="12"/>
                <w:szCs w:val="12"/>
              </w:rPr>
              <w:t>0.018</w:t>
            </w:r>
          </w:p>
        </w:tc>
        <w:tc>
          <w:tcPr>
            <w:tcW w:w="670" w:type="dxa"/>
            <w:tcBorders>
              <w:top w:val="nil"/>
              <w:left w:val="nil"/>
              <w:bottom w:val="nil"/>
              <w:right w:val="nil"/>
            </w:tcBorders>
            <w:shd w:val="clear" w:color="auto" w:fill="auto"/>
            <w:noWrap/>
            <w:vAlign w:val="bottom"/>
            <w:hideMark/>
          </w:tcPr>
          <w:p w14:paraId="19C1840E" w14:textId="77777777" w:rsidR="00F265B1" w:rsidRPr="0037298B" w:rsidRDefault="00F265B1" w:rsidP="0098342D">
            <w:pPr>
              <w:spacing w:line="480" w:lineRule="auto"/>
              <w:jc w:val="right"/>
              <w:rPr>
                <w:sz w:val="12"/>
                <w:szCs w:val="12"/>
              </w:rPr>
            </w:pPr>
            <w:r w:rsidRPr="0037298B">
              <w:rPr>
                <w:color w:val="000000"/>
                <w:sz w:val="12"/>
                <w:szCs w:val="12"/>
              </w:rPr>
              <w:t>2.028</w:t>
            </w:r>
          </w:p>
        </w:tc>
        <w:tc>
          <w:tcPr>
            <w:tcW w:w="639" w:type="dxa"/>
            <w:tcBorders>
              <w:top w:val="nil"/>
              <w:left w:val="nil"/>
              <w:bottom w:val="nil"/>
              <w:right w:val="nil"/>
            </w:tcBorders>
            <w:shd w:val="clear" w:color="auto" w:fill="auto"/>
            <w:noWrap/>
            <w:vAlign w:val="bottom"/>
            <w:hideMark/>
          </w:tcPr>
          <w:p w14:paraId="2FF3CAC1" w14:textId="77777777" w:rsidR="00F265B1" w:rsidRPr="0037298B" w:rsidRDefault="00F265B1" w:rsidP="0098342D">
            <w:pPr>
              <w:spacing w:line="480" w:lineRule="auto"/>
              <w:jc w:val="right"/>
              <w:rPr>
                <w:sz w:val="12"/>
                <w:szCs w:val="12"/>
              </w:rPr>
            </w:pPr>
            <w:r w:rsidRPr="0037298B">
              <w:rPr>
                <w:color w:val="000000"/>
                <w:sz w:val="12"/>
                <w:szCs w:val="12"/>
              </w:rPr>
              <w:t>0.082</w:t>
            </w:r>
          </w:p>
        </w:tc>
        <w:tc>
          <w:tcPr>
            <w:tcW w:w="670" w:type="dxa"/>
            <w:tcBorders>
              <w:top w:val="nil"/>
              <w:left w:val="nil"/>
              <w:bottom w:val="nil"/>
              <w:right w:val="nil"/>
            </w:tcBorders>
            <w:shd w:val="clear" w:color="auto" w:fill="auto"/>
            <w:noWrap/>
            <w:vAlign w:val="bottom"/>
            <w:hideMark/>
          </w:tcPr>
          <w:p w14:paraId="36B61466" w14:textId="77777777" w:rsidR="00F265B1" w:rsidRPr="0037298B" w:rsidRDefault="00F265B1" w:rsidP="0098342D">
            <w:pPr>
              <w:spacing w:line="480" w:lineRule="auto"/>
              <w:jc w:val="right"/>
              <w:rPr>
                <w:sz w:val="12"/>
                <w:szCs w:val="12"/>
              </w:rPr>
            </w:pPr>
            <w:r w:rsidRPr="0037298B">
              <w:rPr>
                <w:color w:val="000000"/>
                <w:sz w:val="12"/>
                <w:szCs w:val="12"/>
              </w:rPr>
              <w:t>28.763</w:t>
            </w:r>
          </w:p>
        </w:tc>
        <w:tc>
          <w:tcPr>
            <w:tcW w:w="639" w:type="dxa"/>
            <w:tcBorders>
              <w:top w:val="nil"/>
              <w:left w:val="nil"/>
              <w:bottom w:val="nil"/>
              <w:right w:val="nil"/>
            </w:tcBorders>
            <w:shd w:val="clear" w:color="auto" w:fill="auto"/>
            <w:noWrap/>
            <w:vAlign w:val="bottom"/>
            <w:hideMark/>
          </w:tcPr>
          <w:p w14:paraId="02394F12" w14:textId="77777777" w:rsidR="00F265B1" w:rsidRPr="0037298B" w:rsidRDefault="00F265B1" w:rsidP="0098342D">
            <w:pPr>
              <w:spacing w:line="480" w:lineRule="auto"/>
              <w:jc w:val="right"/>
              <w:rPr>
                <w:sz w:val="12"/>
                <w:szCs w:val="12"/>
              </w:rPr>
            </w:pPr>
            <w:r w:rsidRPr="0037298B">
              <w:rPr>
                <w:color w:val="000000"/>
                <w:sz w:val="12"/>
                <w:szCs w:val="12"/>
              </w:rPr>
              <w:t>0.991</w:t>
            </w:r>
          </w:p>
        </w:tc>
        <w:tc>
          <w:tcPr>
            <w:tcW w:w="670" w:type="dxa"/>
            <w:tcBorders>
              <w:top w:val="nil"/>
              <w:left w:val="nil"/>
              <w:bottom w:val="nil"/>
              <w:right w:val="nil"/>
            </w:tcBorders>
            <w:shd w:val="clear" w:color="auto" w:fill="auto"/>
            <w:noWrap/>
            <w:vAlign w:val="bottom"/>
            <w:hideMark/>
          </w:tcPr>
          <w:p w14:paraId="6B9B19FD" w14:textId="77777777" w:rsidR="00F265B1" w:rsidRPr="0037298B" w:rsidRDefault="00F265B1" w:rsidP="0098342D">
            <w:pPr>
              <w:spacing w:line="480" w:lineRule="auto"/>
              <w:jc w:val="right"/>
              <w:rPr>
                <w:sz w:val="12"/>
                <w:szCs w:val="12"/>
              </w:rPr>
            </w:pPr>
            <w:r w:rsidRPr="0037298B">
              <w:rPr>
                <w:color w:val="000000"/>
                <w:sz w:val="12"/>
                <w:szCs w:val="12"/>
              </w:rPr>
              <w:t>27.688</w:t>
            </w:r>
          </w:p>
        </w:tc>
        <w:tc>
          <w:tcPr>
            <w:tcW w:w="639" w:type="dxa"/>
            <w:tcBorders>
              <w:top w:val="nil"/>
              <w:left w:val="nil"/>
              <w:bottom w:val="nil"/>
              <w:right w:val="nil"/>
            </w:tcBorders>
            <w:shd w:val="clear" w:color="auto" w:fill="auto"/>
            <w:noWrap/>
            <w:vAlign w:val="bottom"/>
            <w:hideMark/>
          </w:tcPr>
          <w:p w14:paraId="3840DE72" w14:textId="77777777" w:rsidR="00F265B1" w:rsidRPr="0037298B" w:rsidRDefault="00F265B1" w:rsidP="0098342D">
            <w:pPr>
              <w:spacing w:line="480" w:lineRule="auto"/>
              <w:jc w:val="right"/>
              <w:rPr>
                <w:sz w:val="12"/>
                <w:szCs w:val="12"/>
              </w:rPr>
            </w:pPr>
            <w:r w:rsidRPr="0037298B">
              <w:rPr>
                <w:color w:val="000000"/>
                <w:sz w:val="12"/>
                <w:szCs w:val="12"/>
              </w:rPr>
              <w:t>0.991</w:t>
            </w:r>
          </w:p>
        </w:tc>
      </w:tr>
      <w:tr w:rsidR="00F265B1" w:rsidRPr="00F845ED" w14:paraId="04CF274A" w14:textId="77777777" w:rsidTr="00BC2F31">
        <w:trPr>
          <w:trHeight w:val="300"/>
        </w:trPr>
        <w:tc>
          <w:tcPr>
            <w:tcW w:w="1026" w:type="dxa"/>
            <w:tcBorders>
              <w:top w:val="nil"/>
              <w:left w:val="nil"/>
              <w:bottom w:val="nil"/>
              <w:right w:val="nil"/>
            </w:tcBorders>
            <w:shd w:val="clear" w:color="auto" w:fill="auto"/>
            <w:noWrap/>
            <w:vAlign w:val="bottom"/>
            <w:hideMark/>
          </w:tcPr>
          <w:p w14:paraId="185E639D" w14:textId="77777777" w:rsidR="00F265B1" w:rsidRPr="008F12DD" w:rsidRDefault="00F265B1" w:rsidP="0098342D">
            <w:pPr>
              <w:spacing w:line="480" w:lineRule="auto"/>
              <w:jc w:val="right"/>
              <w:rPr>
                <w:sz w:val="12"/>
                <w:szCs w:val="12"/>
                <w:vertAlign w:val="superscript"/>
              </w:rPr>
            </w:pPr>
            <w:r w:rsidRPr="00E7137E">
              <w:rPr>
                <w:color w:val="000000"/>
                <w:sz w:val="12"/>
                <w:szCs w:val="12"/>
              </w:rPr>
              <w:t>d1</w:t>
            </w:r>
            <w:r>
              <w:rPr>
                <w:color w:val="000000"/>
                <w:sz w:val="12"/>
                <w:szCs w:val="12"/>
                <w:vertAlign w:val="superscript"/>
              </w:rPr>
              <w:t>i</w:t>
            </w:r>
          </w:p>
        </w:tc>
        <w:tc>
          <w:tcPr>
            <w:tcW w:w="587" w:type="dxa"/>
            <w:tcBorders>
              <w:top w:val="nil"/>
              <w:left w:val="nil"/>
              <w:bottom w:val="nil"/>
              <w:right w:val="nil"/>
            </w:tcBorders>
            <w:shd w:val="clear" w:color="auto" w:fill="auto"/>
            <w:noWrap/>
            <w:vAlign w:val="bottom"/>
            <w:hideMark/>
          </w:tcPr>
          <w:p w14:paraId="78204331" w14:textId="77777777" w:rsidR="00F265B1" w:rsidRPr="0037298B" w:rsidRDefault="00F265B1" w:rsidP="0098342D">
            <w:pPr>
              <w:spacing w:line="480" w:lineRule="auto"/>
              <w:jc w:val="right"/>
              <w:rPr>
                <w:sz w:val="12"/>
                <w:szCs w:val="12"/>
              </w:rPr>
            </w:pPr>
            <w:r w:rsidRPr="0037298B">
              <w:rPr>
                <w:color w:val="000000"/>
                <w:sz w:val="12"/>
                <w:szCs w:val="12"/>
              </w:rPr>
              <w:t>2.317</w:t>
            </w:r>
          </w:p>
        </w:tc>
        <w:tc>
          <w:tcPr>
            <w:tcW w:w="743" w:type="dxa"/>
            <w:tcBorders>
              <w:top w:val="nil"/>
              <w:left w:val="nil"/>
              <w:bottom w:val="nil"/>
              <w:right w:val="nil"/>
            </w:tcBorders>
            <w:shd w:val="clear" w:color="auto" w:fill="auto"/>
            <w:noWrap/>
            <w:vAlign w:val="bottom"/>
            <w:hideMark/>
          </w:tcPr>
          <w:p w14:paraId="08BEA1BF" w14:textId="77777777" w:rsidR="00F265B1" w:rsidRPr="0037298B" w:rsidRDefault="00F265B1" w:rsidP="0098342D">
            <w:pPr>
              <w:spacing w:line="480" w:lineRule="auto"/>
              <w:jc w:val="right"/>
              <w:rPr>
                <w:sz w:val="12"/>
                <w:szCs w:val="12"/>
              </w:rPr>
            </w:pPr>
            <w:r w:rsidRPr="0037298B">
              <w:rPr>
                <w:color w:val="000000"/>
                <w:sz w:val="12"/>
                <w:szCs w:val="12"/>
              </w:rPr>
              <w:t>0.000</w:t>
            </w:r>
          </w:p>
        </w:tc>
        <w:tc>
          <w:tcPr>
            <w:tcW w:w="763" w:type="dxa"/>
            <w:tcBorders>
              <w:top w:val="nil"/>
              <w:left w:val="nil"/>
              <w:bottom w:val="nil"/>
              <w:right w:val="nil"/>
            </w:tcBorders>
            <w:shd w:val="clear" w:color="auto" w:fill="auto"/>
            <w:noWrap/>
            <w:vAlign w:val="bottom"/>
            <w:hideMark/>
          </w:tcPr>
          <w:p w14:paraId="144FC214" w14:textId="77777777" w:rsidR="00F265B1" w:rsidRPr="0037298B" w:rsidRDefault="00F265B1" w:rsidP="0098342D">
            <w:pPr>
              <w:spacing w:line="480" w:lineRule="auto"/>
              <w:jc w:val="right"/>
              <w:rPr>
                <w:sz w:val="12"/>
                <w:szCs w:val="12"/>
              </w:rPr>
            </w:pPr>
            <w:r w:rsidRPr="0037298B">
              <w:rPr>
                <w:color w:val="000000"/>
                <w:sz w:val="12"/>
                <w:szCs w:val="12"/>
              </w:rPr>
              <w:t>2.219</w:t>
            </w:r>
          </w:p>
        </w:tc>
        <w:tc>
          <w:tcPr>
            <w:tcW w:w="690" w:type="dxa"/>
            <w:tcBorders>
              <w:top w:val="nil"/>
              <w:left w:val="nil"/>
              <w:bottom w:val="nil"/>
              <w:right w:val="nil"/>
            </w:tcBorders>
            <w:shd w:val="clear" w:color="auto" w:fill="auto"/>
            <w:noWrap/>
            <w:vAlign w:val="bottom"/>
            <w:hideMark/>
          </w:tcPr>
          <w:p w14:paraId="52D53AC1" w14:textId="77777777" w:rsidR="00F265B1" w:rsidRPr="0037298B" w:rsidRDefault="00F265B1" w:rsidP="0098342D">
            <w:pPr>
              <w:spacing w:line="480" w:lineRule="auto"/>
              <w:jc w:val="right"/>
              <w:rPr>
                <w:sz w:val="12"/>
                <w:szCs w:val="12"/>
              </w:rPr>
            </w:pPr>
            <w:r w:rsidRPr="0037298B">
              <w:rPr>
                <w:color w:val="000000"/>
                <w:sz w:val="12"/>
                <w:szCs w:val="12"/>
              </w:rPr>
              <w:t>0.001</w:t>
            </w:r>
          </w:p>
        </w:tc>
        <w:tc>
          <w:tcPr>
            <w:tcW w:w="670" w:type="dxa"/>
            <w:tcBorders>
              <w:top w:val="nil"/>
              <w:left w:val="nil"/>
              <w:bottom w:val="nil"/>
              <w:right w:val="nil"/>
            </w:tcBorders>
            <w:shd w:val="clear" w:color="auto" w:fill="auto"/>
            <w:noWrap/>
            <w:vAlign w:val="bottom"/>
            <w:hideMark/>
          </w:tcPr>
          <w:p w14:paraId="593BCE83" w14:textId="77777777" w:rsidR="00F265B1" w:rsidRPr="0037298B" w:rsidRDefault="00F265B1" w:rsidP="0098342D">
            <w:pPr>
              <w:spacing w:line="480" w:lineRule="auto"/>
              <w:jc w:val="right"/>
              <w:rPr>
                <w:sz w:val="12"/>
                <w:szCs w:val="12"/>
              </w:rPr>
            </w:pPr>
            <w:r w:rsidRPr="0037298B">
              <w:rPr>
                <w:color w:val="000000"/>
                <w:sz w:val="12"/>
                <w:szCs w:val="12"/>
              </w:rPr>
              <w:t>1.923</w:t>
            </w:r>
          </w:p>
        </w:tc>
        <w:tc>
          <w:tcPr>
            <w:tcW w:w="639" w:type="dxa"/>
            <w:tcBorders>
              <w:top w:val="nil"/>
              <w:left w:val="nil"/>
              <w:bottom w:val="nil"/>
              <w:right w:val="nil"/>
            </w:tcBorders>
            <w:shd w:val="clear" w:color="auto" w:fill="auto"/>
            <w:noWrap/>
            <w:vAlign w:val="bottom"/>
            <w:hideMark/>
          </w:tcPr>
          <w:p w14:paraId="666E4D9B" w14:textId="77777777" w:rsidR="00F265B1" w:rsidRPr="0037298B" w:rsidRDefault="00F265B1" w:rsidP="0098342D">
            <w:pPr>
              <w:spacing w:line="480" w:lineRule="auto"/>
              <w:jc w:val="right"/>
              <w:rPr>
                <w:sz w:val="12"/>
                <w:szCs w:val="12"/>
              </w:rPr>
            </w:pPr>
            <w:r w:rsidRPr="0037298B">
              <w:rPr>
                <w:color w:val="000000"/>
                <w:sz w:val="12"/>
                <w:szCs w:val="12"/>
              </w:rPr>
              <w:t>0.000</w:t>
            </w:r>
          </w:p>
        </w:tc>
        <w:tc>
          <w:tcPr>
            <w:tcW w:w="670" w:type="dxa"/>
            <w:tcBorders>
              <w:top w:val="nil"/>
              <w:left w:val="nil"/>
              <w:bottom w:val="nil"/>
              <w:right w:val="nil"/>
            </w:tcBorders>
            <w:shd w:val="clear" w:color="auto" w:fill="auto"/>
            <w:noWrap/>
            <w:vAlign w:val="bottom"/>
            <w:hideMark/>
          </w:tcPr>
          <w:p w14:paraId="30A4213B" w14:textId="77777777" w:rsidR="00F265B1" w:rsidRPr="0037298B" w:rsidRDefault="00F265B1" w:rsidP="0098342D">
            <w:pPr>
              <w:spacing w:line="480" w:lineRule="auto"/>
              <w:jc w:val="right"/>
              <w:rPr>
                <w:sz w:val="12"/>
                <w:szCs w:val="12"/>
              </w:rPr>
            </w:pPr>
            <w:r w:rsidRPr="0037298B">
              <w:rPr>
                <w:color w:val="000000"/>
                <w:sz w:val="12"/>
                <w:szCs w:val="12"/>
              </w:rPr>
              <w:t>3.402</w:t>
            </w:r>
          </w:p>
        </w:tc>
        <w:tc>
          <w:tcPr>
            <w:tcW w:w="639" w:type="dxa"/>
            <w:tcBorders>
              <w:top w:val="nil"/>
              <w:left w:val="nil"/>
              <w:bottom w:val="nil"/>
              <w:right w:val="nil"/>
            </w:tcBorders>
            <w:shd w:val="clear" w:color="auto" w:fill="auto"/>
            <w:noWrap/>
            <w:vAlign w:val="bottom"/>
            <w:hideMark/>
          </w:tcPr>
          <w:p w14:paraId="239B99D2" w14:textId="77777777" w:rsidR="00F265B1" w:rsidRPr="0037298B" w:rsidRDefault="00F265B1" w:rsidP="0098342D">
            <w:pPr>
              <w:spacing w:line="480" w:lineRule="auto"/>
              <w:jc w:val="right"/>
              <w:rPr>
                <w:sz w:val="12"/>
                <w:szCs w:val="12"/>
              </w:rPr>
            </w:pPr>
            <w:r w:rsidRPr="0037298B">
              <w:rPr>
                <w:color w:val="000000"/>
                <w:sz w:val="12"/>
                <w:szCs w:val="12"/>
              </w:rPr>
              <w:t>0.000</w:t>
            </w:r>
          </w:p>
        </w:tc>
        <w:tc>
          <w:tcPr>
            <w:tcW w:w="670" w:type="dxa"/>
            <w:tcBorders>
              <w:top w:val="nil"/>
              <w:left w:val="nil"/>
              <w:bottom w:val="nil"/>
              <w:right w:val="nil"/>
            </w:tcBorders>
            <w:shd w:val="clear" w:color="auto" w:fill="auto"/>
            <w:noWrap/>
            <w:vAlign w:val="bottom"/>
            <w:hideMark/>
          </w:tcPr>
          <w:p w14:paraId="2368C869" w14:textId="77777777" w:rsidR="00F265B1" w:rsidRPr="0037298B" w:rsidRDefault="00F265B1" w:rsidP="0098342D">
            <w:pPr>
              <w:spacing w:line="480" w:lineRule="auto"/>
              <w:jc w:val="right"/>
              <w:rPr>
                <w:sz w:val="12"/>
                <w:szCs w:val="12"/>
              </w:rPr>
            </w:pPr>
            <w:r w:rsidRPr="0037298B">
              <w:rPr>
                <w:color w:val="000000"/>
                <w:sz w:val="12"/>
                <w:szCs w:val="12"/>
              </w:rPr>
              <w:t>3.061</w:t>
            </w:r>
          </w:p>
        </w:tc>
        <w:tc>
          <w:tcPr>
            <w:tcW w:w="639" w:type="dxa"/>
            <w:tcBorders>
              <w:top w:val="nil"/>
              <w:left w:val="nil"/>
              <w:bottom w:val="nil"/>
              <w:right w:val="nil"/>
            </w:tcBorders>
            <w:shd w:val="clear" w:color="auto" w:fill="auto"/>
            <w:noWrap/>
            <w:vAlign w:val="bottom"/>
            <w:hideMark/>
          </w:tcPr>
          <w:p w14:paraId="05DD23B0" w14:textId="77777777" w:rsidR="00F265B1" w:rsidRPr="0037298B" w:rsidRDefault="00F265B1" w:rsidP="0098342D">
            <w:pPr>
              <w:spacing w:line="480" w:lineRule="auto"/>
              <w:jc w:val="right"/>
              <w:rPr>
                <w:sz w:val="12"/>
                <w:szCs w:val="12"/>
              </w:rPr>
            </w:pPr>
            <w:r w:rsidRPr="0037298B">
              <w:rPr>
                <w:color w:val="000000"/>
                <w:sz w:val="12"/>
                <w:szCs w:val="12"/>
              </w:rPr>
              <w:t>0.003</w:t>
            </w:r>
          </w:p>
        </w:tc>
        <w:tc>
          <w:tcPr>
            <w:tcW w:w="670" w:type="dxa"/>
            <w:tcBorders>
              <w:top w:val="nil"/>
              <w:left w:val="nil"/>
              <w:bottom w:val="nil"/>
              <w:right w:val="nil"/>
            </w:tcBorders>
            <w:shd w:val="clear" w:color="auto" w:fill="auto"/>
            <w:noWrap/>
            <w:vAlign w:val="bottom"/>
            <w:hideMark/>
          </w:tcPr>
          <w:p w14:paraId="0FAECB9E" w14:textId="77777777" w:rsidR="00F265B1" w:rsidRPr="0037298B" w:rsidRDefault="00F265B1" w:rsidP="0098342D">
            <w:pPr>
              <w:spacing w:line="480" w:lineRule="auto"/>
              <w:jc w:val="right"/>
              <w:rPr>
                <w:sz w:val="12"/>
                <w:szCs w:val="12"/>
              </w:rPr>
            </w:pPr>
            <w:r w:rsidRPr="0037298B">
              <w:rPr>
                <w:color w:val="000000"/>
                <w:sz w:val="12"/>
                <w:szCs w:val="12"/>
              </w:rPr>
              <w:t>2.829</w:t>
            </w:r>
          </w:p>
        </w:tc>
        <w:tc>
          <w:tcPr>
            <w:tcW w:w="639" w:type="dxa"/>
            <w:tcBorders>
              <w:top w:val="nil"/>
              <w:left w:val="nil"/>
              <w:bottom w:val="nil"/>
              <w:right w:val="nil"/>
            </w:tcBorders>
            <w:shd w:val="clear" w:color="auto" w:fill="auto"/>
            <w:noWrap/>
            <w:vAlign w:val="bottom"/>
            <w:hideMark/>
          </w:tcPr>
          <w:p w14:paraId="3FC6141C" w14:textId="77777777" w:rsidR="00F265B1" w:rsidRPr="0037298B" w:rsidRDefault="00F265B1" w:rsidP="0098342D">
            <w:pPr>
              <w:spacing w:line="480" w:lineRule="auto"/>
              <w:jc w:val="right"/>
              <w:rPr>
                <w:sz w:val="12"/>
                <w:szCs w:val="12"/>
              </w:rPr>
            </w:pPr>
            <w:r w:rsidRPr="0037298B">
              <w:rPr>
                <w:color w:val="000000"/>
                <w:sz w:val="12"/>
                <w:szCs w:val="12"/>
              </w:rPr>
              <w:t>0.001</w:t>
            </w:r>
          </w:p>
        </w:tc>
        <w:tc>
          <w:tcPr>
            <w:tcW w:w="670" w:type="dxa"/>
            <w:tcBorders>
              <w:top w:val="nil"/>
              <w:left w:val="nil"/>
              <w:bottom w:val="nil"/>
              <w:right w:val="nil"/>
            </w:tcBorders>
            <w:shd w:val="clear" w:color="auto" w:fill="auto"/>
            <w:noWrap/>
            <w:vAlign w:val="bottom"/>
            <w:hideMark/>
          </w:tcPr>
          <w:p w14:paraId="2CFE5A5A" w14:textId="77777777" w:rsidR="00F265B1" w:rsidRPr="0037298B" w:rsidRDefault="00F265B1" w:rsidP="0098342D">
            <w:pPr>
              <w:spacing w:line="480" w:lineRule="auto"/>
              <w:jc w:val="right"/>
              <w:rPr>
                <w:sz w:val="12"/>
                <w:szCs w:val="12"/>
              </w:rPr>
            </w:pPr>
            <w:r w:rsidRPr="0037298B">
              <w:rPr>
                <w:color w:val="000000"/>
                <w:sz w:val="12"/>
                <w:szCs w:val="12"/>
              </w:rPr>
              <w:t>3.504</w:t>
            </w:r>
          </w:p>
        </w:tc>
        <w:tc>
          <w:tcPr>
            <w:tcW w:w="639" w:type="dxa"/>
            <w:tcBorders>
              <w:top w:val="nil"/>
              <w:left w:val="nil"/>
              <w:bottom w:val="nil"/>
              <w:right w:val="nil"/>
            </w:tcBorders>
            <w:shd w:val="clear" w:color="auto" w:fill="auto"/>
            <w:noWrap/>
            <w:vAlign w:val="bottom"/>
            <w:hideMark/>
          </w:tcPr>
          <w:p w14:paraId="34DD02EA" w14:textId="77777777" w:rsidR="00F265B1" w:rsidRPr="0037298B" w:rsidRDefault="00F265B1" w:rsidP="0098342D">
            <w:pPr>
              <w:spacing w:line="480" w:lineRule="auto"/>
              <w:jc w:val="right"/>
              <w:rPr>
                <w:sz w:val="12"/>
                <w:szCs w:val="12"/>
              </w:rPr>
            </w:pPr>
            <w:r w:rsidRPr="0037298B">
              <w:rPr>
                <w:color w:val="000000"/>
                <w:sz w:val="12"/>
                <w:szCs w:val="12"/>
              </w:rPr>
              <w:t>0.006</w:t>
            </w:r>
          </w:p>
        </w:tc>
        <w:tc>
          <w:tcPr>
            <w:tcW w:w="670" w:type="dxa"/>
            <w:tcBorders>
              <w:top w:val="nil"/>
              <w:left w:val="nil"/>
              <w:bottom w:val="nil"/>
              <w:right w:val="nil"/>
            </w:tcBorders>
            <w:shd w:val="clear" w:color="auto" w:fill="auto"/>
            <w:noWrap/>
            <w:vAlign w:val="bottom"/>
            <w:hideMark/>
          </w:tcPr>
          <w:p w14:paraId="1DC5AB25" w14:textId="77777777" w:rsidR="00F265B1" w:rsidRPr="0037298B" w:rsidRDefault="00F265B1" w:rsidP="0098342D">
            <w:pPr>
              <w:spacing w:line="480" w:lineRule="auto"/>
              <w:jc w:val="right"/>
              <w:rPr>
                <w:sz w:val="12"/>
                <w:szCs w:val="12"/>
              </w:rPr>
            </w:pPr>
            <w:r w:rsidRPr="0037298B">
              <w:rPr>
                <w:color w:val="000000"/>
                <w:sz w:val="12"/>
                <w:szCs w:val="12"/>
              </w:rPr>
              <w:t>3.380</w:t>
            </w:r>
          </w:p>
        </w:tc>
        <w:tc>
          <w:tcPr>
            <w:tcW w:w="639" w:type="dxa"/>
            <w:tcBorders>
              <w:top w:val="nil"/>
              <w:left w:val="nil"/>
              <w:bottom w:val="nil"/>
              <w:right w:val="nil"/>
            </w:tcBorders>
            <w:shd w:val="clear" w:color="auto" w:fill="auto"/>
            <w:noWrap/>
            <w:vAlign w:val="bottom"/>
            <w:hideMark/>
          </w:tcPr>
          <w:p w14:paraId="43435FA4" w14:textId="77777777" w:rsidR="00F265B1" w:rsidRPr="0037298B" w:rsidRDefault="00F265B1" w:rsidP="0098342D">
            <w:pPr>
              <w:spacing w:line="480" w:lineRule="auto"/>
              <w:jc w:val="right"/>
              <w:rPr>
                <w:sz w:val="12"/>
                <w:szCs w:val="12"/>
              </w:rPr>
            </w:pPr>
            <w:r w:rsidRPr="0037298B">
              <w:rPr>
                <w:color w:val="000000"/>
                <w:sz w:val="12"/>
                <w:szCs w:val="12"/>
              </w:rPr>
              <w:t>0.021</w:t>
            </w:r>
          </w:p>
        </w:tc>
        <w:tc>
          <w:tcPr>
            <w:tcW w:w="670" w:type="dxa"/>
            <w:tcBorders>
              <w:top w:val="nil"/>
              <w:left w:val="nil"/>
              <w:bottom w:val="nil"/>
              <w:right w:val="nil"/>
            </w:tcBorders>
            <w:shd w:val="clear" w:color="auto" w:fill="auto"/>
            <w:noWrap/>
            <w:vAlign w:val="bottom"/>
            <w:hideMark/>
          </w:tcPr>
          <w:p w14:paraId="0AB8EF12" w14:textId="77777777" w:rsidR="00F265B1" w:rsidRPr="0037298B" w:rsidRDefault="00F265B1" w:rsidP="0098342D">
            <w:pPr>
              <w:spacing w:line="480" w:lineRule="auto"/>
              <w:jc w:val="right"/>
              <w:rPr>
                <w:sz w:val="12"/>
                <w:szCs w:val="12"/>
              </w:rPr>
            </w:pPr>
            <w:r w:rsidRPr="0037298B">
              <w:rPr>
                <w:color w:val="000000"/>
                <w:sz w:val="12"/>
                <w:szCs w:val="12"/>
              </w:rPr>
              <w:t>2.808</w:t>
            </w:r>
          </w:p>
        </w:tc>
        <w:tc>
          <w:tcPr>
            <w:tcW w:w="639" w:type="dxa"/>
            <w:tcBorders>
              <w:top w:val="nil"/>
              <w:left w:val="nil"/>
              <w:bottom w:val="nil"/>
              <w:right w:val="nil"/>
            </w:tcBorders>
            <w:shd w:val="clear" w:color="auto" w:fill="auto"/>
            <w:noWrap/>
            <w:vAlign w:val="bottom"/>
            <w:hideMark/>
          </w:tcPr>
          <w:p w14:paraId="73B84CDE" w14:textId="77777777" w:rsidR="00F265B1" w:rsidRPr="0037298B" w:rsidRDefault="00F265B1" w:rsidP="0098342D">
            <w:pPr>
              <w:spacing w:line="480" w:lineRule="auto"/>
              <w:jc w:val="right"/>
              <w:rPr>
                <w:sz w:val="12"/>
                <w:szCs w:val="12"/>
              </w:rPr>
            </w:pPr>
            <w:r w:rsidRPr="0037298B">
              <w:rPr>
                <w:color w:val="000000"/>
                <w:sz w:val="12"/>
                <w:szCs w:val="12"/>
              </w:rPr>
              <w:t>0.108</w:t>
            </w:r>
          </w:p>
        </w:tc>
        <w:tc>
          <w:tcPr>
            <w:tcW w:w="670" w:type="dxa"/>
            <w:tcBorders>
              <w:top w:val="nil"/>
              <w:left w:val="nil"/>
              <w:bottom w:val="nil"/>
              <w:right w:val="nil"/>
            </w:tcBorders>
            <w:shd w:val="clear" w:color="auto" w:fill="auto"/>
            <w:noWrap/>
            <w:vAlign w:val="bottom"/>
            <w:hideMark/>
          </w:tcPr>
          <w:p w14:paraId="0069DDDC" w14:textId="77777777" w:rsidR="00F265B1" w:rsidRPr="0037298B" w:rsidRDefault="00F265B1" w:rsidP="0098342D">
            <w:pPr>
              <w:spacing w:line="480" w:lineRule="auto"/>
              <w:jc w:val="right"/>
              <w:rPr>
                <w:sz w:val="12"/>
                <w:szCs w:val="12"/>
              </w:rPr>
            </w:pPr>
            <w:r w:rsidRPr="0037298B">
              <w:rPr>
                <w:color w:val="000000"/>
                <w:sz w:val="12"/>
                <w:szCs w:val="12"/>
              </w:rPr>
              <w:t>15.545</w:t>
            </w:r>
          </w:p>
        </w:tc>
        <w:tc>
          <w:tcPr>
            <w:tcW w:w="639" w:type="dxa"/>
            <w:tcBorders>
              <w:top w:val="nil"/>
              <w:left w:val="nil"/>
              <w:bottom w:val="nil"/>
              <w:right w:val="nil"/>
            </w:tcBorders>
            <w:shd w:val="clear" w:color="auto" w:fill="auto"/>
            <w:noWrap/>
            <w:vAlign w:val="bottom"/>
            <w:hideMark/>
          </w:tcPr>
          <w:p w14:paraId="7870E21D" w14:textId="77777777" w:rsidR="00F265B1" w:rsidRPr="0037298B" w:rsidRDefault="00F265B1" w:rsidP="0098342D">
            <w:pPr>
              <w:spacing w:line="480" w:lineRule="auto"/>
              <w:jc w:val="right"/>
              <w:rPr>
                <w:sz w:val="12"/>
                <w:szCs w:val="12"/>
              </w:rPr>
            </w:pPr>
            <w:r w:rsidRPr="0037298B">
              <w:rPr>
                <w:color w:val="000000"/>
                <w:sz w:val="12"/>
                <w:szCs w:val="12"/>
              </w:rPr>
              <w:t>0.993</w:t>
            </w:r>
          </w:p>
        </w:tc>
        <w:tc>
          <w:tcPr>
            <w:tcW w:w="670" w:type="dxa"/>
            <w:tcBorders>
              <w:top w:val="nil"/>
              <w:left w:val="nil"/>
              <w:bottom w:val="nil"/>
              <w:right w:val="nil"/>
            </w:tcBorders>
            <w:shd w:val="clear" w:color="auto" w:fill="auto"/>
            <w:noWrap/>
            <w:vAlign w:val="bottom"/>
            <w:hideMark/>
          </w:tcPr>
          <w:p w14:paraId="1D9F5E49" w14:textId="77777777" w:rsidR="00F265B1" w:rsidRPr="0037298B" w:rsidRDefault="00F265B1" w:rsidP="0098342D">
            <w:pPr>
              <w:spacing w:line="480" w:lineRule="auto"/>
              <w:jc w:val="right"/>
              <w:rPr>
                <w:sz w:val="12"/>
                <w:szCs w:val="12"/>
              </w:rPr>
            </w:pPr>
            <w:r w:rsidRPr="0037298B">
              <w:rPr>
                <w:color w:val="000000"/>
                <w:sz w:val="12"/>
                <w:szCs w:val="12"/>
              </w:rPr>
              <w:t>15.082</w:t>
            </w:r>
          </w:p>
        </w:tc>
        <w:tc>
          <w:tcPr>
            <w:tcW w:w="639" w:type="dxa"/>
            <w:tcBorders>
              <w:top w:val="nil"/>
              <w:left w:val="nil"/>
              <w:bottom w:val="nil"/>
              <w:right w:val="nil"/>
            </w:tcBorders>
            <w:shd w:val="clear" w:color="auto" w:fill="auto"/>
            <w:noWrap/>
            <w:vAlign w:val="bottom"/>
            <w:hideMark/>
          </w:tcPr>
          <w:p w14:paraId="05F0E007" w14:textId="77777777" w:rsidR="00F265B1" w:rsidRPr="0037298B" w:rsidRDefault="00F265B1" w:rsidP="0098342D">
            <w:pPr>
              <w:spacing w:line="480" w:lineRule="auto"/>
              <w:jc w:val="right"/>
              <w:rPr>
                <w:sz w:val="12"/>
                <w:szCs w:val="12"/>
              </w:rPr>
            </w:pPr>
            <w:r w:rsidRPr="0037298B">
              <w:rPr>
                <w:color w:val="000000"/>
                <w:sz w:val="12"/>
                <w:szCs w:val="12"/>
              </w:rPr>
              <w:t>0.994</w:t>
            </w:r>
          </w:p>
        </w:tc>
      </w:tr>
      <w:tr w:rsidR="00F265B1" w:rsidRPr="00F845ED" w14:paraId="7102F36D" w14:textId="77777777" w:rsidTr="00BC2F31">
        <w:trPr>
          <w:trHeight w:val="300"/>
        </w:trPr>
        <w:tc>
          <w:tcPr>
            <w:tcW w:w="1026" w:type="dxa"/>
            <w:tcBorders>
              <w:top w:val="nil"/>
              <w:left w:val="nil"/>
              <w:bottom w:val="nil"/>
              <w:right w:val="nil"/>
            </w:tcBorders>
            <w:shd w:val="clear" w:color="auto" w:fill="auto"/>
            <w:noWrap/>
            <w:vAlign w:val="bottom"/>
            <w:hideMark/>
          </w:tcPr>
          <w:p w14:paraId="1A2304F2" w14:textId="77777777" w:rsidR="00F265B1" w:rsidRPr="00E7137E" w:rsidRDefault="00F265B1" w:rsidP="0098342D">
            <w:pPr>
              <w:spacing w:line="480" w:lineRule="auto"/>
              <w:jc w:val="right"/>
              <w:rPr>
                <w:sz w:val="12"/>
                <w:szCs w:val="12"/>
                <w:vertAlign w:val="superscript"/>
              </w:rPr>
            </w:pPr>
            <w:r w:rsidRPr="00E7137E">
              <w:rPr>
                <w:color w:val="000000"/>
                <w:sz w:val="12"/>
                <w:szCs w:val="12"/>
              </w:rPr>
              <w:t>d1age</w:t>
            </w:r>
          </w:p>
        </w:tc>
        <w:tc>
          <w:tcPr>
            <w:tcW w:w="587" w:type="dxa"/>
            <w:tcBorders>
              <w:top w:val="nil"/>
              <w:left w:val="nil"/>
              <w:bottom w:val="nil"/>
              <w:right w:val="nil"/>
            </w:tcBorders>
            <w:shd w:val="clear" w:color="auto" w:fill="auto"/>
            <w:noWrap/>
            <w:vAlign w:val="bottom"/>
            <w:hideMark/>
          </w:tcPr>
          <w:p w14:paraId="4C818132" w14:textId="77777777" w:rsidR="00F265B1" w:rsidRPr="0037298B" w:rsidRDefault="00F265B1" w:rsidP="0098342D">
            <w:pPr>
              <w:spacing w:line="480" w:lineRule="auto"/>
              <w:jc w:val="right"/>
              <w:rPr>
                <w:sz w:val="12"/>
                <w:szCs w:val="12"/>
              </w:rPr>
            </w:pPr>
            <w:r w:rsidRPr="0037298B">
              <w:rPr>
                <w:color w:val="000000"/>
                <w:sz w:val="12"/>
                <w:szCs w:val="12"/>
              </w:rPr>
              <w:t>-0.595</w:t>
            </w:r>
          </w:p>
        </w:tc>
        <w:tc>
          <w:tcPr>
            <w:tcW w:w="743" w:type="dxa"/>
            <w:tcBorders>
              <w:top w:val="nil"/>
              <w:left w:val="nil"/>
              <w:bottom w:val="nil"/>
              <w:right w:val="nil"/>
            </w:tcBorders>
            <w:shd w:val="clear" w:color="auto" w:fill="auto"/>
            <w:noWrap/>
            <w:vAlign w:val="bottom"/>
            <w:hideMark/>
          </w:tcPr>
          <w:p w14:paraId="1F46275E" w14:textId="77777777" w:rsidR="00F265B1" w:rsidRPr="0037298B" w:rsidRDefault="00F265B1" w:rsidP="0098342D">
            <w:pPr>
              <w:spacing w:line="480" w:lineRule="auto"/>
              <w:jc w:val="right"/>
              <w:rPr>
                <w:sz w:val="12"/>
                <w:szCs w:val="12"/>
              </w:rPr>
            </w:pPr>
            <w:r w:rsidRPr="0037298B">
              <w:rPr>
                <w:color w:val="000000"/>
                <w:sz w:val="12"/>
                <w:szCs w:val="12"/>
              </w:rPr>
              <w:t>0.238</w:t>
            </w:r>
          </w:p>
        </w:tc>
        <w:tc>
          <w:tcPr>
            <w:tcW w:w="763" w:type="dxa"/>
            <w:tcBorders>
              <w:top w:val="nil"/>
              <w:left w:val="nil"/>
              <w:bottom w:val="nil"/>
              <w:right w:val="nil"/>
            </w:tcBorders>
            <w:shd w:val="clear" w:color="auto" w:fill="auto"/>
            <w:noWrap/>
            <w:vAlign w:val="bottom"/>
            <w:hideMark/>
          </w:tcPr>
          <w:p w14:paraId="61611092" w14:textId="77777777" w:rsidR="00F265B1" w:rsidRPr="0037298B" w:rsidRDefault="00F265B1" w:rsidP="0098342D">
            <w:pPr>
              <w:spacing w:line="480" w:lineRule="auto"/>
              <w:jc w:val="right"/>
              <w:rPr>
                <w:sz w:val="12"/>
                <w:szCs w:val="12"/>
              </w:rPr>
            </w:pPr>
            <w:r w:rsidRPr="0037298B">
              <w:rPr>
                <w:color w:val="000000"/>
                <w:sz w:val="12"/>
                <w:szCs w:val="12"/>
              </w:rPr>
              <w:t>-0.718</w:t>
            </w:r>
          </w:p>
        </w:tc>
        <w:tc>
          <w:tcPr>
            <w:tcW w:w="690" w:type="dxa"/>
            <w:tcBorders>
              <w:top w:val="nil"/>
              <w:left w:val="nil"/>
              <w:bottom w:val="nil"/>
              <w:right w:val="nil"/>
            </w:tcBorders>
            <w:shd w:val="clear" w:color="auto" w:fill="auto"/>
            <w:noWrap/>
            <w:vAlign w:val="bottom"/>
            <w:hideMark/>
          </w:tcPr>
          <w:p w14:paraId="63C59F8E" w14:textId="77777777" w:rsidR="00F265B1" w:rsidRPr="0037298B" w:rsidRDefault="00F265B1" w:rsidP="0098342D">
            <w:pPr>
              <w:spacing w:line="480" w:lineRule="auto"/>
              <w:jc w:val="right"/>
              <w:rPr>
                <w:sz w:val="12"/>
                <w:szCs w:val="12"/>
              </w:rPr>
            </w:pPr>
            <w:r w:rsidRPr="0037298B">
              <w:rPr>
                <w:color w:val="000000"/>
                <w:sz w:val="12"/>
                <w:szCs w:val="12"/>
              </w:rPr>
              <w:t>0.159</w:t>
            </w:r>
          </w:p>
        </w:tc>
        <w:tc>
          <w:tcPr>
            <w:tcW w:w="670" w:type="dxa"/>
            <w:tcBorders>
              <w:top w:val="nil"/>
              <w:left w:val="nil"/>
              <w:bottom w:val="nil"/>
              <w:right w:val="nil"/>
            </w:tcBorders>
            <w:shd w:val="clear" w:color="auto" w:fill="auto"/>
            <w:noWrap/>
            <w:vAlign w:val="bottom"/>
            <w:hideMark/>
          </w:tcPr>
          <w:p w14:paraId="2F8707B8" w14:textId="77777777" w:rsidR="00F265B1" w:rsidRPr="0037298B" w:rsidRDefault="00F265B1" w:rsidP="0098342D">
            <w:pPr>
              <w:spacing w:line="480" w:lineRule="auto"/>
              <w:jc w:val="right"/>
              <w:rPr>
                <w:sz w:val="12"/>
                <w:szCs w:val="12"/>
              </w:rPr>
            </w:pPr>
            <w:r w:rsidRPr="0037298B">
              <w:rPr>
                <w:color w:val="000000"/>
                <w:sz w:val="12"/>
                <w:szCs w:val="12"/>
              </w:rPr>
              <w:t>-0.413</w:t>
            </w:r>
          </w:p>
        </w:tc>
        <w:tc>
          <w:tcPr>
            <w:tcW w:w="639" w:type="dxa"/>
            <w:tcBorders>
              <w:top w:val="nil"/>
              <w:left w:val="nil"/>
              <w:bottom w:val="nil"/>
              <w:right w:val="nil"/>
            </w:tcBorders>
            <w:shd w:val="clear" w:color="auto" w:fill="auto"/>
            <w:noWrap/>
            <w:vAlign w:val="bottom"/>
            <w:hideMark/>
          </w:tcPr>
          <w:p w14:paraId="6A3FDE5B" w14:textId="77777777" w:rsidR="00F265B1" w:rsidRPr="0037298B" w:rsidRDefault="00F265B1" w:rsidP="0098342D">
            <w:pPr>
              <w:spacing w:line="480" w:lineRule="auto"/>
              <w:jc w:val="right"/>
              <w:rPr>
                <w:sz w:val="12"/>
                <w:szCs w:val="12"/>
              </w:rPr>
            </w:pPr>
            <w:r w:rsidRPr="0037298B">
              <w:rPr>
                <w:color w:val="000000"/>
                <w:sz w:val="12"/>
                <w:szCs w:val="12"/>
              </w:rPr>
              <w:t>0.131</w:t>
            </w:r>
          </w:p>
        </w:tc>
        <w:tc>
          <w:tcPr>
            <w:tcW w:w="670" w:type="dxa"/>
            <w:tcBorders>
              <w:top w:val="nil"/>
              <w:left w:val="nil"/>
              <w:bottom w:val="nil"/>
              <w:right w:val="nil"/>
            </w:tcBorders>
            <w:shd w:val="clear" w:color="auto" w:fill="auto"/>
            <w:noWrap/>
            <w:vAlign w:val="bottom"/>
            <w:hideMark/>
          </w:tcPr>
          <w:p w14:paraId="2F4231F6" w14:textId="77777777" w:rsidR="00F265B1" w:rsidRPr="0037298B" w:rsidRDefault="00F265B1" w:rsidP="0098342D">
            <w:pPr>
              <w:spacing w:line="480" w:lineRule="auto"/>
              <w:jc w:val="right"/>
              <w:rPr>
                <w:sz w:val="12"/>
                <w:szCs w:val="12"/>
              </w:rPr>
            </w:pPr>
            <w:r w:rsidRPr="0037298B">
              <w:rPr>
                <w:color w:val="000000"/>
                <w:sz w:val="12"/>
                <w:szCs w:val="12"/>
              </w:rPr>
              <w:t>-1.456</w:t>
            </w:r>
          </w:p>
        </w:tc>
        <w:tc>
          <w:tcPr>
            <w:tcW w:w="639" w:type="dxa"/>
            <w:tcBorders>
              <w:top w:val="nil"/>
              <w:left w:val="nil"/>
              <w:bottom w:val="nil"/>
              <w:right w:val="nil"/>
            </w:tcBorders>
            <w:shd w:val="clear" w:color="auto" w:fill="auto"/>
            <w:noWrap/>
            <w:vAlign w:val="bottom"/>
            <w:hideMark/>
          </w:tcPr>
          <w:p w14:paraId="1983693C" w14:textId="77777777" w:rsidR="00F265B1" w:rsidRPr="0037298B" w:rsidRDefault="00F265B1" w:rsidP="0098342D">
            <w:pPr>
              <w:spacing w:line="480" w:lineRule="auto"/>
              <w:jc w:val="right"/>
              <w:rPr>
                <w:sz w:val="12"/>
                <w:szCs w:val="12"/>
              </w:rPr>
            </w:pPr>
            <w:r w:rsidRPr="0037298B">
              <w:rPr>
                <w:color w:val="000000"/>
                <w:sz w:val="12"/>
                <w:szCs w:val="12"/>
              </w:rPr>
              <w:t>0.025</w:t>
            </w:r>
          </w:p>
        </w:tc>
        <w:tc>
          <w:tcPr>
            <w:tcW w:w="670" w:type="dxa"/>
            <w:tcBorders>
              <w:top w:val="nil"/>
              <w:left w:val="nil"/>
              <w:bottom w:val="nil"/>
              <w:right w:val="nil"/>
            </w:tcBorders>
            <w:shd w:val="clear" w:color="auto" w:fill="auto"/>
            <w:noWrap/>
            <w:vAlign w:val="bottom"/>
            <w:hideMark/>
          </w:tcPr>
          <w:p w14:paraId="6168E57B" w14:textId="77777777" w:rsidR="00F265B1" w:rsidRPr="0037298B" w:rsidRDefault="00F265B1" w:rsidP="0098342D">
            <w:pPr>
              <w:spacing w:line="480" w:lineRule="auto"/>
              <w:jc w:val="right"/>
              <w:rPr>
                <w:sz w:val="12"/>
                <w:szCs w:val="12"/>
              </w:rPr>
            </w:pPr>
            <w:r w:rsidRPr="0037298B">
              <w:rPr>
                <w:color w:val="000000"/>
                <w:sz w:val="12"/>
                <w:szCs w:val="12"/>
              </w:rPr>
              <w:t>-1.338</w:t>
            </w:r>
          </w:p>
        </w:tc>
        <w:tc>
          <w:tcPr>
            <w:tcW w:w="639" w:type="dxa"/>
            <w:tcBorders>
              <w:top w:val="nil"/>
              <w:left w:val="nil"/>
              <w:bottom w:val="nil"/>
              <w:right w:val="nil"/>
            </w:tcBorders>
            <w:shd w:val="clear" w:color="auto" w:fill="auto"/>
            <w:noWrap/>
            <w:vAlign w:val="bottom"/>
            <w:hideMark/>
          </w:tcPr>
          <w:p w14:paraId="103892DA" w14:textId="77777777" w:rsidR="00F265B1" w:rsidRPr="0037298B" w:rsidRDefault="00F265B1" w:rsidP="0098342D">
            <w:pPr>
              <w:spacing w:line="480" w:lineRule="auto"/>
              <w:jc w:val="right"/>
              <w:rPr>
                <w:sz w:val="12"/>
                <w:szCs w:val="12"/>
              </w:rPr>
            </w:pPr>
            <w:r w:rsidRPr="0037298B">
              <w:rPr>
                <w:color w:val="000000"/>
                <w:sz w:val="12"/>
                <w:szCs w:val="12"/>
              </w:rPr>
              <w:t>0.101</w:t>
            </w:r>
          </w:p>
        </w:tc>
        <w:tc>
          <w:tcPr>
            <w:tcW w:w="670" w:type="dxa"/>
            <w:tcBorders>
              <w:top w:val="nil"/>
              <w:left w:val="nil"/>
              <w:bottom w:val="nil"/>
              <w:right w:val="nil"/>
            </w:tcBorders>
            <w:shd w:val="clear" w:color="auto" w:fill="auto"/>
            <w:noWrap/>
            <w:vAlign w:val="bottom"/>
            <w:hideMark/>
          </w:tcPr>
          <w:p w14:paraId="65666FA3" w14:textId="77777777" w:rsidR="00F265B1" w:rsidRPr="0037298B" w:rsidRDefault="00F265B1" w:rsidP="0098342D">
            <w:pPr>
              <w:spacing w:line="480" w:lineRule="auto"/>
              <w:jc w:val="right"/>
              <w:rPr>
                <w:sz w:val="12"/>
                <w:szCs w:val="12"/>
              </w:rPr>
            </w:pPr>
            <w:r w:rsidRPr="0037298B">
              <w:rPr>
                <w:color w:val="000000"/>
                <w:sz w:val="12"/>
                <w:szCs w:val="12"/>
              </w:rPr>
              <w:t>-0.694</w:t>
            </w:r>
          </w:p>
        </w:tc>
        <w:tc>
          <w:tcPr>
            <w:tcW w:w="639" w:type="dxa"/>
            <w:tcBorders>
              <w:top w:val="nil"/>
              <w:left w:val="nil"/>
              <w:bottom w:val="nil"/>
              <w:right w:val="nil"/>
            </w:tcBorders>
            <w:shd w:val="clear" w:color="auto" w:fill="auto"/>
            <w:noWrap/>
            <w:vAlign w:val="bottom"/>
            <w:hideMark/>
          </w:tcPr>
          <w:p w14:paraId="25D5B421" w14:textId="77777777" w:rsidR="00F265B1" w:rsidRPr="0037298B" w:rsidRDefault="00F265B1" w:rsidP="0098342D">
            <w:pPr>
              <w:spacing w:line="480" w:lineRule="auto"/>
              <w:jc w:val="right"/>
              <w:rPr>
                <w:sz w:val="12"/>
                <w:szCs w:val="12"/>
              </w:rPr>
            </w:pPr>
            <w:r w:rsidRPr="0037298B">
              <w:rPr>
                <w:color w:val="000000"/>
                <w:sz w:val="12"/>
                <w:szCs w:val="12"/>
              </w:rPr>
              <w:t>0.148</w:t>
            </w:r>
          </w:p>
        </w:tc>
        <w:tc>
          <w:tcPr>
            <w:tcW w:w="670" w:type="dxa"/>
            <w:tcBorders>
              <w:top w:val="nil"/>
              <w:left w:val="nil"/>
              <w:bottom w:val="nil"/>
              <w:right w:val="nil"/>
            </w:tcBorders>
            <w:shd w:val="clear" w:color="auto" w:fill="auto"/>
            <w:noWrap/>
            <w:vAlign w:val="bottom"/>
            <w:hideMark/>
          </w:tcPr>
          <w:p w14:paraId="126C2FC1" w14:textId="77777777" w:rsidR="00F265B1" w:rsidRPr="0037298B" w:rsidRDefault="00F265B1" w:rsidP="0098342D">
            <w:pPr>
              <w:spacing w:line="480" w:lineRule="auto"/>
              <w:jc w:val="right"/>
              <w:rPr>
                <w:sz w:val="12"/>
                <w:szCs w:val="12"/>
              </w:rPr>
            </w:pPr>
            <w:r w:rsidRPr="0037298B">
              <w:rPr>
                <w:color w:val="000000"/>
                <w:sz w:val="12"/>
                <w:szCs w:val="12"/>
              </w:rPr>
              <w:t>-0.978</w:t>
            </w:r>
          </w:p>
        </w:tc>
        <w:tc>
          <w:tcPr>
            <w:tcW w:w="639" w:type="dxa"/>
            <w:tcBorders>
              <w:top w:val="nil"/>
              <w:left w:val="nil"/>
              <w:bottom w:val="nil"/>
              <w:right w:val="nil"/>
            </w:tcBorders>
            <w:shd w:val="clear" w:color="auto" w:fill="auto"/>
            <w:noWrap/>
            <w:vAlign w:val="bottom"/>
            <w:hideMark/>
          </w:tcPr>
          <w:p w14:paraId="5B70C9D1" w14:textId="77777777" w:rsidR="00F265B1" w:rsidRPr="0037298B" w:rsidRDefault="00F265B1" w:rsidP="0098342D">
            <w:pPr>
              <w:spacing w:line="480" w:lineRule="auto"/>
              <w:jc w:val="right"/>
              <w:rPr>
                <w:sz w:val="12"/>
                <w:szCs w:val="12"/>
              </w:rPr>
            </w:pPr>
            <w:r w:rsidRPr="0037298B">
              <w:rPr>
                <w:color w:val="000000"/>
                <w:sz w:val="12"/>
                <w:szCs w:val="12"/>
              </w:rPr>
              <w:t>0.146</w:t>
            </w:r>
          </w:p>
        </w:tc>
        <w:tc>
          <w:tcPr>
            <w:tcW w:w="670" w:type="dxa"/>
            <w:tcBorders>
              <w:top w:val="nil"/>
              <w:left w:val="nil"/>
              <w:bottom w:val="nil"/>
              <w:right w:val="nil"/>
            </w:tcBorders>
            <w:shd w:val="clear" w:color="auto" w:fill="auto"/>
            <w:noWrap/>
            <w:vAlign w:val="bottom"/>
            <w:hideMark/>
          </w:tcPr>
          <w:p w14:paraId="10FB3471" w14:textId="77777777" w:rsidR="00F265B1" w:rsidRPr="0037298B" w:rsidRDefault="00F265B1" w:rsidP="0098342D">
            <w:pPr>
              <w:spacing w:line="480" w:lineRule="auto"/>
              <w:jc w:val="right"/>
              <w:rPr>
                <w:sz w:val="12"/>
                <w:szCs w:val="12"/>
              </w:rPr>
            </w:pPr>
            <w:r w:rsidRPr="0037298B">
              <w:rPr>
                <w:color w:val="000000"/>
                <w:sz w:val="12"/>
                <w:szCs w:val="12"/>
              </w:rPr>
              <w:t>-0.315</w:t>
            </w:r>
          </w:p>
        </w:tc>
        <w:tc>
          <w:tcPr>
            <w:tcW w:w="639" w:type="dxa"/>
            <w:tcBorders>
              <w:top w:val="nil"/>
              <w:left w:val="nil"/>
              <w:bottom w:val="nil"/>
              <w:right w:val="nil"/>
            </w:tcBorders>
            <w:shd w:val="clear" w:color="auto" w:fill="auto"/>
            <w:noWrap/>
            <w:vAlign w:val="bottom"/>
            <w:hideMark/>
          </w:tcPr>
          <w:p w14:paraId="10177A8B" w14:textId="77777777" w:rsidR="00F265B1" w:rsidRPr="0037298B" w:rsidRDefault="00F265B1" w:rsidP="0098342D">
            <w:pPr>
              <w:spacing w:line="480" w:lineRule="auto"/>
              <w:jc w:val="right"/>
              <w:rPr>
                <w:sz w:val="12"/>
                <w:szCs w:val="12"/>
              </w:rPr>
            </w:pPr>
            <w:r w:rsidRPr="0037298B">
              <w:rPr>
                <w:color w:val="000000"/>
                <w:sz w:val="12"/>
                <w:szCs w:val="12"/>
              </w:rPr>
              <w:t>0.711</w:t>
            </w:r>
          </w:p>
        </w:tc>
        <w:tc>
          <w:tcPr>
            <w:tcW w:w="670" w:type="dxa"/>
            <w:tcBorders>
              <w:top w:val="nil"/>
              <w:left w:val="nil"/>
              <w:bottom w:val="nil"/>
              <w:right w:val="nil"/>
            </w:tcBorders>
            <w:shd w:val="clear" w:color="auto" w:fill="auto"/>
            <w:noWrap/>
            <w:vAlign w:val="bottom"/>
            <w:hideMark/>
          </w:tcPr>
          <w:p w14:paraId="6FC4CF68" w14:textId="77777777" w:rsidR="00F265B1" w:rsidRPr="0037298B" w:rsidRDefault="00F265B1" w:rsidP="0098342D">
            <w:pPr>
              <w:spacing w:line="480" w:lineRule="auto"/>
              <w:jc w:val="right"/>
              <w:rPr>
                <w:sz w:val="12"/>
                <w:szCs w:val="12"/>
              </w:rPr>
            </w:pPr>
            <w:r w:rsidRPr="0037298B">
              <w:rPr>
                <w:color w:val="000000"/>
                <w:sz w:val="12"/>
                <w:szCs w:val="12"/>
              </w:rPr>
              <w:t>-0.332</w:t>
            </w:r>
          </w:p>
        </w:tc>
        <w:tc>
          <w:tcPr>
            <w:tcW w:w="639" w:type="dxa"/>
            <w:tcBorders>
              <w:top w:val="nil"/>
              <w:left w:val="nil"/>
              <w:bottom w:val="nil"/>
              <w:right w:val="nil"/>
            </w:tcBorders>
            <w:shd w:val="clear" w:color="auto" w:fill="auto"/>
            <w:noWrap/>
            <w:vAlign w:val="bottom"/>
            <w:hideMark/>
          </w:tcPr>
          <w:p w14:paraId="6C55A95D" w14:textId="77777777" w:rsidR="00F265B1" w:rsidRPr="0037298B" w:rsidRDefault="00F265B1" w:rsidP="0098342D">
            <w:pPr>
              <w:spacing w:line="480" w:lineRule="auto"/>
              <w:jc w:val="right"/>
              <w:rPr>
                <w:sz w:val="12"/>
                <w:szCs w:val="12"/>
              </w:rPr>
            </w:pPr>
            <w:r w:rsidRPr="0037298B">
              <w:rPr>
                <w:color w:val="000000"/>
                <w:sz w:val="12"/>
                <w:szCs w:val="12"/>
              </w:rPr>
              <w:t>0.733</w:t>
            </w:r>
          </w:p>
        </w:tc>
        <w:tc>
          <w:tcPr>
            <w:tcW w:w="670" w:type="dxa"/>
            <w:tcBorders>
              <w:top w:val="nil"/>
              <w:left w:val="nil"/>
              <w:bottom w:val="nil"/>
              <w:right w:val="nil"/>
            </w:tcBorders>
            <w:shd w:val="clear" w:color="auto" w:fill="auto"/>
            <w:noWrap/>
            <w:vAlign w:val="bottom"/>
            <w:hideMark/>
          </w:tcPr>
          <w:p w14:paraId="2D4F33DF" w14:textId="77777777" w:rsidR="00F265B1" w:rsidRPr="0037298B" w:rsidRDefault="00F265B1" w:rsidP="0098342D">
            <w:pPr>
              <w:spacing w:line="480" w:lineRule="auto"/>
              <w:jc w:val="right"/>
              <w:rPr>
                <w:sz w:val="12"/>
                <w:szCs w:val="12"/>
              </w:rPr>
            </w:pPr>
            <w:r w:rsidRPr="0037298B">
              <w:rPr>
                <w:color w:val="000000"/>
                <w:sz w:val="12"/>
                <w:szCs w:val="12"/>
              </w:rPr>
              <w:t>13.330</w:t>
            </w:r>
          </w:p>
        </w:tc>
        <w:tc>
          <w:tcPr>
            <w:tcW w:w="639" w:type="dxa"/>
            <w:tcBorders>
              <w:top w:val="nil"/>
              <w:left w:val="nil"/>
              <w:bottom w:val="nil"/>
              <w:right w:val="nil"/>
            </w:tcBorders>
            <w:shd w:val="clear" w:color="auto" w:fill="auto"/>
            <w:noWrap/>
            <w:vAlign w:val="bottom"/>
            <w:hideMark/>
          </w:tcPr>
          <w:p w14:paraId="5285B8D1" w14:textId="77777777" w:rsidR="00F265B1" w:rsidRPr="0037298B" w:rsidRDefault="00F265B1" w:rsidP="0098342D">
            <w:pPr>
              <w:spacing w:line="480" w:lineRule="auto"/>
              <w:jc w:val="right"/>
              <w:rPr>
                <w:sz w:val="12"/>
                <w:szCs w:val="12"/>
              </w:rPr>
            </w:pPr>
            <w:r w:rsidRPr="0037298B">
              <w:rPr>
                <w:color w:val="000000"/>
                <w:sz w:val="12"/>
                <w:szCs w:val="12"/>
              </w:rPr>
              <w:t>0.993</w:t>
            </w:r>
          </w:p>
        </w:tc>
        <w:tc>
          <w:tcPr>
            <w:tcW w:w="670" w:type="dxa"/>
            <w:tcBorders>
              <w:top w:val="nil"/>
              <w:left w:val="nil"/>
              <w:bottom w:val="nil"/>
              <w:right w:val="nil"/>
            </w:tcBorders>
            <w:shd w:val="clear" w:color="auto" w:fill="auto"/>
            <w:noWrap/>
            <w:vAlign w:val="bottom"/>
            <w:hideMark/>
          </w:tcPr>
          <w:p w14:paraId="6F101CB7" w14:textId="77777777" w:rsidR="00F265B1" w:rsidRPr="0037298B" w:rsidRDefault="00F265B1" w:rsidP="0098342D">
            <w:pPr>
              <w:spacing w:line="480" w:lineRule="auto"/>
              <w:jc w:val="right"/>
              <w:rPr>
                <w:sz w:val="12"/>
                <w:szCs w:val="12"/>
              </w:rPr>
            </w:pPr>
            <w:r w:rsidRPr="0037298B">
              <w:rPr>
                <w:color w:val="000000"/>
                <w:sz w:val="12"/>
                <w:szCs w:val="12"/>
              </w:rPr>
              <w:t>12.600</w:t>
            </w:r>
          </w:p>
        </w:tc>
        <w:tc>
          <w:tcPr>
            <w:tcW w:w="639" w:type="dxa"/>
            <w:tcBorders>
              <w:top w:val="nil"/>
              <w:left w:val="nil"/>
              <w:bottom w:val="nil"/>
              <w:right w:val="nil"/>
            </w:tcBorders>
            <w:shd w:val="clear" w:color="auto" w:fill="auto"/>
            <w:noWrap/>
            <w:vAlign w:val="bottom"/>
            <w:hideMark/>
          </w:tcPr>
          <w:p w14:paraId="582A7CCF" w14:textId="77777777" w:rsidR="00F265B1" w:rsidRPr="0037298B" w:rsidRDefault="00F265B1" w:rsidP="0098342D">
            <w:pPr>
              <w:spacing w:line="480" w:lineRule="auto"/>
              <w:jc w:val="right"/>
              <w:rPr>
                <w:sz w:val="12"/>
                <w:szCs w:val="12"/>
              </w:rPr>
            </w:pPr>
            <w:r w:rsidRPr="0037298B">
              <w:rPr>
                <w:color w:val="000000"/>
                <w:sz w:val="12"/>
                <w:szCs w:val="12"/>
              </w:rPr>
              <w:t>0.994</w:t>
            </w:r>
          </w:p>
        </w:tc>
      </w:tr>
      <w:tr w:rsidR="00F265B1" w:rsidRPr="00F845ED" w14:paraId="1EFB3813" w14:textId="77777777" w:rsidTr="00BC2F31">
        <w:trPr>
          <w:trHeight w:val="300"/>
        </w:trPr>
        <w:tc>
          <w:tcPr>
            <w:tcW w:w="1026" w:type="dxa"/>
            <w:tcBorders>
              <w:top w:val="nil"/>
              <w:left w:val="nil"/>
              <w:right w:val="nil"/>
            </w:tcBorders>
            <w:shd w:val="clear" w:color="auto" w:fill="auto"/>
            <w:noWrap/>
            <w:vAlign w:val="bottom"/>
            <w:hideMark/>
          </w:tcPr>
          <w:p w14:paraId="1941A1D3" w14:textId="77777777" w:rsidR="00F265B1" w:rsidRPr="00E7137E" w:rsidRDefault="00F265B1" w:rsidP="0098342D">
            <w:pPr>
              <w:spacing w:line="480" w:lineRule="auto"/>
              <w:jc w:val="right"/>
              <w:rPr>
                <w:sz w:val="12"/>
                <w:szCs w:val="12"/>
                <w:vertAlign w:val="superscript"/>
              </w:rPr>
            </w:pPr>
            <w:r w:rsidRPr="00E7137E">
              <w:rPr>
                <w:color w:val="000000"/>
                <w:sz w:val="12"/>
                <w:szCs w:val="12"/>
              </w:rPr>
              <w:t>d1male</w:t>
            </w:r>
          </w:p>
        </w:tc>
        <w:tc>
          <w:tcPr>
            <w:tcW w:w="587" w:type="dxa"/>
            <w:tcBorders>
              <w:top w:val="nil"/>
              <w:left w:val="nil"/>
              <w:right w:val="nil"/>
            </w:tcBorders>
            <w:shd w:val="clear" w:color="auto" w:fill="auto"/>
            <w:noWrap/>
            <w:vAlign w:val="bottom"/>
            <w:hideMark/>
          </w:tcPr>
          <w:p w14:paraId="05E9CDA2" w14:textId="77777777" w:rsidR="00F265B1" w:rsidRPr="0037298B" w:rsidRDefault="00F265B1" w:rsidP="0098342D">
            <w:pPr>
              <w:spacing w:line="480" w:lineRule="auto"/>
              <w:jc w:val="right"/>
              <w:rPr>
                <w:sz w:val="12"/>
                <w:szCs w:val="12"/>
              </w:rPr>
            </w:pPr>
            <w:r w:rsidRPr="0037298B">
              <w:rPr>
                <w:color w:val="000000"/>
                <w:sz w:val="12"/>
                <w:szCs w:val="12"/>
              </w:rPr>
              <w:t>15.672</w:t>
            </w:r>
          </w:p>
        </w:tc>
        <w:tc>
          <w:tcPr>
            <w:tcW w:w="743" w:type="dxa"/>
            <w:tcBorders>
              <w:top w:val="nil"/>
              <w:left w:val="nil"/>
              <w:right w:val="nil"/>
            </w:tcBorders>
            <w:shd w:val="clear" w:color="auto" w:fill="auto"/>
            <w:noWrap/>
            <w:vAlign w:val="bottom"/>
            <w:hideMark/>
          </w:tcPr>
          <w:p w14:paraId="7582793E" w14:textId="77777777" w:rsidR="00F265B1" w:rsidRPr="0037298B" w:rsidRDefault="00F265B1" w:rsidP="0098342D">
            <w:pPr>
              <w:spacing w:line="480" w:lineRule="auto"/>
              <w:jc w:val="right"/>
              <w:rPr>
                <w:sz w:val="12"/>
                <w:szCs w:val="12"/>
              </w:rPr>
            </w:pPr>
            <w:r w:rsidRPr="0037298B">
              <w:rPr>
                <w:color w:val="000000"/>
                <w:sz w:val="12"/>
                <w:szCs w:val="12"/>
              </w:rPr>
              <w:t>0.677</w:t>
            </w:r>
          </w:p>
        </w:tc>
        <w:tc>
          <w:tcPr>
            <w:tcW w:w="763" w:type="dxa"/>
            <w:tcBorders>
              <w:top w:val="nil"/>
              <w:left w:val="nil"/>
              <w:right w:val="nil"/>
            </w:tcBorders>
            <w:shd w:val="clear" w:color="auto" w:fill="auto"/>
            <w:noWrap/>
            <w:vAlign w:val="bottom"/>
            <w:hideMark/>
          </w:tcPr>
          <w:p w14:paraId="297244F9" w14:textId="77777777" w:rsidR="00F265B1" w:rsidRPr="0037298B" w:rsidRDefault="00F265B1" w:rsidP="0098342D">
            <w:pPr>
              <w:spacing w:line="480" w:lineRule="auto"/>
              <w:jc w:val="right"/>
              <w:rPr>
                <w:sz w:val="12"/>
                <w:szCs w:val="12"/>
              </w:rPr>
            </w:pPr>
            <w:r w:rsidRPr="0037298B">
              <w:rPr>
                <w:color w:val="000000"/>
                <w:sz w:val="12"/>
                <w:szCs w:val="12"/>
              </w:rPr>
              <w:t>16.074</w:t>
            </w:r>
          </w:p>
        </w:tc>
        <w:tc>
          <w:tcPr>
            <w:tcW w:w="690" w:type="dxa"/>
            <w:tcBorders>
              <w:top w:val="nil"/>
              <w:left w:val="nil"/>
              <w:right w:val="nil"/>
            </w:tcBorders>
            <w:shd w:val="clear" w:color="auto" w:fill="auto"/>
            <w:noWrap/>
            <w:vAlign w:val="bottom"/>
            <w:hideMark/>
          </w:tcPr>
          <w:p w14:paraId="1FCCCB44" w14:textId="77777777" w:rsidR="00F265B1" w:rsidRPr="0037298B" w:rsidRDefault="00F265B1" w:rsidP="0098342D">
            <w:pPr>
              <w:spacing w:line="480" w:lineRule="auto"/>
              <w:jc w:val="right"/>
              <w:rPr>
                <w:sz w:val="12"/>
                <w:szCs w:val="12"/>
              </w:rPr>
            </w:pPr>
            <w:r w:rsidRPr="0037298B">
              <w:rPr>
                <w:color w:val="000000"/>
                <w:sz w:val="12"/>
                <w:szCs w:val="12"/>
              </w:rPr>
              <w:t>0.489</w:t>
            </w:r>
          </w:p>
        </w:tc>
        <w:tc>
          <w:tcPr>
            <w:tcW w:w="670" w:type="dxa"/>
            <w:tcBorders>
              <w:top w:val="nil"/>
              <w:left w:val="nil"/>
              <w:right w:val="nil"/>
            </w:tcBorders>
            <w:shd w:val="clear" w:color="auto" w:fill="auto"/>
            <w:noWrap/>
            <w:vAlign w:val="bottom"/>
            <w:hideMark/>
          </w:tcPr>
          <w:p w14:paraId="0E9EBC22" w14:textId="77777777" w:rsidR="00F265B1" w:rsidRPr="0037298B" w:rsidRDefault="00F265B1" w:rsidP="0098342D">
            <w:pPr>
              <w:spacing w:line="480" w:lineRule="auto"/>
              <w:jc w:val="right"/>
              <w:rPr>
                <w:sz w:val="12"/>
                <w:szCs w:val="12"/>
              </w:rPr>
            </w:pPr>
            <w:r w:rsidRPr="0037298B">
              <w:rPr>
                <w:color w:val="000000"/>
                <w:sz w:val="12"/>
                <w:szCs w:val="12"/>
              </w:rPr>
              <w:t>17.465</w:t>
            </w:r>
          </w:p>
        </w:tc>
        <w:tc>
          <w:tcPr>
            <w:tcW w:w="639" w:type="dxa"/>
            <w:tcBorders>
              <w:top w:val="nil"/>
              <w:left w:val="nil"/>
              <w:right w:val="nil"/>
            </w:tcBorders>
            <w:shd w:val="clear" w:color="auto" w:fill="auto"/>
            <w:noWrap/>
            <w:vAlign w:val="bottom"/>
            <w:hideMark/>
          </w:tcPr>
          <w:p w14:paraId="7AA42250" w14:textId="77777777" w:rsidR="00F265B1" w:rsidRPr="0037298B" w:rsidRDefault="00F265B1" w:rsidP="0098342D">
            <w:pPr>
              <w:spacing w:line="480" w:lineRule="auto"/>
              <w:jc w:val="right"/>
              <w:rPr>
                <w:sz w:val="12"/>
                <w:szCs w:val="12"/>
              </w:rPr>
            </w:pPr>
            <w:r w:rsidRPr="0037298B">
              <w:rPr>
                <w:color w:val="000000"/>
                <w:sz w:val="12"/>
                <w:szCs w:val="12"/>
              </w:rPr>
              <w:t>0.840</w:t>
            </w:r>
          </w:p>
        </w:tc>
        <w:tc>
          <w:tcPr>
            <w:tcW w:w="670" w:type="dxa"/>
            <w:tcBorders>
              <w:top w:val="nil"/>
              <w:left w:val="nil"/>
              <w:right w:val="nil"/>
            </w:tcBorders>
            <w:shd w:val="clear" w:color="auto" w:fill="auto"/>
            <w:noWrap/>
            <w:vAlign w:val="bottom"/>
            <w:hideMark/>
          </w:tcPr>
          <w:p w14:paraId="05C55F96" w14:textId="77777777" w:rsidR="00F265B1" w:rsidRPr="0037298B" w:rsidRDefault="00F265B1" w:rsidP="0098342D">
            <w:pPr>
              <w:spacing w:line="480" w:lineRule="auto"/>
              <w:jc w:val="right"/>
              <w:rPr>
                <w:sz w:val="12"/>
                <w:szCs w:val="12"/>
              </w:rPr>
            </w:pPr>
            <w:r w:rsidRPr="0037298B">
              <w:rPr>
                <w:color w:val="000000"/>
                <w:sz w:val="12"/>
                <w:szCs w:val="12"/>
              </w:rPr>
              <w:t>3.455</w:t>
            </w:r>
          </w:p>
        </w:tc>
        <w:tc>
          <w:tcPr>
            <w:tcW w:w="639" w:type="dxa"/>
            <w:tcBorders>
              <w:top w:val="nil"/>
              <w:left w:val="nil"/>
              <w:right w:val="nil"/>
            </w:tcBorders>
            <w:shd w:val="clear" w:color="auto" w:fill="auto"/>
            <w:noWrap/>
            <w:vAlign w:val="bottom"/>
            <w:hideMark/>
          </w:tcPr>
          <w:p w14:paraId="7FF0AF2B" w14:textId="77777777" w:rsidR="00F265B1" w:rsidRPr="0037298B" w:rsidRDefault="00F265B1" w:rsidP="0098342D">
            <w:pPr>
              <w:spacing w:line="480" w:lineRule="auto"/>
              <w:jc w:val="right"/>
              <w:rPr>
                <w:sz w:val="12"/>
                <w:szCs w:val="12"/>
              </w:rPr>
            </w:pPr>
            <w:r w:rsidRPr="0037298B">
              <w:rPr>
                <w:color w:val="000000"/>
                <w:sz w:val="12"/>
                <w:szCs w:val="12"/>
              </w:rPr>
              <w:t>0.049</w:t>
            </w:r>
          </w:p>
        </w:tc>
        <w:tc>
          <w:tcPr>
            <w:tcW w:w="670" w:type="dxa"/>
            <w:tcBorders>
              <w:top w:val="nil"/>
              <w:left w:val="nil"/>
              <w:right w:val="nil"/>
            </w:tcBorders>
            <w:shd w:val="clear" w:color="auto" w:fill="auto"/>
            <w:noWrap/>
            <w:vAlign w:val="bottom"/>
            <w:hideMark/>
          </w:tcPr>
          <w:p w14:paraId="4F7CEEDE" w14:textId="77777777" w:rsidR="00F265B1" w:rsidRPr="0037298B" w:rsidRDefault="00F265B1" w:rsidP="0098342D">
            <w:pPr>
              <w:spacing w:line="480" w:lineRule="auto"/>
              <w:jc w:val="right"/>
              <w:rPr>
                <w:sz w:val="12"/>
                <w:szCs w:val="12"/>
              </w:rPr>
            </w:pPr>
            <w:r w:rsidRPr="0037298B">
              <w:rPr>
                <w:color w:val="000000"/>
                <w:sz w:val="12"/>
                <w:szCs w:val="12"/>
              </w:rPr>
              <w:t>2.238</w:t>
            </w:r>
          </w:p>
        </w:tc>
        <w:tc>
          <w:tcPr>
            <w:tcW w:w="639" w:type="dxa"/>
            <w:tcBorders>
              <w:top w:val="nil"/>
              <w:left w:val="nil"/>
              <w:right w:val="nil"/>
            </w:tcBorders>
            <w:shd w:val="clear" w:color="auto" w:fill="auto"/>
            <w:noWrap/>
            <w:vAlign w:val="bottom"/>
            <w:hideMark/>
          </w:tcPr>
          <w:p w14:paraId="06E4AA5F" w14:textId="77777777" w:rsidR="00F265B1" w:rsidRPr="0037298B" w:rsidRDefault="00F265B1" w:rsidP="0098342D">
            <w:pPr>
              <w:spacing w:line="480" w:lineRule="auto"/>
              <w:jc w:val="right"/>
              <w:rPr>
                <w:sz w:val="12"/>
                <w:szCs w:val="12"/>
              </w:rPr>
            </w:pPr>
            <w:r w:rsidRPr="0037298B">
              <w:rPr>
                <w:color w:val="000000"/>
                <w:sz w:val="12"/>
                <w:szCs w:val="12"/>
              </w:rPr>
              <w:t>0.202</w:t>
            </w:r>
          </w:p>
        </w:tc>
        <w:tc>
          <w:tcPr>
            <w:tcW w:w="670" w:type="dxa"/>
            <w:tcBorders>
              <w:top w:val="nil"/>
              <w:left w:val="nil"/>
              <w:right w:val="nil"/>
            </w:tcBorders>
            <w:shd w:val="clear" w:color="auto" w:fill="auto"/>
            <w:noWrap/>
            <w:vAlign w:val="bottom"/>
            <w:hideMark/>
          </w:tcPr>
          <w:p w14:paraId="0D68AB52" w14:textId="77777777" w:rsidR="00F265B1" w:rsidRPr="0037298B" w:rsidRDefault="00F265B1" w:rsidP="0098342D">
            <w:pPr>
              <w:spacing w:line="480" w:lineRule="auto"/>
              <w:jc w:val="right"/>
              <w:rPr>
                <w:sz w:val="12"/>
                <w:szCs w:val="12"/>
              </w:rPr>
            </w:pPr>
            <w:r w:rsidRPr="0037298B">
              <w:rPr>
                <w:color w:val="000000"/>
                <w:sz w:val="12"/>
                <w:szCs w:val="12"/>
              </w:rPr>
              <w:t>0.553</w:t>
            </w:r>
          </w:p>
        </w:tc>
        <w:tc>
          <w:tcPr>
            <w:tcW w:w="639" w:type="dxa"/>
            <w:tcBorders>
              <w:top w:val="nil"/>
              <w:left w:val="nil"/>
              <w:right w:val="nil"/>
            </w:tcBorders>
            <w:shd w:val="clear" w:color="auto" w:fill="auto"/>
            <w:noWrap/>
            <w:vAlign w:val="bottom"/>
            <w:hideMark/>
          </w:tcPr>
          <w:p w14:paraId="03813419" w14:textId="77777777" w:rsidR="00F265B1" w:rsidRPr="0037298B" w:rsidRDefault="00F265B1" w:rsidP="0098342D">
            <w:pPr>
              <w:spacing w:line="480" w:lineRule="auto"/>
              <w:jc w:val="right"/>
              <w:rPr>
                <w:sz w:val="12"/>
                <w:szCs w:val="12"/>
              </w:rPr>
            </w:pPr>
            <w:r w:rsidRPr="0037298B">
              <w:rPr>
                <w:color w:val="000000"/>
                <w:sz w:val="12"/>
                <w:szCs w:val="12"/>
              </w:rPr>
              <w:t>0.678</w:t>
            </w:r>
          </w:p>
        </w:tc>
        <w:tc>
          <w:tcPr>
            <w:tcW w:w="670" w:type="dxa"/>
            <w:tcBorders>
              <w:top w:val="nil"/>
              <w:left w:val="nil"/>
              <w:right w:val="nil"/>
            </w:tcBorders>
            <w:shd w:val="clear" w:color="auto" w:fill="auto"/>
            <w:noWrap/>
            <w:vAlign w:val="bottom"/>
            <w:hideMark/>
          </w:tcPr>
          <w:p w14:paraId="0EB84541" w14:textId="77777777" w:rsidR="00F265B1" w:rsidRPr="0037298B" w:rsidRDefault="00F265B1" w:rsidP="0098342D">
            <w:pPr>
              <w:spacing w:line="480" w:lineRule="auto"/>
              <w:jc w:val="right"/>
              <w:rPr>
                <w:sz w:val="12"/>
                <w:szCs w:val="12"/>
              </w:rPr>
            </w:pPr>
            <w:r w:rsidRPr="0037298B">
              <w:rPr>
                <w:color w:val="000000"/>
                <w:sz w:val="12"/>
                <w:szCs w:val="12"/>
              </w:rPr>
              <w:t>-1.460</w:t>
            </w:r>
          </w:p>
        </w:tc>
        <w:tc>
          <w:tcPr>
            <w:tcW w:w="639" w:type="dxa"/>
            <w:tcBorders>
              <w:top w:val="nil"/>
              <w:left w:val="nil"/>
              <w:right w:val="nil"/>
            </w:tcBorders>
            <w:shd w:val="clear" w:color="auto" w:fill="auto"/>
            <w:noWrap/>
            <w:vAlign w:val="bottom"/>
            <w:hideMark/>
          </w:tcPr>
          <w:p w14:paraId="4E457B7F" w14:textId="77777777" w:rsidR="00F265B1" w:rsidRPr="0037298B" w:rsidRDefault="00F265B1" w:rsidP="0098342D">
            <w:pPr>
              <w:spacing w:line="480" w:lineRule="auto"/>
              <w:jc w:val="right"/>
              <w:rPr>
                <w:sz w:val="12"/>
                <w:szCs w:val="12"/>
              </w:rPr>
            </w:pPr>
            <w:r w:rsidRPr="0037298B">
              <w:rPr>
                <w:color w:val="000000"/>
                <w:sz w:val="12"/>
                <w:szCs w:val="12"/>
              </w:rPr>
              <w:t>0.287</w:t>
            </w:r>
          </w:p>
        </w:tc>
        <w:tc>
          <w:tcPr>
            <w:tcW w:w="670" w:type="dxa"/>
            <w:tcBorders>
              <w:top w:val="nil"/>
              <w:left w:val="nil"/>
              <w:right w:val="nil"/>
            </w:tcBorders>
            <w:shd w:val="clear" w:color="auto" w:fill="auto"/>
            <w:noWrap/>
            <w:vAlign w:val="bottom"/>
            <w:hideMark/>
          </w:tcPr>
          <w:p w14:paraId="5A9F8968" w14:textId="77777777" w:rsidR="00F265B1" w:rsidRPr="0037298B" w:rsidRDefault="00F265B1" w:rsidP="0098342D">
            <w:pPr>
              <w:spacing w:line="480" w:lineRule="auto"/>
              <w:jc w:val="right"/>
              <w:rPr>
                <w:sz w:val="12"/>
                <w:szCs w:val="12"/>
              </w:rPr>
            </w:pPr>
            <w:r w:rsidRPr="0037298B">
              <w:rPr>
                <w:color w:val="000000"/>
                <w:sz w:val="12"/>
                <w:szCs w:val="12"/>
              </w:rPr>
              <w:t>-1.616</w:t>
            </w:r>
          </w:p>
        </w:tc>
        <w:tc>
          <w:tcPr>
            <w:tcW w:w="639" w:type="dxa"/>
            <w:tcBorders>
              <w:top w:val="nil"/>
              <w:left w:val="nil"/>
              <w:right w:val="nil"/>
            </w:tcBorders>
            <w:shd w:val="clear" w:color="auto" w:fill="auto"/>
            <w:noWrap/>
            <w:vAlign w:val="bottom"/>
            <w:hideMark/>
          </w:tcPr>
          <w:p w14:paraId="3567458E" w14:textId="77777777" w:rsidR="00F265B1" w:rsidRPr="0037298B" w:rsidRDefault="00F265B1" w:rsidP="0098342D">
            <w:pPr>
              <w:spacing w:line="480" w:lineRule="auto"/>
              <w:jc w:val="right"/>
              <w:rPr>
                <w:sz w:val="12"/>
                <w:szCs w:val="12"/>
              </w:rPr>
            </w:pPr>
            <w:r w:rsidRPr="0037298B">
              <w:rPr>
                <w:color w:val="000000"/>
                <w:sz w:val="12"/>
                <w:szCs w:val="12"/>
              </w:rPr>
              <w:t>0.322</w:t>
            </w:r>
          </w:p>
        </w:tc>
        <w:tc>
          <w:tcPr>
            <w:tcW w:w="670" w:type="dxa"/>
            <w:tcBorders>
              <w:top w:val="nil"/>
              <w:left w:val="nil"/>
              <w:right w:val="nil"/>
            </w:tcBorders>
            <w:shd w:val="clear" w:color="auto" w:fill="auto"/>
            <w:noWrap/>
            <w:vAlign w:val="bottom"/>
            <w:hideMark/>
          </w:tcPr>
          <w:p w14:paraId="55E42C34" w14:textId="77777777" w:rsidR="00F265B1" w:rsidRPr="0037298B" w:rsidRDefault="00F265B1" w:rsidP="0098342D">
            <w:pPr>
              <w:spacing w:line="480" w:lineRule="auto"/>
              <w:jc w:val="right"/>
              <w:rPr>
                <w:sz w:val="12"/>
                <w:szCs w:val="12"/>
              </w:rPr>
            </w:pPr>
            <w:r w:rsidRPr="0037298B">
              <w:rPr>
                <w:color w:val="000000"/>
                <w:sz w:val="12"/>
                <w:szCs w:val="12"/>
              </w:rPr>
              <w:t>-2.769</w:t>
            </w:r>
          </w:p>
        </w:tc>
        <w:tc>
          <w:tcPr>
            <w:tcW w:w="639" w:type="dxa"/>
            <w:tcBorders>
              <w:top w:val="nil"/>
              <w:left w:val="nil"/>
              <w:right w:val="nil"/>
            </w:tcBorders>
            <w:shd w:val="clear" w:color="auto" w:fill="auto"/>
            <w:noWrap/>
            <w:vAlign w:val="bottom"/>
            <w:hideMark/>
          </w:tcPr>
          <w:p w14:paraId="2D80BC01" w14:textId="77777777" w:rsidR="00F265B1" w:rsidRPr="0037298B" w:rsidRDefault="00F265B1" w:rsidP="0098342D">
            <w:pPr>
              <w:spacing w:line="480" w:lineRule="auto"/>
              <w:jc w:val="right"/>
              <w:rPr>
                <w:sz w:val="12"/>
                <w:szCs w:val="12"/>
              </w:rPr>
            </w:pPr>
            <w:r w:rsidRPr="0037298B">
              <w:rPr>
                <w:color w:val="000000"/>
                <w:sz w:val="12"/>
                <w:szCs w:val="12"/>
              </w:rPr>
              <w:t>0.128</w:t>
            </w:r>
          </w:p>
        </w:tc>
        <w:tc>
          <w:tcPr>
            <w:tcW w:w="670" w:type="dxa"/>
            <w:tcBorders>
              <w:top w:val="nil"/>
              <w:left w:val="nil"/>
              <w:right w:val="nil"/>
            </w:tcBorders>
            <w:shd w:val="clear" w:color="auto" w:fill="auto"/>
            <w:noWrap/>
            <w:vAlign w:val="bottom"/>
            <w:hideMark/>
          </w:tcPr>
          <w:p w14:paraId="3EB94888" w14:textId="77777777" w:rsidR="00F265B1" w:rsidRPr="0037298B" w:rsidRDefault="00F265B1" w:rsidP="0098342D">
            <w:pPr>
              <w:spacing w:line="480" w:lineRule="auto"/>
              <w:jc w:val="right"/>
              <w:rPr>
                <w:sz w:val="12"/>
                <w:szCs w:val="12"/>
              </w:rPr>
            </w:pPr>
            <w:r w:rsidRPr="0037298B">
              <w:rPr>
                <w:color w:val="000000"/>
                <w:sz w:val="12"/>
                <w:szCs w:val="12"/>
              </w:rPr>
              <w:t>-4.146</w:t>
            </w:r>
          </w:p>
        </w:tc>
        <w:tc>
          <w:tcPr>
            <w:tcW w:w="639" w:type="dxa"/>
            <w:tcBorders>
              <w:top w:val="nil"/>
              <w:left w:val="nil"/>
              <w:right w:val="nil"/>
            </w:tcBorders>
            <w:shd w:val="clear" w:color="auto" w:fill="auto"/>
            <w:noWrap/>
            <w:vAlign w:val="bottom"/>
            <w:hideMark/>
          </w:tcPr>
          <w:p w14:paraId="65205EE6" w14:textId="77777777" w:rsidR="00F265B1" w:rsidRPr="0037298B" w:rsidRDefault="00F265B1" w:rsidP="0098342D">
            <w:pPr>
              <w:spacing w:line="480" w:lineRule="auto"/>
              <w:jc w:val="right"/>
              <w:rPr>
                <w:sz w:val="12"/>
                <w:szCs w:val="12"/>
              </w:rPr>
            </w:pPr>
            <w:r w:rsidRPr="0037298B">
              <w:rPr>
                <w:color w:val="000000"/>
                <w:sz w:val="12"/>
                <w:szCs w:val="12"/>
              </w:rPr>
              <w:t>1.000</w:t>
            </w:r>
          </w:p>
        </w:tc>
        <w:tc>
          <w:tcPr>
            <w:tcW w:w="670" w:type="dxa"/>
            <w:tcBorders>
              <w:top w:val="nil"/>
              <w:left w:val="nil"/>
              <w:right w:val="nil"/>
            </w:tcBorders>
            <w:shd w:val="clear" w:color="auto" w:fill="auto"/>
            <w:noWrap/>
            <w:vAlign w:val="bottom"/>
            <w:hideMark/>
          </w:tcPr>
          <w:p w14:paraId="25E58110" w14:textId="77777777" w:rsidR="00F265B1" w:rsidRPr="0037298B" w:rsidRDefault="00F265B1" w:rsidP="0098342D">
            <w:pPr>
              <w:spacing w:line="480" w:lineRule="auto"/>
              <w:jc w:val="right"/>
              <w:rPr>
                <w:sz w:val="12"/>
                <w:szCs w:val="12"/>
              </w:rPr>
            </w:pPr>
            <w:r w:rsidRPr="0037298B">
              <w:rPr>
                <w:color w:val="000000"/>
                <w:sz w:val="12"/>
                <w:szCs w:val="12"/>
              </w:rPr>
              <w:t>-24.091</w:t>
            </w:r>
          </w:p>
        </w:tc>
        <w:tc>
          <w:tcPr>
            <w:tcW w:w="639" w:type="dxa"/>
            <w:tcBorders>
              <w:top w:val="nil"/>
              <w:left w:val="nil"/>
              <w:right w:val="nil"/>
            </w:tcBorders>
            <w:shd w:val="clear" w:color="auto" w:fill="auto"/>
            <w:noWrap/>
            <w:vAlign w:val="bottom"/>
            <w:hideMark/>
          </w:tcPr>
          <w:p w14:paraId="7094FEAD" w14:textId="77777777" w:rsidR="00F265B1" w:rsidRPr="0037298B" w:rsidRDefault="00F265B1" w:rsidP="0098342D">
            <w:pPr>
              <w:spacing w:line="480" w:lineRule="auto"/>
              <w:jc w:val="right"/>
              <w:rPr>
                <w:sz w:val="12"/>
                <w:szCs w:val="12"/>
              </w:rPr>
            </w:pPr>
            <w:r w:rsidRPr="0037298B">
              <w:rPr>
                <w:color w:val="000000"/>
                <w:sz w:val="12"/>
                <w:szCs w:val="12"/>
              </w:rPr>
              <w:t>1.000</w:t>
            </w:r>
          </w:p>
        </w:tc>
      </w:tr>
      <w:tr w:rsidR="00F265B1" w:rsidRPr="00F845ED" w14:paraId="2A9FC802" w14:textId="77777777" w:rsidTr="00BC2F31">
        <w:trPr>
          <w:trHeight w:val="320"/>
        </w:trPr>
        <w:tc>
          <w:tcPr>
            <w:tcW w:w="1026" w:type="dxa"/>
            <w:tcBorders>
              <w:top w:val="nil"/>
              <w:left w:val="nil"/>
              <w:bottom w:val="nil"/>
              <w:right w:val="nil"/>
            </w:tcBorders>
            <w:shd w:val="clear" w:color="auto" w:fill="auto"/>
            <w:noWrap/>
            <w:vAlign w:val="bottom"/>
            <w:hideMark/>
          </w:tcPr>
          <w:p w14:paraId="26A2E2E2" w14:textId="77777777" w:rsidR="00F265B1" w:rsidRPr="00E7137E" w:rsidRDefault="00F265B1" w:rsidP="0098342D">
            <w:pPr>
              <w:spacing w:line="480" w:lineRule="auto"/>
              <w:jc w:val="right"/>
              <w:rPr>
                <w:sz w:val="12"/>
                <w:szCs w:val="12"/>
              </w:rPr>
            </w:pPr>
            <w:r w:rsidRPr="00E7137E">
              <w:rPr>
                <w:color w:val="000000"/>
                <w:sz w:val="12"/>
                <w:szCs w:val="12"/>
              </w:rPr>
              <w:t>d1setting.out</w:t>
            </w:r>
          </w:p>
        </w:tc>
        <w:tc>
          <w:tcPr>
            <w:tcW w:w="587" w:type="dxa"/>
            <w:tcBorders>
              <w:top w:val="nil"/>
              <w:left w:val="nil"/>
              <w:bottom w:val="nil"/>
              <w:right w:val="nil"/>
            </w:tcBorders>
            <w:shd w:val="clear" w:color="auto" w:fill="auto"/>
            <w:noWrap/>
            <w:vAlign w:val="bottom"/>
            <w:hideMark/>
          </w:tcPr>
          <w:p w14:paraId="51E6B17F" w14:textId="77777777" w:rsidR="00F265B1" w:rsidRPr="0037298B" w:rsidRDefault="00F265B1" w:rsidP="0098342D">
            <w:pPr>
              <w:spacing w:line="480" w:lineRule="auto"/>
              <w:jc w:val="right"/>
              <w:rPr>
                <w:sz w:val="12"/>
                <w:szCs w:val="12"/>
              </w:rPr>
            </w:pPr>
            <w:r w:rsidRPr="0037298B">
              <w:rPr>
                <w:color w:val="000000"/>
                <w:sz w:val="12"/>
                <w:szCs w:val="12"/>
              </w:rPr>
              <w:t>0.012</w:t>
            </w:r>
          </w:p>
        </w:tc>
        <w:tc>
          <w:tcPr>
            <w:tcW w:w="743" w:type="dxa"/>
            <w:tcBorders>
              <w:top w:val="nil"/>
              <w:left w:val="nil"/>
              <w:bottom w:val="nil"/>
              <w:right w:val="nil"/>
            </w:tcBorders>
            <w:shd w:val="clear" w:color="auto" w:fill="auto"/>
            <w:noWrap/>
            <w:vAlign w:val="bottom"/>
            <w:hideMark/>
          </w:tcPr>
          <w:p w14:paraId="1A343439" w14:textId="77777777" w:rsidR="00F265B1" w:rsidRPr="0037298B" w:rsidRDefault="00F265B1" w:rsidP="0098342D">
            <w:pPr>
              <w:spacing w:line="480" w:lineRule="auto"/>
              <w:jc w:val="right"/>
              <w:rPr>
                <w:sz w:val="12"/>
                <w:szCs w:val="12"/>
              </w:rPr>
            </w:pPr>
            <w:r w:rsidRPr="0037298B">
              <w:rPr>
                <w:color w:val="000000"/>
                <w:sz w:val="12"/>
                <w:szCs w:val="12"/>
              </w:rPr>
              <w:t>0.514</w:t>
            </w:r>
          </w:p>
        </w:tc>
        <w:tc>
          <w:tcPr>
            <w:tcW w:w="763" w:type="dxa"/>
            <w:tcBorders>
              <w:top w:val="nil"/>
              <w:left w:val="nil"/>
              <w:bottom w:val="nil"/>
              <w:right w:val="nil"/>
            </w:tcBorders>
            <w:shd w:val="clear" w:color="auto" w:fill="auto"/>
            <w:noWrap/>
            <w:vAlign w:val="bottom"/>
            <w:hideMark/>
          </w:tcPr>
          <w:p w14:paraId="5FC43570" w14:textId="77777777" w:rsidR="00F265B1" w:rsidRPr="0037298B" w:rsidRDefault="00F265B1" w:rsidP="0098342D">
            <w:pPr>
              <w:spacing w:line="480" w:lineRule="auto"/>
              <w:jc w:val="right"/>
              <w:rPr>
                <w:sz w:val="12"/>
                <w:szCs w:val="12"/>
              </w:rPr>
            </w:pPr>
            <w:r w:rsidRPr="0037298B">
              <w:rPr>
                <w:color w:val="000000"/>
                <w:sz w:val="12"/>
                <w:szCs w:val="12"/>
              </w:rPr>
              <w:t>-0.006</w:t>
            </w:r>
          </w:p>
        </w:tc>
        <w:tc>
          <w:tcPr>
            <w:tcW w:w="690" w:type="dxa"/>
            <w:tcBorders>
              <w:top w:val="nil"/>
              <w:left w:val="nil"/>
              <w:bottom w:val="nil"/>
              <w:right w:val="nil"/>
            </w:tcBorders>
            <w:shd w:val="clear" w:color="auto" w:fill="auto"/>
            <w:noWrap/>
            <w:vAlign w:val="bottom"/>
            <w:hideMark/>
          </w:tcPr>
          <w:p w14:paraId="0542F583" w14:textId="77777777" w:rsidR="00F265B1" w:rsidRPr="0037298B" w:rsidRDefault="00F265B1" w:rsidP="0098342D">
            <w:pPr>
              <w:spacing w:line="480" w:lineRule="auto"/>
              <w:jc w:val="right"/>
              <w:rPr>
                <w:sz w:val="12"/>
                <w:szCs w:val="12"/>
              </w:rPr>
            </w:pPr>
            <w:r w:rsidRPr="0037298B">
              <w:rPr>
                <w:color w:val="000000"/>
                <w:sz w:val="12"/>
                <w:szCs w:val="12"/>
              </w:rPr>
              <w:t>0.730</w:t>
            </w:r>
          </w:p>
        </w:tc>
        <w:tc>
          <w:tcPr>
            <w:tcW w:w="670" w:type="dxa"/>
            <w:tcBorders>
              <w:top w:val="nil"/>
              <w:left w:val="nil"/>
              <w:bottom w:val="nil"/>
              <w:right w:val="nil"/>
            </w:tcBorders>
            <w:shd w:val="clear" w:color="auto" w:fill="auto"/>
            <w:noWrap/>
            <w:vAlign w:val="bottom"/>
            <w:hideMark/>
          </w:tcPr>
          <w:p w14:paraId="74D164AC" w14:textId="77777777" w:rsidR="00F265B1" w:rsidRPr="0037298B" w:rsidRDefault="00F265B1" w:rsidP="0098342D">
            <w:pPr>
              <w:spacing w:line="480" w:lineRule="auto"/>
              <w:jc w:val="right"/>
              <w:rPr>
                <w:sz w:val="12"/>
                <w:szCs w:val="12"/>
              </w:rPr>
            </w:pPr>
            <w:r w:rsidRPr="0037298B">
              <w:rPr>
                <w:color w:val="000000"/>
                <w:sz w:val="12"/>
                <w:szCs w:val="12"/>
              </w:rPr>
              <w:t>-0.001</w:t>
            </w:r>
          </w:p>
        </w:tc>
        <w:tc>
          <w:tcPr>
            <w:tcW w:w="639" w:type="dxa"/>
            <w:tcBorders>
              <w:top w:val="nil"/>
              <w:left w:val="nil"/>
              <w:bottom w:val="nil"/>
              <w:right w:val="nil"/>
            </w:tcBorders>
            <w:shd w:val="clear" w:color="auto" w:fill="auto"/>
            <w:noWrap/>
            <w:vAlign w:val="bottom"/>
            <w:hideMark/>
          </w:tcPr>
          <w:p w14:paraId="201022A2" w14:textId="77777777" w:rsidR="00F265B1" w:rsidRPr="0037298B" w:rsidRDefault="00F265B1" w:rsidP="0098342D">
            <w:pPr>
              <w:spacing w:line="480" w:lineRule="auto"/>
              <w:jc w:val="right"/>
              <w:rPr>
                <w:sz w:val="12"/>
                <w:szCs w:val="12"/>
              </w:rPr>
            </w:pPr>
            <w:r w:rsidRPr="0037298B">
              <w:rPr>
                <w:color w:val="000000"/>
                <w:sz w:val="12"/>
                <w:szCs w:val="12"/>
              </w:rPr>
              <w:t>0.937</w:t>
            </w:r>
          </w:p>
        </w:tc>
        <w:tc>
          <w:tcPr>
            <w:tcW w:w="670" w:type="dxa"/>
            <w:tcBorders>
              <w:top w:val="nil"/>
              <w:left w:val="nil"/>
              <w:bottom w:val="nil"/>
              <w:right w:val="nil"/>
            </w:tcBorders>
            <w:shd w:val="clear" w:color="auto" w:fill="auto"/>
            <w:noWrap/>
            <w:vAlign w:val="bottom"/>
            <w:hideMark/>
          </w:tcPr>
          <w:p w14:paraId="260D55FA" w14:textId="77777777" w:rsidR="00F265B1" w:rsidRPr="0037298B" w:rsidRDefault="00F265B1" w:rsidP="0098342D">
            <w:pPr>
              <w:spacing w:line="480" w:lineRule="auto"/>
              <w:jc w:val="right"/>
              <w:rPr>
                <w:sz w:val="12"/>
                <w:szCs w:val="12"/>
              </w:rPr>
            </w:pPr>
            <w:r w:rsidRPr="0037298B">
              <w:rPr>
                <w:color w:val="000000"/>
                <w:sz w:val="12"/>
                <w:szCs w:val="12"/>
              </w:rPr>
              <w:t>0.012</w:t>
            </w:r>
          </w:p>
        </w:tc>
        <w:tc>
          <w:tcPr>
            <w:tcW w:w="639" w:type="dxa"/>
            <w:tcBorders>
              <w:top w:val="nil"/>
              <w:left w:val="nil"/>
              <w:bottom w:val="nil"/>
              <w:right w:val="nil"/>
            </w:tcBorders>
            <w:shd w:val="clear" w:color="auto" w:fill="auto"/>
            <w:noWrap/>
            <w:vAlign w:val="bottom"/>
            <w:hideMark/>
          </w:tcPr>
          <w:p w14:paraId="68A82957" w14:textId="77777777" w:rsidR="00F265B1" w:rsidRPr="0037298B" w:rsidRDefault="00F265B1" w:rsidP="0098342D">
            <w:pPr>
              <w:spacing w:line="480" w:lineRule="auto"/>
              <w:jc w:val="right"/>
              <w:rPr>
                <w:sz w:val="12"/>
                <w:szCs w:val="12"/>
              </w:rPr>
            </w:pPr>
            <w:r w:rsidRPr="0037298B">
              <w:rPr>
                <w:color w:val="000000"/>
                <w:sz w:val="12"/>
                <w:szCs w:val="12"/>
              </w:rPr>
              <w:t>0.375</w:t>
            </w:r>
          </w:p>
        </w:tc>
        <w:tc>
          <w:tcPr>
            <w:tcW w:w="670" w:type="dxa"/>
            <w:tcBorders>
              <w:top w:val="nil"/>
              <w:left w:val="nil"/>
              <w:bottom w:val="nil"/>
              <w:right w:val="nil"/>
            </w:tcBorders>
            <w:shd w:val="clear" w:color="auto" w:fill="auto"/>
            <w:noWrap/>
            <w:vAlign w:val="bottom"/>
            <w:hideMark/>
          </w:tcPr>
          <w:p w14:paraId="1646E06D" w14:textId="77777777" w:rsidR="00F265B1" w:rsidRPr="0037298B" w:rsidRDefault="00F265B1" w:rsidP="0098342D">
            <w:pPr>
              <w:spacing w:line="480" w:lineRule="auto"/>
              <w:jc w:val="right"/>
              <w:rPr>
                <w:sz w:val="12"/>
                <w:szCs w:val="12"/>
              </w:rPr>
            </w:pPr>
            <w:r w:rsidRPr="0037298B">
              <w:rPr>
                <w:color w:val="000000"/>
                <w:sz w:val="12"/>
                <w:szCs w:val="12"/>
              </w:rPr>
              <w:t>0.016</w:t>
            </w:r>
          </w:p>
        </w:tc>
        <w:tc>
          <w:tcPr>
            <w:tcW w:w="639" w:type="dxa"/>
            <w:tcBorders>
              <w:top w:val="nil"/>
              <w:left w:val="nil"/>
              <w:bottom w:val="nil"/>
              <w:right w:val="nil"/>
            </w:tcBorders>
            <w:shd w:val="clear" w:color="auto" w:fill="auto"/>
            <w:noWrap/>
            <w:vAlign w:val="bottom"/>
            <w:hideMark/>
          </w:tcPr>
          <w:p w14:paraId="381C65B4" w14:textId="77777777" w:rsidR="00F265B1" w:rsidRPr="0037298B" w:rsidRDefault="00F265B1" w:rsidP="0098342D">
            <w:pPr>
              <w:spacing w:line="480" w:lineRule="auto"/>
              <w:jc w:val="right"/>
              <w:rPr>
                <w:sz w:val="12"/>
                <w:szCs w:val="12"/>
              </w:rPr>
            </w:pPr>
            <w:r w:rsidRPr="0037298B">
              <w:rPr>
                <w:color w:val="000000"/>
                <w:sz w:val="12"/>
                <w:szCs w:val="12"/>
              </w:rPr>
              <w:t>0.203</w:t>
            </w:r>
          </w:p>
        </w:tc>
        <w:tc>
          <w:tcPr>
            <w:tcW w:w="670" w:type="dxa"/>
            <w:tcBorders>
              <w:top w:val="nil"/>
              <w:left w:val="nil"/>
              <w:bottom w:val="nil"/>
              <w:right w:val="nil"/>
            </w:tcBorders>
            <w:shd w:val="clear" w:color="auto" w:fill="auto"/>
            <w:noWrap/>
            <w:vAlign w:val="bottom"/>
            <w:hideMark/>
          </w:tcPr>
          <w:p w14:paraId="34767565" w14:textId="77777777" w:rsidR="00F265B1" w:rsidRPr="0037298B" w:rsidRDefault="00F265B1" w:rsidP="0098342D">
            <w:pPr>
              <w:spacing w:line="480" w:lineRule="auto"/>
              <w:jc w:val="right"/>
              <w:rPr>
                <w:sz w:val="12"/>
                <w:szCs w:val="12"/>
              </w:rPr>
            </w:pPr>
            <w:r w:rsidRPr="0037298B">
              <w:rPr>
                <w:color w:val="000000"/>
                <w:sz w:val="12"/>
                <w:szCs w:val="12"/>
              </w:rPr>
              <w:t>0.003</w:t>
            </w:r>
          </w:p>
        </w:tc>
        <w:tc>
          <w:tcPr>
            <w:tcW w:w="639" w:type="dxa"/>
            <w:tcBorders>
              <w:top w:val="nil"/>
              <w:left w:val="nil"/>
              <w:bottom w:val="nil"/>
              <w:right w:val="nil"/>
            </w:tcBorders>
            <w:shd w:val="clear" w:color="auto" w:fill="auto"/>
            <w:noWrap/>
            <w:vAlign w:val="bottom"/>
            <w:hideMark/>
          </w:tcPr>
          <w:p w14:paraId="3F8276B6" w14:textId="77777777" w:rsidR="00F265B1" w:rsidRPr="0037298B" w:rsidRDefault="00F265B1" w:rsidP="0098342D">
            <w:pPr>
              <w:spacing w:line="480" w:lineRule="auto"/>
              <w:jc w:val="right"/>
              <w:rPr>
                <w:sz w:val="12"/>
                <w:szCs w:val="12"/>
              </w:rPr>
            </w:pPr>
            <w:r w:rsidRPr="0037298B">
              <w:rPr>
                <w:color w:val="000000"/>
                <w:sz w:val="12"/>
                <w:szCs w:val="12"/>
              </w:rPr>
              <w:t>0.791</w:t>
            </w:r>
          </w:p>
        </w:tc>
        <w:tc>
          <w:tcPr>
            <w:tcW w:w="670" w:type="dxa"/>
            <w:tcBorders>
              <w:top w:val="nil"/>
              <w:left w:val="nil"/>
              <w:bottom w:val="nil"/>
              <w:right w:val="nil"/>
            </w:tcBorders>
            <w:shd w:val="clear" w:color="auto" w:fill="auto"/>
            <w:noWrap/>
            <w:vAlign w:val="bottom"/>
            <w:hideMark/>
          </w:tcPr>
          <w:p w14:paraId="0B1107DA" w14:textId="77777777" w:rsidR="00F265B1" w:rsidRPr="0037298B" w:rsidRDefault="00F265B1" w:rsidP="0098342D">
            <w:pPr>
              <w:spacing w:line="480" w:lineRule="auto"/>
              <w:jc w:val="right"/>
              <w:rPr>
                <w:sz w:val="12"/>
                <w:szCs w:val="12"/>
              </w:rPr>
            </w:pPr>
            <w:r w:rsidRPr="0037298B">
              <w:rPr>
                <w:color w:val="000000"/>
                <w:sz w:val="12"/>
                <w:szCs w:val="12"/>
              </w:rPr>
              <w:t>0.003</w:t>
            </w:r>
          </w:p>
        </w:tc>
        <w:tc>
          <w:tcPr>
            <w:tcW w:w="639" w:type="dxa"/>
            <w:tcBorders>
              <w:top w:val="nil"/>
              <w:left w:val="nil"/>
              <w:bottom w:val="nil"/>
              <w:right w:val="nil"/>
            </w:tcBorders>
            <w:shd w:val="clear" w:color="auto" w:fill="auto"/>
            <w:noWrap/>
            <w:vAlign w:val="bottom"/>
            <w:hideMark/>
          </w:tcPr>
          <w:p w14:paraId="2766E09B" w14:textId="77777777" w:rsidR="00F265B1" w:rsidRPr="0037298B" w:rsidRDefault="00F265B1" w:rsidP="0098342D">
            <w:pPr>
              <w:spacing w:line="480" w:lineRule="auto"/>
              <w:jc w:val="right"/>
              <w:rPr>
                <w:sz w:val="12"/>
                <w:szCs w:val="12"/>
              </w:rPr>
            </w:pPr>
            <w:r w:rsidRPr="0037298B">
              <w:rPr>
                <w:color w:val="000000"/>
                <w:sz w:val="12"/>
                <w:szCs w:val="12"/>
              </w:rPr>
              <w:t>0.817</w:t>
            </w:r>
          </w:p>
        </w:tc>
        <w:tc>
          <w:tcPr>
            <w:tcW w:w="670" w:type="dxa"/>
            <w:tcBorders>
              <w:top w:val="nil"/>
              <w:left w:val="nil"/>
              <w:bottom w:val="nil"/>
              <w:right w:val="nil"/>
            </w:tcBorders>
            <w:shd w:val="clear" w:color="auto" w:fill="auto"/>
            <w:noWrap/>
            <w:vAlign w:val="bottom"/>
            <w:hideMark/>
          </w:tcPr>
          <w:p w14:paraId="30C36CCE" w14:textId="77777777" w:rsidR="00F265B1" w:rsidRPr="0037298B" w:rsidRDefault="00F265B1" w:rsidP="0098342D">
            <w:pPr>
              <w:spacing w:line="480" w:lineRule="auto"/>
              <w:jc w:val="right"/>
              <w:rPr>
                <w:sz w:val="12"/>
                <w:szCs w:val="12"/>
              </w:rPr>
            </w:pPr>
            <w:r w:rsidRPr="0037298B">
              <w:rPr>
                <w:color w:val="000000"/>
                <w:sz w:val="12"/>
                <w:szCs w:val="12"/>
              </w:rPr>
              <w:t>-0.004</w:t>
            </w:r>
          </w:p>
        </w:tc>
        <w:tc>
          <w:tcPr>
            <w:tcW w:w="639" w:type="dxa"/>
            <w:tcBorders>
              <w:top w:val="nil"/>
              <w:left w:val="nil"/>
              <w:bottom w:val="nil"/>
              <w:right w:val="nil"/>
            </w:tcBorders>
            <w:shd w:val="clear" w:color="auto" w:fill="auto"/>
            <w:noWrap/>
            <w:vAlign w:val="bottom"/>
            <w:hideMark/>
          </w:tcPr>
          <w:p w14:paraId="5431F426" w14:textId="77777777" w:rsidR="00F265B1" w:rsidRPr="0037298B" w:rsidRDefault="00F265B1" w:rsidP="0098342D">
            <w:pPr>
              <w:spacing w:line="480" w:lineRule="auto"/>
              <w:jc w:val="right"/>
              <w:rPr>
                <w:sz w:val="12"/>
                <w:szCs w:val="12"/>
              </w:rPr>
            </w:pPr>
            <w:r w:rsidRPr="0037298B">
              <w:rPr>
                <w:color w:val="000000"/>
                <w:sz w:val="12"/>
                <w:szCs w:val="12"/>
              </w:rPr>
              <w:t>0.776</w:t>
            </w:r>
          </w:p>
        </w:tc>
        <w:tc>
          <w:tcPr>
            <w:tcW w:w="670" w:type="dxa"/>
            <w:tcBorders>
              <w:top w:val="nil"/>
              <w:left w:val="nil"/>
              <w:bottom w:val="nil"/>
              <w:right w:val="nil"/>
            </w:tcBorders>
            <w:shd w:val="clear" w:color="auto" w:fill="auto"/>
            <w:noWrap/>
            <w:vAlign w:val="bottom"/>
            <w:hideMark/>
          </w:tcPr>
          <w:p w14:paraId="1B70436D" w14:textId="77777777" w:rsidR="00F265B1" w:rsidRPr="0037298B" w:rsidRDefault="00F265B1" w:rsidP="0098342D">
            <w:pPr>
              <w:spacing w:line="480" w:lineRule="auto"/>
              <w:jc w:val="right"/>
              <w:rPr>
                <w:sz w:val="12"/>
                <w:szCs w:val="12"/>
              </w:rPr>
            </w:pPr>
            <w:r w:rsidRPr="0037298B">
              <w:rPr>
                <w:color w:val="000000"/>
                <w:sz w:val="12"/>
                <w:szCs w:val="12"/>
              </w:rPr>
              <w:t>0.000</w:t>
            </w:r>
          </w:p>
        </w:tc>
        <w:tc>
          <w:tcPr>
            <w:tcW w:w="639" w:type="dxa"/>
            <w:tcBorders>
              <w:top w:val="nil"/>
              <w:left w:val="nil"/>
              <w:bottom w:val="nil"/>
              <w:right w:val="nil"/>
            </w:tcBorders>
            <w:shd w:val="clear" w:color="auto" w:fill="auto"/>
            <w:noWrap/>
            <w:vAlign w:val="bottom"/>
            <w:hideMark/>
          </w:tcPr>
          <w:p w14:paraId="3CD77C79" w14:textId="77777777" w:rsidR="00F265B1" w:rsidRPr="0037298B" w:rsidRDefault="00F265B1" w:rsidP="0098342D">
            <w:pPr>
              <w:spacing w:line="480" w:lineRule="auto"/>
              <w:jc w:val="right"/>
              <w:rPr>
                <w:sz w:val="12"/>
                <w:szCs w:val="12"/>
              </w:rPr>
            </w:pPr>
            <w:r w:rsidRPr="0037298B">
              <w:rPr>
                <w:color w:val="000000"/>
                <w:sz w:val="12"/>
                <w:szCs w:val="12"/>
              </w:rPr>
              <w:t>0.990</w:t>
            </w:r>
          </w:p>
        </w:tc>
        <w:tc>
          <w:tcPr>
            <w:tcW w:w="670" w:type="dxa"/>
            <w:tcBorders>
              <w:top w:val="nil"/>
              <w:left w:val="nil"/>
              <w:bottom w:val="nil"/>
              <w:right w:val="nil"/>
            </w:tcBorders>
            <w:shd w:val="clear" w:color="auto" w:fill="auto"/>
            <w:noWrap/>
            <w:vAlign w:val="bottom"/>
            <w:hideMark/>
          </w:tcPr>
          <w:p w14:paraId="31CEF990" w14:textId="77777777" w:rsidR="00F265B1" w:rsidRPr="0037298B" w:rsidRDefault="00F265B1" w:rsidP="0098342D">
            <w:pPr>
              <w:spacing w:line="480" w:lineRule="auto"/>
              <w:jc w:val="right"/>
              <w:rPr>
                <w:sz w:val="12"/>
                <w:szCs w:val="12"/>
              </w:rPr>
            </w:pPr>
            <w:r w:rsidRPr="0037298B">
              <w:rPr>
                <w:color w:val="000000"/>
                <w:sz w:val="12"/>
                <w:szCs w:val="12"/>
              </w:rPr>
              <w:t>0.022</w:t>
            </w:r>
          </w:p>
        </w:tc>
        <w:tc>
          <w:tcPr>
            <w:tcW w:w="639" w:type="dxa"/>
            <w:tcBorders>
              <w:top w:val="nil"/>
              <w:left w:val="nil"/>
              <w:bottom w:val="nil"/>
              <w:right w:val="nil"/>
            </w:tcBorders>
            <w:shd w:val="clear" w:color="auto" w:fill="auto"/>
            <w:noWrap/>
            <w:vAlign w:val="bottom"/>
            <w:hideMark/>
          </w:tcPr>
          <w:p w14:paraId="6C48C75A" w14:textId="77777777" w:rsidR="00F265B1" w:rsidRPr="0037298B" w:rsidRDefault="00F265B1" w:rsidP="0098342D">
            <w:pPr>
              <w:spacing w:line="480" w:lineRule="auto"/>
              <w:jc w:val="right"/>
              <w:rPr>
                <w:sz w:val="12"/>
                <w:szCs w:val="12"/>
              </w:rPr>
            </w:pPr>
            <w:r w:rsidRPr="0037298B">
              <w:rPr>
                <w:color w:val="000000"/>
                <w:sz w:val="12"/>
                <w:szCs w:val="12"/>
              </w:rPr>
              <w:t>0.246</w:t>
            </w:r>
          </w:p>
        </w:tc>
        <w:tc>
          <w:tcPr>
            <w:tcW w:w="670" w:type="dxa"/>
            <w:tcBorders>
              <w:top w:val="nil"/>
              <w:left w:val="nil"/>
              <w:bottom w:val="nil"/>
              <w:right w:val="nil"/>
            </w:tcBorders>
            <w:shd w:val="clear" w:color="auto" w:fill="auto"/>
            <w:noWrap/>
            <w:vAlign w:val="bottom"/>
            <w:hideMark/>
          </w:tcPr>
          <w:p w14:paraId="3F14B0D2" w14:textId="77777777" w:rsidR="00F265B1" w:rsidRPr="0037298B" w:rsidRDefault="00F265B1" w:rsidP="0098342D">
            <w:pPr>
              <w:spacing w:line="480" w:lineRule="auto"/>
              <w:jc w:val="right"/>
              <w:rPr>
                <w:sz w:val="12"/>
                <w:szCs w:val="12"/>
              </w:rPr>
            </w:pPr>
            <w:r w:rsidRPr="0037298B">
              <w:rPr>
                <w:color w:val="000000"/>
                <w:sz w:val="12"/>
                <w:szCs w:val="12"/>
              </w:rPr>
              <w:t>0.038</w:t>
            </w:r>
          </w:p>
        </w:tc>
        <w:tc>
          <w:tcPr>
            <w:tcW w:w="639" w:type="dxa"/>
            <w:tcBorders>
              <w:top w:val="nil"/>
              <w:left w:val="nil"/>
              <w:bottom w:val="nil"/>
              <w:right w:val="nil"/>
            </w:tcBorders>
            <w:shd w:val="clear" w:color="auto" w:fill="auto"/>
            <w:noWrap/>
            <w:vAlign w:val="bottom"/>
            <w:hideMark/>
          </w:tcPr>
          <w:p w14:paraId="17D03C23" w14:textId="77777777" w:rsidR="00F265B1" w:rsidRPr="0037298B" w:rsidRDefault="00F265B1" w:rsidP="0098342D">
            <w:pPr>
              <w:spacing w:line="480" w:lineRule="auto"/>
              <w:jc w:val="right"/>
              <w:rPr>
                <w:sz w:val="12"/>
                <w:szCs w:val="12"/>
              </w:rPr>
            </w:pPr>
            <w:r w:rsidRPr="0037298B">
              <w:rPr>
                <w:color w:val="000000"/>
                <w:sz w:val="12"/>
                <w:szCs w:val="12"/>
              </w:rPr>
              <w:t>0.153</w:t>
            </w:r>
          </w:p>
        </w:tc>
      </w:tr>
      <w:tr w:rsidR="00F265B1" w:rsidRPr="00F845ED" w14:paraId="279A7584" w14:textId="77777777" w:rsidTr="00BC2F31">
        <w:trPr>
          <w:trHeight w:val="320"/>
        </w:trPr>
        <w:tc>
          <w:tcPr>
            <w:tcW w:w="1026" w:type="dxa"/>
            <w:tcBorders>
              <w:top w:val="nil"/>
              <w:left w:val="nil"/>
              <w:bottom w:val="nil"/>
              <w:right w:val="nil"/>
            </w:tcBorders>
            <w:shd w:val="clear" w:color="auto" w:fill="auto"/>
            <w:noWrap/>
            <w:vAlign w:val="bottom"/>
          </w:tcPr>
          <w:p w14:paraId="4EC8BE88" w14:textId="77777777" w:rsidR="00F265B1" w:rsidRPr="00E7137E" w:rsidRDefault="00F265B1" w:rsidP="0098342D">
            <w:pPr>
              <w:spacing w:line="480" w:lineRule="auto"/>
              <w:jc w:val="right"/>
              <w:rPr>
                <w:sz w:val="12"/>
                <w:szCs w:val="12"/>
              </w:rPr>
            </w:pPr>
            <w:r w:rsidRPr="00E7137E">
              <w:rPr>
                <w:color w:val="000000"/>
                <w:sz w:val="12"/>
                <w:szCs w:val="12"/>
              </w:rPr>
              <w:t>d1cancer</w:t>
            </w:r>
          </w:p>
        </w:tc>
        <w:tc>
          <w:tcPr>
            <w:tcW w:w="587" w:type="dxa"/>
            <w:tcBorders>
              <w:top w:val="nil"/>
              <w:left w:val="nil"/>
              <w:bottom w:val="nil"/>
              <w:right w:val="nil"/>
            </w:tcBorders>
            <w:shd w:val="clear" w:color="auto" w:fill="auto"/>
            <w:noWrap/>
            <w:vAlign w:val="bottom"/>
          </w:tcPr>
          <w:p w14:paraId="06423E07" w14:textId="77777777" w:rsidR="00F265B1" w:rsidRPr="0037298B" w:rsidRDefault="00F265B1" w:rsidP="0098342D">
            <w:pPr>
              <w:spacing w:line="480" w:lineRule="auto"/>
              <w:jc w:val="right"/>
              <w:rPr>
                <w:sz w:val="12"/>
                <w:szCs w:val="12"/>
              </w:rPr>
            </w:pPr>
            <w:r w:rsidRPr="0037298B">
              <w:rPr>
                <w:color w:val="000000"/>
                <w:sz w:val="12"/>
                <w:szCs w:val="12"/>
              </w:rPr>
              <w:t>0.140</w:t>
            </w:r>
          </w:p>
        </w:tc>
        <w:tc>
          <w:tcPr>
            <w:tcW w:w="743" w:type="dxa"/>
            <w:tcBorders>
              <w:top w:val="nil"/>
              <w:left w:val="nil"/>
              <w:bottom w:val="nil"/>
              <w:right w:val="nil"/>
            </w:tcBorders>
            <w:shd w:val="clear" w:color="auto" w:fill="auto"/>
            <w:noWrap/>
            <w:vAlign w:val="bottom"/>
          </w:tcPr>
          <w:p w14:paraId="3652451F" w14:textId="77777777" w:rsidR="00F265B1" w:rsidRPr="0037298B" w:rsidRDefault="00F265B1" w:rsidP="0098342D">
            <w:pPr>
              <w:spacing w:line="480" w:lineRule="auto"/>
              <w:jc w:val="right"/>
              <w:rPr>
                <w:sz w:val="12"/>
                <w:szCs w:val="12"/>
              </w:rPr>
            </w:pPr>
            <w:r w:rsidRPr="0037298B">
              <w:rPr>
                <w:color w:val="000000"/>
                <w:sz w:val="12"/>
                <w:szCs w:val="12"/>
              </w:rPr>
              <w:t>0.768</w:t>
            </w:r>
          </w:p>
        </w:tc>
        <w:tc>
          <w:tcPr>
            <w:tcW w:w="763" w:type="dxa"/>
            <w:tcBorders>
              <w:top w:val="nil"/>
              <w:left w:val="nil"/>
              <w:bottom w:val="nil"/>
              <w:right w:val="nil"/>
            </w:tcBorders>
            <w:shd w:val="clear" w:color="auto" w:fill="auto"/>
            <w:noWrap/>
            <w:vAlign w:val="bottom"/>
          </w:tcPr>
          <w:p w14:paraId="0D32810B" w14:textId="77777777" w:rsidR="00F265B1" w:rsidRPr="0037298B" w:rsidRDefault="00F265B1" w:rsidP="0098342D">
            <w:pPr>
              <w:spacing w:line="480" w:lineRule="auto"/>
              <w:jc w:val="right"/>
              <w:rPr>
                <w:sz w:val="12"/>
                <w:szCs w:val="12"/>
              </w:rPr>
            </w:pPr>
            <w:r w:rsidRPr="0037298B">
              <w:rPr>
                <w:color w:val="000000"/>
                <w:sz w:val="12"/>
                <w:szCs w:val="12"/>
              </w:rPr>
              <w:t>0.119</w:t>
            </w:r>
          </w:p>
        </w:tc>
        <w:tc>
          <w:tcPr>
            <w:tcW w:w="690" w:type="dxa"/>
            <w:tcBorders>
              <w:top w:val="nil"/>
              <w:left w:val="nil"/>
              <w:bottom w:val="nil"/>
              <w:right w:val="nil"/>
            </w:tcBorders>
            <w:shd w:val="clear" w:color="auto" w:fill="auto"/>
            <w:noWrap/>
            <w:vAlign w:val="bottom"/>
          </w:tcPr>
          <w:p w14:paraId="658D411C" w14:textId="77777777" w:rsidR="00F265B1" w:rsidRPr="0037298B" w:rsidRDefault="00F265B1" w:rsidP="0098342D">
            <w:pPr>
              <w:spacing w:line="480" w:lineRule="auto"/>
              <w:jc w:val="right"/>
              <w:rPr>
                <w:sz w:val="12"/>
                <w:szCs w:val="12"/>
              </w:rPr>
            </w:pPr>
            <w:r w:rsidRPr="0037298B">
              <w:rPr>
                <w:color w:val="000000"/>
                <w:sz w:val="12"/>
                <w:szCs w:val="12"/>
              </w:rPr>
              <w:t>0.780</w:t>
            </w:r>
          </w:p>
        </w:tc>
        <w:tc>
          <w:tcPr>
            <w:tcW w:w="670" w:type="dxa"/>
            <w:tcBorders>
              <w:top w:val="nil"/>
              <w:left w:val="nil"/>
              <w:bottom w:val="nil"/>
              <w:right w:val="nil"/>
            </w:tcBorders>
            <w:shd w:val="clear" w:color="auto" w:fill="auto"/>
            <w:noWrap/>
            <w:vAlign w:val="bottom"/>
          </w:tcPr>
          <w:p w14:paraId="7707BF43" w14:textId="77777777" w:rsidR="00F265B1" w:rsidRPr="0037298B" w:rsidRDefault="00F265B1" w:rsidP="0098342D">
            <w:pPr>
              <w:spacing w:line="480" w:lineRule="auto"/>
              <w:jc w:val="right"/>
              <w:rPr>
                <w:sz w:val="12"/>
                <w:szCs w:val="12"/>
              </w:rPr>
            </w:pPr>
            <w:r w:rsidRPr="0037298B">
              <w:rPr>
                <w:color w:val="000000"/>
                <w:sz w:val="12"/>
                <w:szCs w:val="12"/>
              </w:rPr>
              <w:t>0.372</w:t>
            </w:r>
          </w:p>
        </w:tc>
        <w:tc>
          <w:tcPr>
            <w:tcW w:w="639" w:type="dxa"/>
            <w:tcBorders>
              <w:top w:val="nil"/>
              <w:left w:val="nil"/>
              <w:bottom w:val="nil"/>
              <w:right w:val="nil"/>
            </w:tcBorders>
            <w:shd w:val="clear" w:color="auto" w:fill="auto"/>
            <w:noWrap/>
            <w:vAlign w:val="bottom"/>
          </w:tcPr>
          <w:p w14:paraId="7F416359" w14:textId="77777777" w:rsidR="00F265B1" w:rsidRPr="0037298B" w:rsidRDefault="00F265B1" w:rsidP="0098342D">
            <w:pPr>
              <w:spacing w:line="480" w:lineRule="auto"/>
              <w:jc w:val="right"/>
              <w:rPr>
                <w:sz w:val="12"/>
                <w:szCs w:val="12"/>
              </w:rPr>
            </w:pPr>
            <w:r w:rsidRPr="0037298B">
              <w:rPr>
                <w:color w:val="000000"/>
                <w:sz w:val="12"/>
                <w:szCs w:val="12"/>
              </w:rPr>
              <w:t>0.333</w:t>
            </w:r>
          </w:p>
        </w:tc>
        <w:tc>
          <w:tcPr>
            <w:tcW w:w="670" w:type="dxa"/>
            <w:tcBorders>
              <w:top w:val="nil"/>
              <w:left w:val="nil"/>
              <w:bottom w:val="nil"/>
              <w:right w:val="nil"/>
            </w:tcBorders>
            <w:shd w:val="clear" w:color="auto" w:fill="auto"/>
            <w:noWrap/>
            <w:vAlign w:val="bottom"/>
          </w:tcPr>
          <w:p w14:paraId="0A8D50D6" w14:textId="77777777" w:rsidR="00F265B1" w:rsidRPr="0037298B" w:rsidRDefault="00F265B1" w:rsidP="0098342D">
            <w:pPr>
              <w:spacing w:line="480" w:lineRule="auto"/>
              <w:jc w:val="right"/>
              <w:rPr>
                <w:sz w:val="12"/>
                <w:szCs w:val="12"/>
              </w:rPr>
            </w:pPr>
            <w:r w:rsidRPr="0037298B">
              <w:rPr>
                <w:color w:val="000000"/>
                <w:sz w:val="12"/>
                <w:szCs w:val="12"/>
              </w:rPr>
              <w:t>0.282</w:t>
            </w:r>
          </w:p>
        </w:tc>
        <w:tc>
          <w:tcPr>
            <w:tcW w:w="639" w:type="dxa"/>
            <w:tcBorders>
              <w:top w:val="nil"/>
              <w:left w:val="nil"/>
              <w:bottom w:val="nil"/>
              <w:right w:val="nil"/>
            </w:tcBorders>
            <w:shd w:val="clear" w:color="auto" w:fill="auto"/>
            <w:noWrap/>
            <w:vAlign w:val="bottom"/>
          </w:tcPr>
          <w:p w14:paraId="6A62CCD3" w14:textId="77777777" w:rsidR="00F265B1" w:rsidRPr="0037298B" w:rsidRDefault="00F265B1" w:rsidP="0098342D">
            <w:pPr>
              <w:spacing w:line="480" w:lineRule="auto"/>
              <w:jc w:val="right"/>
              <w:rPr>
                <w:sz w:val="12"/>
                <w:szCs w:val="12"/>
              </w:rPr>
            </w:pPr>
            <w:r w:rsidRPr="0037298B">
              <w:rPr>
                <w:color w:val="000000"/>
                <w:sz w:val="12"/>
                <w:szCs w:val="12"/>
              </w:rPr>
              <w:t>0.405</w:t>
            </w:r>
          </w:p>
        </w:tc>
        <w:tc>
          <w:tcPr>
            <w:tcW w:w="670" w:type="dxa"/>
            <w:tcBorders>
              <w:top w:val="nil"/>
              <w:left w:val="nil"/>
              <w:bottom w:val="nil"/>
              <w:right w:val="nil"/>
            </w:tcBorders>
            <w:shd w:val="clear" w:color="auto" w:fill="auto"/>
            <w:noWrap/>
            <w:vAlign w:val="bottom"/>
          </w:tcPr>
          <w:p w14:paraId="6B58A57F" w14:textId="77777777" w:rsidR="00F265B1" w:rsidRPr="0037298B" w:rsidRDefault="00F265B1" w:rsidP="0098342D">
            <w:pPr>
              <w:spacing w:line="480" w:lineRule="auto"/>
              <w:jc w:val="right"/>
              <w:rPr>
                <w:sz w:val="12"/>
                <w:szCs w:val="12"/>
              </w:rPr>
            </w:pPr>
            <w:r w:rsidRPr="0037298B">
              <w:rPr>
                <w:color w:val="000000"/>
                <w:sz w:val="12"/>
                <w:szCs w:val="12"/>
              </w:rPr>
              <w:t>0.269</w:t>
            </w:r>
          </w:p>
        </w:tc>
        <w:tc>
          <w:tcPr>
            <w:tcW w:w="639" w:type="dxa"/>
            <w:tcBorders>
              <w:top w:val="nil"/>
              <w:left w:val="nil"/>
              <w:bottom w:val="nil"/>
              <w:right w:val="nil"/>
            </w:tcBorders>
            <w:shd w:val="clear" w:color="auto" w:fill="auto"/>
            <w:noWrap/>
            <w:vAlign w:val="bottom"/>
          </w:tcPr>
          <w:p w14:paraId="42D1FA17" w14:textId="77777777" w:rsidR="00F265B1" w:rsidRPr="0037298B" w:rsidRDefault="00F265B1" w:rsidP="0098342D">
            <w:pPr>
              <w:spacing w:line="480" w:lineRule="auto"/>
              <w:jc w:val="right"/>
              <w:rPr>
                <w:sz w:val="12"/>
                <w:szCs w:val="12"/>
              </w:rPr>
            </w:pPr>
            <w:r w:rsidRPr="0037298B">
              <w:rPr>
                <w:color w:val="000000"/>
                <w:sz w:val="12"/>
                <w:szCs w:val="12"/>
              </w:rPr>
              <w:t>0.367</w:t>
            </w:r>
          </w:p>
        </w:tc>
        <w:tc>
          <w:tcPr>
            <w:tcW w:w="670" w:type="dxa"/>
            <w:tcBorders>
              <w:top w:val="nil"/>
              <w:left w:val="nil"/>
              <w:bottom w:val="nil"/>
              <w:right w:val="nil"/>
            </w:tcBorders>
            <w:shd w:val="clear" w:color="auto" w:fill="auto"/>
            <w:noWrap/>
            <w:vAlign w:val="bottom"/>
          </w:tcPr>
          <w:p w14:paraId="0C740F10" w14:textId="77777777" w:rsidR="00F265B1" w:rsidRPr="0037298B" w:rsidRDefault="00F265B1" w:rsidP="0098342D">
            <w:pPr>
              <w:spacing w:line="480" w:lineRule="auto"/>
              <w:jc w:val="right"/>
              <w:rPr>
                <w:sz w:val="12"/>
                <w:szCs w:val="12"/>
              </w:rPr>
            </w:pPr>
            <w:r w:rsidRPr="0037298B">
              <w:rPr>
                <w:color w:val="000000"/>
                <w:sz w:val="12"/>
                <w:szCs w:val="12"/>
              </w:rPr>
              <w:t>0.609</w:t>
            </w:r>
          </w:p>
        </w:tc>
        <w:tc>
          <w:tcPr>
            <w:tcW w:w="639" w:type="dxa"/>
            <w:tcBorders>
              <w:top w:val="nil"/>
              <w:left w:val="nil"/>
              <w:bottom w:val="nil"/>
              <w:right w:val="nil"/>
            </w:tcBorders>
            <w:shd w:val="clear" w:color="auto" w:fill="auto"/>
            <w:noWrap/>
            <w:vAlign w:val="bottom"/>
          </w:tcPr>
          <w:p w14:paraId="5B728FF5" w14:textId="77777777" w:rsidR="00F265B1" w:rsidRPr="0037298B" w:rsidRDefault="00F265B1" w:rsidP="0098342D">
            <w:pPr>
              <w:spacing w:line="480" w:lineRule="auto"/>
              <w:jc w:val="right"/>
              <w:rPr>
                <w:sz w:val="12"/>
                <w:szCs w:val="12"/>
              </w:rPr>
            </w:pPr>
            <w:r w:rsidRPr="0037298B">
              <w:rPr>
                <w:color w:val="000000"/>
                <w:sz w:val="12"/>
                <w:szCs w:val="12"/>
              </w:rPr>
              <w:t>0.031</w:t>
            </w:r>
          </w:p>
        </w:tc>
        <w:tc>
          <w:tcPr>
            <w:tcW w:w="670" w:type="dxa"/>
            <w:tcBorders>
              <w:top w:val="nil"/>
              <w:left w:val="nil"/>
              <w:bottom w:val="nil"/>
              <w:right w:val="nil"/>
            </w:tcBorders>
            <w:shd w:val="clear" w:color="auto" w:fill="auto"/>
            <w:noWrap/>
            <w:vAlign w:val="bottom"/>
          </w:tcPr>
          <w:p w14:paraId="55099E37" w14:textId="77777777" w:rsidR="00F265B1" w:rsidRPr="0037298B" w:rsidRDefault="00F265B1" w:rsidP="0098342D">
            <w:pPr>
              <w:spacing w:line="480" w:lineRule="auto"/>
              <w:jc w:val="right"/>
              <w:rPr>
                <w:sz w:val="12"/>
                <w:szCs w:val="12"/>
              </w:rPr>
            </w:pPr>
            <w:r w:rsidRPr="0037298B">
              <w:rPr>
                <w:color w:val="000000"/>
                <w:sz w:val="12"/>
                <w:szCs w:val="12"/>
              </w:rPr>
              <w:t>0.397</w:t>
            </w:r>
          </w:p>
        </w:tc>
        <w:tc>
          <w:tcPr>
            <w:tcW w:w="639" w:type="dxa"/>
            <w:tcBorders>
              <w:top w:val="nil"/>
              <w:left w:val="nil"/>
              <w:bottom w:val="nil"/>
              <w:right w:val="nil"/>
            </w:tcBorders>
            <w:shd w:val="clear" w:color="auto" w:fill="auto"/>
            <w:noWrap/>
            <w:vAlign w:val="bottom"/>
          </w:tcPr>
          <w:p w14:paraId="6D07999E" w14:textId="77777777" w:rsidR="00F265B1" w:rsidRPr="0037298B" w:rsidRDefault="00F265B1" w:rsidP="0098342D">
            <w:pPr>
              <w:spacing w:line="480" w:lineRule="auto"/>
              <w:jc w:val="right"/>
              <w:rPr>
                <w:sz w:val="12"/>
                <w:szCs w:val="12"/>
              </w:rPr>
            </w:pPr>
            <w:r w:rsidRPr="0037298B">
              <w:rPr>
                <w:color w:val="000000"/>
                <w:sz w:val="12"/>
                <w:szCs w:val="12"/>
              </w:rPr>
              <w:t>0.165</w:t>
            </w:r>
          </w:p>
        </w:tc>
        <w:tc>
          <w:tcPr>
            <w:tcW w:w="670" w:type="dxa"/>
            <w:tcBorders>
              <w:top w:val="nil"/>
              <w:left w:val="nil"/>
              <w:bottom w:val="nil"/>
              <w:right w:val="nil"/>
            </w:tcBorders>
            <w:shd w:val="clear" w:color="auto" w:fill="auto"/>
            <w:noWrap/>
            <w:vAlign w:val="bottom"/>
          </w:tcPr>
          <w:p w14:paraId="579D22FB" w14:textId="77777777" w:rsidR="00F265B1" w:rsidRPr="0037298B" w:rsidRDefault="00F265B1" w:rsidP="0098342D">
            <w:pPr>
              <w:spacing w:line="480" w:lineRule="auto"/>
              <w:jc w:val="right"/>
              <w:rPr>
                <w:sz w:val="12"/>
                <w:szCs w:val="12"/>
              </w:rPr>
            </w:pPr>
            <w:r w:rsidRPr="0037298B">
              <w:rPr>
                <w:color w:val="000000"/>
                <w:sz w:val="12"/>
                <w:szCs w:val="12"/>
              </w:rPr>
              <w:t>0.634</w:t>
            </w:r>
          </w:p>
        </w:tc>
        <w:tc>
          <w:tcPr>
            <w:tcW w:w="639" w:type="dxa"/>
            <w:tcBorders>
              <w:top w:val="nil"/>
              <w:left w:val="nil"/>
              <w:bottom w:val="nil"/>
              <w:right w:val="nil"/>
            </w:tcBorders>
            <w:shd w:val="clear" w:color="auto" w:fill="auto"/>
            <w:noWrap/>
            <w:vAlign w:val="bottom"/>
          </w:tcPr>
          <w:p w14:paraId="4253D645" w14:textId="77777777" w:rsidR="00F265B1" w:rsidRPr="0037298B" w:rsidRDefault="00F265B1" w:rsidP="0098342D">
            <w:pPr>
              <w:spacing w:line="480" w:lineRule="auto"/>
              <w:jc w:val="right"/>
              <w:rPr>
                <w:sz w:val="12"/>
                <w:szCs w:val="12"/>
              </w:rPr>
            </w:pPr>
            <w:r w:rsidRPr="0037298B">
              <w:rPr>
                <w:color w:val="000000"/>
                <w:sz w:val="12"/>
                <w:szCs w:val="12"/>
              </w:rPr>
              <w:t>0.044</w:t>
            </w:r>
          </w:p>
        </w:tc>
        <w:tc>
          <w:tcPr>
            <w:tcW w:w="670" w:type="dxa"/>
            <w:tcBorders>
              <w:top w:val="nil"/>
              <w:left w:val="nil"/>
              <w:bottom w:val="nil"/>
              <w:right w:val="nil"/>
            </w:tcBorders>
            <w:shd w:val="clear" w:color="auto" w:fill="auto"/>
            <w:noWrap/>
            <w:vAlign w:val="bottom"/>
          </w:tcPr>
          <w:p w14:paraId="254FDBCD" w14:textId="77777777" w:rsidR="00F265B1" w:rsidRPr="0037298B" w:rsidRDefault="00F265B1" w:rsidP="0098342D">
            <w:pPr>
              <w:spacing w:line="480" w:lineRule="auto"/>
              <w:jc w:val="right"/>
              <w:rPr>
                <w:sz w:val="12"/>
                <w:szCs w:val="12"/>
              </w:rPr>
            </w:pPr>
            <w:r w:rsidRPr="0037298B">
              <w:rPr>
                <w:color w:val="000000"/>
                <w:sz w:val="12"/>
                <w:szCs w:val="12"/>
              </w:rPr>
              <w:t>0.599</w:t>
            </w:r>
          </w:p>
        </w:tc>
        <w:tc>
          <w:tcPr>
            <w:tcW w:w="639" w:type="dxa"/>
            <w:tcBorders>
              <w:top w:val="nil"/>
              <w:left w:val="nil"/>
              <w:bottom w:val="nil"/>
              <w:right w:val="nil"/>
            </w:tcBorders>
            <w:shd w:val="clear" w:color="auto" w:fill="auto"/>
            <w:noWrap/>
            <w:vAlign w:val="bottom"/>
          </w:tcPr>
          <w:p w14:paraId="03B00CEF" w14:textId="77777777" w:rsidR="00F265B1" w:rsidRPr="0037298B" w:rsidRDefault="00F265B1" w:rsidP="0098342D">
            <w:pPr>
              <w:spacing w:line="480" w:lineRule="auto"/>
              <w:jc w:val="right"/>
              <w:rPr>
                <w:sz w:val="12"/>
                <w:szCs w:val="12"/>
              </w:rPr>
            </w:pPr>
            <w:r w:rsidRPr="0037298B">
              <w:rPr>
                <w:color w:val="000000"/>
                <w:sz w:val="12"/>
                <w:szCs w:val="12"/>
              </w:rPr>
              <w:t>0.079</w:t>
            </w:r>
          </w:p>
        </w:tc>
        <w:tc>
          <w:tcPr>
            <w:tcW w:w="670" w:type="dxa"/>
            <w:tcBorders>
              <w:top w:val="nil"/>
              <w:left w:val="nil"/>
              <w:bottom w:val="nil"/>
              <w:right w:val="nil"/>
            </w:tcBorders>
            <w:shd w:val="clear" w:color="auto" w:fill="auto"/>
            <w:noWrap/>
            <w:vAlign w:val="bottom"/>
          </w:tcPr>
          <w:p w14:paraId="13ECEEEA" w14:textId="77777777" w:rsidR="00F265B1" w:rsidRPr="0037298B" w:rsidRDefault="00F265B1" w:rsidP="0098342D">
            <w:pPr>
              <w:spacing w:line="480" w:lineRule="auto"/>
              <w:jc w:val="right"/>
              <w:rPr>
                <w:sz w:val="12"/>
                <w:szCs w:val="12"/>
              </w:rPr>
            </w:pPr>
            <w:r w:rsidRPr="0037298B">
              <w:rPr>
                <w:color w:val="000000"/>
                <w:sz w:val="12"/>
                <w:szCs w:val="12"/>
              </w:rPr>
              <w:t>1.671</w:t>
            </w:r>
          </w:p>
        </w:tc>
        <w:tc>
          <w:tcPr>
            <w:tcW w:w="639" w:type="dxa"/>
            <w:tcBorders>
              <w:top w:val="nil"/>
              <w:left w:val="nil"/>
              <w:bottom w:val="nil"/>
              <w:right w:val="nil"/>
            </w:tcBorders>
            <w:shd w:val="clear" w:color="auto" w:fill="auto"/>
            <w:noWrap/>
            <w:vAlign w:val="bottom"/>
          </w:tcPr>
          <w:p w14:paraId="0396426E" w14:textId="77777777" w:rsidR="00F265B1" w:rsidRPr="0037298B" w:rsidRDefault="00F265B1" w:rsidP="0098342D">
            <w:pPr>
              <w:spacing w:line="480" w:lineRule="auto"/>
              <w:jc w:val="right"/>
              <w:rPr>
                <w:sz w:val="12"/>
                <w:szCs w:val="12"/>
              </w:rPr>
            </w:pPr>
            <w:r w:rsidRPr="0037298B">
              <w:rPr>
                <w:color w:val="000000"/>
                <w:sz w:val="12"/>
                <w:szCs w:val="12"/>
              </w:rPr>
              <w:t>0.000</w:t>
            </w:r>
          </w:p>
        </w:tc>
        <w:tc>
          <w:tcPr>
            <w:tcW w:w="670" w:type="dxa"/>
            <w:tcBorders>
              <w:top w:val="nil"/>
              <w:left w:val="nil"/>
              <w:bottom w:val="nil"/>
              <w:right w:val="nil"/>
            </w:tcBorders>
            <w:shd w:val="clear" w:color="auto" w:fill="auto"/>
            <w:noWrap/>
            <w:vAlign w:val="bottom"/>
          </w:tcPr>
          <w:p w14:paraId="367F2B03" w14:textId="77777777" w:rsidR="00F265B1" w:rsidRPr="0037298B" w:rsidRDefault="00F265B1" w:rsidP="0098342D">
            <w:pPr>
              <w:spacing w:line="480" w:lineRule="auto"/>
              <w:jc w:val="right"/>
              <w:rPr>
                <w:sz w:val="12"/>
                <w:szCs w:val="12"/>
              </w:rPr>
            </w:pPr>
            <w:r w:rsidRPr="0037298B">
              <w:rPr>
                <w:color w:val="000000"/>
                <w:sz w:val="12"/>
                <w:szCs w:val="12"/>
              </w:rPr>
              <w:t>1.760</w:t>
            </w:r>
          </w:p>
        </w:tc>
        <w:tc>
          <w:tcPr>
            <w:tcW w:w="639" w:type="dxa"/>
            <w:tcBorders>
              <w:top w:val="nil"/>
              <w:left w:val="nil"/>
              <w:bottom w:val="nil"/>
              <w:right w:val="nil"/>
            </w:tcBorders>
            <w:shd w:val="clear" w:color="auto" w:fill="auto"/>
            <w:noWrap/>
            <w:vAlign w:val="bottom"/>
          </w:tcPr>
          <w:p w14:paraId="47A1DCA5" w14:textId="77777777" w:rsidR="00F265B1" w:rsidRPr="0037298B" w:rsidRDefault="00F265B1" w:rsidP="0098342D">
            <w:pPr>
              <w:spacing w:line="480" w:lineRule="auto"/>
              <w:jc w:val="right"/>
              <w:rPr>
                <w:sz w:val="12"/>
                <w:szCs w:val="12"/>
              </w:rPr>
            </w:pPr>
            <w:r w:rsidRPr="0037298B">
              <w:rPr>
                <w:color w:val="000000"/>
                <w:sz w:val="12"/>
                <w:szCs w:val="12"/>
              </w:rPr>
              <w:t>0.004</w:t>
            </w:r>
          </w:p>
        </w:tc>
      </w:tr>
      <w:tr w:rsidR="00F265B1" w:rsidRPr="00F845ED" w14:paraId="5542438C" w14:textId="77777777" w:rsidTr="00BC2F31">
        <w:trPr>
          <w:trHeight w:val="320"/>
        </w:trPr>
        <w:tc>
          <w:tcPr>
            <w:tcW w:w="1026" w:type="dxa"/>
            <w:tcBorders>
              <w:top w:val="nil"/>
              <w:left w:val="nil"/>
              <w:bottom w:val="nil"/>
              <w:right w:val="nil"/>
            </w:tcBorders>
            <w:shd w:val="clear" w:color="auto" w:fill="auto"/>
            <w:noWrap/>
            <w:vAlign w:val="bottom"/>
          </w:tcPr>
          <w:p w14:paraId="6B9B1F0B" w14:textId="77777777" w:rsidR="00F265B1" w:rsidRPr="00E7137E" w:rsidRDefault="00F265B1" w:rsidP="0098342D">
            <w:pPr>
              <w:spacing w:line="480" w:lineRule="auto"/>
              <w:jc w:val="right"/>
              <w:rPr>
                <w:sz w:val="12"/>
                <w:szCs w:val="12"/>
              </w:rPr>
            </w:pPr>
            <w:r w:rsidRPr="00E7137E">
              <w:rPr>
                <w:color w:val="000000"/>
                <w:sz w:val="12"/>
                <w:szCs w:val="12"/>
              </w:rPr>
              <w:t>d1.Q.D1.B</w:t>
            </w:r>
          </w:p>
        </w:tc>
        <w:tc>
          <w:tcPr>
            <w:tcW w:w="587" w:type="dxa"/>
            <w:tcBorders>
              <w:top w:val="nil"/>
              <w:left w:val="nil"/>
              <w:bottom w:val="nil"/>
              <w:right w:val="nil"/>
            </w:tcBorders>
            <w:shd w:val="clear" w:color="auto" w:fill="auto"/>
            <w:noWrap/>
            <w:vAlign w:val="bottom"/>
          </w:tcPr>
          <w:p w14:paraId="3902DDE3" w14:textId="77777777" w:rsidR="00F265B1" w:rsidRPr="0037298B" w:rsidRDefault="00F265B1" w:rsidP="0098342D">
            <w:pPr>
              <w:spacing w:line="480" w:lineRule="auto"/>
              <w:jc w:val="right"/>
              <w:rPr>
                <w:sz w:val="12"/>
                <w:szCs w:val="12"/>
              </w:rPr>
            </w:pPr>
            <w:r w:rsidRPr="0037298B">
              <w:rPr>
                <w:color w:val="000000"/>
                <w:sz w:val="12"/>
                <w:szCs w:val="12"/>
              </w:rPr>
              <w:t>-0.037</w:t>
            </w:r>
          </w:p>
        </w:tc>
        <w:tc>
          <w:tcPr>
            <w:tcW w:w="743" w:type="dxa"/>
            <w:tcBorders>
              <w:top w:val="nil"/>
              <w:left w:val="nil"/>
              <w:bottom w:val="nil"/>
              <w:right w:val="nil"/>
            </w:tcBorders>
            <w:shd w:val="clear" w:color="auto" w:fill="auto"/>
            <w:noWrap/>
            <w:vAlign w:val="bottom"/>
          </w:tcPr>
          <w:p w14:paraId="3E070EBA" w14:textId="77777777" w:rsidR="00F265B1" w:rsidRPr="0037298B" w:rsidRDefault="00F265B1" w:rsidP="0098342D">
            <w:pPr>
              <w:spacing w:line="480" w:lineRule="auto"/>
              <w:jc w:val="right"/>
              <w:rPr>
                <w:sz w:val="12"/>
                <w:szCs w:val="12"/>
              </w:rPr>
            </w:pPr>
            <w:r w:rsidRPr="0037298B">
              <w:rPr>
                <w:color w:val="000000"/>
                <w:sz w:val="12"/>
                <w:szCs w:val="12"/>
              </w:rPr>
              <w:t>0.944</w:t>
            </w:r>
          </w:p>
        </w:tc>
        <w:tc>
          <w:tcPr>
            <w:tcW w:w="763" w:type="dxa"/>
            <w:tcBorders>
              <w:top w:val="nil"/>
              <w:left w:val="nil"/>
              <w:bottom w:val="nil"/>
              <w:right w:val="nil"/>
            </w:tcBorders>
            <w:shd w:val="clear" w:color="auto" w:fill="auto"/>
            <w:noWrap/>
            <w:vAlign w:val="bottom"/>
          </w:tcPr>
          <w:p w14:paraId="2FCCD76E" w14:textId="77777777" w:rsidR="00F265B1" w:rsidRPr="0037298B" w:rsidRDefault="00F265B1" w:rsidP="0098342D">
            <w:pPr>
              <w:spacing w:line="480" w:lineRule="auto"/>
              <w:jc w:val="right"/>
              <w:rPr>
                <w:sz w:val="12"/>
                <w:szCs w:val="12"/>
              </w:rPr>
            </w:pPr>
            <w:r w:rsidRPr="0037298B">
              <w:rPr>
                <w:color w:val="000000"/>
                <w:sz w:val="12"/>
                <w:szCs w:val="12"/>
              </w:rPr>
              <w:t>0.104</w:t>
            </w:r>
          </w:p>
        </w:tc>
        <w:tc>
          <w:tcPr>
            <w:tcW w:w="690" w:type="dxa"/>
            <w:tcBorders>
              <w:top w:val="nil"/>
              <w:left w:val="nil"/>
              <w:bottom w:val="nil"/>
              <w:right w:val="nil"/>
            </w:tcBorders>
            <w:shd w:val="clear" w:color="auto" w:fill="auto"/>
            <w:noWrap/>
            <w:vAlign w:val="bottom"/>
          </w:tcPr>
          <w:p w14:paraId="607152FA" w14:textId="77777777" w:rsidR="00F265B1" w:rsidRPr="0037298B" w:rsidRDefault="00F265B1" w:rsidP="0098342D">
            <w:pPr>
              <w:spacing w:line="480" w:lineRule="auto"/>
              <w:jc w:val="right"/>
              <w:rPr>
                <w:sz w:val="12"/>
                <w:szCs w:val="12"/>
              </w:rPr>
            </w:pPr>
            <w:r w:rsidRPr="0037298B">
              <w:rPr>
                <w:color w:val="000000"/>
                <w:sz w:val="12"/>
                <w:szCs w:val="12"/>
              </w:rPr>
              <w:t>0.829</w:t>
            </w:r>
          </w:p>
        </w:tc>
        <w:tc>
          <w:tcPr>
            <w:tcW w:w="670" w:type="dxa"/>
            <w:tcBorders>
              <w:top w:val="nil"/>
              <w:left w:val="nil"/>
              <w:bottom w:val="nil"/>
              <w:right w:val="nil"/>
            </w:tcBorders>
            <w:shd w:val="clear" w:color="auto" w:fill="auto"/>
            <w:noWrap/>
            <w:vAlign w:val="bottom"/>
          </w:tcPr>
          <w:p w14:paraId="76892D9D" w14:textId="77777777" w:rsidR="00F265B1" w:rsidRPr="0037298B" w:rsidRDefault="00F265B1" w:rsidP="0098342D">
            <w:pPr>
              <w:spacing w:line="480" w:lineRule="auto"/>
              <w:jc w:val="right"/>
              <w:rPr>
                <w:sz w:val="12"/>
                <w:szCs w:val="12"/>
              </w:rPr>
            </w:pPr>
            <w:r w:rsidRPr="0037298B">
              <w:rPr>
                <w:color w:val="000000"/>
                <w:sz w:val="12"/>
                <w:szCs w:val="12"/>
              </w:rPr>
              <w:t>-0.246</w:t>
            </w:r>
          </w:p>
        </w:tc>
        <w:tc>
          <w:tcPr>
            <w:tcW w:w="639" w:type="dxa"/>
            <w:tcBorders>
              <w:top w:val="nil"/>
              <w:left w:val="nil"/>
              <w:bottom w:val="nil"/>
              <w:right w:val="nil"/>
            </w:tcBorders>
            <w:shd w:val="clear" w:color="auto" w:fill="auto"/>
            <w:noWrap/>
            <w:vAlign w:val="bottom"/>
          </w:tcPr>
          <w:p w14:paraId="07A7D65A" w14:textId="77777777" w:rsidR="00F265B1" w:rsidRPr="0037298B" w:rsidRDefault="00F265B1" w:rsidP="0098342D">
            <w:pPr>
              <w:spacing w:line="480" w:lineRule="auto"/>
              <w:jc w:val="right"/>
              <w:rPr>
                <w:sz w:val="12"/>
                <w:szCs w:val="12"/>
              </w:rPr>
            </w:pPr>
            <w:r w:rsidRPr="0037298B">
              <w:rPr>
                <w:color w:val="000000"/>
                <w:sz w:val="12"/>
                <w:szCs w:val="12"/>
              </w:rPr>
              <w:t>0.557</w:t>
            </w:r>
          </w:p>
        </w:tc>
        <w:tc>
          <w:tcPr>
            <w:tcW w:w="670" w:type="dxa"/>
            <w:tcBorders>
              <w:top w:val="nil"/>
              <w:left w:val="nil"/>
              <w:bottom w:val="nil"/>
              <w:right w:val="nil"/>
            </w:tcBorders>
            <w:shd w:val="clear" w:color="auto" w:fill="auto"/>
            <w:noWrap/>
            <w:vAlign w:val="bottom"/>
          </w:tcPr>
          <w:p w14:paraId="4CD6E6FA" w14:textId="77777777" w:rsidR="00F265B1" w:rsidRPr="0037298B" w:rsidRDefault="00F265B1" w:rsidP="0098342D">
            <w:pPr>
              <w:spacing w:line="480" w:lineRule="auto"/>
              <w:jc w:val="right"/>
              <w:rPr>
                <w:sz w:val="12"/>
                <w:szCs w:val="12"/>
              </w:rPr>
            </w:pPr>
            <w:r w:rsidRPr="0037298B">
              <w:rPr>
                <w:color w:val="000000"/>
                <w:sz w:val="12"/>
                <w:szCs w:val="12"/>
              </w:rPr>
              <w:t>-0.190</w:t>
            </w:r>
          </w:p>
        </w:tc>
        <w:tc>
          <w:tcPr>
            <w:tcW w:w="639" w:type="dxa"/>
            <w:tcBorders>
              <w:top w:val="nil"/>
              <w:left w:val="nil"/>
              <w:bottom w:val="nil"/>
              <w:right w:val="nil"/>
            </w:tcBorders>
            <w:shd w:val="clear" w:color="auto" w:fill="auto"/>
            <w:noWrap/>
            <w:vAlign w:val="bottom"/>
          </w:tcPr>
          <w:p w14:paraId="6B67EC12" w14:textId="77777777" w:rsidR="00F265B1" w:rsidRPr="0037298B" w:rsidRDefault="00F265B1" w:rsidP="0098342D">
            <w:pPr>
              <w:spacing w:line="480" w:lineRule="auto"/>
              <w:jc w:val="right"/>
              <w:rPr>
                <w:sz w:val="12"/>
                <w:szCs w:val="12"/>
              </w:rPr>
            </w:pPr>
            <w:r w:rsidRPr="0037298B">
              <w:rPr>
                <w:color w:val="000000"/>
                <w:sz w:val="12"/>
                <w:szCs w:val="12"/>
              </w:rPr>
              <w:t>0.630</w:t>
            </w:r>
          </w:p>
        </w:tc>
        <w:tc>
          <w:tcPr>
            <w:tcW w:w="670" w:type="dxa"/>
            <w:tcBorders>
              <w:top w:val="nil"/>
              <w:left w:val="nil"/>
              <w:bottom w:val="nil"/>
              <w:right w:val="nil"/>
            </w:tcBorders>
            <w:shd w:val="clear" w:color="auto" w:fill="auto"/>
            <w:noWrap/>
            <w:vAlign w:val="bottom"/>
          </w:tcPr>
          <w:p w14:paraId="0CD853EC" w14:textId="77777777" w:rsidR="00F265B1" w:rsidRPr="0037298B" w:rsidRDefault="00F265B1" w:rsidP="0098342D">
            <w:pPr>
              <w:spacing w:line="480" w:lineRule="auto"/>
              <w:jc w:val="right"/>
              <w:rPr>
                <w:sz w:val="12"/>
                <w:szCs w:val="12"/>
              </w:rPr>
            </w:pPr>
            <w:r w:rsidRPr="0037298B">
              <w:rPr>
                <w:color w:val="000000"/>
                <w:sz w:val="12"/>
                <w:szCs w:val="12"/>
              </w:rPr>
              <w:t>0.014</w:t>
            </w:r>
          </w:p>
        </w:tc>
        <w:tc>
          <w:tcPr>
            <w:tcW w:w="639" w:type="dxa"/>
            <w:tcBorders>
              <w:top w:val="nil"/>
              <w:left w:val="nil"/>
              <w:bottom w:val="nil"/>
              <w:right w:val="nil"/>
            </w:tcBorders>
            <w:shd w:val="clear" w:color="auto" w:fill="auto"/>
            <w:noWrap/>
            <w:vAlign w:val="bottom"/>
          </w:tcPr>
          <w:p w14:paraId="62182F11" w14:textId="77777777" w:rsidR="00F265B1" w:rsidRPr="0037298B" w:rsidRDefault="00F265B1" w:rsidP="0098342D">
            <w:pPr>
              <w:spacing w:line="480" w:lineRule="auto"/>
              <w:jc w:val="right"/>
              <w:rPr>
                <w:sz w:val="12"/>
                <w:szCs w:val="12"/>
              </w:rPr>
            </w:pPr>
            <w:r w:rsidRPr="0037298B">
              <w:rPr>
                <w:color w:val="000000"/>
                <w:sz w:val="12"/>
                <w:szCs w:val="12"/>
              </w:rPr>
              <w:t>0.969</w:t>
            </w:r>
          </w:p>
        </w:tc>
        <w:tc>
          <w:tcPr>
            <w:tcW w:w="670" w:type="dxa"/>
            <w:tcBorders>
              <w:top w:val="nil"/>
              <w:left w:val="nil"/>
              <w:bottom w:val="nil"/>
              <w:right w:val="nil"/>
            </w:tcBorders>
            <w:shd w:val="clear" w:color="auto" w:fill="auto"/>
            <w:noWrap/>
            <w:vAlign w:val="bottom"/>
          </w:tcPr>
          <w:p w14:paraId="54D29111" w14:textId="77777777" w:rsidR="00F265B1" w:rsidRPr="0037298B" w:rsidRDefault="00F265B1" w:rsidP="0098342D">
            <w:pPr>
              <w:spacing w:line="480" w:lineRule="auto"/>
              <w:jc w:val="right"/>
              <w:rPr>
                <w:sz w:val="12"/>
                <w:szCs w:val="12"/>
              </w:rPr>
            </w:pPr>
            <w:r w:rsidRPr="0037298B">
              <w:rPr>
                <w:color w:val="000000"/>
                <w:sz w:val="12"/>
                <w:szCs w:val="12"/>
              </w:rPr>
              <w:t>0.209</w:t>
            </w:r>
          </w:p>
        </w:tc>
        <w:tc>
          <w:tcPr>
            <w:tcW w:w="639" w:type="dxa"/>
            <w:tcBorders>
              <w:top w:val="nil"/>
              <w:left w:val="nil"/>
              <w:bottom w:val="nil"/>
              <w:right w:val="nil"/>
            </w:tcBorders>
            <w:shd w:val="clear" w:color="auto" w:fill="auto"/>
            <w:noWrap/>
            <w:vAlign w:val="bottom"/>
          </w:tcPr>
          <w:p w14:paraId="2D14169D" w14:textId="77777777" w:rsidR="00F265B1" w:rsidRPr="0037298B" w:rsidRDefault="00F265B1" w:rsidP="0098342D">
            <w:pPr>
              <w:spacing w:line="480" w:lineRule="auto"/>
              <w:jc w:val="right"/>
              <w:rPr>
                <w:sz w:val="12"/>
                <w:szCs w:val="12"/>
              </w:rPr>
            </w:pPr>
            <w:r w:rsidRPr="0037298B">
              <w:rPr>
                <w:color w:val="000000"/>
                <w:sz w:val="12"/>
                <w:szCs w:val="12"/>
              </w:rPr>
              <w:t>0.561</w:t>
            </w:r>
          </w:p>
        </w:tc>
        <w:tc>
          <w:tcPr>
            <w:tcW w:w="670" w:type="dxa"/>
            <w:tcBorders>
              <w:top w:val="nil"/>
              <w:left w:val="nil"/>
              <w:bottom w:val="nil"/>
              <w:right w:val="nil"/>
            </w:tcBorders>
            <w:shd w:val="clear" w:color="auto" w:fill="auto"/>
            <w:noWrap/>
            <w:vAlign w:val="bottom"/>
          </w:tcPr>
          <w:p w14:paraId="76B44BEA" w14:textId="77777777" w:rsidR="00F265B1" w:rsidRPr="0037298B" w:rsidRDefault="00F265B1" w:rsidP="0098342D">
            <w:pPr>
              <w:spacing w:line="480" w:lineRule="auto"/>
              <w:jc w:val="right"/>
              <w:rPr>
                <w:sz w:val="12"/>
                <w:szCs w:val="12"/>
              </w:rPr>
            </w:pPr>
            <w:r w:rsidRPr="0037298B">
              <w:rPr>
                <w:color w:val="000000"/>
                <w:sz w:val="12"/>
                <w:szCs w:val="12"/>
              </w:rPr>
              <w:t>0.559</w:t>
            </w:r>
          </w:p>
        </w:tc>
        <w:tc>
          <w:tcPr>
            <w:tcW w:w="639" w:type="dxa"/>
            <w:tcBorders>
              <w:top w:val="nil"/>
              <w:left w:val="nil"/>
              <w:bottom w:val="nil"/>
              <w:right w:val="nil"/>
            </w:tcBorders>
            <w:shd w:val="clear" w:color="auto" w:fill="auto"/>
            <w:noWrap/>
            <w:vAlign w:val="bottom"/>
          </w:tcPr>
          <w:p w14:paraId="7DD149C3" w14:textId="77777777" w:rsidR="00F265B1" w:rsidRPr="0037298B" w:rsidRDefault="00F265B1" w:rsidP="0098342D">
            <w:pPr>
              <w:spacing w:line="480" w:lineRule="auto"/>
              <w:jc w:val="right"/>
              <w:rPr>
                <w:sz w:val="12"/>
                <w:szCs w:val="12"/>
              </w:rPr>
            </w:pPr>
            <w:r w:rsidRPr="0037298B">
              <w:rPr>
                <w:color w:val="000000"/>
                <w:sz w:val="12"/>
                <w:szCs w:val="12"/>
              </w:rPr>
              <w:t>0.136</w:t>
            </w:r>
          </w:p>
        </w:tc>
        <w:tc>
          <w:tcPr>
            <w:tcW w:w="670" w:type="dxa"/>
            <w:tcBorders>
              <w:top w:val="nil"/>
              <w:left w:val="nil"/>
              <w:bottom w:val="nil"/>
              <w:right w:val="nil"/>
            </w:tcBorders>
            <w:shd w:val="clear" w:color="auto" w:fill="auto"/>
            <w:noWrap/>
            <w:vAlign w:val="bottom"/>
          </w:tcPr>
          <w:p w14:paraId="6107C47C" w14:textId="77777777" w:rsidR="00F265B1" w:rsidRPr="0037298B" w:rsidRDefault="00F265B1" w:rsidP="0098342D">
            <w:pPr>
              <w:spacing w:line="480" w:lineRule="auto"/>
              <w:jc w:val="right"/>
              <w:rPr>
                <w:sz w:val="12"/>
                <w:szCs w:val="12"/>
              </w:rPr>
            </w:pPr>
            <w:r w:rsidRPr="0037298B">
              <w:rPr>
                <w:color w:val="000000"/>
                <w:sz w:val="12"/>
                <w:szCs w:val="12"/>
              </w:rPr>
              <w:t>0.477</w:t>
            </w:r>
          </w:p>
        </w:tc>
        <w:tc>
          <w:tcPr>
            <w:tcW w:w="639" w:type="dxa"/>
            <w:tcBorders>
              <w:top w:val="nil"/>
              <w:left w:val="nil"/>
              <w:bottom w:val="nil"/>
              <w:right w:val="nil"/>
            </w:tcBorders>
            <w:shd w:val="clear" w:color="auto" w:fill="auto"/>
            <w:noWrap/>
            <w:vAlign w:val="bottom"/>
          </w:tcPr>
          <w:p w14:paraId="0209B2A0" w14:textId="77777777" w:rsidR="00F265B1" w:rsidRPr="0037298B" w:rsidRDefault="00F265B1" w:rsidP="0098342D">
            <w:pPr>
              <w:spacing w:line="480" w:lineRule="auto"/>
              <w:jc w:val="right"/>
              <w:rPr>
                <w:sz w:val="12"/>
                <w:szCs w:val="12"/>
              </w:rPr>
            </w:pPr>
            <w:r w:rsidRPr="0037298B">
              <w:rPr>
                <w:color w:val="000000"/>
                <w:sz w:val="12"/>
                <w:szCs w:val="12"/>
              </w:rPr>
              <w:t>0.254</w:t>
            </w:r>
          </w:p>
        </w:tc>
        <w:tc>
          <w:tcPr>
            <w:tcW w:w="670" w:type="dxa"/>
            <w:tcBorders>
              <w:top w:val="nil"/>
              <w:left w:val="nil"/>
              <w:bottom w:val="nil"/>
              <w:right w:val="nil"/>
            </w:tcBorders>
            <w:shd w:val="clear" w:color="auto" w:fill="auto"/>
            <w:noWrap/>
            <w:vAlign w:val="bottom"/>
          </w:tcPr>
          <w:p w14:paraId="491654FA" w14:textId="77777777" w:rsidR="00F265B1" w:rsidRPr="0037298B" w:rsidRDefault="00F265B1" w:rsidP="0098342D">
            <w:pPr>
              <w:spacing w:line="480" w:lineRule="auto"/>
              <w:jc w:val="right"/>
              <w:rPr>
                <w:sz w:val="12"/>
                <w:szCs w:val="12"/>
              </w:rPr>
            </w:pPr>
            <w:r w:rsidRPr="0037298B">
              <w:rPr>
                <w:color w:val="000000"/>
                <w:sz w:val="12"/>
                <w:szCs w:val="12"/>
              </w:rPr>
              <w:t>0.605</w:t>
            </w:r>
          </w:p>
        </w:tc>
        <w:tc>
          <w:tcPr>
            <w:tcW w:w="639" w:type="dxa"/>
            <w:tcBorders>
              <w:top w:val="nil"/>
              <w:left w:val="nil"/>
              <w:bottom w:val="nil"/>
              <w:right w:val="nil"/>
            </w:tcBorders>
            <w:shd w:val="clear" w:color="auto" w:fill="auto"/>
            <w:noWrap/>
            <w:vAlign w:val="bottom"/>
          </w:tcPr>
          <w:p w14:paraId="78C6E525" w14:textId="77777777" w:rsidR="00F265B1" w:rsidRPr="0037298B" w:rsidRDefault="00F265B1" w:rsidP="0098342D">
            <w:pPr>
              <w:spacing w:line="480" w:lineRule="auto"/>
              <w:jc w:val="right"/>
              <w:rPr>
                <w:sz w:val="12"/>
                <w:szCs w:val="12"/>
              </w:rPr>
            </w:pPr>
            <w:r w:rsidRPr="0037298B">
              <w:rPr>
                <w:color w:val="000000"/>
                <w:sz w:val="12"/>
                <w:szCs w:val="12"/>
              </w:rPr>
              <w:t>0.205</w:t>
            </w:r>
          </w:p>
        </w:tc>
        <w:tc>
          <w:tcPr>
            <w:tcW w:w="670" w:type="dxa"/>
            <w:tcBorders>
              <w:top w:val="nil"/>
              <w:left w:val="nil"/>
              <w:bottom w:val="nil"/>
              <w:right w:val="nil"/>
            </w:tcBorders>
            <w:shd w:val="clear" w:color="auto" w:fill="auto"/>
            <w:noWrap/>
            <w:vAlign w:val="bottom"/>
          </w:tcPr>
          <w:p w14:paraId="0151A39F" w14:textId="77777777" w:rsidR="00F265B1" w:rsidRPr="0037298B" w:rsidRDefault="00F265B1" w:rsidP="0098342D">
            <w:pPr>
              <w:spacing w:line="480" w:lineRule="auto"/>
              <w:jc w:val="right"/>
              <w:rPr>
                <w:sz w:val="12"/>
                <w:szCs w:val="12"/>
              </w:rPr>
            </w:pPr>
            <w:r w:rsidRPr="0037298B">
              <w:rPr>
                <w:color w:val="000000"/>
                <w:sz w:val="12"/>
                <w:szCs w:val="12"/>
              </w:rPr>
              <w:t>0.950</w:t>
            </w:r>
          </w:p>
        </w:tc>
        <w:tc>
          <w:tcPr>
            <w:tcW w:w="639" w:type="dxa"/>
            <w:tcBorders>
              <w:top w:val="nil"/>
              <w:left w:val="nil"/>
              <w:bottom w:val="nil"/>
              <w:right w:val="nil"/>
            </w:tcBorders>
            <w:shd w:val="clear" w:color="auto" w:fill="auto"/>
            <w:noWrap/>
            <w:vAlign w:val="bottom"/>
          </w:tcPr>
          <w:p w14:paraId="33FEC2E2" w14:textId="77777777" w:rsidR="00F265B1" w:rsidRPr="0037298B" w:rsidRDefault="00F265B1" w:rsidP="0098342D">
            <w:pPr>
              <w:spacing w:line="480" w:lineRule="auto"/>
              <w:jc w:val="right"/>
              <w:rPr>
                <w:sz w:val="12"/>
                <w:szCs w:val="12"/>
              </w:rPr>
            </w:pPr>
            <w:r w:rsidRPr="0037298B">
              <w:rPr>
                <w:color w:val="000000"/>
                <w:sz w:val="12"/>
                <w:szCs w:val="12"/>
              </w:rPr>
              <w:t>0.102</w:t>
            </w:r>
          </w:p>
        </w:tc>
        <w:tc>
          <w:tcPr>
            <w:tcW w:w="670" w:type="dxa"/>
            <w:tcBorders>
              <w:top w:val="nil"/>
              <w:left w:val="nil"/>
              <w:bottom w:val="nil"/>
              <w:right w:val="nil"/>
            </w:tcBorders>
            <w:shd w:val="clear" w:color="auto" w:fill="auto"/>
            <w:noWrap/>
            <w:vAlign w:val="bottom"/>
          </w:tcPr>
          <w:p w14:paraId="4F8733D0" w14:textId="77777777" w:rsidR="00F265B1" w:rsidRPr="0037298B" w:rsidRDefault="00F265B1" w:rsidP="0098342D">
            <w:pPr>
              <w:spacing w:line="480" w:lineRule="auto"/>
              <w:jc w:val="right"/>
              <w:rPr>
                <w:sz w:val="12"/>
                <w:szCs w:val="12"/>
              </w:rPr>
            </w:pPr>
            <w:r w:rsidRPr="0037298B">
              <w:rPr>
                <w:color w:val="000000"/>
                <w:sz w:val="12"/>
                <w:szCs w:val="12"/>
              </w:rPr>
              <w:t>1.874</w:t>
            </w:r>
          </w:p>
        </w:tc>
        <w:tc>
          <w:tcPr>
            <w:tcW w:w="639" w:type="dxa"/>
            <w:tcBorders>
              <w:top w:val="nil"/>
              <w:left w:val="nil"/>
              <w:bottom w:val="nil"/>
              <w:right w:val="nil"/>
            </w:tcBorders>
            <w:shd w:val="clear" w:color="auto" w:fill="auto"/>
            <w:noWrap/>
            <w:vAlign w:val="bottom"/>
          </w:tcPr>
          <w:p w14:paraId="10DBA47F" w14:textId="77777777" w:rsidR="00F265B1" w:rsidRPr="0037298B" w:rsidRDefault="00F265B1" w:rsidP="0098342D">
            <w:pPr>
              <w:spacing w:line="480" w:lineRule="auto"/>
              <w:jc w:val="right"/>
              <w:rPr>
                <w:sz w:val="12"/>
                <w:szCs w:val="12"/>
              </w:rPr>
            </w:pPr>
            <w:r w:rsidRPr="0037298B">
              <w:rPr>
                <w:color w:val="000000"/>
                <w:sz w:val="12"/>
                <w:szCs w:val="12"/>
              </w:rPr>
              <w:t>0.058</w:t>
            </w:r>
          </w:p>
        </w:tc>
      </w:tr>
      <w:tr w:rsidR="00F265B1" w:rsidRPr="00F845ED" w14:paraId="597A4307" w14:textId="77777777" w:rsidTr="00BC2F31">
        <w:trPr>
          <w:trHeight w:val="320"/>
        </w:trPr>
        <w:tc>
          <w:tcPr>
            <w:tcW w:w="1026" w:type="dxa"/>
            <w:tcBorders>
              <w:top w:val="nil"/>
              <w:left w:val="nil"/>
              <w:bottom w:val="nil"/>
              <w:right w:val="nil"/>
            </w:tcBorders>
            <w:shd w:val="clear" w:color="auto" w:fill="auto"/>
            <w:noWrap/>
            <w:vAlign w:val="bottom"/>
          </w:tcPr>
          <w:p w14:paraId="6A264087" w14:textId="77777777" w:rsidR="00F265B1" w:rsidRPr="00E7137E" w:rsidRDefault="00F265B1" w:rsidP="0098342D">
            <w:pPr>
              <w:spacing w:line="480" w:lineRule="auto"/>
              <w:jc w:val="right"/>
              <w:rPr>
                <w:sz w:val="12"/>
                <w:szCs w:val="12"/>
              </w:rPr>
            </w:pPr>
            <w:r w:rsidRPr="00E7137E">
              <w:rPr>
                <w:color w:val="000000"/>
                <w:sz w:val="12"/>
                <w:szCs w:val="12"/>
              </w:rPr>
              <w:t>d1.Q.D3.A</w:t>
            </w:r>
          </w:p>
        </w:tc>
        <w:tc>
          <w:tcPr>
            <w:tcW w:w="587" w:type="dxa"/>
            <w:tcBorders>
              <w:top w:val="nil"/>
              <w:left w:val="nil"/>
              <w:bottom w:val="nil"/>
              <w:right w:val="nil"/>
            </w:tcBorders>
            <w:shd w:val="clear" w:color="auto" w:fill="auto"/>
            <w:noWrap/>
            <w:vAlign w:val="bottom"/>
          </w:tcPr>
          <w:p w14:paraId="58865FBF" w14:textId="77777777" w:rsidR="00F265B1" w:rsidRPr="0037298B" w:rsidRDefault="00F265B1" w:rsidP="0098342D">
            <w:pPr>
              <w:spacing w:line="480" w:lineRule="auto"/>
              <w:jc w:val="right"/>
              <w:rPr>
                <w:sz w:val="12"/>
                <w:szCs w:val="12"/>
              </w:rPr>
            </w:pPr>
            <w:r w:rsidRPr="0037298B">
              <w:rPr>
                <w:color w:val="000000"/>
                <w:sz w:val="12"/>
                <w:szCs w:val="12"/>
              </w:rPr>
              <w:t>-8.723</w:t>
            </w:r>
          </w:p>
        </w:tc>
        <w:tc>
          <w:tcPr>
            <w:tcW w:w="743" w:type="dxa"/>
            <w:tcBorders>
              <w:top w:val="nil"/>
              <w:left w:val="nil"/>
              <w:bottom w:val="nil"/>
              <w:right w:val="nil"/>
            </w:tcBorders>
            <w:shd w:val="clear" w:color="auto" w:fill="auto"/>
            <w:noWrap/>
            <w:vAlign w:val="bottom"/>
          </w:tcPr>
          <w:p w14:paraId="36140106" w14:textId="77777777" w:rsidR="00F265B1" w:rsidRPr="0037298B" w:rsidRDefault="00F265B1" w:rsidP="0098342D">
            <w:pPr>
              <w:spacing w:line="480" w:lineRule="auto"/>
              <w:jc w:val="right"/>
              <w:rPr>
                <w:sz w:val="12"/>
                <w:szCs w:val="12"/>
              </w:rPr>
            </w:pPr>
            <w:r w:rsidRPr="0037298B">
              <w:rPr>
                <w:color w:val="000000"/>
                <w:sz w:val="12"/>
                <w:szCs w:val="12"/>
              </w:rPr>
              <w:t>0.644</w:t>
            </w:r>
          </w:p>
        </w:tc>
        <w:tc>
          <w:tcPr>
            <w:tcW w:w="763" w:type="dxa"/>
            <w:tcBorders>
              <w:top w:val="nil"/>
              <w:left w:val="nil"/>
              <w:bottom w:val="nil"/>
              <w:right w:val="nil"/>
            </w:tcBorders>
            <w:shd w:val="clear" w:color="auto" w:fill="auto"/>
            <w:noWrap/>
            <w:vAlign w:val="bottom"/>
          </w:tcPr>
          <w:p w14:paraId="38780677" w14:textId="77777777" w:rsidR="00F265B1" w:rsidRPr="0037298B" w:rsidRDefault="00F265B1" w:rsidP="0098342D">
            <w:pPr>
              <w:spacing w:line="480" w:lineRule="auto"/>
              <w:jc w:val="right"/>
              <w:rPr>
                <w:sz w:val="12"/>
                <w:szCs w:val="12"/>
              </w:rPr>
            </w:pPr>
            <w:r w:rsidRPr="0037298B">
              <w:rPr>
                <w:color w:val="000000"/>
                <w:sz w:val="12"/>
                <w:szCs w:val="12"/>
              </w:rPr>
              <w:t>-8.547</w:t>
            </w:r>
          </w:p>
        </w:tc>
        <w:tc>
          <w:tcPr>
            <w:tcW w:w="690" w:type="dxa"/>
            <w:tcBorders>
              <w:top w:val="nil"/>
              <w:left w:val="nil"/>
              <w:bottom w:val="nil"/>
              <w:right w:val="nil"/>
            </w:tcBorders>
            <w:shd w:val="clear" w:color="auto" w:fill="auto"/>
            <w:noWrap/>
            <w:vAlign w:val="bottom"/>
          </w:tcPr>
          <w:p w14:paraId="6F9CE16A" w14:textId="77777777" w:rsidR="00F265B1" w:rsidRPr="0037298B" w:rsidRDefault="00F265B1" w:rsidP="0098342D">
            <w:pPr>
              <w:spacing w:line="480" w:lineRule="auto"/>
              <w:jc w:val="right"/>
              <w:rPr>
                <w:sz w:val="12"/>
                <w:szCs w:val="12"/>
              </w:rPr>
            </w:pPr>
            <w:r w:rsidRPr="0037298B">
              <w:rPr>
                <w:color w:val="000000"/>
                <w:sz w:val="12"/>
                <w:szCs w:val="12"/>
              </w:rPr>
              <w:t>0.463</w:t>
            </w:r>
          </w:p>
        </w:tc>
        <w:tc>
          <w:tcPr>
            <w:tcW w:w="670" w:type="dxa"/>
            <w:tcBorders>
              <w:top w:val="nil"/>
              <w:left w:val="nil"/>
              <w:bottom w:val="nil"/>
              <w:right w:val="nil"/>
            </w:tcBorders>
            <w:shd w:val="clear" w:color="auto" w:fill="auto"/>
            <w:noWrap/>
            <w:vAlign w:val="bottom"/>
          </w:tcPr>
          <w:p w14:paraId="708085B5" w14:textId="77777777" w:rsidR="00F265B1" w:rsidRPr="0037298B" w:rsidRDefault="00F265B1" w:rsidP="0098342D">
            <w:pPr>
              <w:spacing w:line="480" w:lineRule="auto"/>
              <w:jc w:val="right"/>
              <w:rPr>
                <w:sz w:val="12"/>
                <w:szCs w:val="12"/>
              </w:rPr>
            </w:pPr>
            <w:r w:rsidRPr="0037298B">
              <w:rPr>
                <w:color w:val="000000"/>
                <w:sz w:val="12"/>
                <w:szCs w:val="12"/>
              </w:rPr>
              <w:t>-9.226</w:t>
            </w:r>
          </w:p>
        </w:tc>
        <w:tc>
          <w:tcPr>
            <w:tcW w:w="639" w:type="dxa"/>
            <w:tcBorders>
              <w:top w:val="nil"/>
              <w:left w:val="nil"/>
              <w:bottom w:val="nil"/>
              <w:right w:val="nil"/>
            </w:tcBorders>
            <w:shd w:val="clear" w:color="auto" w:fill="auto"/>
            <w:noWrap/>
            <w:vAlign w:val="bottom"/>
          </w:tcPr>
          <w:p w14:paraId="0D9667AB" w14:textId="77777777" w:rsidR="00F265B1" w:rsidRPr="0037298B" w:rsidRDefault="00F265B1" w:rsidP="0098342D">
            <w:pPr>
              <w:spacing w:line="480" w:lineRule="auto"/>
              <w:jc w:val="right"/>
              <w:rPr>
                <w:sz w:val="12"/>
                <w:szCs w:val="12"/>
              </w:rPr>
            </w:pPr>
            <w:r w:rsidRPr="0037298B">
              <w:rPr>
                <w:color w:val="000000"/>
                <w:sz w:val="12"/>
                <w:szCs w:val="12"/>
              </w:rPr>
              <w:t>0.831</w:t>
            </w:r>
          </w:p>
        </w:tc>
        <w:tc>
          <w:tcPr>
            <w:tcW w:w="670" w:type="dxa"/>
            <w:tcBorders>
              <w:top w:val="nil"/>
              <w:left w:val="nil"/>
              <w:bottom w:val="nil"/>
              <w:right w:val="nil"/>
            </w:tcBorders>
            <w:shd w:val="clear" w:color="auto" w:fill="auto"/>
            <w:noWrap/>
            <w:vAlign w:val="bottom"/>
          </w:tcPr>
          <w:p w14:paraId="5E13C8C9" w14:textId="77777777" w:rsidR="00F265B1" w:rsidRPr="0037298B" w:rsidRDefault="00F265B1" w:rsidP="0098342D">
            <w:pPr>
              <w:spacing w:line="480" w:lineRule="auto"/>
              <w:jc w:val="right"/>
              <w:rPr>
                <w:sz w:val="12"/>
                <w:szCs w:val="12"/>
              </w:rPr>
            </w:pPr>
            <w:r w:rsidRPr="0037298B">
              <w:rPr>
                <w:color w:val="000000"/>
                <w:sz w:val="12"/>
                <w:szCs w:val="12"/>
              </w:rPr>
              <w:t>-3.508</w:t>
            </w:r>
          </w:p>
        </w:tc>
        <w:tc>
          <w:tcPr>
            <w:tcW w:w="639" w:type="dxa"/>
            <w:tcBorders>
              <w:top w:val="nil"/>
              <w:left w:val="nil"/>
              <w:bottom w:val="nil"/>
              <w:right w:val="nil"/>
            </w:tcBorders>
            <w:shd w:val="clear" w:color="auto" w:fill="auto"/>
            <w:noWrap/>
            <w:vAlign w:val="bottom"/>
          </w:tcPr>
          <w:p w14:paraId="380AB3AB" w14:textId="77777777" w:rsidR="00F265B1" w:rsidRPr="0037298B" w:rsidRDefault="00F265B1" w:rsidP="0098342D">
            <w:pPr>
              <w:spacing w:line="480" w:lineRule="auto"/>
              <w:jc w:val="right"/>
              <w:rPr>
                <w:sz w:val="12"/>
                <w:szCs w:val="12"/>
              </w:rPr>
            </w:pPr>
            <w:r w:rsidRPr="0037298B">
              <w:rPr>
                <w:color w:val="000000"/>
                <w:sz w:val="12"/>
                <w:szCs w:val="12"/>
              </w:rPr>
              <w:t>0.003</w:t>
            </w:r>
          </w:p>
        </w:tc>
        <w:tc>
          <w:tcPr>
            <w:tcW w:w="670" w:type="dxa"/>
            <w:tcBorders>
              <w:top w:val="nil"/>
              <w:left w:val="nil"/>
              <w:bottom w:val="nil"/>
              <w:right w:val="nil"/>
            </w:tcBorders>
            <w:shd w:val="clear" w:color="auto" w:fill="auto"/>
            <w:noWrap/>
            <w:vAlign w:val="bottom"/>
          </w:tcPr>
          <w:p w14:paraId="0D9B6923" w14:textId="77777777" w:rsidR="00F265B1" w:rsidRPr="0037298B" w:rsidRDefault="00F265B1" w:rsidP="0098342D">
            <w:pPr>
              <w:spacing w:line="480" w:lineRule="auto"/>
              <w:jc w:val="right"/>
              <w:rPr>
                <w:sz w:val="12"/>
                <w:szCs w:val="12"/>
              </w:rPr>
            </w:pPr>
            <w:r w:rsidRPr="0037298B">
              <w:rPr>
                <w:color w:val="000000"/>
                <w:sz w:val="12"/>
                <w:szCs w:val="12"/>
              </w:rPr>
              <w:t>-2.806</w:t>
            </w:r>
          </w:p>
        </w:tc>
        <w:tc>
          <w:tcPr>
            <w:tcW w:w="639" w:type="dxa"/>
            <w:tcBorders>
              <w:top w:val="nil"/>
              <w:left w:val="nil"/>
              <w:bottom w:val="nil"/>
              <w:right w:val="nil"/>
            </w:tcBorders>
            <w:shd w:val="clear" w:color="auto" w:fill="auto"/>
            <w:noWrap/>
            <w:vAlign w:val="bottom"/>
          </w:tcPr>
          <w:p w14:paraId="1E1D182B" w14:textId="77777777" w:rsidR="00F265B1" w:rsidRPr="0037298B" w:rsidRDefault="00F265B1" w:rsidP="0098342D">
            <w:pPr>
              <w:spacing w:line="480" w:lineRule="auto"/>
              <w:jc w:val="right"/>
              <w:rPr>
                <w:sz w:val="12"/>
                <w:szCs w:val="12"/>
              </w:rPr>
            </w:pPr>
            <w:r w:rsidRPr="0037298B">
              <w:rPr>
                <w:color w:val="000000"/>
                <w:sz w:val="12"/>
                <w:szCs w:val="12"/>
              </w:rPr>
              <w:t>0.017</w:t>
            </w:r>
          </w:p>
        </w:tc>
        <w:tc>
          <w:tcPr>
            <w:tcW w:w="670" w:type="dxa"/>
            <w:tcBorders>
              <w:top w:val="nil"/>
              <w:left w:val="nil"/>
              <w:bottom w:val="nil"/>
              <w:right w:val="nil"/>
            </w:tcBorders>
            <w:shd w:val="clear" w:color="auto" w:fill="auto"/>
            <w:noWrap/>
            <w:vAlign w:val="bottom"/>
          </w:tcPr>
          <w:p w14:paraId="5D34E2CA" w14:textId="77777777" w:rsidR="00F265B1" w:rsidRPr="0037298B" w:rsidRDefault="00F265B1" w:rsidP="0098342D">
            <w:pPr>
              <w:spacing w:line="480" w:lineRule="auto"/>
              <w:jc w:val="right"/>
              <w:rPr>
                <w:sz w:val="12"/>
                <w:szCs w:val="12"/>
              </w:rPr>
            </w:pPr>
            <w:r w:rsidRPr="0037298B">
              <w:rPr>
                <w:color w:val="000000"/>
                <w:sz w:val="12"/>
                <w:szCs w:val="12"/>
              </w:rPr>
              <w:t>-1.245</w:t>
            </w:r>
          </w:p>
        </w:tc>
        <w:tc>
          <w:tcPr>
            <w:tcW w:w="639" w:type="dxa"/>
            <w:tcBorders>
              <w:top w:val="nil"/>
              <w:left w:val="nil"/>
              <w:bottom w:val="nil"/>
              <w:right w:val="nil"/>
            </w:tcBorders>
            <w:shd w:val="clear" w:color="auto" w:fill="auto"/>
            <w:noWrap/>
            <w:vAlign w:val="bottom"/>
          </w:tcPr>
          <w:p w14:paraId="50ED4FED" w14:textId="77777777" w:rsidR="00F265B1" w:rsidRPr="0037298B" w:rsidRDefault="00F265B1" w:rsidP="0098342D">
            <w:pPr>
              <w:spacing w:line="480" w:lineRule="auto"/>
              <w:jc w:val="right"/>
              <w:rPr>
                <w:sz w:val="12"/>
                <w:szCs w:val="12"/>
              </w:rPr>
            </w:pPr>
            <w:r w:rsidRPr="0037298B">
              <w:rPr>
                <w:color w:val="000000"/>
                <w:sz w:val="12"/>
                <w:szCs w:val="12"/>
              </w:rPr>
              <w:t>0.148</w:t>
            </w:r>
          </w:p>
        </w:tc>
        <w:tc>
          <w:tcPr>
            <w:tcW w:w="670" w:type="dxa"/>
            <w:tcBorders>
              <w:top w:val="nil"/>
              <w:left w:val="nil"/>
              <w:bottom w:val="nil"/>
              <w:right w:val="nil"/>
            </w:tcBorders>
            <w:shd w:val="clear" w:color="auto" w:fill="auto"/>
            <w:noWrap/>
            <w:vAlign w:val="bottom"/>
          </w:tcPr>
          <w:p w14:paraId="3B200A32" w14:textId="77777777" w:rsidR="00F265B1" w:rsidRPr="0037298B" w:rsidRDefault="00F265B1" w:rsidP="0098342D">
            <w:pPr>
              <w:spacing w:line="480" w:lineRule="auto"/>
              <w:jc w:val="right"/>
              <w:rPr>
                <w:sz w:val="12"/>
                <w:szCs w:val="12"/>
              </w:rPr>
            </w:pPr>
            <w:r w:rsidRPr="0037298B">
              <w:rPr>
                <w:color w:val="000000"/>
                <w:sz w:val="12"/>
                <w:szCs w:val="12"/>
              </w:rPr>
              <w:t>-1.064</w:t>
            </w:r>
          </w:p>
        </w:tc>
        <w:tc>
          <w:tcPr>
            <w:tcW w:w="639" w:type="dxa"/>
            <w:tcBorders>
              <w:top w:val="nil"/>
              <w:left w:val="nil"/>
              <w:bottom w:val="nil"/>
              <w:right w:val="nil"/>
            </w:tcBorders>
            <w:shd w:val="clear" w:color="auto" w:fill="auto"/>
            <w:noWrap/>
            <w:vAlign w:val="bottom"/>
          </w:tcPr>
          <w:p w14:paraId="5733E47F" w14:textId="77777777" w:rsidR="00F265B1" w:rsidRPr="0037298B" w:rsidRDefault="00F265B1" w:rsidP="0098342D">
            <w:pPr>
              <w:spacing w:line="480" w:lineRule="auto"/>
              <w:jc w:val="right"/>
              <w:rPr>
                <w:sz w:val="12"/>
                <w:szCs w:val="12"/>
              </w:rPr>
            </w:pPr>
            <w:r w:rsidRPr="0037298B">
              <w:rPr>
                <w:color w:val="000000"/>
                <w:sz w:val="12"/>
                <w:szCs w:val="12"/>
              </w:rPr>
              <w:t>0.255</w:t>
            </w:r>
          </w:p>
        </w:tc>
        <w:tc>
          <w:tcPr>
            <w:tcW w:w="670" w:type="dxa"/>
            <w:tcBorders>
              <w:top w:val="nil"/>
              <w:left w:val="nil"/>
              <w:bottom w:val="nil"/>
              <w:right w:val="nil"/>
            </w:tcBorders>
            <w:shd w:val="clear" w:color="auto" w:fill="auto"/>
            <w:noWrap/>
            <w:vAlign w:val="bottom"/>
          </w:tcPr>
          <w:p w14:paraId="7CD1CF26" w14:textId="77777777" w:rsidR="00F265B1" w:rsidRPr="0037298B" w:rsidRDefault="00F265B1" w:rsidP="0098342D">
            <w:pPr>
              <w:spacing w:line="480" w:lineRule="auto"/>
              <w:jc w:val="right"/>
              <w:rPr>
                <w:sz w:val="12"/>
                <w:szCs w:val="12"/>
              </w:rPr>
            </w:pPr>
            <w:r w:rsidRPr="0037298B">
              <w:rPr>
                <w:color w:val="000000"/>
                <w:sz w:val="12"/>
                <w:szCs w:val="12"/>
              </w:rPr>
              <w:t>-7.896</w:t>
            </w:r>
          </w:p>
        </w:tc>
        <w:tc>
          <w:tcPr>
            <w:tcW w:w="639" w:type="dxa"/>
            <w:tcBorders>
              <w:top w:val="nil"/>
              <w:left w:val="nil"/>
              <w:bottom w:val="nil"/>
              <w:right w:val="nil"/>
            </w:tcBorders>
            <w:shd w:val="clear" w:color="auto" w:fill="auto"/>
            <w:noWrap/>
            <w:vAlign w:val="bottom"/>
          </w:tcPr>
          <w:p w14:paraId="1804DE0B" w14:textId="77777777" w:rsidR="00F265B1" w:rsidRPr="0037298B" w:rsidRDefault="00F265B1" w:rsidP="0098342D">
            <w:pPr>
              <w:spacing w:line="480" w:lineRule="auto"/>
              <w:jc w:val="right"/>
              <w:rPr>
                <w:sz w:val="12"/>
                <w:szCs w:val="12"/>
              </w:rPr>
            </w:pPr>
            <w:r w:rsidRPr="0037298B">
              <w:rPr>
                <w:color w:val="000000"/>
                <w:sz w:val="12"/>
                <w:szCs w:val="12"/>
              </w:rPr>
              <w:t>0.911</w:t>
            </w:r>
          </w:p>
        </w:tc>
        <w:tc>
          <w:tcPr>
            <w:tcW w:w="670" w:type="dxa"/>
            <w:tcBorders>
              <w:top w:val="nil"/>
              <w:left w:val="nil"/>
              <w:bottom w:val="nil"/>
              <w:right w:val="nil"/>
            </w:tcBorders>
            <w:shd w:val="clear" w:color="auto" w:fill="auto"/>
            <w:noWrap/>
            <w:vAlign w:val="bottom"/>
          </w:tcPr>
          <w:p w14:paraId="0DC6FB94" w14:textId="77777777" w:rsidR="00F265B1" w:rsidRPr="0037298B" w:rsidRDefault="00F265B1" w:rsidP="0098342D">
            <w:pPr>
              <w:spacing w:line="480" w:lineRule="auto"/>
              <w:jc w:val="right"/>
              <w:rPr>
                <w:sz w:val="12"/>
                <w:szCs w:val="12"/>
              </w:rPr>
            </w:pPr>
            <w:r w:rsidRPr="0037298B">
              <w:rPr>
                <w:color w:val="000000"/>
                <w:sz w:val="12"/>
                <w:szCs w:val="12"/>
              </w:rPr>
              <w:t>-7.744</w:t>
            </w:r>
          </w:p>
        </w:tc>
        <w:tc>
          <w:tcPr>
            <w:tcW w:w="639" w:type="dxa"/>
            <w:tcBorders>
              <w:top w:val="nil"/>
              <w:left w:val="nil"/>
              <w:bottom w:val="nil"/>
              <w:right w:val="nil"/>
            </w:tcBorders>
            <w:shd w:val="clear" w:color="auto" w:fill="auto"/>
            <w:noWrap/>
            <w:vAlign w:val="bottom"/>
          </w:tcPr>
          <w:p w14:paraId="25AE1D5B" w14:textId="77777777" w:rsidR="00F265B1" w:rsidRPr="0037298B" w:rsidRDefault="00F265B1" w:rsidP="0098342D">
            <w:pPr>
              <w:spacing w:line="480" w:lineRule="auto"/>
              <w:jc w:val="right"/>
              <w:rPr>
                <w:sz w:val="12"/>
                <w:szCs w:val="12"/>
              </w:rPr>
            </w:pPr>
            <w:r w:rsidRPr="0037298B">
              <w:rPr>
                <w:color w:val="000000"/>
                <w:sz w:val="12"/>
                <w:szCs w:val="12"/>
              </w:rPr>
              <w:t>0.992</w:t>
            </w:r>
          </w:p>
        </w:tc>
        <w:tc>
          <w:tcPr>
            <w:tcW w:w="670" w:type="dxa"/>
            <w:tcBorders>
              <w:top w:val="nil"/>
              <w:left w:val="nil"/>
              <w:bottom w:val="nil"/>
              <w:right w:val="nil"/>
            </w:tcBorders>
            <w:shd w:val="clear" w:color="auto" w:fill="auto"/>
            <w:noWrap/>
            <w:vAlign w:val="bottom"/>
          </w:tcPr>
          <w:p w14:paraId="23A8F591" w14:textId="77777777" w:rsidR="00F265B1" w:rsidRPr="0037298B" w:rsidRDefault="00F265B1" w:rsidP="0098342D">
            <w:pPr>
              <w:spacing w:line="480" w:lineRule="auto"/>
              <w:jc w:val="right"/>
              <w:rPr>
                <w:sz w:val="12"/>
                <w:szCs w:val="12"/>
              </w:rPr>
            </w:pPr>
            <w:r w:rsidRPr="0037298B">
              <w:rPr>
                <w:color w:val="000000"/>
                <w:sz w:val="12"/>
                <w:szCs w:val="12"/>
              </w:rPr>
              <w:t>-10.277</w:t>
            </w:r>
          </w:p>
        </w:tc>
        <w:tc>
          <w:tcPr>
            <w:tcW w:w="639" w:type="dxa"/>
            <w:tcBorders>
              <w:top w:val="nil"/>
              <w:left w:val="nil"/>
              <w:bottom w:val="nil"/>
              <w:right w:val="nil"/>
            </w:tcBorders>
            <w:shd w:val="clear" w:color="auto" w:fill="auto"/>
            <w:noWrap/>
            <w:vAlign w:val="bottom"/>
          </w:tcPr>
          <w:p w14:paraId="23E1766C" w14:textId="77777777" w:rsidR="00F265B1" w:rsidRPr="0037298B" w:rsidRDefault="00F265B1" w:rsidP="0098342D">
            <w:pPr>
              <w:spacing w:line="480" w:lineRule="auto"/>
              <w:jc w:val="right"/>
              <w:rPr>
                <w:sz w:val="12"/>
                <w:szCs w:val="12"/>
              </w:rPr>
            </w:pPr>
            <w:r w:rsidRPr="0037298B">
              <w:rPr>
                <w:color w:val="000000"/>
                <w:sz w:val="12"/>
                <w:szCs w:val="12"/>
              </w:rPr>
              <w:t>1.000</w:t>
            </w:r>
          </w:p>
        </w:tc>
        <w:tc>
          <w:tcPr>
            <w:tcW w:w="670" w:type="dxa"/>
            <w:tcBorders>
              <w:top w:val="nil"/>
              <w:left w:val="nil"/>
              <w:bottom w:val="nil"/>
              <w:right w:val="nil"/>
            </w:tcBorders>
            <w:shd w:val="clear" w:color="auto" w:fill="auto"/>
            <w:noWrap/>
            <w:vAlign w:val="bottom"/>
          </w:tcPr>
          <w:p w14:paraId="1B88D04C" w14:textId="77777777" w:rsidR="00F265B1" w:rsidRPr="0037298B" w:rsidRDefault="00F265B1" w:rsidP="0098342D">
            <w:pPr>
              <w:spacing w:line="480" w:lineRule="auto"/>
              <w:jc w:val="right"/>
              <w:rPr>
                <w:sz w:val="12"/>
                <w:szCs w:val="12"/>
              </w:rPr>
            </w:pPr>
            <w:r w:rsidRPr="0037298B">
              <w:rPr>
                <w:color w:val="000000"/>
                <w:sz w:val="12"/>
                <w:szCs w:val="12"/>
              </w:rPr>
              <w:t>-1.384</w:t>
            </w:r>
          </w:p>
        </w:tc>
        <w:tc>
          <w:tcPr>
            <w:tcW w:w="639" w:type="dxa"/>
            <w:tcBorders>
              <w:top w:val="nil"/>
              <w:left w:val="nil"/>
              <w:bottom w:val="nil"/>
              <w:right w:val="nil"/>
            </w:tcBorders>
            <w:shd w:val="clear" w:color="auto" w:fill="auto"/>
            <w:noWrap/>
            <w:vAlign w:val="bottom"/>
          </w:tcPr>
          <w:p w14:paraId="6AABBCE3" w14:textId="77777777" w:rsidR="00F265B1" w:rsidRPr="0037298B" w:rsidRDefault="00F265B1" w:rsidP="0098342D">
            <w:pPr>
              <w:spacing w:line="480" w:lineRule="auto"/>
              <w:jc w:val="right"/>
              <w:rPr>
                <w:sz w:val="12"/>
                <w:szCs w:val="12"/>
              </w:rPr>
            </w:pPr>
            <w:r w:rsidRPr="0037298B">
              <w:rPr>
                <w:color w:val="000000"/>
                <w:sz w:val="12"/>
                <w:szCs w:val="12"/>
              </w:rPr>
              <w:t>1.000</w:t>
            </w:r>
          </w:p>
        </w:tc>
      </w:tr>
      <w:tr w:rsidR="00F265B1" w:rsidRPr="00F845ED" w14:paraId="0C075A06" w14:textId="77777777" w:rsidTr="00BC2F31">
        <w:trPr>
          <w:trHeight w:val="320"/>
        </w:trPr>
        <w:tc>
          <w:tcPr>
            <w:tcW w:w="1026" w:type="dxa"/>
            <w:tcBorders>
              <w:top w:val="nil"/>
              <w:left w:val="nil"/>
              <w:right w:val="nil"/>
            </w:tcBorders>
            <w:shd w:val="clear" w:color="auto" w:fill="auto"/>
            <w:noWrap/>
            <w:vAlign w:val="bottom"/>
          </w:tcPr>
          <w:p w14:paraId="426A5955" w14:textId="77777777" w:rsidR="00F265B1" w:rsidRPr="00E7137E" w:rsidRDefault="00F265B1" w:rsidP="0098342D">
            <w:pPr>
              <w:spacing w:line="480" w:lineRule="auto"/>
              <w:jc w:val="right"/>
              <w:rPr>
                <w:sz w:val="12"/>
                <w:szCs w:val="12"/>
              </w:rPr>
            </w:pPr>
            <w:r w:rsidRPr="00E7137E">
              <w:rPr>
                <w:color w:val="000000"/>
                <w:sz w:val="12"/>
                <w:szCs w:val="12"/>
              </w:rPr>
              <w:t>d1.Q.D3.B</w:t>
            </w:r>
          </w:p>
        </w:tc>
        <w:tc>
          <w:tcPr>
            <w:tcW w:w="587" w:type="dxa"/>
            <w:tcBorders>
              <w:top w:val="nil"/>
              <w:left w:val="nil"/>
              <w:right w:val="nil"/>
            </w:tcBorders>
            <w:shd w:val="clear" w:color="auto" w:fill="auto"/>
            <w:noWrap/>
            <w:vAlign w:val="bottom"/>
          </w:tcPr>
          <w:p w14:paraId="04F1DA0A" w14:textId="77777777" w:rsidR="00F265B1" w:rsidRPr="0037298B" w:rsidRDefault="00F265B1" w:rsidP="0098342D">
            <w:pPr>
              <w:spacing w:line="480" w:lineRule="auto"/>
              <w:jc w:val="right"/>
              <w:rPr>
                <w:sz w:val="12"/>
                <w:szCs w:val="12"/>
              </w:rPr>
            </w:pPr>
            <w:r w:rsidRPr="0037298B">
              <w:rPr>
                <w:color w:val="000000"/>
                <w:sz w:val="12"/>
                <w:szCs w:val="12"/>
              </w:rPr>
              <w:t>-7.461</w:t>
            </w:r>
          </w:p>
        </w:tc>
        <w:tc>
          <w:tcPr>
            <w:tcW w:w="743" w:type="dxa"/>
            <w:tcBorders>
              <w:top w:val="nil"/>
              <w:left w:val="nil"/>
              <w:right w:val="nil"/>
            </w:tcBorders>
            <w:shd w:val="clear" w:color="auto" w:fill="auto"/>
            <w:noWrap/>
            <w:vAlign w:val="bottom"/>
          </w:tcPr>
          <w:p w14:paraId="4D466209" w14:textId="77777777" w:rsidR="00F265B1" w:rsidRPr="0037298B" w:rsidRDefault="00F265B1" w:rsidP="0098342D">
            <w:pPr>
              <w:spacing w:line="480" w:lineRule="auto"/>
              <w:jc w:val="right"/>
              <w:rPr>
                <w:sz w:val="12"/>
                <w:szCs w:val="12"/>
              </w:rPr>
            </w:pPr>
            <w:r w:rsidRPr="0037298B">
              <w:rPr>
                <w:color w:val="000000"/>
                <w:sz w:val="12"/>
                <w:szCs w:val="12"/>
              </w:rPr>
              <w:t>0.692</w:t>
            </w:r>
          </w:p>
        </w:tc>
        <w:tc>
          <w:tcPr>
            <w:tcW w:w="763" w:type="dxa"/>
            <w:tcBorders>
              <w:top w:val="nil"/>
              <w:left w:val="nil"/>
              <w:right w:val="nil"/>
            </w:tcBorders>
            <w:shd w:val="clear" w:color="auto" w:fill="auto"/>
            <w:noWrap/>
            <w:vAlign w:val="bottom"/>
          </w:tcPr>
          <w:p w14:paraId="202BDA26" w14:textId="77777777" w:rsidR="00F265B1" w:rsidRPr="0037298B" w:rsidRDefault="00F265B1" w:rsidP="0098342D">
            <w:pPr>
              <w:spacing w:line="480" w:lineRule="auto"/>
              <w:jc w:val="right"/>
              <w:rPr>
                <w:sz w:val="12"/>
                <w:szCs w:val="12"/>
              </w:rPr>
            </w:pPr>
            <w:r w:rsidRPr="0037298B">
              <w:rPr>
                <w:color w:val="000000"/>
                <w:sz w:val="12"/>
                <w:szCs w:val="12"/>
              </w:rPr>
              <w:t>-7.667</w:t>
            </w:r>
          </w:p>
        </w:tc>
        <w:tc>
          <w:tcPr>
            <w:tcW w:w="690" w:type="dxa"/>
            <w:tcBorders>
              <w:top w:val="nil"/>
              <w:left w:val="nil"/>
              <w:right w:val="nil"/>
            </w:tcBorders>
            <w:shd w:val="clear" w:color="auto" w:fill="auto"/>
            <w:noWrap/>
            <w:vAlign w:val="bottom"/>
          </w:tcPr>
          <w:p w14:paraId="4D5CA657" w14:textId="77777777" w:rsidR="00F265B1" w:rsidRPr="0037298B" w:rsidRDefault="00F265B1" w:rsidP="0098342D">
            <w:pPr>
              <w:spacing w:line="480" w:lineRule="auto"/>
              <w:jc w:val="right"/>
              <w:rPr>
                <w:sz w:val="12"/>
                <w:szCs w:val="12"/>
              </w:rPr>
            </w:pPr>
            <w:r w:rsidRPr="0037298B">
              <w:rPr>
                <w:color w:val="000000"/>
                <w:sz w:val="12"/>
                <w:szCs w:val="12"/>
              </w:rPr>
              <w:t>0.510</w:t>
            </w:r>
          </w:p>
        </w:tc>
        <w:tc>
          <w:tcPr>
            <w:tcW w:w="670" w:type="dxa"/>
            <w:tcBorders>
              <w:top w:val="nil"/>
              <w:left w:val="nil"/>
              <w:right w:val="nil"/>
            </w:tcBorders>
            <w:shd w:val="clear" w:color="auto" w:fill="auto"/>
            <w:noWrap/>
            <w:vAlign w:val="bottom"/>
          </w:tcPr>
          <w:p w14:paraId="76663CD5" w14:textId="77777777" w:rsidR="00F265B1" w:rsidRPr="0037298B" w:rsidRDefault="00F265B1" w:rsidP="0098342D">
            <w:pPr>
              <w:spacing w:line="480" w:lineRule="auto"/>
              <w:jc w:val="right"/>
              <w:rPr>
                <w:sz w:val="12"/>
                <w:szCs w:val="12"/>
              </w:rPr>
            </w:pPr>
            <w:r w:rsidRPr="0037298B">
              <w:rPr>
                <w:color w:val="000000"/>
                <w:sz w:val="12"/>
                <w:szCs w:val="12"/>
              </w:rPr>
              <w:t>-9.154</w:t>
            </w:r>
          </w:p>
        </w:tc>
        <w:tc>
          <w:tcPr>
            <w:tcW w:w="639" w:type="dxa"/>
            <w:tcBorders>
              <w:top w:val="nil"/>
              <w:left w:val="nil"/>
              <w:right w:val="nil"/>
            </w:tcBorders>
            <w:shd w:val="clear" w:color="auto" w:fill="auto"/>
            <w:noWrap/>
            <w:vAlign w:val="bottom"/>
          </w:tcPr>
          <w:p w14:paraId="4B38A06E" w14:textId="77777777" w:rsidR="00F265B1" w:rsidRPr="0037298B" w:rsidRDefault="00F265B1" w:rsidP="0098342D">
            <w:pPr>
              <w:spacing w:line="480" w:lineRule="auto"/>
              <w:jc w:val="right"/>
              <w:rPr>
                <w:sz w:val="12"/>
                <w:szCs w:val="12"/>
              </w:rPr>
            </w:pPr>
            <w:r w:rsidRPr="0037298B">
              <w:rPr>
                <w:color w:val="000000"/>
                <w:sz w:val="12"/>
                <w:szCs w:val="12"/>
              </w:rPr>
              <w:t>0.832</w:t>
            </w:r>
          </w:p>
        </w:tc>
        <w:tc>
          <w:tcPr>
            <w:tcW w:w="670" w:type="dxa"/>
            <w:tcBorders>
              <w:top w:val="nil"/>
              <w:left w:val="nil"/>
              <w:right w:val="nil"/>
            </w:tcBorders>
            <w:shd w:val="clear" w:color="auto" w:fill="auto"/>
            <w:noWrap/>
            <w:vAlign w:val="bottom"/>
          </w:tcPr>
          <w:p w14:paraId="566F68E9" w14:textId="77777777" w:rsidR="00F265B1" w:rsidRPr="0037298B" w:rsidRDefault="00F265B1" w:rsidP="0098342D">
            <w:pPr>
              <w:spacing w:line="480" w:lineRule="auto"/>
              <w:jc w:val="right"/>
              <w:rPr>
                <w:sz w:val="12"/>
                <w:szCs w:val="12"/>
              </w:rPr>
            </w:pPr>
            <w:r w:rsidRPr="0037298B">
              <w:rPr>
                <w:color w:val="000000"/>
                <w:sz w:val="12"/>
                <w:szCs w:val="12"/>
              </w:rPr>
              <w:t>-1.839</w:t>
            </w:r>
          </w:p>
        </w:tc>
        <w:tc>
          <w:tcPr>
            <w:tcW w:w="639" w:type="dxa"/>
            <w:tcBorders>
              <w:top w:val="nil"/>
              <w:left w:val="nil"/>
              <w:right w:val="nil"/>
            </w:tcBorders>
            <w:shd w:val="clear" w:color="auto" w:fill="auto"/>
            <w:noWrap/>
            <w:vAlign w:val="bottom"/>
          </w:tcPr>
          <w:p w14:paraId="0B18A164" w14:textId="77777777" w:rsidR="00F265B1" w:rsidRPr="0037298B" w:rsidRDefault="00F265B1" w:rsidP="0098342D">
            <w:pPr>
              <w:spacing w:line="480" w:lineRule="auto"/>
              <w:jc w:val="right"/>
              <w:rPr>
                <w:sz w:val="12"/>
                <w:szCs w:val="12"/>
              </w:rPr>
            </w:pPr>
            <w:r w:rsidRPr="0037298B">
              <w:rPr>
                <w:color w:val="000000"/>
                <w:sz w:val="12"/>
                <w:szCs w:val="12"/>
              </w:rPr>
              <w:t>0.071</w:t>
            </w:r>
          </w:p>
        </w:tc>
        <w:tc>
          <w:tcPr>
            <w:tcW w:w="670" w:type="dxa"/>
            <w:tcBorders>
              <w:top w:val="nil"/>
              <w:left w:val="nil"/>
              <w:right w:val="nil"/>
            </w:tcBorders>
            <w:shd w:val="clear" w:color="auto" w:fill="auto"/>
            <w:noWrap/>
            <w:vAlign w:val="bottom"/>
          </w:tcPr>
          <w:p w14:paraId="4AF43EA3" w14:textId="77777777" w:rsidR="00F265B1" w:rsidRPr="0037298B" w:rsidRDefault="00F265B1" w:rsidP="0098342D">
            <w:pPr>
              <w:spacing w:line="480" w:lineRule="auto"/>
              <w:jc w:val="right"/>
              <w:rPr>
                <w:sz w:val="12"/>
                <w:szCs w:val="12"/>
              </w:rPr>
            </w:pPr>
            <w:r w:rsidRPr="0037298B">
              <w:rPr>
                <w:color w:val="000000"/>
                <w:sz w:val="12"/>
                <w:szCs w:val="12"/>
              </w:rPr>
              <w:t>-1.781</w:t>
            </w:r>
          </w:p>
        </w:tc>
        <w:tc>
          <w:tcPr>
            <w:tcW w:w="639" w:type="dxa"/>
            <w:tcBorders>
              <w:top w:val="nil"/>
              <w:left w:val="nil"/>
              <w:right w:val="nil"/>
            </w:tcBorders>
            <w:shd w:val="clear" w:color="auto" w:fill="auto"/>
            <w:noWrap/>
            <w:vAlign w:val="bottom"/>
          </w:tcPr>
          <w:p w14:paraId="1713CDBB" w14:textId="77777777" w:rsidR="00F265B1" w:rsidRPr="0037298B" w:rsidRDefault="00F265B1" w:rsidP="0098342D">
            <w:pPr>
              <w:spacing w:line="480" w:lineRule="auto"/>
              <w:jc w:val="right"/>
              <w:rPr>
                <w:sz w:val="12"/>
                <w:szCs w:val="12"/>
              </w:rPr>
            </w:pPr>
            <w:r w:rsidRPr="0037298B">
              <w:rPr>
                <w:color w:val="000000"/>
                <w:sz w:val="12"/>
                <w:szCs w:val="12"/>
              </w:rPr>
              <w:t>0.088</w:t>
            </w:r>
          </w:p>
        </w:tc>
        <w:tc>
          <w:tcPr>
            <w:tcW w:w="670" w:type="dxa"/>
            <w:tcBorders>
              <w:top w:val="nil"/>
              <w:left w:val="nil"/>
              <w:right w:val="nil"/>
            </w:tcBorders>
            <w:shd w:val="clear" w:color="auto" w:fill="auto"/>
            <w:noWrap/>
            <w:vAlign w:val="bottom"/>
          </w:tcPr>
          <w:p w14:paraId="6DC84297" w14:textId="77777777" w:rsidR="00F265B1" w:rsidRPr="0037298B" w:rsidRDefault="00F265B1" w:rsidP="0098342D">
            <w:pPr>
              <w:spacing w:line="480" w:lineRule="auto"/>
              <w:jc w:val="right"/>
              <w:rPr>
                <w:sz w:val="12"/>
                <w:szCs w:val="12"/>
              </w:rPr>
            </w:pPr>
            <w:r w:rsidRPr="0037298B">
              <w:rPr>
                <w:color w:val="000000"/>
                <w:sz w:val="12"/>
                <w:szCs w:val="12"/>
              </w:rPr>
              <w:t>-1.173</w:t>
            </w:r>
          </w:p>
        </w:tc>
        <w:tc>
          <w:tcPr>
            <w:tcW w:w="639" w:type="dxa"/>
            <w:tcBorders>
              <w:top w:val="nil"/>
              <w:left w:val="nil"/>
              <w:right w:val="nil"/>
            </w:tcBorders>
            <w:shd w:val="clear" w:color="auto" w:fill="auto"/>
            <w:noWrap/>
            <w:vAlign w:val="bottom"/>
          </w:tcPr>
          <w:p w14:paraId="36AF9BE2" w14:textId="77777777" w:rsidR="00F265B1" w:rsidRPr="0037298B" w:rsidRDefault="00F265B1" w:rsidP="0098342D">
            <w:pPr>
              <w:spacing w:line="480" w:lineRule="auto"/>
              <w:jc w:val="right"/>
              <w:rPr>
                <w:sz w:val="12"/>
                <w:szCs w:val="12"/>
              </w:rPr>
            </w:pPr>
            <w:r w:rsidRPr="0037298B">
              <w:rPr>
                <w:color w:val="000000"/>
                <w:sz w:val="12"/>
                <w:szCs w:val="12"/>
              </w:rPr>
              <w:t>0.152</w:t>
            </w:r>
          </w:p>
        </w:tc>
        <w:tc>
          <w:tcPr>
            <w:tcW w:w="670" w:type="dxa"/>
            <w:tcBorders>
              <w:top w:val="nil"/>
              <w:left w:val="nil"/>
              <w:right w:val="nil"/>
            </w:tcBorders>
            <w:shd w:val="clear" w:color="auto" w:fill="auto"/>
            <w:noWrap/>
            <w:vAlign w:val="bottom"/>
          </w:tcPr>
          <w:p w14:paraId="09FBFEDA" w14:textId="77777777" w:rsidR="00F265B1" w:rsidRPr="0037298B" w:rsidRDefault="00F265B1" w:rsidP="0098342D">
            <w:pPr>
              <w:spacing w:line="480" w:lineRule="auto"/>
              <w:jc w:val="right"/>
              <w:rPr>
                <w:sz w:val="12"/>
                <w:szCs w:val="12"/>
              </w:rPr>
            </w:pPr>
            <w:r w:rsidRPr="0037298B">
              <w:rPr>
                <w:color w:val="000000"/>
                <w:sz w:val="12"/>
                <w:szCs w:val="12"/>
              </w:rPr>
              <w:t>-0.359</w:t>
            </w:r>
          </w:p>
        </w:tc>
        <w:tc>
          <w:tcPr>
            <w:tcW w:w="639" w:type="dxa"/>
            <w:tcBorders>
              <w:top w:val="nil"/>
              <w:left w:val="nil"/>
              <w:right w:val="nil"/>
            </w:tcBorders>
            <w:shd w:val="clear" w:color="auto" w:fill="auto"/>
            <w:noWrap/>
            <w:vAlign w:val="bottom"/>
          </w:tcPr>
          <w:p w14:paraId="236CAB31" w14:textId="77777777" w:rsidR="00F265B1" w:rsidRPr="0037298B" w:rsidRDefault="00F265B1" w:rsidP="0098342D">
            <w:pPr>
              <w:spacing w:line="480" w:lineRule="auto"/>
              <w:jc w:val="right"/>
              <w:rPr>
                <w:sz w:val="12"/>
                <w:szCs w:val="12"/>
              </w:rPr>
            </w:pPr>
            <w:r w:rsidRPr="0037298B">
              <w:rPr>
                <w:color w:val="000000"/>
                <w:sz w:val="12"/>
                <w:szCs w:val="12"/>
              </w:rPr>
              <w:t>0.689</w:t>
            </w:r>
          </w:p>
        </w:tc>
        <w:tc>
          <w:tcPr>
            <w:tcW w:w="670" w:type="dxa"/>
            <w:tcBorders>
              <w:top w:val="nil"/>
              <w:left w:val="nil"/>
              <w:right w:val="nil"/>
            </w:tcBorders>
            <w:shd w:val="clear" w:color="auto" w:fill="auto"/>
            <w:noWrap/>
            <w:vAlign w:val="bottom"/>
          </w:tcPr>
          <w:p w14:paraId="1AF040E8" w14:textId="77777777" w:rsidR="00F265B1" w:rsidRPr="0037298B" w:rsidRDefault="00F265B1" w:rsidP="0098342D">
            <w:pPr>
              <w:spacing w:line="480" w:lineRule="auto"/>
              <w:jc w:val="right"/>
              <w:rPr>
                <w:sz w:val="12"/>
                <w:szCs w:val="12"/>
              </w:rPr>
            </w:pPr>
            <w:r w:rsidRPr="0037298B">
              <w:rPr>
                <w:color w:val="000000"/>
                <w:sz w:val="12"/>
                <w:szCs w:val="12"/>
              </w:rPr>
              <w:t>-7.835</w:t>
            </w:r>
          </w:p>
        </w:tc>
        <w:tc>
          <w:tcPr>
            <w:tcW w:w="639" w:type="dxa"/>
            <w:tcBorders>
              <w:top w:val="nil"/>
              <w:left w:val="nil"/>
              <w:right w:val="nil"/>
            </w:tcBorders>
            <w:shd w:val="clear" w:color="auto" w:fill="auto"/>
            <w:noWrap/>
            <w:vAlign w:val="bottom"/>
          </w:tcPr>
          <w:p w14:paraId="0DF6D069" w14:textId="77777777" w:rsidR="00F265B1" w:rsidRPr="0037298B" w:rsidRDefault="00F265B1" w:rsidP="0098342D">
            <w:pPr>
              <w:spacing w:line="480" w:lineRule="auto"/>
              <w:jc w:val="right"/>
              <w:rPr>
                <w:sz w:val="12"/>
                <w:szCs w:val="12"/>
              </w:rPr>
            </w:pPr>
            <w:r w:rsidRPr="0037298B">
              <w:rPr>
                <w:color w:val="000000"/>
                <w:sz w:val="12"/>
                <w:szCs w:val="12"/>
              </w:rPr>
              <w:t>0.912</w:t>
            </w:r>
          </w:p>
        </w:tc>
        <w:tc>
          <w:tcPr>
            <w:tcW w:w="670" w:type="dxa"/>
            <w:tcBorders>
              <w:top w:val="nil"/>
              <w:left w:val="nil"/>
              <w:right w:val="nil"/>
            </w:tcBorders>
            <w:shd w:val="clear" w:color="auto" w:fill="auto"/>
            <w:noWrap/>
            <w:vAlign w:val="bottom"/>
          </w:tcPr>
          <w:p w14:paraId="50A61499" w14:textId="77777777" w:rsidR="00F265B1" w:rsidRPr="0037298B" w:rsidRDefault="00F265B1" w:rsidP="0098342D">
            <w:pPr>
              <w:spacing w:line="480" w:lineRule="auto"/>
              <w:jc w:val="right"/>
              <w:rPr>
                <w:sz w:val="12"/>
                <w:szCs w:val="12"/>
              </w:rPr>
            </w:pPr>
            <w:r w:rsidRPr="0037298B">
              <w:rPr>
                <w:color w:val="000000"/>
                <w:sz w:val="12"/>
                <w:szCs w:val="12"/>
              </w:rPr>
              <w:t>-7.170</w:t>
            </w:r>
          </w:p>
        </w:tc>
        <w:tc>
          <w:tcPr>
            <w:tcW w:w="639" w:type="dxa"/>
            <w:tcBorders>
              <w:top w:val="nil"/>
              <w:left w:val="nil"/>
              <w:right w:val="nil"/>
            </w:tcBorders>
            <w:shd w:val="clear" w:color="auto" w:fill="auto"/>
            <w:noWrap/>
            <w:vAlign w:val="bottom"/>
          </w:tcPr>
          <w:p w14:paraId="0E71243A" w14:textId="77777777" w:rsidR="00F265B1" w:rsidRPr="0037298B" w:rsidRDefault="00F265B1" w:rsidP="0098342D">
            <w:pPr>
              <w:spacing w:line="480" w:lineRule="auto"/>
              <w:jc w:val="right"/>
              <w:rPr>
                <w:sz w:val="12"/>
                <w:szCs w:val="12"/>
              </w:rPr>
            </w:pPr>
            <w:r w:rsidRPr="0037298B">
              <w:rPr>
                <w:color w:val="000000"/>
                <w:sz w:val="12"/>
                <w:szCs w:val="12"/>
              </w:rPr>
              <w:t>0.992</w:t>
            </w:r>
          </w:p>
        </w:tc>
        <w:tc>
          <w:tcPr>
            <w:tcW w:w="670" w:type="dxa"/>
            <w:tcBorders>
              <w:top w:val="nil"/>
              <w:left w:val="nil"/>
              <w:right w:val="nil"/>
            </w:tcBorders>
            <w:shd w:val="clear" w:color="auto" w:fill="auto"/>
            <w:noWrap/>
            <w:vAlign w:val="bottom"/>
          </w:tcPr>
          <w:p w14:paraId="2587751A" w14:textId="77777777" w:rsidR="00F265B1" w:rsidRPr="0037298B" w:rsidRDefault="00F265B1" w:rsidP="0098342D">
            <w:pPr>
              <w:spacing w:line="480" w:lineRule="auto"/>
              <w:jc w:val="right"/>
              <w:rPr>
                <w:sz w:val="12"/>
                <w:szCs w:val="12"/>
              </w:rPr>
            </w:pPr>
            <w:r w:rsidRPr="0037298B">
              <w:rPr>
                <w:color w:val="000000"/>
                <w:sz w:val="12"/>
                <w:szCs w:val="12"/>
              </w:rPr>
              <w:t>-10.060</w:t>
            </w:r>
          </w:p>
        </w:tc>
        <w:tc>
          <w:tcPr>
            <w:tcW w:w="639" w:type="dxa"/>
            <w:tcBorders>
              <w:top w:val="nil"/>
              <w:left w:val="nil"/>
              <w:right w:val="nil"/>
            </w:tcBorders>
            <w:shd w:val="clear" w:color="auto" w:fill="auto"/>
            <w:noWrap/>
            <w:vAlign w:val="bottom"/>
          </w:tcPr>
          <w:p w14:paraId="58A42A7B" w14:textId="77777777" w:rsidR="00F265B1" w:rsidRPr="0037298B" w:rsidRDefault="00F265B1" w:rsidP="0098342D">
            <w:pPr>
              <w:spacing w:line="480" w:lineRule="auto"/>
              <w:jc w:val="right"/>
              <w:rPr>
                <w:sz w:val="12"/>
                <w:szCs w:val="12"/>
              </w:rPr>
            </w:pPr>
            <w:r w:rsidRPr="0037298B">
              <w:rPr>
                <w:color w:val="000000"/>
                <w:sz w:val="12"/>
                <w:szCs w:val="12"/>
              </w:rPr>
              <w:t>1.000</w:t>
            </w:r>
          </w:p>
        </w:tc>
        <w:tc>
          <w:tcPr>
            <w:tcW w:w="670" w:type="dxa"/>
            <w:tcBorders>
              <w:top w:val="nil"/>
              <w:left w:val="nil"/>
              <w:right w:val="nil"/>
            </w:tcBorders>
            <w:shd w:val="clear" w:color="auto" w:fill="auto"/>
            <w:noWrap/>
            <w:vAlign w:val="bottom"/>
          </w:tcPr>
          <w:p w14:paraId="2CFE87D4" w14:textId="77777777" w:rsidR="00F265B1" w:rsidRPr="0037298B" w:rsidRDefault="00F265B1" w:rsidP="0098342D">
            <w:pPr>
              <w:spacing w:line="480" w:lineRule="auto"/>
              <w:jc w:val="right"/>
              <w:rPr>
                <w:sz w:val="12"/>
                <w:szCs w:val="12"/>
              </w:rPr>
            </w:pPr>
            <w:r w:rsidRPr="0037298B">
              <w:rPr>
                <w:color w:val="000000"/>
                <w:sz w:val="12"/>
                <w:szCs w:val="12"/>
              </w:rPr>
              <w:t>-1.144</w:t>
            </w:r>
          </w:p>
        </w:tc>
        <w:tc>
          <w:tcPr>
            <w:tcW w:w="639" w:type="dxa"/>
            <w:tcBorders>
              <w:top w:val="nil"/>
              <w:left w:val="nil"/>
              <w:right w:val="nil"/>
            </w:tcBorders>
            <w:shd w:val="clear" w:color="auto" w:fill="auto"/>
            <w:noWrap/>
            <w:vAlign w:val="bottom"/>
          </w:tcPr>
          <w:p w14:paraId="3BAD8D02" w14:textId="77777777" w:rsidR="00F265B1" w:rsidRPr="0037298B" w:rsidRDefault="00F265B1" w:rsidP="0098342D">
            <w:pPr>
              <w:spacing w:line="480" w:lineRule="auto"/>
              <w:jc w:val="right"/>
              <w:rPr>
                <w:sz w:val="12"/>
                <w:szCs w:val="12"/>
              </w:rPr>
            </w:pPr>
            <w:r w:rsidRPr="0037298B">
              <w:rPr>
                <w:color w:val="000000"/>
                <w:sz w:val="12"/>
                <w:szCs w:val="12"/>
              </w:rPr>
              <w:t>1.000</w:t>
            </w:r>
          </w:p>
        </w:tc>
      </w:tr>
      <w:tr w:rsidR="00F265B1" w:rsidRPr="00F845ED" w14:paraId="16809467" w14:textId="77777777" w:rsidTr="00BC2F31">
        <w:trPr>
          <w:trHeight w:val="320"/>
        </w:trPr>
        <w:tc>
          <w:tcPr>
            <w:tcW w:w="1026" w:type="dxa"/>
            <w:tcBorders>
              <w:top w:val="nil"/>
              <w:left w:val="nil"/>
              <w:bottom w:val="single" w:sz="4" w:space="0" w:color="auto"/>
              <w:right w:val="nil"/>
            </w:tcBorders>
            <w:shd w:val="clear" w:color="auto" w:fill="auto"/>
            <w:noWrap/>
            <w:vAlign w:val="bottom"/>
          </w:tcPr>
          <w:p w14:paraId="111558EC" w14:textId="77777777" w:rsidR="00F265B1" w:rsidRPr="00E7137E" w:rsidRDefault="00F265B1" w:rsidP="0098342D">
            <w:pPr>
              <w:spacing w:line="480" w:lineRule="auto"/>
              <w:jc w:val="right"/>
              <w:rPr>
                <w:sz w:val="12"/>
                <w:szCs w:val="12"/>
              </w:rPr>
            </w:pPr>
            <w:r w:rsidRPr="00E7137E">
              <w:rPr>
                <w:color w:val="000000"/>
                <w:sz w:val="12"/>
                <w:szCs w:val="12"/>
              </w:rPr>
              <w:t>d1.Q.D4.B</w:t>
            </w:r>
          </w:p>
        </w:tc>
        <w:tc>
          <w:tcPr>
            <w:tcW w:w="587" w:type="dxa"/>
            <w:tcBorders>
              <w:top w:val="nil"/>
              <w:left w:val="nil"/>
              <w:bottom w:val="single" w:sz="4" w:space="0" w:color="auto"/>
              <w:right w:val="nil"/>
            </w:tcBorders>
            <w:shd w:val="clear" w:color="auto" w:fill="auto"/>
            <w:noWrap/>
            <w:vAlign w:val="bottom"/>
          </w:tcPr>
          <w:p w14:paraId="7B0106CF" w14:textId="77777777" w:rsidR="00F265B1" w:rsidRPr="0037298B" w:rsidRDefault="00F265B1" w:rsidP="0098342D">
            <w:pPr>
              <w:spacing w:line="480" w:lineRule="auto"/>
              <w:jc w:val="right"/>
              <w:rPr>
                <w:sz w:val="12"/>
                <w:szCs w:val="12"/>
              </w:rPr>
            </w:pPr>
            <w:r w:rsidRPr="0037298B">
              <w:rPr>
                <w:color w:val="000000"/>
                <w:sz w:val="12"/>
                <w:szCs w:val="12"/>
              </w:rPr>
              <w:t>-6.147</w:t>
            </w:r>
          </w:p>
        </w:tc>
        <w:tc>
          <w:tcPr>
            <w:tcW w:w="743" w:type="dxa"/>
            <w:tcBorders>
              <w:top w:val="nil"/>
              <w:left w:val="nil"/>
              <w:bottom w:val="single" w:sz="4" w:space="0" w:color="auto"/>
              <w:right w:val="nil"/>
            </w:tcBorders>
            <w:shd w:val="clear" w:color="auto" w:fill="auto"/>
            <w:noWrap/>
            <w:vAlign w:val="bottom"/>
          </w:tcPr>
          <w:p w14:paraId="716F326D" w14:textId="77777777" w:rsidR="00F265B1" w:rsidRPr="0037298B" w:rsidRDefault="00F265B1" w:rsidP="0098342D">
            <w:pPr>
              <w:spacing w:line="480" w:lineRule="auto"/>
              <w:jc w:val="right"/>
              <w:rPr>
                <w:sz w:val="12"/>
                <w:szCs w:val="12"/>
              </w:rPr>
            </w:pPr>
            <w:r w:rsidRPr="0037298B">
              <w:rPr>
                <w:color w:val="000000"/>
                <w:sz w:val="12"/>
                <w:szCs w:val="12"/>
              </w:rPr>
              <w:t>0.744</w:t>
            </w:r>
          </w:p>
        </w:tc>
        <w:tc>
          <w:tcPr>
            <w:tcW w:w="763" w:type="dxa"/>
            <w:tcBorders>
              <w:top w:val="nil"/>
              <w:left w:val="nil"/>
              <w:bottom w:val="single" w:sz="4" w:space="0" w:color="auto"/>
              <w:right w:val="nil"/>
            </w:tcBorders>
            <w:shd w:val="clear" w:color="auto" w:fill="auto"/>
            <w:noWrap/>
            <w:vAlign w:val="bottom"/>
          </w:tcPr>
          <w:p w14:paraId="51EE69EC" w14:textId="77777777" w:rsidR="00F265B1" w:rsidRPr="0037298B" w:rsidRDefault="00F265B1" w:rsidP="0098342D">
            <w:pPr>
              <w:spacing w:line="480" w:lineRule="auto"/>
              <w:jc w:val="right"/>
              <w:rPr>
                <w:sz w:val="12"/>
                <w:szCs w:val="12"/>
              </w:rPr>
            </w:pPr>
            <w:r w:rsidRPr="0037298B">
              <w:rPr>
                <w:color w:val="000000"/>
                <w:sz w:val="12"/>
                <w:szCs w:val="12"/>
              </w:rPr>
              <w:t>-5.781</w:t>
            </w:r>
          </w:p>
        </w:tc>
        <w:tc>
          <w:tcPr>
            <w:tcW w:w="690" w:type="dxa"/>
            <w:tcBorders>
              <w:top w:val="nil"/>
              <w:left w:val="nil"/>
              <w:bottom w:val="single" w:sz="4" w:space="0" w:color="auto"/>
              <w:right w:val="nil"/>
            </w:tcBorders>
            <w:shd w:val="clear" w:color="auto" w:fill="auto"/>
            <w:noWrap/>
            <w:vAlign w:val="bottom"/>
          </w:tcPr>
          <w:p w14:paraId="426252FC" w14:textId="77777777" w:rsidR="00F265B1" w:rsidRPr="0037298B" w:rsidRDefault="00F265B1" w:rsidP="0098342D">
            <w:pPr>
              <w:spacing w:line="480" w:lineRule="auto"/>
              <w:jc w:val="right"/>
              <w:rPr>
                <w:sz w:val="12"/>
                <w:szCs w:val="12"/>
              </w:rPr>
            </w:pPr>
            <w:r w:rsidRPr="0037298B">
              <w:rPr>
                <w:color w:val="000000"/>
                <w:sz w:val="12"/>
                <w:szCs w:val="12"/>
              </w:rPr>
              <w:t>0.620</w:t>
            </w:r>
          </w:p>
        </w:tc>
        <w:tc>
          <w:tcPr>
            <w:tcW w:w="670" w:type="dxa"/>
            <w:tcBorders>
              <w:top w:val="nil"/>
              <w:left w:val="nil"/>
              <w:bottom w:val="single" w:sz="4" w:space="0" w:color="auto"/>
              <w:right w:val="nil"/>
            </w:tcBorders>
            <w:shd w:val="clear" w:color="auto" w:fill="auto"/>
            <w:noWrap/>
            <w:vAlign w:val="bottom"/>
          </w:tcPr>
          <w:p w14:paraId="511655A1" w14:textId="77777777" w:rsidR="00F265B1" w:rsidRPr="0037298B" w:rsidRDefault="00F265B1" w:rsidP="0098342D">
            <w:pPr>
              <w:spacing w:line="480" w:lineRule="auto"/>
              <w:jc w:val="right"/>
              <w:rPr>
                <w:sz w:val="12"/>
                <w:szCs w:val="12"/>
              </w:rPr>
            </w:pPr>
            <w:r w:rsidRPr="0037298B">
              <w:rPr>
                <w:color w:val="000000"/>
                <w:sz w:val="12"/>
                <w:szCs w:val="12"/>
              </w:rPr>
              <w:t>-6.483</w:t>
            </w:r>
          </w:p>
        </w:tc>
        <w:tc>
          <w:tcPr>
            <w:tcW w:w="639" w:type="dxa"/>
            <w:tcBorders>
              <w:top w:val="nil"/>
              <w:left w:val="nil"/>
              <w:bottom w:val="single" w:sz="4" w:space="0" w:color="auto"/>
              <w:right w:val="nil"/>
            </w:tcBorders>
            <w:shd w:val="clear" w:color="auto" w:fill="auto"/>
            <w:noWrap/>
            <w:vAlign w:val="bottom"/>
          </w:tcPr>
          <w:p w14:paraId="60DFD149" w14:textId="77777777" w:rsidR="00F265B1" w:rsidRPr="0037298B" w:rsidRDefault="00F265B1" w:rsidP="0098342D">
            <w:pPr>
              <w:spacing w:line="480" w:lineRule="auto"/>
              <w:jc w:val="right"/>
              <w:rPr>
                <w:sz w:val="12"/>
                <w:szCs w:val="12"/>
              </w:rPr>
            </w:pPr>
            <w:r w:rsidRPr="0037298B">
              <w:rPr>
                <w:color w:val="000000"/>
                <w:sz w:val="12"/>
                <w:szCs w:val="12"/>
              </w:rPr>
              <w:t>0.881</w:t>
            </w:r>
          </w:p>
        </w:tc>
        <w:tc>
          <w:tcPr>
            <w:tcW w:w="670" w:type="dxa"/>
            <w:tcBorders>
              <w:top w:val="nil"/>
              <w:left w:val="nil"/>
              <w:bottom w:val="single" w:sz="4" w:space="0" w:color="auto"/>
              <w:right w:val="nil"/>
            </w:tcBorders>
            <w:shd w:val="clear" w:color="auto" w:fill="auto"/>
            <w:noWrap/>
            <w:vAlign w:val="bottom"/>
          </w:tcPr>
          <w:p w14:paraId="056CC885" w14:textId="77777777" w:rsidR="00F265B1" w:rsidRPr="0037298B" w:rsidRDefault="00F265B1" w:rsidP="0098342D">
            <w:pPr>
              <w:spacing w:line="480" w:lineRule="auto"/>
              <w:jc w:val="right"/>
              <w:rPr>
                <w:sz w:val="12"/>
                <w:szCs w:val="12"/>
              </w:rPr>
            </w:pPr>
            <w:r w:rsidRPr="0037298B">
              <w:rPr>
                <w:color w:val="000000"/>
                <w:sz w:val="12"/>
                <w:szCs w:val="12"/>
              </w:rPr>
              <w:t>-0.226</w:t>
            </w:r>
          </w:p>
        </w:tc>
        <w:tc>
          <w:tcPr>
            <w:tcW w:w="639" w:type="dxa"/>
            <w:tcBorders>
              <w:top w:val="nil"/>
              <w:left w:val="nil"/>
              <w:bottom w:val="single" w:sz="4" w:space="0" w:color="auto"/>
              <w:right w:val="nil"/>
            </w:tcBorders>
            <w:shd w:val="clear" w:color="auto" w:fill="auto"/>
            <w:noWrap/>
            <w:vAlign w:val="bottom"/>
          </w:tcPr>
          <w:p w14:paraId="3955587B" w14:textId="77777777" w:rsidR="00F265B1" w:rsidRPr="0037298B" w:rsidRDefault="00F265B1" w:rsidP="0098342D">
            <w:pPr>
              <w:spacing w:line="480" w:lineRule="auto"/>
              <w:jc w:val="right"/>
              <w:rPr>
                <w:sz w:val="12"/>
                <w:szCs w:val="12"/>
              </w:rPr>
            </w:pPr>
            <w:r w:rsidRPr="0037298B">
              <w:rPr>
                <w:color w:val="000000"/>
                <w:sz w:val="12"/>
                <w:szCs w:val="12"/>
              </w:rPr>
              <w:t>0.824</w:t>
            </w:r>
          </w:p>
        </w:tc>
        <w:tc>
          <w:tcPr>
            <w:tcW w:w="670" w:type="dxa"/>
            <w:tcBorders>
              <w:top w:val="nil"/>
              <w:left w:val="nil"/>
              <w:bottom w:val="single" w:sz="4" w:space="0" w:color="auto"/>
              <w:right w:val="nil"/>
            </w:tcBorders>
            <w:shd w:val="clear" w:color="auto" w:fill="auto"/>
            <w:noWrap/>
            <w:vAlign w:val="bottom"/>
          </w:tcPr>
          <w:p w14:paraId="1A302913" w14:textId="77777777" w:rsidR="00F265B1" w:rsidRPr="0037298B" w:rsidRDefault="00F265B1" w:rsidP="0098342D">
            <w:pPr>
              <w:spacing w:line="480" w:lineRule="auto"/>
              <w:jc w:val="right"/>
              <w:rPr>
                <w:sz w:val="12"/>
                <w:szCs w:val="12"/>
              </w:rPr>
            </w:pPr>
            <w:r w:rsidRPr="0037298B">
              <w:rPr>
                <w:color w:val="000000"/>
                <w:sz w:val="12"/>
                <w:szCs w:val="12"/>
              </w:rPr>
              <w:t>-0.080</w:t>
            </w:r>
          </w:p>
        </w:tc>
        <w:tc>
          <w:tcPr>
            <w:tcW w:w="639" w:type="dxa"/>
            <w:tcBorders>
              <w:top w:val="nil"/>
              <w:left w:val="nil"/>
              <w:bottom w:val="single" w:sz="4" w:space="0" w:color="auto"/>
              <w:right w:val="nil"/>
            </w:tcBorders>
            <w:shd w:val="clear" w:color="auto" w:fill="auto"/>
            <w:noWrap/>
            <w:vAlign w:val="bottom"/>
          </w:tcPr>
          <w:p w14:paraId="44A46ED5" w14:textId="77777777" w:rsidR="00F265B1" w:rsidRPr="0037298B" w:rsidRDefault="00F265B1" w:rsidP="0098342D">
            <w:pPr>
              <w:spacing w:line="480" w:lineRule="auto"/>
              <w:jc w:val="right"/>
              <w:rPr>
                <w:sz w:val="12"/>
                <w:szCs w:val="12"/>
              </w:rPr>
            </w:pPr>
            <w:r w:rsidRPr="0037298B">
              <w:rPr>
                <w:color w:val="000000"/>
                <w:sz w:val="12"/>
                <w:szCs w:val="12"/>
              </w:rPr>
              <w:t>0.940</w:t>
            </w:r>
          </w:p>
        </w:tc>
        <w:tc>
          <w:tcPr>
            <w:tcW w:w="670" w:type="dxa"/>
            <w:tcBorders>
              <w:top w:val="nil"/>
              <w:left w:val="nil"/>
              <w:bottom w:val="single" w:sz="4" w:space="0" w:color="auto"/>
              <w:right w:val="nil"/>
            </w:tcBorders>
            <w:shd w:val="clear" w:color="auto" w:fill="auto"/>
            <w:noWrap/>
            <w:vAlign w:val="bottom"/>
          </w:tcPr>
          <w:p w14:paraId="733CAC4E" w14:textId="77777777" w:rsidR="00F265B1" w:rsidRPr="0037298B" w:rsidRDefault="00F265B1" w:rsidP="0098342D">
            <w:pPr>
              <w:spacing w:line="480" w:lineRule="auto"/>
              <w:jc w:val="right"/>
              <w:rPr>
                <w:sz w:val="12"/>
                <w:szCs w:val="12"/>
              </w:rPr>
            </w:pPr>
            <w:r w:rsidRPr="0037298B">
              <w:rPr>
                <w:color w:val="000000"/>
                <w:sz w:val="12"/>
                <w:szCs w:val="12"/>
              </w:rPr>
              <w:t>0.010</w:t>
            </w:r>
          </w:p>
        </w:tc>
        <w:tc>
          <w:tcPr>
            <w:tcW w:w="639" w:type="dxa"/>
            <w:tcBorders>
              <w:top w:val="nil"/>
              <w:left w:val="nil"/>
              <w:bottom w:val="single" w:sz="4" w:space="0" w:color="auto"/>
              <w:right w:val="nil"/>
            </w:tcBorders>
            <w:shd w:val="clear" w:color="auto" w:fill="auto"/>
            <w:noWrap/>
            <w:vAlign w:val="bottom"/>
          </w:tcPr>
          <w:p w14:paraId="79AB1EC0" w14:textId="77777777" w:rsidR="00F265B1" w:rsidRPr="0037298B" w:rsidRDefault="00F265B1" w:rsidP="0098342D">
            <w:pPr>
              <w:spacing w:line="480" w:lineRule="auto"/>
              <w:jc w:val="right"/>
              <w:rPr>
                <w:sz w:val="12"/>
                <w:szCs w:val="12"/>
              </w:rPr>
            </w:pPr>
            <w:r w:rsidRPr="0037298B">
              <w:rPr>
                <w:color w:val="000000"/>
                <w:sz w:val="12"/>
                <w:szCs w:val="12"/>
              </w:rPr>
              <w:t>0.990</w:t>
            </w:r>
          </w:p>
        </w:tc>
        <w:tc>
          <w:tcPr>
            <w:tcW w:w="670" w:type="dxa"/>
            <w:tcBorders>
              <w:top w:val="nil"/>
              <w:left w:val="nil"/>
              <w:bottom w:val="single" w:sz="4" w:space="0" w:color="auto"/>
              <w:right w:val="nil"/>
            </w:tcBorders>
            <w:shd w:val="clear" w:color="auto" w:fill="auto"/>
            <w:noWrap/>
            <w:vAlign w:val="bottom"/>
          </w:tcPr>
          <w:p w14:paraId="34C793AD" w14:textId="77777777" w:rsidR="00F265B1" w:rsidRPr="0037298B" w:rsidRDefault="00F265B1" w:rsidP="0098342D">
            <w:pPr>
              <w:spacing w:line="480" w:lineRule="auto"/>
              <w:jc w:val="right"/>
              <w:rPr>
                <w:sz w:val="12"/>
                <w:szCs w:val="12"/>
              </w:rPr>
            </w:pPr>
            <w:r w:rsidRPr="0037298B">
              <w:rPr>
                <w:color w:val="000000"/>
                <w:sz w:val="12"/>
                <w:szCs w:val="12"/>
              </w:rPr>
              <w:t>0.746</w:t>
            </w:r>
          </w:p>
        </w:tc>
        <w:tc>
          <w:tcPr>
            <w:tcW w:w="639" w:type="dxa"/>
            <w:tcBorders>
              <w:top w:val="nil"/>
              <w:left w:val="nil"/>
              <w:bottom w:val="single" w:sz="4" w:space="0" w:color="auto"/>
              <w:right w:val="nil"/>
            </w:tcBorders>
            <w:shd w:val="clear" w:color="auto" w:fill="auto"/>
            <w:noWrap/>
            <w:vAlign w:val="bottom"/>
          </w:tcPr>
          <w:p w14:paraId="67792B49" w14:textId="77777777" w:rsidR="00F265B1" w:rsidRPr="0037298B" w:rsidRDefault="00F265B1" w:rsidP="0098342D">
            <w:pPr>
              <w:spacing w:line="480" w:lineRule="auto"/>
              <w:jc w:val="right"/>
              <w:rPr>
                <w:sz w:val="12"/>
                <w:szCs w:val="12"/>
              </w:rPr>
            </w:pPr>
            <w:r w:rsidRPr="0037298B">
              <w:rPr>
                <w:color w:val="000000"/>
                <w:sz w:val="12"/>
                <w:szCs w:val="12"/>
              </w:rPr>
              <w:t>0.398</w:t>
            </w:r>
          </w:p>
        </w:tc>
        <w:tc>
          <w:tcPr>
            <w:tcW w:w="670" w:type="dxa"/>
            <w:tcBorders>
              <w:top w:val="nil"/>
              <w:left w:val="nil"/>
              <w:bottom w:val="single" w:sz="4" w:space="0" w:color="auto"/>
              <w:right w:val="nil"/>
            </w:tcBorders>
            <w:shd w:val="clear" w:color="auto" w:fill="auto"/>
            <w:noWrap/>
            <w:vAlign w:val="bottom"/>
          </w:tcPr>
          <w:p w14:paraId="2E7E8EC0" w14:textId="77777777" w:rsidR="00F265B1" w:rsidRPr="0037298B" w:rsidRDefault="00F265B1" w:rsidP="0098342D">
            <w:pPr>
              <w:spacing w:line="480" w:lineRule="auto"/>
              <w:jc w:val="right"/>
              <w:rPr>
                <w:sz w:val="12"/>
                <w:szCs w:val="12"/>
              </w:rPr>
            </w:pPr>
            <w:r w:rsidRPr="0037298B">
              <w:rPr>
                <w:color w:val="000000"/>
                <w:sz w:val="12"/>
                <w:szCs w:val="12"/>
              </w:rPr>
              <w:t>7.613</w:t>
            </w:r>
          </w:p>
        </w:tc>
        <w:tc>
          <w:tcPr>
            <w:tcW w:w="639" w:type="dxa"/>
            <w:tcBorders>
              <w:top w:val="nil"/>
              <w:left w:val="nil"/>
              <w:bottom w:val="single" w:sz="4" w:space="0" w:color="auto"/>
              <w:right w:val="nil"/>
            </w:tcBorders>
            <w:shd w:val="clear" w:color="auto" w:fill="auto"/>
            <w:noWrap/>
            <w:vAlign w:val="bottom"/>
          </w:tcPr>
          <w:p w14:paraId="48371F8F" w14:textId="77777777" w:rsidR="00F265B1" w:rsidRPr="0037298B" w:rsidRDefault="00F265B1" w:rsidP="0098342D">
            <w:pPr>
              <w:spacing w:line="480" w:lineRule="auto"/>
              <w:jc w:val="right"/>
              <w:rPr>
                <w:sz w:val="12"/>
                <w:szCs w:val="12"/>
              </w:rPr>
            </w:pPr>
            <w:r w:rsidRPr="0037298B">
              <w:rPr>
                <w:color w:val="000000"/>
                <w:sz w:val="12"/>
                <w:szCs w:val="12"/>
              </w:rPr>
              <w:t>0.915</w:t>
            </w:r>
          </w:p>
        </w:tc>
        <w:tc>
          <w:tcPr>
            <w:tcW w:w="670" w:type="dxa"/>
            <w:tcBorders>
              <w:top w:val="nil"/>
              <w:left w:val="nil"/>
              <w:bottom w:val="single" w:sz="4" w:space="0" w:color="auto"/>
              <w:right w:val="nil"/>
            </w:tcBorders>
            <w:shd w:val="clear" w:color="auto" w:fill="auto"/>
            <w:noWrap/>
            <w:vAlign w:val="bottom"/>
          </w:tcPr>
          <w:p w14:paraId="05C2998E" w14:textId="77777777" w:rsidR="00F265B1" w:rsidRPr="0037298B" w:rsidRDefault="00F265B1" w:rsidP="0098342D">
            <w:pPr>
              <w:spacing w:line="480" w:lineRule="auto"/>
              <w:jc w:val="right"/>
              <w:rPr>
                <w:sz w:val="12"/>
                <w:szCs w:val="12"/>
              </w:rPr>
            </w:pPr>
            <w:r w:rsidRPr="0037298B">
              <w:rPr>
                <w:color w:val="000000"/>
                <w:sz w:val="12"/>
                <w:szCs w:val="12"/>
              </w:rPr>
              <w:t>7.483</w:t>
            </w:r>
          </w:p>
        </w:tc>
        <w:tc>
          <w:tcPr>
            <w:tcW w:w="639" w:type="dxa"/>
            <w:tcBorders>
              <w:top w:val="nil"/>
              <w:left w:val="nil"/>
              <w:bottom w:val="single" w:sz="4" w:space="0" w:color="auto"/>
              <w:right w:val="nil"/>
            </w:tcBorders>
            <w:shd w:val="clear" w:color="auto" w:fill="auto"/>
            <w:noWrap/>
            <w:vAlign w:val="bottom"/>
          </w:tcPr>
          <w:p w14:paraId="15897F95" w14:textId="77777777" w:rsidR="00F265B1" w:rsidRPr="0037298B" w:rsidRDefault="00F265B1" w:rsidP="0098342D">
            <w:pPr>
              <w:spacing w:line="480" w:lineRule="auto"/>
              <w:jc w:val="right"/>
              <w:rPr>
                <w:sz w:val="12"/>
                <w:szCs w:val="12"/>
              </w:rPr>
            </w:pPr>
            <w:r w:rsidRPr="0037298B">
              <w:rPr>
                <w:color w:val="000000"/>
                <w:sz w:val="12"/>
                <w:szCs w:val="12"/>
              </w:rPr>
              <w:t>0.992</w:t>
            </w:r>
          </w:p>
        </w:tc>
        <w:tc>
          <w:tcPr>
            <w:tcW w:w="670" w:type="dxa"/>
            <w:tcBorders>
              <w:top w:val="nil"/>
              <w:left w:val="nil"/>
              <w:bottom w:val="single" w:sz="4" w:space="0" w:color="auto"/>
              <w:right w:val="nil"/>
            </w:tcBorders>
            <w:shd w:val="clear" w:color="auto" w:fill="auto"/>
            <w:noWrap/>
            <w:vAlign w:val="bottom"/>
          </w:tcPr>
          <w:p w14:paraId="56F023EF" w14:textId="77777777" w:rsidR="00F265B1" w:rsidRPr="0037298B" w:rsidRDefault="00F265B1" w:rsidP="0098342D">
            <w:pPr>
              <w:spacing w:line="480" w:lineRule="auto"/>
              <w:jc w:val="right"/>
              <w:rPr>
                <w:sz w:val="12"/>
                <w:szCs w:val="12"/>
              </w:rPr>
            </w:pPr>
            <w:r w:rsidRPr="0037298B">
              <w:rPr>
                <w:color w:val="000000"/>
                <w:sz w:val="12"/>
                <w:szCs w:val="12"/>
              </w:rPr>
              <w:t>9.332</w:t>
            </w:r>
          </w:p>
        </w:tc>
        <w:tc>
          <w:tcPr>
            <w:tcW w:w="639" w:type="dxa"/>
            <w:tcBorders>
              <w:top w:val="nil"/>
              <w:left w:val="nil"/>
              <w:bottom w:val="single" w:sz="4" w:space="0" w:color="auto"/>
              <w:right w:val="nil"/>
            </w:tcBorders>
            <w:shd w:val="clear" w:color="auto" w:fill="auto"/>
            <w:noWrap/>
            <w:vAlign w:val="bottom"/>
          </w:tcPr>
          <w:p w14:paraId="559F797D" w14:textId="77777777" w:rsidR="00F265B1" w:rsidRPr="0037298B" w:rsidRDefault="00F265B1" w:rsidP="0098342D">
            <w:pPr>
              <w:spacing w:line="480" w:lineRule="auto"/>
              <w:jc w:val="right"/>
              <w:rPr>
                <w:sz w:val="12"/>
                <w:szCs w:val="12"/>
              </w:rPr>
            </w:pPr>
            <w:r w:rsidRPr="0037298B">
              <w:rPr>
                <w:color w:val="000000"/>
                <w:sz w:val="12"/>
                <w:szCs w:val="12"/>
              </w:rPr>
              <w:t>1.000</w:t>
            </w:r>
          </w:p>
        </w:tc>
        <w:tc>
          <w:tcPr>
            <w:tcW w:w="670" w:type="dxa"/>
            <w:tcBorders>
              <w:top w:val="nil"/>
              <w:left w:val="nil"/>
              <w:bottom w:val="single" w:sz="4" w:space="0" w:color="auto"/>
              <w:right w:val="nil"/>
            </w:tcBorders>
            <w:shd w:val="clear" w:color="auto" w:fill="auto"/>
            <w:noWrap/>
            <w:vAlign w:val="bottom"/>
          </w:tcPr>
          <w:p w14:paraId="62049F4D" w14:textId="77777777" w:rsidR="00F265B1" w:rsidRPr="0037298B" w:rsidRDefault="00F265B1" w:rsidP="0098342D">
            <w:pPr>
              <w:spacing w:line="480" w:lineRule="auto"/>
              <w:jc w:val="right"/>
              <w:rPr>
                <w:sz w:val="12"/>
                <w:szCs w:val="12"/>
              </w:rPr>
            </w:pPr>
            <w:r w:rsidRPr="0037298B">
              <w:rPr>
                <w:color w:val="000000"/>
                <w:sz w:val="12"/>
                <w:szCs w:val="12"/>
              </w:rPr>
              <w:t>0.143</w:t>
            </w:r>
          </w:p>
        </w:tc>
        <w:tc>
          <w:tcPr>
            <w:tcW w:w="639" w:type="dxa"/>
            <w:tcBorders>
              <w:top w:val="nil"/>
              <w:left w:val="nil"/>
              <w:bottom w:val="single" w:sz="4" w:space="0" w:color="auto"/>
              <w:right w:val="nil"/>
            </w:tcBorders>
            <w:shd w:val="clear" w:color="auto" w:fill="auto"/>
            <w:noWrap/>
            <w:vAlign w:val="bottom"/>
          </w:tcPr>
          <w:p w14:paraId="66604694" w14:textId="77777777" w:rsidR="00F265B1" w:rsidRPr="0037298B" w:rsidRDefault="00F265B1" w:rsidP="0098342D">
            <w:pPr>
              <w:spacing w:line="480" w:lineRule="auto"/>
              <w:jc w:val="right"/>
              <w:rPr>
                <w:sz w:val="12"/>
                <w:szCs w:val="12"/>
              </w:rPr>
            </w:pPr>
            <w:r w:rsidRPr="0037298B">
              <w:rPr>
                <w:color w:val="000000"/>
                <w:sz w:val="12"/>
                <w:szCs w:val="12"/>
              </w:rPr>
              <w:t>1.000</w:t>
            </w:r>
          </w:p>
        </w:tc>
      </w:tr>
    </w:tbl>
    <w:p w14:paraId="5DC9F7D3" w14:textId="77777777" w:rsidR="00F265B1" w:rsidRDefault="00F265B1" w:rsidP="00BC2F31">
      <w:pPr>
        <w:ind w:left="-1276" w:right="-1215"/>
        <w:rPr>
          <w:sz w:val="20"/>
          <w:szCs w:val="20"/>
        </w:rPr>
      </w:pPr>
      <w:r>
        <w:rPr>
          <w:sz w:val="20"/>
          <w:szCs w:val="20"/>
          <w:vertAlign w:val="superscript"/>
        </w:rPr>
        <w:t>a</w:t>
      </w:r>
      <w:r w:rsidRPr="006A1B77">
        <w:rPr>
          <w:sz w:val="20"/>
          <w:szCs w:val="20"/>
        </w:rPr>
        <w:t>d0 corresponds to the model coefficient for logit(1 – specificity)</w:t>
      </w:r>
    </w:p>
    <w:p w14:paraId="283553A3" w14:textId="77777777" w:rsidR="00F265B1" w:rsidRPr="00EF4980" w:rsidRDefault="00F265B1" w:rsidP="00BC2F31">
      <w:pPr>
        <w:ind w:left="-1276" w:right="-1215"/>
        <w:rPr>
          <w:sz w:val="20"/>
          <w:szCs w:val="20"/>
        </w:rPr>
      </w:pPr>
      <w:r>
        <w:rPr>
          <w:sz w:val="20"/>
          <w:szCs w:val="20"/>
          <w:vertAlign w:val="superscript"/>
        </w:rPr>
        <w:t>b</w:t>
      </w:r>
      <w:r w:rsidRPr="00EF4980">
        <w:rPr>
          <w:sz w:val="20"/>
          <w:szCs w:val="20"/>
        </w:rPr>
        <w:t>male refers to the model coefficient for comparison of male vs. female</w:t>
      </w:r>
    </w:p>
    <w:p w14:paraId="20D662F7" w14:textId="77777777" w:rsidR="00F265B1" w:rsidRPr="00EF4980" w:rsidRDefault="00F265B1" w:rsidP="00BC2F31">
      <w:pPr>
        <w:ind w:left="-1276" w:right="-1215"/>
        <w:rPr>
          <w:sz w:val="20"/>
          <w:szCs w:val="20"/>
        </w:rPr>
      </w:pPr>
      <w:r>
        <w:rPr>
          <w:sz w:val="20"/>
          <w:szCs w:val="20"/>
          <w:vertAlign w:val="superscript"/>
        </w:rPr>
        <w:t>c</w:t>
      </w:r>
      <w:r w:rsidRPr="00EF4980">
        <w:rPr>
          <w:sz w:val="20"/>
          <w:szCs w:val="20"/>
        </w:rPr>
        <w:t>outp refers to the model coefficient for comparison of outpatient specialty care setting vs. inpatient specialty care setting</w:t>
      </w:r>
    </w:p>
    <w:p w14:paraId="5B9F73E6" w14:textId="77777777" w:rsidR="00F265B1" w:rsidRPr="006A1B77" w:rsidRDefault="00F265B1" w:rsidP="00BC2F31">
      <w:pPr>
        <w:ind w:left="-1276" w:right="-1215"/>
        <w:rPr>
          <w:sz w:val="20"/>
          <w:szCs w:val="20"/>
        </w:rPr>
      </w:pPr>
      <w:r>
        <w:rPr>
          <w:sz w:val="20"/>
          <w:szCs w:val="20"/>
          <w:vertAlign w:val="superscript"/>
        </w:rPr>
        <w:t>d</w:t>
      </w:r>
      <w:r w:rsidRPr="00EF4980">
        <w:rPr>
          <w:sz w:val="20"/>
          <w:szCs w:val="20"/>
        </w:rPr>
        <w:t>cancer refers to the model coefficient for comparison of participants diagnosed with cancer vs. participants not diagnosed with cancer</w:t>
      </w:r>
    </w:p>
    <w:p w14:paraId="0F2E140D" w14:textId="77777777" w:rsidR="00F265B1" w:rsidRPr="008F12DD" w:rsidRDefault="00F265B1" w:rsidP="00BC2F31">
      <w:pPr>
        <w:ind w:left="-1276" w:right="-1215"/>
        <w:rPr>
          <w:sz w:val="20"/>
          <w:szCs w:val="20"/>
        </w:rPr>
      </w:pPr>
      <w:r>
        <w:rPr>
          <w:sz w:val="20"/>
          <w:szCs w:val="20"/>
          <w:vertAlign w:val="superscript"/>
        </w:rPr>
        <w:t>e</w:t>
      </w:r>
      <w:r w:rsidRPr="008F12DD">
        <w:rPr>
          <w:sz w:val="20"/>
          <w:szCs w:val="20"/>
        </w:rPr>
        <w:t>Q.D1.B refers to the model coefficient for comparison of participants had “low” rating on QUADAS-2 Domain 1-Overall risk of bias vs. “unclear” or “high”.</w:t>
      </w:r>
    </w:p>
    <w:p w14:paraId="75C3F3DC" w14:textId="77777777" w:rsidR="00F265B1" w:rsidRPr="008F12DD" w:rsidRDefault="00F265B1" w:rsidP="00BC2F31">
      <w:pPr>
        <w:ind w:left="-1276" w:right="-1215"/>
        <w:rPr>
          <w:sz w:val="20"/>
          <w:szCs w:val="20"/>
        </w:rPr>
      </w:pPr>
      <w:r>
        <w:rPr>
          <w:sz w:val="20"/>
          <w:szCs w:val="20"/>
          <w:vertAlign w:val="superscript"/>
        </w:rPr>
        <w:t>f</w:t>
      </w:r>
      <w:r w:rsidRPr="008F12DD">
        <w:rPr>
          <w:sz w:val="20"/>
          <w:szCs w:val="20"/>
        </w:rPr>
        <w:t>Q.D3.A refers to the model coefficient for comparison of participants had “low” rating on QUADAS-2 Domain 3-Applicability concerns vs. “unclear” or “high”.</w:t>
      </w:r>
    </w:p>
    <w:p w14:paraId="796F4783" w14:textId="77777777" w:rsidR="00F265B1" w:rsidRPr="008F12DD" w:rsidRDefault="00F265B1" w:rsidP="00BC2F31">
      <w:pPr>
        <w:ind w:left="-1276" w:right="-1215"/>
        <w:rPr>
          <w:sz w:val="20"/>
          <w:szCs w:val="20"/>
        </w:rPr>
      </w:pPr>
      <w:r>
        <w:rPr>
          <w:sz w:val="20"/>
          <w:szCs w:val="20"/>
          <w:vertAlign w:val="superscript"/>
        </w:rPr>
        <w:t>g</w:t>
      </w:r>
      <w:r w:rsidRPr="008F12DD">
        <w:rPr>
          <w:sz w:val="20"/>
          <w:szCs w:val="20"/>
        </w:rPr>
        <w:t>Q.D3.B refers to the model coefficient for comparison of participants had “low” rating on QUADAS-2 Domain 3-Overall risk of bias vs. “unclear” or “high”.</w:t>
      </w:r>
    </w:p>
    <w:p w14:paraId="3D1771E3" w14:textId="77777777" w:rsidR="00F265B1" w:rsidRPr="006A1B77" w:rsidRDefault="00F265B1" w:rsidP="00BC2F31">
      <w:pPr>
        <w:ind w:left="-1276" w:right="-1215"/>
        <w:rPr>
          <w:sz w:val="20"/>
          <w:szCs w:val="20"/>
        </w:rPr>
      </w:pPr>
      <w:r>
        <w:rPr>
          <w:sz w:val="20"/>
          <w:szCs w:val="20"/>
          <w:vertAlign w:val="superscript"/>
        </w:rPr>
        <w:lastRenderedPageBreak/>
        <w:t>h</w:t>
      </w:r>
      <w:r w:rsidRPr="008F12DD">
        <w:rPr>
          <w:sz w:val="20"/>
          <w:szCs w:val="20"/>
        </w:rPr>
        <w:t>Q.D4.B refers to the model coefficient for comparison of participants had “low” rating on QUADAS-2 Domain 4-Overall risk of bias vs. “unclear” or “high”.</w:t>
      </w:r>
    </w:p>
    <w:p w14:paraId="4778F0B3" w14:textId="77777777" w:rsidR="00F265B1" w:rsidRPr="006A1B77" w:rsidRDefault="00F265B1" w:rsidP="00BC2F31">
      <w:pPr>
        <w:ind w:left="-1276" w:right="-1215"/>
        <w:rPr>
          <w:sz w:val="20"/>
          <w:szCs w:val="20"/>
        </w:rPr>
      </w:pPr>
      <w:r>
        <w:rPr>
          <w:sz w:val="20"/>
          <w:szCs w:val="20"/>
          <w:vertAlign w:val="superscript"/>
        </w:rPr>
        <w:t>i</w:t>
      </w:r>
      <w:r w:rsidRPr="006A1B77">
        <w:rPr>
          <w:sz w:val="20"/>
          <w:szCs w:val="20"/>
        </w:rPr>
        <w:t>d1 corresponds to the model coefficient for logit(sensitivity)</w:t>
      </w:r>
    </w:p>
    <w:p w14:paraId="05B6D7B3" w14:textId="77777777" w:rsidR="00F265B1" w:rsidRDefault="00F265B1" w:rsidP="00F265B1">
      <w:pPr>
        <w:rPr>
          <w:b/>
        </w:rPr>
      </w:pPr>
      <w:r>
        <w:rPr>
          <w:b/>
        </w:rPr>
        <w:br w:type="page"/>
      </w:r>
    </w:p>
    <w:p w14:paraId="527DAB3E" w14:textId="236EA759" w:rsidR="00F265B1" w:rsidRPr="00E35B89" w:rsidRDefault="00F265B1" w:rsidP="00BC2F31">
      <w:pPr>
        <w:spacing w:line="480" w:lineRule="auto"/>
        <w:ind w:left="-1276" w:right="-1215"/>
        <w:rPr>
          <w:b/>
        </w:rPr>
      </w:pPr>
      <w:r w:rsidRPr="00A448A5">
        <w:rPr>
          <w:b/>
        </w:rPr>
        <w:lastRenderedPageBreak/>
        <w:t xml:space="preserve">Supplementary Table </w:t>
      </w:r>
      <w:r>
        <w:rPr>
          <w:b/>
        </w:rPr>
        <w:t>F3</w:t>
      </w:r>
      <w:r w:rsidRPr="00F845ED">
        <w:rPr>
          <w:b/>
        </w:rPr>
        <w:t>.</w:t>
      </w:r>
      <w:r>
        <w:rPr>
          <w:b/>
        </w:rPr>
        <w:t xml:space="preserve"> Coefficients and p-values for one</w:t>
      </w:r>
      <w:r w:rsidRPr="00F845ED">
        <w:rPr>
          <w:b/>
        </w:rPr>
        <w:t>-stage meta-regressions assessing interactions between subgrouping variables and logit(sensitivity) and logit(</w:t>
      </w:r>
      <w:r w:rsidRPr="009775DB">
        <w:rPr>
          <w:b/>
        </w:rPr>
        <w:t xml:space="preserve">1 – </w:t>
      </w:r>
      <w:r w:rsidRPr="00F845ED">
        <w:rPr>
          <w:b/>
        </w:rPr>
        <w:t xml:space="preserve">specificity), among </w:t>
      </w:r>
      <w:r>
        <w:rPr>
          <w:b/>
        </w:rPr>
        <w:t>studies used the MINI</w:t>
      </w:r>
    </w:p>
    <w:tbl>
      <w:tblPr>
        <w:tblW w:w="15590" w:type="dxa"/>
        <w:tblInd w:w="-1308" w:type="dxa"/>
        <w:tblLayout w:type="fixed"/>
        <w:tblLook w:val="04A0" w:firstRow="1" w:lastRow="0" w:firstColumn="1" w:lastColumn="0" w:noHBand="0" w:noVBand="1"/>
      </w:tblPr>
      <w:tblGrid>
        <w:gridCol w:w="1026"/>
        <w:gridCol w:w="587"/>
        <w:gridCol w:w="743"/>
        <w:gridCol w:w="763"/>
        <w:gridCol w:w="690"/>
        <w:gridCol w:w="670"/>
        <w:gridCol w:w="639"/>
        <w:gridCol w:w="670"/>
        <w:gridCol w:w="639"/>
        <w:gridCol w:w="670"/>
        <w:gridCol w:w="639"/>
        <w:gridCol w:w="670"/>
        <w:gridCol w:w="639"/>
        <w:gridCol w:w="670"/>
        <w:gridCol w:w="639"/>
        <w:gridCol w:w="670"/>
        <w:gridCol w:w="639"/>
        <w:gridCol w:w="670"/>
        <w:gridCol w:w="639"/>
        <w:gridCol w:w="670"/>
        <w:gridCol w:w="639"/>
        <w:gridCol w:w="670"/>
        <w:gridCol w:w="639"/>
      </w:tblGrid>
      <w:tr w:rsidR="00F265B1" w:rsidRPr="00F845ED" w14:paraId="7AD212E4" w14:textId="77777777" w:rsidTr="00BC2F31">
        <w:trPr>
          <w:trHeight w:val="300"/>
        </w:trPr>
        <w:tc>
          <w:tcPr>
            <w:tcW w:w="1026" w:type="dxa"/>
            <w:tcBorders>
              <w:top w:val="single" w:sz="18" w:space="0" w:color="auto"/>
              <w:left w:val="nil"/>
              <w:bottom w:val="nil"/>
              <w:right w:val="nil"/>
            </w:tcBorders>
            <w:shd w:val="clear" w:color="auto" w:fill="auto"/>
            <w:noWrap/>
            <w:vAlign w:val="bottom"/>
            <w:hideMark/>
          </w:tcPr>
          <w:p w14:paraId="3A1F52B9" w14:textId="77777777" w:rsidR="00F265B1" w:rsidRPr="00157DA8" w:rsidRDefault="00F265B1" w:rsidP="0098342D">
            <w:pPr>
              <w:spacing w:line="480" w:lineRule="auto"/>
              <w:jc w:val="center"/>
              <w:rPr>
                <w:b/>
                <w:bCs/>
                <w:color w:val="000000"/>
                <w:sz w:val="12"/>
                <w:szCs w:val="12"/>
                <w:vertAlign w:val="superscript"/>
              </w:rPr>
            </w:pPr>
            <w:r w:rsidRPr="00F845ED">
              <w:rPr>
                <w:b/>
                <w:bCs/>
                <w:color w:val="000000"/>
                <w:sz w:val="12"/>
                <w:szCs w:val="12"/>
              </w:rPr>
              <w:t>Cutoff</w:t>
            </w:r>
          </w:p>
        </w:tc>
        <w:tc>
          <w:tcPr>
            <w:tcW w:w="1330" w:type="dxa"/>
            <w:gridSpan w:val="2"/>
            <w:tcBorders>
              <w:top w:val="single" w:sz="18" w:space="0" w:color="auto"/>
              <w:left w:val="nil"/>
              <w:bottom w:val="nil"/>
              <w:right w:val="nil"/>
            </w:tcBorders>
            <w:shd w:val="clear" w:color="auto" w:fill="auto"/>
            <w:noWrap/>
            <w:vAlign w:val="bottom"/>
            <w:hideMark/>
          </w:tcPr>
          <w:p w14:paraId="5EB55DF2" w14:textId="77777777" w:rsidR="00F265B1" w:rsidRPr="00A9743E" w:rsidRDefault="00F265B1" w:rsidP="0098342D">
            <w:pPr>
              <w:spacing w:line="480" w:lineRule="auto"/>
              <w:jc w:val="center"/>
              <w:rPr>
                <w:b/>
                <w:bCs/>
                <w:color w:val="000000"/>
                <w:sz w:val="12"/>
                <w:szCs w:val="12"/>
                <w:vertAlign w:val="superscript"/>
              </w:rPr>
            </w:pPr>
            <w:r w:rsidRPr="00F845ED">
              <w:rPr>
                <w:b/>
                <w:bCs/>
                <w:color w:val="000000"/>
                <w:sz w:val="12"/>
                <w:szCs w:val="12"/>
              </w:rPr>
              <w:t>5</w:t>
            </w:r>
          </w:p>
        </w:tc>
        <w:tc>
          <w:tcPr>
            <w:tcW w:w="1453" w:type="dxa"/>
            <w:gridSpan w:val="2"/>
            <w:tcBorders>
              <w:top w:val="single" w:sz="18" w:space="0" w:color="auto"/>
              <w:left w:val="nil"/>
              <w:bottom w:val="nil"/>
              <w:right w:val="nil"/>
            </w:tcBorders>
            <w:shd w:val="clear" w:color="auto" w:fill="auto"/>
            <w:noWrap/>
            <w:vAlign w:val="bottom"/>
            <w:hideMark/>
          </w:tcPr>
          <w:p w14:paraId="6EE1E57A"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6</w:t>
            </w:r>
          </w:p>
        </w:tc>
        <w:tc>
          <w:tcPr>
            <w:tcW w:w="1309" w:type="dxa"/>
            <w:gridSpan w:val="2"/>
            <w:tcBorders>
              <w:top w:val="single" w:sz="18" w:space="0" w:color="auto"/>
              <w:left w:val="nil"/>
              <w:bottom w:val="nil"/>
              <w:right w:val="nil"/>
            </w:tcBorders>
            <w:shd w:val="clear" w:color="auto" w:fill="auto"/>
            <w:noWrap/>
            <w:vAlign w:val="bottom"/>
            <w:hideMark/>
          </w:tcPr>
          <w:p w14:paraId="6B2D6DFB"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7</w:t>
            </w:r>
          </w:p>
        </w:tc>
        <w:tc>
          <w:tcPr>
            <w:tcW w:w="1309" w:type="dxa"/>
            <w:gridSpan w:val="2"/>
            <w:tcBorders>
              <w:top w:val="single" w:sz="18" w:space="0" w:color="auto"/>
              <w:left w:val="nil"/>
              <w:bottom w:val="nil"/>
              <w:right w:val="nil"/>
            </w:tcBorders>
            <w:shd w:val="clear" w:color="auto" w:fill="auto"/>
            <w:noWrap/>
            <w:vAlign w:val="bottom"/>
            <w:hideMark/>
          </w:tcPr>
          <w:p w14:paraId="48E12F58"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8</w:t>
            </w:r>
          </w:p>
        </w:tc>
        <w:tc>
          <w:tcPr>
            <w:tcW w:w="1309" w:type="dxa"/>
            <w:gridSpan w:val="2"/>
            <w:tcBorders>
              <w:top w:val="single" w:sz="18" w:space="0" w:color="auto"/>
              <w:left w:val="nil"/>
              <w:bottom w:val="nil"/>
              <w:right w:val="nil"/>
            </w:tcBorders>
            <w:shd w:val="clear" w:color="auto" w:fill="auto"/>
            <w:noWrap/>
            <w:vAlign w:val="bottom"/>
            <w:hideMark/>
          </w:tcPr>
          <w:p w14:paraId="01E211DF"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9</w:t>
            </w:r>
          </w:p>
        </w:tc>
        <w:tc>
          <w:tcPr>
            <w:tcW w:w="1309" w:type="dxa"/>
            <w:gridSpan w:val="2"/>
            <w:tcBorders>
              <w:top w:val="single" w:sz="18" w:space="0" w:color="auto"/>
              <w:left w:val="nil"/>
              <w:bottom w:val="nil"/>
              <w:right w:val="nil"/>
            </w:tcBorders>
            <w:shd w:val="clear" w:color="auto" w:fill="auto"/>
            <w:noWrap/>
            <w:vAlign w:val="bottom"/>
            <w:hideMark/>
          </w:tcPr>
          <w:p w14:paraId="58D455C0"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10</w:t>
            </w:r>
          </w:p>
        </w:tc>
        <w:tc>
          <w:tcPr>
            <w:tcW w:w="1309" w:type="dxa"/>
            <w:gridSpan w:val="2"/>
            <w:tcBorders>
              <w:top w:val="single" w:sz="18" w:space="0" w:color="auto"/>
              <w:left w:val="nil"/>
              <w:bottom w:val="nil"/>
              <w:right w:val="nil"/>
            </w:tcBorders>
            <w:shd w:val="clear" w:color="auto" w:fill="auto"/>
            <w:noWrap/>
            <w:vAlign w:val="bottom"/>
            <w:hideMark/>
          </w:tcPr>
          <w:p w14:paraId="64EA9A5D"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11</w:t>
            </w:r>
          </w:p>
        </w:tc>
        <w:tc>
          <w:tcPr>
            <w:tcW w:w="1309" w:type="dxa"/>
            <w:gridSpan w:val="2"/>
            <w:tcBorders>
              <w:top w:val="single" w:sz="18" w:space="0" w:color="auto"/>
              <w:left w:val="nil"/>
              <w:bottom w:val="nil"/>
              <w:right w:val="nil"/>
            </w:tcBorders>
            <w:shd w:val="clear" w:color="auto" w:fill="auto"/>
            <w:noWrap/>
            <w:vAlign w:val="bottom"/>
            <w:hideMark/>
          </w:tcPr>
          <w:p w14:paraId="1730DD0C"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12</w:t>
            </w:r>
          </w:p>
        </w:tc>
        <w:tc>
          <w:tcPr>
            <w:tcW w:w="1309" w:type="dxa"/>
            <w:gridSpan w:val="2"/>
            <w:tcBorders>
              <w:top w:val="single" w:sz="18" w:space="0" w:color="auto"/>
              <w:left w:val="nil"/>
              <w:bottom w:val="nil"/>
              <w:right w:val="nil"/>
            </w:tcBorders>
            <w:shd w:val="clear" w:color="auto" w:fill="auto"/>
            <w:noWrap/>
            <w:vAlign w:val="bottom"/>
            <w:hideMark/>
          </w:tcPr>
          <w:p w14:paraId="489CC11E"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13</w:t>
            </w:r>
          </w:p>
        </w:tc>
        <w:tc>
          <w:tcPr>
            <w:tcW w:w="1309" w:type="dxa"/>
            <w:gridSpan w:val="2"/>
            <w:tcBorders>
              <w:top w:val="single" w:sz="18" w:space="0" w:color="auto"/>
              <w:left w:val="nil"/>
              <w:bottom w:val="nil"/>
              <w:right w:val="nil"/>
            </w:tcBorders>
            <w:shd w:val="clear" w:color="auto" w:fill="auto"/>
            <w:noWrap/>
            <w:vAlign w:val="bottom"/>
            <w:hideMark/>
          </w:tcPr>
          <w:p w14:paraId="40A978BC"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14</w:t>
            </w:r>
          </w:p>
        </w:tc>
        <w:tc>
          <w:tcPr>
            <w:tcW w:w="1309" w:type="dxa"/>
            <w:gridSpan w:val="2"/>
            <w:tcBorders>
              <w:top w:val="single" w:sz="18" w:space="0" w:color="auto"/>
              <w:left w:val="nil"/>
              <w:bottom w:val="nil"/>
              <w:right w:val="nil"/>
            </w:tcBorders>
            <w:shd w:val="clear" w:color="auto" w:fill="auto"/>
            <w:noWrap/>
            <w:vAlign w:val="bottom"/>
            <w:hideMark/>
          </w:tcPr>
          <w:p w14:paraId="4089A029"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15</w:t>
            </w:r>
          </w:p>
        </w:tc>
      </w:tr>
      <w:tr w:rsidR="00F265B1" w:rsidRPr="00F845ED" w14:paraId="011A4C8E" w14:textId="77777777" w:rsidTr="00BC2F31">
        <w:trPr>
          <w:trHeight w:val="300"/>
        </w:trPr>
        <w:tc>
          <w:tcPr>
            <w:tcW w:w="1026" w:type="dxa"/>
            <w:tcBorders>
              <w:top w:val="nil"/>
              <w:left w:val="nil"/>
              <w:bottom w:val="single" w:sz="18" w:space="0" w:color="auto"/>
              <w:right w:val="nil"/>
            </w:tcBorders>
            <w:shd w:val="clear" w:color="auto" w:fill="auto"/>
            <w:noWrap/>
            <w:vAlign w:val="bottom"/>
          </w:tcPr>
          <w:p w14:paraId="682BB866" w14:textId="77777777" w:rsidR="00F265B1" w:rsidRPr="00F845ED" w:rsidRDefault="00F265B1" w:rsidP="0098342D">
            <w:pPr>
              <w:spacing w:line="480" w:lineRule="auto"/>
              <w:jc w:val="center"/>
              <w:rPr>
                <w:b/>
                <w:bCs/>
                <w:color w:val="000000"/>
                <w:sz w:val="12"/>
                <w:szCs w:val="12"/>
              </w:rPr>
            </w:pPr>
          </w:p>
        </w:tc>
        <w:tc>
          <w:tcPr>
            <w:tcW w:w="587" w:type="dxa"/>
            <w:tcBorders>
              <w:top w:val="nil"/>
              <w:left w:val="nil"/>
              <w:bottom w:val="single" w:sz="18" w:space="0" w:color="auto"/>
              <w:right w:val="nil"/>
            </w:tcBorders>
            <w:shd w:val="clear" w:color="auto" w:fill="auto"/>
            <w:noWrap/>
            <w:vAlign w:val="bottom"/>
          </w:tcPr>
          <w:p w14:paraId="704E1FC1"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743" w:type="dxa"/>
            <w:tcBorders>
              <w:top w:val="nil"/>
              <w:left w:val="nil"/>
              <w:bottom w:val="single" w:sz="18" w:space="0" w:color="auto"/>
              <w:right w:val="nil"/>
            </w:tcBorders>
            <w:shd w:val="clear" w:color="auto" w:fill="auto"/>
            <w:noWrap/>
            <w:vAlign w:val="bottom"/>
          </w:tcPr>
          <w:p w14:paraId="0025353D"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763" w:type="dxa"/>
            <w:tcBorders>
              <w:top w:val="nil"/>
              <w:left w:val="nil"/>
              <w:bottom w:val="single" w:sz="18" w:space="0" w:color="auto"/>
              <w:right w:val="nil"/>
            </w:tcBorders>
            <w:shd w:val="clear" w:color="auto" w:fill="auto"/>
            <w:noWrap/>
            <w:vAlign w:val="bottom"/>
          </w:tcPr>
          <w:p w14:paraId="2E781E08"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90" w:type="dxa"/>
            <w:tcBorders>
              <w:top w:val="nil"/>
              <w:left w:val="nil"/>
              <w:bottom w:val="single" w:sz="18" w:space="0" w:color="auto"/>
              <w:right w:val="nil"/>
            </w:tcBorders>
            <w:shd w:val="clear" w:color="auto" w:fill="auto"/>
            <w:noWrap/>
            <w:vAlign w:val="bottom"/>
          </w:tcPr>
          <w:p w14:paraId="5124ED93"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670" w:type="dxa"/>
            <w:tcBorders>
              <w:top w:val="nil"/>
              <w:left w:val="nil"/>
              <w:bottom w:val="single" w:sz="18" w:space="0" w:color="auto"/>
              <w:right w:val="nil"/>
            </w:tcBorders>
            <w:shd w:val="clear" w:color="auto" w:fill="auto"/>
            <w:noWrap/>
            <w:vAlign w:val="bottom"/>
          </w:tcPr>
          <w:p w14:paraId="10BB125F"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39" w:type="dxa"/>
            <w:tcBorders>
              <w:top w:val="nil"/>
              <w:left w:val="nil"/>
              <w:bottom w:val="single" w:sz="18" w:space="0" w:color="auto"/>
              <w:right w:val="nil"/>
            </w:tcBorders>
            <w:shd w:val="clear" w:color="auto" w:fill="auto"/>
            <w:noWrap/>
            <w:vAlign w:val="bottom"/>
          </w:tcPr>
          <w:p w14:paraId="73BC848D"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670" w:type="dxa"/>
            <w:tcBorders>
              <w:top w:val="nil"/>
              <w:left w:val="nil"/>
              <w:bottom w:val="single" w:sz="18" w:space="0" w:color="auto"/>
              <w:right w:val="nil"/>
            </w:tcBorders>
            <w:shd w:val="clear" w:color="auto" w:fill="auto"/>
            <w:noWrap/>
            <w:vAlign w:val="bottom"/>
          </w:tcPr>
          <w:p w14:paraId="2235FE59"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39" w:type="dxa"/>
            <w:tcBorders>
              <w:top w:val="nil"/>
              <w:left w:val="nil"/>
              <w:bottom w:val="single" w:sz="18" w:space="0" w:color="auto"/>
              <w:right w:val="nil"/>
            </w:tcBorders>
            <w:shd w:val="clear" w:color="auto" w:fill="auto"/>
            <w:noWrap/>
            <w:vAlign w:val="bottom"/>
          </w:tcPr>
          <w:p w14:paraId="0C6B702E"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670" w:type="dxa"/>
            <w:tcBorders>
              <w:top w:val="nil"/>
              <w:left w:val="nil"/>
              <w:bottom w:val="single" w:sz="18" w:space="0" w:color="auto"/>
              <w:right w:val="nil"/>
            </w:tcBorders>
            <w:shd w:val="clear" w:color="auto" w:fill="auto"/>
            <w:noWrap/>
            <w:vAlign w:val="bottom"/>
          </w:tcPr>
          <w:p w14:paraId="10BB5201"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39" w:type="dxa"/>
            <w:tcBorders>
              <w:top w:val="nil"/>
              <w:left w:val="nil"/>
              <w:bottom w:val="single" w:sz="18" w:space="0" w:color="auto"/>
              <w:right w:val="nil"/>
            </w:tcBorders>
            <w:shd w:val="clear" w:color="auto" w:fill="auto"/>
            <w:noWrap/>
            <w:vAlign w:val="bottom"/>
          </w:tcPr>
          <w:p w14:paraId="7D45BA2A"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670" w:type="dxa"/>
            <w:tcBorders>
              <w:top w:val="nil"/>
              <w:left w:val="nil"/>
              <w:bottom w:val="single" w:sz="18" w:space="0" w:color="auto"/>
              <w:right w:val="nil"/>
            </w:tcBorders>
            <w:shd w:val="clear" w:color="auto" w:fill="auto"/>
            <w:noWrap/>
            <w:vAlign w:val="bottom"/>
          </w:tcPr>
          <w:p w14:paraId="7703DA3C"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39" w:type="dxa"/>
            <w:tcBorders>
              <w:top w:val="nil"/>
              <w:left w:val="nil"/>
              <w:bottom w:val="single" w:sz="18" w:space="0" w:color="auto"/>
              <w:right w:val="nil"/>
            </w:tcBorders>
            <w:shd w:val="clear" w:color="auto" w:fill="auto"/>
            <w:noWrap/>
            <w:vAlign w:val="bottom"/>
          </w:tcPr>
          <w:p w14:paraId="69D82F19"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670" w:type="dxa"/>
            <w:tcBorders>
              <w:top w:val="nil"/>
              <w:left w:val="nil"/>
              <w:bottom w:val="single" w:sz="18" w:space="0" w:color="auto"/>
              <w:right w:val="nil"/>
            </w:tcBorders>
            <w:shd w:val="clear" w:color="auto" w:fill="auto"/>
            <w:noWrap/>
            <w:vAlign w:val="bottom"/>
          </w:tcPr>
          <w:p w14:paraId="2593C34D"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39" w:type="dxa"/>
            <w:tcBorders>
              <w:top w:val="nil"/>
              <w:left w:val="nil"/>
              <w:bottom w:val="single" w:sz="18" w:space="0" w:color="auto"/>
              <w:right w:val="nil"/>
            </w:tcBorders>
            <w:shd w:val="clear" w:color="auto" w:fill="auto"/>
            <w:noWrap/>
            <w:vAlign w:val="bottom"/>
          </w:tcPr>
          <w:p w14:paraId="30B8260F"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670" w:type="dxa"/>
            <w:tcBorders>
              <w:top w:val="nil"/>
              <w:left w:val="nil"/>
              <w:bottom w:val="single" w:sz="18" w:space="0" w:color="auto"/>
              <w:right w:val="nil"/>
            </w:tcBorders>
            <w:shd w:val="clear" w:color="auto" w:fill="auto"/>
            <w:noWrap/>
            <w:vAlign w:val="bottom"/>
          </w:tcPr>
          <w:p w14:paraId="2398D30F"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39" w:type="dxa"/>
            <w:tcBorders>
              <w:top w:val="nil"/>
              <w:left w:val="nil"/>
              <w:bottom w:val="single" w:sz="18" w:space="0" w:color="auto"/>
              <w:right w:val="nil"/>
            </w:tcBorders>
            <w:shd w:val="clear" w:color="auto" w:fill="auto"/>
            <w:noWrap/>
            <w:vAlign w:val="bottom"/>
          </w:tcPr>
          <w:p w14:paraId="38E5B679"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670" w:type="dxa"/>
            <w:tcBorders>
              <w:top w:val="nil"/>
              <w:left w:val="nil"/>
              <w:bottom w:val="single" w:sz="18" w:space="0" w:color="auto"/>
              <w:right w:val="nil"/>
            </w:tcBorders>
            <w:shd w:val="clear" w:color="auto" w:fill="auto"/>
            <w:noWrap/>
            <w:vAlign w:val="bottom"/>
          </w:tcPr>
          <w:p w14:paraId="5F96197F"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39" w:type="dxa"/>
            <w:tcBorders>
              <w:top w:val="nil"/>
              <w:left w:val="nil"/>
              <w:bottom w:val="single" w:sz="18" w:space="0" w:color="auto"/>
              <w:right w:val="nil"/>
            </w:tcBorders>
            <w:shd w:val="clear" w:color="auto" w:fill="auto"/>
            <w:noWrap/>
            <w:vAlign w:val="bottom"/>
          </w:tcPr>
          <w:p w14:paraId="1C5CF94D"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670" w:type="dxa"/>
            <w:tcBorders>
              <w:top w:val="nil"/>
              <w:left w:val="nil"/>
              <w:bottom w:val="single" w:sz="18" w:space="0" w:color="auto"/>
              <w:right w:val="nil"/>
            </w:tcBorders>
            <w:shd w:val="clear" w:color="auto" w:fill="auto"/>
            <w:noWrap/>
            <w:vAlign w:val="bottom"/>
          </w:tcPr>
          <w:p w14:paraId="35D4C27C"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39" w:type="dxa"/>
            <w:tcBorders>
              <w:top w:val="nil"/>
              <w:left w:val="nil"/>
              <w:bottom w:val="single" w:sz="18" w:space="0" w:color="auto"/>
              <w:right w:val="nil"/>
            </w:tcBorders>
            <w:shd w:val="clear" w:color="auto" w:fill="auto"/>
            <w:noWrap/>
            <w:vAlign w:val="bottom"/>
          </w:tcPr>
          <w:p w14:paraId="3E35DBC6"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670" w:type="dxa"/>
            <w:tcBorders>
              <w:top w:val="nil"/>
              <w:left w:val="nil"/>
              <w:bottom w:val="single" w:sz="18" w:space="0" w:color="auto"/>
              <w:right w:val="nil"/>
            </w:tcBorders>
            <w:shd w:val="clear" w:color="auto" w:fill="auto"/>
            <w:noWrap/>
            <w:vAlign w:val="bottom"/>
          </w:tcPr>
          <w:p w14:paraId="333D14C5"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39" w:type="dxa"/>
            <w:tcBorders>
              <w:top w:val="nil"/>
              <w:left w:val="nil"/>
              <w:bottom w:val="single" w:sz="18" w:space="0" w:color="auto"/>
              <w:right w:val="nil"/>
            </w:tcBorders>
            <w:shd w:val="clear" w:color="auto" w:fill="auto"/>
            <w:noWrap/>
            <w:vAlign w:val="bottom"/>
          </w:tcPr>
          <w:p w14:paraId="49529B3D"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r>
      <w:tr w:rsidR="00F265B1" w:rsidRPr="00F845ED" w14:paraId="72AC19C6" w14:textId="77777777" w:rsidTr="00BC2F31">
        <w:trPr>
          <w:trHeight w:val="300"/>
        </w:trPr>
        <w:tc>
          <w:tcPr>
            <w:tcW w:w="1026" w:type="dxa"/>
            <w:tcBorders>
              <w:top w:val="single" w:sz="18" w:space="0" w:color="auto"/>
              <w:left w:val="nil"/>
              <w:bottom w:val="nil"/>
              <w:right w:val="nil"/>
            </w:tcBorders>
            <w:shd w:val="clear" w:color="auto" w:fill="auto"/>
            <w:noWrap/>
            <w:vAlign w:val="bottom"/>
            <w:hideMark/>
          </w:tcPr>
          <w:p w14:paraId="68F78B72" w14:textId="77777777" w:rsidR="00F265B1" w:rsidRPr="00157DA8" w:rsidRDefault="00F265B1" w:rsidP="0098342D">
            <w:pPr>
              <w:spacing w:line="480" w:lineRule="auto"/>
              <w:jc w:val="right"/>
              <w:rPr>
                <w:sz w:val="12"/>
                <w:szCs w:val="12"/>
                <w:vertAlign w:val="superscript"/>
              </w:rPr>
            </w:pPr>
            <w:r w:rsidRPr="00E7137E">
              <w:rPr>
                <w:color w:val="000000"/>
                <w:sz w:val="12"/>
                <w:szCs w:val="12"/>
              </w:rPr>
              <w:t>d0</w:t>
            </w:r>
            <w:r>
              <w:rPr>
                <w:color w:val="000000"/>
                <w:sz w:val="12"/>
                <w:szCs w:val="12"/>
                <w:vertAlign w:val="superscript"/>
              </w:rPr>
              <w:t>a</w:t>
            </w:r>
          </w:p>
        </w:tc>
        <w:tc>
          <w:tcPr>
            <w:tcW w:w="587" w:type="dxa"/>
            <w:tcBorders>
              <w:top w:val="single" w:sz="18" w:space="0" w:color="auto"/>
              <w:left w:val="nil"/>
              <w:bottom w:val="nil"/>
              <w:right w:val="nil"/>
            </w:tcBorders>
            <w:shd w:val="clear" w:color="auto" w:fill="auto"/>
            <w:noWrap/>
            <w:vAlign w:val="bottom"/>
            <w:hideMark/>
          </w:tcPr>
          <w:p w14:paraId="7BAD8687" w14:textId="77777777" w:rsidR="00F265B1" w:rsidRPr="00041A24" w:rsidRDefault="00F265B1" w:rsidP="0098342D">
            <w:pPr>
              <w:spacing w:line="480" w:lineRule="auto"/>
              <w:jc w:val="right"/>
              <w:rPr>
                <w:sz w:val="12"/>
                <w:szCs w:val="12"/>
              </w:rPr>
            </w:pPr>
            <w:r w:rsidRPr="00041A24">
              <w:rPr>
                <w:color w:val="000000"/>
                <w:sz w:val="12"/>
                <w:szCs w:val="12"/>
              </w:rPr>
              <w:t>-0.631</w:t>
            </w:r>
          </w:p>
        </w:tc>
        <w:tc>
          <w:tcPr>
            <w:tcW w:w="743" w:type="dxa"/>
            <w:tcBorders>
              <w:top w:val="single" w:sz="18" w:space="0" w:color="auto"/>
              <w:left w:val="nil"/>
              <w:bottom w:val="nil"/>
              <w:right w:val="nil"/>
            </w:tcBorders>
            <w:shd w:val="clear" w:color="auto" w:fill="auto"/>
            <w:noWrap/>
            <w:vAlign w:val="bottom"/>
            <w:hideMark/>
          </w:tcPr>
          <w:p w14:paraId="4B0EE6D9" w14:textId="77777777" w:rsidR="00F265B1" w:rsidRPr="00041A24" w:rsidRDefault="00F265B1" w:rsidP="0098342D">
            <w:pPr>
              <w:spacing w:line="480" w:lineRule="auto"/>
              <w:jc w:val="right"/>
              <w:rPr>
                <w:sz w:val="12"/>
                <w:szCs w:val="12"/>
              </w:rPr>
            </w:pPr>
            <w:r w:rsidRPr="00041A24">
              <w:rPr>
                <w:color w:val="000000"/>
                <w:sz w:val="12"/>
                <w:szCs w:val="12"/>
              </w:rPr>
              <w:t>0.001</w:t>
            </w:r>
          </w:p>
        </w:tc>
        <w:tc>
          <w:tcPr>
            <w:tcW w:w="763" w:type="dxa"/>
            <w:tcBorders>
              <w:top w:val="single" w:sz="18" w:space="0" w:color="auto"/>
              <w:left w:val="nil"/>
              <w:bottom w:val="nil"/>
              <w:right w:val="nil"/>
            </w:tcBorders>
            <w:shd w:val="clear" w:color="auto" w:fill="auto"/>
            <w:noWrap/>
            <w:vAlign w:val="bottom"/>
            <w:hideMark/>
          </w:tcPr>
          <w:p w14:paraId="15BAEBC6" w14:textId="77777777" w:rsidR="00F265B1" w:rsidRPr="00041A24" w:rsidRDefault="00F265B1" w:rsidP="0098342D">
            <w:pPr>
              <w:spacing w:line="480" w:lineRule="auto"/>
              <w:jc w:val="right"/>
              <w:rPr>
                <w:sz w:val="12"/>
                <w:szCs w:val="12"/>
              </w:rPr>
            </w:pPr>
            <w:r w:rsidRPr="00041A24">
              <w:rPr>
                <w:color w:val="000000"/>
                <w:sz w:val="12"/>
                <w:szCs w:val="12"/>
              </w:rPr>
              <w:t>-1.134</w:t>
            </w:r>
          </w:p>
        </w:tc>
        <w:tc>
          <w:tcPr>
            <w:tcW w:w="690" w:type="dxa"/>
            <w:tcBorders>
              <w:top w:val="single" w:sz="18" w:space="0" w:color="auto"/>
              <w:left w:val="nil"/>
              <w:bottom w:val="nil"/>
              <w:right w:val="nil"/>
            </w:tcBorders>
            <w:shd w:val="clear" w:color="auto" w:fill="auto"/>
            <w:noWrap/>
            <w:vAlign w:val="bottom"/>
            <w:hideMark/>
          </w:tcPr>
          <w:p w14:paraId="3EF3D5B5" w14:textId="77777777" w:rsidR="00F265B1" w:rsidRPr="00041A24" w:rsidRDefault="00F265B1" w:rsidP="0098342D">
            <w:pPr>
              <w:spacing w:line="480" w:lineRule="auto"/>
              <w:jc w:val="right"/>
              <w:rPr>
                <w:sz w:val="12"/>
                <w:szCs w:val="12"/>
              </w:rPr>
            </w:pPr>
            <w:r w:rsidRPr="00041A24">
              <w:rPr>
                <w:color w:val="000000"/>
                <w:sz w:val="12"/>
                <w:szCs w:val="12"/>
              </w:rPr>
              <w:t>0.000</w:t>
            </w:r>
          </w:p>
        </w:tc>
        <w:tc>
          <w:tcPr>
            <w:tcW w:w="670" w:type="dxa"/>
            <w:tcBorders>
              <w:top w:val="single" w:sz="18" w:space="0" w:color="auto"/>
              <w:left w:val="nil"/>
              <w:bottom w:val="nil"/>
              <w:right w:val="nil"/>
            </w:tcBorders>
            <w:shd w:val="clear" w:color="auto" w:fill="auto"/>
            <w:noWrap/>
            <w:vAlign w:val="bottom"/>
            <w:hideMark/>
          </w:tcPr>
          <w:p w14:paraId="2B5A653C" w14:textId="77777777" w:rsidR="00F265B1" w:rsidRPr="00041A24" w:rsidRDefault="00F265B1" w:rsidP="0098342D">
            <w:pPr>
              <w:spacing w:line="480" w:lineRule="auto"/>
              <w:jc w:val="right"/>
              <w:rPr>
                <w:sz w:val="12"/>
                <w:szCs w:val="12"/>
              </w:rPr>
            </w:pPr>
            <w:r w:rsidRPr="00041A24">
              <w:rPr>
                <w:color w:val="000000"/>
                <w:sz w:val="12"/>
                <w:szCs w:val="12"/>
              </w:rPr>
              <w:t>-1.737</w:t>
            </w:r>
          </w:p>
        </w:tc>
        <w:tc>
          <w:tcPr>
            <w:tcW w:w="639" w:type="dxa"/>
            <w:tcBorders>
              <w:top w:val="single" w:sz="18" w:space="0" w:color="auto"/>
              <w:left w:val="nil"/>
              <w:bottom w:val="nil"/>
              <w:right w:val="nil"/>
            </w:tcBorders>
            <w:shd w:val="clear" w:color="auto" w:fill="auto"/>
            <w:noWrap/>
            <w:vAlign w:val="bottom"/>
            <w:hideMark/>
          </w:tcPr>
          <w:p w14:paraId="45EA7887" w14:textId="77777777" w:rsidR="00F265B1" w:rsidRPr="00041A24" w:rsidRDefault="00F265B1" w:rsidP="0098342D">
            <w:pPr>
              <w:spacing w:line="480" w:lineRule="auto"/>
              <w:jc w:val="right"/>
              <w:rPr>
                <w:sz w:val="12"/>
                <w:szCs w:val="12"/>
              </w:rPr>
            </w:pPr>
            <w:r w:rsidRPr="00041A24">
              <w:rPr>
                <w:color w:val="000000"/>
                <w:sz w:val="12"/>
                <w:szCs w:val="12"/>
              </w:rPr>
              <w:t>0.000</w:t>
            </w:r>
          </w:p>
        </w:tc>
        <w:tc>
          <w:tcPr>
            <w:tcW w:w="670" w:type="dxa"/>
            <w:tcBorders>
              <w:top w:val="single" w:sz="18" w:space="0" w:color="auto"/>
              <w:left w:val="nil"/>
              <w:bottom w:val="nil"/>
              <w:right w:val="nil"/>
            </w:tcBorders>
            <w:shd w:val="clear" w:color="auto" w:fill="auto"/>
            <w:noWrap/>
            <w:vAlign w:val="bottom"/>
            <w:hideMark/>
          </w:tcPr>
          <w:p w14:paraId="4F1EA2B1" w14:textId="77777777" w:rsidR="00F265B1" w:rsidRPr="00041A24" w:rsidRDefault="00F265B1" w:rsidP="0098342D">
            <w:pPr>
              <w:spacing w:line="480" w:lineRule="auto"/>
              <w:jc w:val="right"/>
              <w:rPr>
                <w:sz w:val="12"/>
                <w:szCs w:val="12"/>
              </w:rPr>
            </w:pPr>
            <w:r w:rsidRPr="00041A24">
              <w:rPr>
                <w:color w:val="000000"/>
                <w:sz w:val="12"/>
                <w:szCs w:val="12"/>
              </w:rPr>
              <w:t>-2.215</w:t>
            </w:r>
          </w:p>
        </w:tc>
        <w:tc>
          <w:tcPr>
            <w:tcW w:w="639" w:type="dxa"/>
            <w:tcBorders>
              <w:top w:val="single" w:sz="18" w:space="0" w:color="auto"/>
              <w:left w:val="nil"/>
              <w:bottom w:val="nil"/>
              <w:right w:val="nil"/>
            </w:tcBorders>
            <w:shd w:val="clear" w:color="auto" w:fill="auto"/>
            <w:noWrap/>
            <w:vAlign w:val="bottom"/>
            <w:hideMark/>
          </w:tcPr>
          <w:p w14:paraId="65543D5C" w14:textId="77777777" w:rsidR="00F265B1" w:rsidRPr="00041A24" w:rsidRDefault="00F265B1" w:rsidP="0098342D">
            <w:pPr>
              <w:spacing w:line="480" w:lineRule="auto"/>
              <w:jc w:val="right"/>
              <w:rPr>
                <w:sz w:val="12"/>
                <w:szCs w:val="12"/>
              </w:rPr>
            </w:pPr>
            <w:r w:rsidRPr="00041A24">
              <w:rPr>
                <w:color w:val="000000"/>
                <w:sz w:val="12"/>
                <w:szCs w:val="12"/>
              </w:rPr>
              <w:t>0.000</w:t>
            </w:r>
          </w:p>
        </w:tc>
        <w:tc>
          <w:tcPr>
            <w:tcW w:w="670" w:type="dxa"/>
            <w:tcBorders>
              <w:top w:val="single" w:sz="18" w:space="0" w:color="auto"/>
              <w:left w:val="nil"/>
              <w:bottom w:val="nil"/>
              <w:right w:val="nil"/>
            </w:tcBorders>
            <w:shd w:val="clear" w:color="auto" w:fill="auto"/>
            <w:noWrap/>
            <w:vAlign w:val="bottom"/>
            <w:hideMark/>
          </w:tcPr>
          <w:p w14:paraId="6BC2E330" w14:textId="77777777" w:rsidR="00F265B1" w:rsidRPr="00041A24" w:rsidRDefault="00F265B1" w:rsidP="0098342D">
            <w:pPr>
              <w:spacing w:line="480" w:lineRule="auto"/>
              <w:jc w:val="right"/>
              <w:rPr>
                <w:sz w:val="12"/>
                <w:szCs w:val="12"/>
              </w:rPr>
            </w:pPr>
            <w:r w:rsidRPr="00041A24">
              <w:rPr>
                <w:color w:val="000000"/>
                <w:sz w:val="12"/>
                <w:szCs w:val="12"/>
              </w:rPr>
              <w:t>-2.847</w:t>
            </w:r>
          </w:p>
        </w:tc>
        <w:tc>
          <w:tcPr>
            <w:tcW w:w="639" w:type="dxa"/>
            <w:tcBorders>
              <w:top w:val="single" w:sz="18" w:space="0" w:color="auto"/>
              <w:left w:val="nil"/>
              <w:bottom w:val="nil"/>
              <w:right w:val="nil"/>
            </w:tcBorders>
            <w:shd w:val="clear" w:color="auto" w:fill="auto"/>
            <w:noWrap/>
            <w:vAlign w:val="bottom"/>
            <w:hideMark/>
          </w:tcPr>
          <w:p w14:paraId="2E929070" w14:textId="77777777" w:rsidR="00F265B1" w:rsidRPr="00041A24" w:rsidRDefault="00F265B1" w:rsidP="0098342D">
            <w:pPr>
              <w:spacing w:line="480" w:lineRule="auto"/>
              <w:jc w:val="right"/>
              <w:rPr>
                <w:sz w:val="12"/>
                <w:szCs w:val="12"/>
              </w:rPr>
            </w:pPr>
            <w:r w:rsidRPr="00041A24">
              <w:rPr>
                <w:color w:val="000000"/>
                <w:sz w:val="12"/>
                <w:szCs w:val="12"/>
              </w:rPr>
              <w:t>0.000</w:t>
            </w:r>
          </w:p>
        </w:tc>
        <w:tc>
          <w:tcPr>
            <w:tcW w:w="670" w:type="dxa"/>
            <w:tcBorders>
              <w:top w:val="single" w:sz="18" w:space="0" w:color="auto"/>
              <w:left w:val="nil"/>
              <w:bottom w:val="nil"/>
              <w:right w:val="nil"/>
            </w:tcBorders>
            <w:shd w:val="clear" w:color="auto" w:fill="auto"/>
            <w:noWrap/>
            <w:vAlign w:val="bottom"/>
            <w:hideMark/>
          </w:tcPr>
          <w:p w14:paraId="47BBF706" w14:textId="77777777" w:rsidR="00F265B1" w:rsidRPr="00041A24" w:rsidRDefault="00F265B1" w:rsidP="0098342D">
            <w:pPr>
              <w:spacing w:line="480" w:lineRule="auto"/>
              <w:jc w:val="right"/>
              <w:rPr>
                <w:sz w:val="12"/>
                <w:szCs w:val="12"/>
              </w:rPr>
            </w:pPr>
            <w:r w:rsidRPr="00041A24">
              <w:rPr>
                <w:color w:val="000000"/>
                <w:sz w:val="12"/>
                <w:szCs w:val="12"/>
              </w:rPr>
              <w:t>-3.127</w:t>
            </w:r>
          </w:p>
        </w:tc>
        <w:tc>
          <w:tcPr>
            <w:tcW w:w="639" w:type="dxa"/>
            <w:tcBorders>
              <w:top w:val="single" w:sz="18" w:space="0" w:color="auto"/>
              <w:left w:val="nil"/>
              <w:bottom w:val="nil"/>
              <w:right w:val="nil"/>
            </w:tcBorders>
            <w:shd w:val="clear" w:color="auto" w:fill="auto"/>
            <w:noWrap/>
            <w:vAlign w:val="bottom"/>
            <w:hideMark/>
          </w:tcPr>
          <w:p w14:paraId="11006EF5" w14:textId="77777777" w:rsidR="00F265B1" w:rsidRPr="00041A24" w:rsidRDefault="00F265B1" w:rsidP="0098342D">
            <w:pPr>
              <w:spacing w:line="480" w:lineRule="auto"/>
              <w:jc w:val="right"/>
              <w:rPr>
                <w:sz w:val="12"/>
                <w:szCs w:val="12"/>
              </w:rPr>
            </w:pPr>
            <w:r w:rsidRPr="00041A24">
              <w:rPr>
                <w:color w:val="000000"/>
                <w:sz w:val="12"/>
                <w:szCs w:val="12"/>
              </w:rPr>
              <w:t>0.000</w:t>
            </w:r>
          </w:p>
        </w:tc>
        <w:tc>
          <w:tcPr>
            <w:tcW w:w="670" w:type="dxa"/>
            <w:tcBorders>
              <w:top w:val="single" w:sz="18" w:space="0" w:color="auto"/>
              <w:left w:val="nil"/>
              <w:bottom w:val="nil"/>
              <w:right w:val="nil"/>
            </w:tcBorders>
            <w:shd w:val="clear" w:color="auto" w:fill="auto"/>
            <w:noWrap/>
            <w:vAlign w:val="bottom"/>
            <w:hideMark/>
          </w:tcPr>
          <w:p w14:paraId="58AD754F" w14:textId="77777777" w:rsidR="00F265B1" w:rsidRPr="00041A24" w:rsidRDefault="00F265B1" w:rsidP="0098342D">
            <w:pPr>
              <w:spacing w:line="480" w:lineRule="auto"/>
              <w:jc w:val="right"/>
              <w:rPr>
                <w:sz w:val="12"/>
                <w:szCs w:val="12"/>
              </w:rPr>
            </w:pPr>
            <w:r w:rsidRPr="00041A24">
              <w:rPr>
                <w:color w:val="000000"/>
                <w:sz w:val="12"/>
                <w:szCs w:val="12"/>
              </w:rPr>
              <w:t>-3.696</w:t>
            </w:r>
          </w:p>
        </w:tc>
        <w:tc>
          <w:tcPr>
            <w:tcW w:w="639" w:type="dxa"/>
            <w:tcBorders>
              <w:top w:val="single" w:sz="18" w:space="0" w:color="auto"/>
              <w:left w:val="nil"/>
              <w:bottom w:val="nil"/>
              <w:right w:val="nil"/>
            </w:tcBorders>
            <w:shd w:val="clear" w:color="auto" w:fill="auto"/>
            <w:noWrap/>
            <w:vAlign w:val="bottom"/>
            <w:hideMark/>
          </w:tcPr>
          <w:p w14:paraId="117A3C68" w14:textId="77777777" w:rsidR="00F265B1" w:rsidRPr="00041A24" w:rsidRDefault="00F265B1" w:rsidP="0098342D">
            <w:pPr>
              <w:spacing w:line="480" w:lineRule="auto"/>
              <w:jc w:val="right"/>
              <w:rPr>
                <w:sz w:val="12"/>
                <w:szCs w:val="12"/>
              </w:rPr>
            </w:pPr>
            <w:r w:rsidRPr="00041A24">
              <w:rPr>
                <w:color w:val="000000"/>
                <w:sz w:val="12"/>
                <w:szCs w:val="12"/>
              </w:rPr>
              <w:t>0.000</w:t>
            </w:r>
          </w:p>
        </w:tc>
        <w:tc>
          <w:tcPr>
            <w:tcW w:w="670" w:type="dxa"/>
            <w:tcBorders>
              <w:top w:val="single" w:sz="18" w:space="0" w:color="auto"/>
              <w:left w:val="nil"/>
              <w:bottom w:val="nil"/>
              <w:right w:val="nil"/>
            </w:tcBorders>
            <w:shd w:val="clear" w:color="auto" w:fill="auto"/>
            <w:noWrap/>
            <w:vAlign w:val="bottom"/>
            <w:hideMark/>
          </w:tcPr>
          <w:p w14:paraId="196C1A0E" w14:textId="77777777" w:rsidR="00F265B1" w:rsidRPr="00041A24" w:rsidRDefault="00F265B1" w:rsidP="0098342D">
            <w:pPr>
              <w:spacing w:line="480" w:lineRule="auto"/>
              <w:jc w:val="right"/>
              <w:rPr>
                <w:sz w:val="12"/>
                <w:szCs w:val="12"/>
              </w:rPr>
            </w:pPr>
            <w:r w:rsidRPr="00041A24">
              <w:rPr>
                <w:color w:val="000000"/>
                <w:sz w:val="12"/>
                <w:szCs w:val="12"/>
              </w:rPr>
              <w:t>-3.935</w:t>
            </w:r>
          </w:p>
        </w:tc>
        <w:tc>
          <w:tcPr>
            <w:tcW w:w="639" w:type="dxa"/>
            <w:tcBorders>
              <w:top w:val="single" w:sz="18" w:space="0" w:color="auto"/>
              <w:left w:val="nil"/>
              <w:bottom w:val="nil"/>
              <w:right w:val="nil"/>
            </w:tcBorders>
            <w:shd w:val="clear" w:color="auto" w:fill="auto"/>
            <w:noWrap/>
            <w:vAlign w:val="bottom"/>
            <w:hideMark/>
          </w:tcPr>
          <w:p w14:paraId="63304E5F" w14:textId="77777777" w:rsidR="00F265B1" w:rsidRPr="00041A24" w:rsidRDefault="00F265B1" w:rsidP="0098342D">
            <w:pPr>
              <w:spacing w:line="480" w:lineRule="auto"/>
              <w:jc w:val="right"/>
              <w:rPr>
                <w:sz w:val="12"/>
                <w:szCs w:val="12"/>
              </w:rPr>
            </w:pPr>
            <w:r w:rsidRPr="00041A24">
              <w:rPr>
                <w:color w:val="000000"/>
                <w:sz w:val="12"/>
                <w:szCs w:val="12"/>
              </w:rPr>
              <w:t>0.000</w:t>
            </w:r>
          </w:p>
        </w:tc>
        <w:tc>
          <w:tcPr>
            <w:tcW w:w="670" w:type="dxa"/>
            <w:tcBorders>
              <w:top w:val="single" w:sz="18" w:space="0" w:color="auto"/>
              <w:left w:val="nil"/>
              <w:bottom w:val="nil"/>
              <w:right w:val="nil"/>
            </w:tcBorders>
            <w:shd w:val="clear" w:color="auto" w:fill="auto"/>
            <w:noWrap/>
            <w:vAlign w:val="bottom"/>
            <w:hideMark/>
          </w:tcPr>
          <w:p w14:paraId="4F3B70B2" w14:textId="77777777" w:rsidR="00F265B1" w:rsidRPr="00041A24" w:rsidRDefault="00F265B1" w:rsidP="0098342D">
            <w:pPr>
              <w:spacing w:line="480" w:lineRule="auto"/>
              <w:jc w:val="right"/>
              <w:rPr>
                <w:sz w:val="12"/>
                <w:szCs w:val="12"/>
              </w:rPr>
            </w:pPr>
            <w:r w:rsidRPr="00041A24">
              <w:rPr>
                <w:color w:val="000000"/>
                <w:sz w:val="12"/>
                <w:szCs w:val="12"/>
              </w:rPr>
              <w:t>-4.234</w:t>
            </w:r>
          </w:p>
        </w:tc>
        <w:tc>
          <w:tcPr>
            <w:tcW w:w="639" w:type="dxa"/>
            <w:tcBorders>
              <w:top w:val="single" w:sz="18" w:space="0" w:color="auto"/>
              <w:left w:val="nil"/>
              <w:bottom w:val="nil"/>
              <w:right w:val="nil"/>
            </w:tcBorders>
            <w:shd w:val="clear" w:color="auto" w:fill="auto"/>
            <w:noWrap/>
            <w:vAlign w:val="bottom"/>
            <w:hideMark/>
          </w:tcPr>
          <w:p w14:paraId="365F42DE" w14:textId="77777777" w:rsidR="00F265B1" w:rsidRPr="00041A24" w:rsidRDefault="00F265B1" w:rsidP="0098342D">
            <w:pPr>
              <w:spacing w:line="480" w:lineRule="auto"/>
              <w:jc w:val="right"/>
              <w:rPr>
                <w:sz w:val="12"/>
                <w:szCs w:val="12"/>
              </w:rPr>
            </w:pPr>
            <w:r w:rsidRPr="00041A24">
              <w:rPr>
                <w:color w:val="000000"/>
                <w:sz w:val="12"/>
                <w:szCs w:val="12"/>
              </w:rPr>
              <w:t>0.000</w:t>
            </w:r>
          </w:p>
        </w:tc>
        <w:tc>
          <w:tcPr>
            <w:tcW w:w="670" w:type="dxa"/>
            <w:tcBorders>
              <w:top w:val="single" w:sz="18" w:space="0" w:color="auto"/>
              <w:left w:val="nil"/>
              <w:bottom w:val="nil"/>
              <w:right w:val="nil"/>
            </w:tcBorders>
            <w:shd w:val="clear" w:color="auto" w:fill="auto"/>
            <w:noWrap/>
            <w:vAlign w:val="bottom"/>
            <w:hideMark/>
          </w:tcPr>
          <w:p w14:paraId="7F950F31" w14:textId="77777777" w:rsidR="00F265B1" w:rsidRPr="00041A24" w:rsidRDefault="00F265B1" w:rsidP="0098342D">
            <w:pPr>
              <w:spacing w:line="480" w:lineRule="auto"/>
              <w:jc w:val="right"/>
              <w:rPr>
                <w:sz w:val="12"/>
                <w:szCs w:val="12"/>
              </w:rPr>
            </w:pPr>
            <w:r w:rsidRPr="00041A24">
              <w:rPr>
                <w:color w:val="000000"/>
                <w:sz w:val="12"/>
                <w:szCs w:val="12"/>
              </w:rPr>
              <w:t>-4.665</w:t>
            </w:r>
          </w:p>
        </w:tc>
        <w:tc>
          <w:tcPr>
            <w:tcW w:w="639" w:type="dxa"/>
            <w:tcBorders>
              <w:top w:val="single" w:sz="18" w:space="0" w:color="auto"/>
              <w:left w:val="nil"/>
              <w:bottom w:val="nil"/>
              <w:right w:val="nil"/>
            </w:tcBorders>
            <w:shd w:val="clear" w:color="auto" w:fill="auto"/>
            <w:noWrap/>
            <w:vAlign w:val="bottom"/>
            <w:hideMark/>
          </w:tcPr>
          <w:p w14:paraId="1474D51F" w14:textId="77777777" w:rsidR="00F265B1" w:rsidRPr="00041A24" w:rsidRDefault="00F265B1" w:rsidP="0098342D">
            <w:pPr>
              <w:spacing w:line="480" w:lineRule="auto"/>
              <w:jc w:val="right"/>
              <w:rPr>
                <w:sz w:val="12"/>
                <w:szCs w:val="12"/>
              </w:rPr>
            </w:pPr>
            <w:r w:rsidRPr="00041A24">
              <w:rPr>
                <w:color w:val="000000"/>
                <w:sz w:val="12"/>
                <w:szCs w:val="12"/>
              </w:rPr>
              <w:t>0.000</w:t>
            </w:r>
          </w:p>
        </w:tc>
        <w:tc>
          <w:tcPr>
            <w:tcW w:w="670" w:type="dxa"/>
            <w:tcBorders>
              <w:top w:val="single" w:sz="18" w:space="0" w:color="auto"/>
              <w:left w:val="nil"/>
              <w:bottom w:val="nil"/>
              <w:right w:val="nil"/>
            </w:tcBorders>
            <w:shd w:val="clear" w:color="auto" w:fill="auto"/>
            <w:noWrap/>
            <w:vAlign w:val="bottom"/>
            <w:hideMark/>
          </w:tcPr>
          <w:p w14:paraId="6120C5B9" w14:textId="77777777" w:rsidR="00F265B1" w:rsidRPr="00041A24" w:rsidRDefault="00F265B1" w:rsidP="0098342D">
            <w:pPr>
              <w:spacing w:line="480" w:lineRule="auto"/>
              <w:jc w:val="right"/>
              <w:rPr>
                <w:sz w:val="12"/>
                <w:szCs w:val="12"/>
              </w:rPr>
            </w:pPr>
            <w:r w:rsidRPr="00041A24">
              <w:rPr>
                <w:color w:val="000000"/>
                <w:sz w:val="12"/>
                <w:szCs w:val="12"/>
              </w:rPr>
              <w:t>-4.835</w:t>
            </w:r>
          </w:p>
        </w:tc>
        <w:tc>
          <w:tcPr>
            <w:tcW w:w="639" w:type="dxa"/>
            <w:tcBorders>
              <w:top w:val="single" w:sz="18" w:space="0" w:color="auto"/>
              <w:left w:val="nil"/>
              <w:bottom w:val="nil"/>
              <w:right w:val="nil"/>
            </w:tcBorders>
            <w:shd w:val="clear" w:color="auto" w:fill="auto"/>
            <w:noWrap/>
            <w:vAlign w:val="bottom"/>
            <w:hideMark/>
          </w:tcPr>
          <w:p w14:paraId="414E44A4" w14:textId="77777777" w:rsidR="00F265B1" w:rsidRPr="00041A24" w:rsidRDefault="00F265B1" w:rsidP="0098342D">
            <w:pPr>
              <w:spacing w:line="480" w:lineRule="auto"/>
              <w:jc w:val="right"/>
              <w:rPr>
                <w:sz w:val="12"/>
                <w:szCs w:val="12"/>
              </w:rPr>
            </w:pPr>
            <w:r w:rsidRPr="00041A24">
              <w:rPr>
                <w:color w:val="000000"/>
                <w:sz w:val="12"/>
                <w:szCs w:val="12"/>
              </w:rPr>
              <w:t>0.000</w:t>
            </w:r>
          </w:p>
        </w:tc>
      </w:tr>
      <w:tr w:rsidR="00F265B1" w:rsidRPr="00011AA3" w14:paraId="291F20B0" w14:textId="77777777" w:rsidTr="00BC2F31">
        <w:trPr>
          <w:trHeight w:val="300"/>
        </w:trPr>
        <w:tc>
          <w:tcPr>
            <w:tcW w:w="1026" w:type="dxa"/>
            <w:tcBorders>
              <w:top w:val="nil"/>
              <w:left w:val="nil"/>
              <w:bottom w:val="nil"/>
              <w:right w:val="nil"/>
            </w:tcBorders>
            <w:shd w:val="clear" w:color="auto" w:fill="auto"/>
            <w:noWrap/>
            <w:vAlign w:val="bottom"/>
            <w:hideMark/>
          </w:tcPr>
          <w:p w14:paraId="4F65A4BC" w14:textId="77777777" w:rsidR="00F265B1" w:rsidRPr="00E7137E" w:rsidRDefault="00F265B1" w:rsidP="0098342D">
            <w:pPr>
              <w:spacing w:line="480" w:lineRule="auto"/>
              <w:jc w:val="right"/>
              <w:rPr>
                <w:sz w:val="12"/>
                <w:szCs w:val="12"/>
                <w:highlight w:val="yellow"/>
                <w:vertAlign w:val="superscript"/>
              </w:rPr>
            </w:pPr>
            <w:r w:rsidRPr="00E7137E">
              <w:rPr>
                <w:color w:val="000000"/>
                <w:sz w:val="12"/>
                <w:szCs w:val="12"/>
              </w:rPr>
              <w:t>d0age</w:t>
            </w:r>
          </w:p>
        </w:tc>
        <w:tc>
          <w:tcPr>
            <w:tcW w:w="587" w:type="dxa"/>
            <w:tcBorders>
              <w:top w:val="nil"/>
              <w:left w:val="nil"/>
              <w:bottom w:val="nil"/>
              <w:right w:val="nil"/>
            </w:tcBorders>
            <w:shd w:val="clear" w:color="auto" w:fill="auto"/>
            <w:noWrap/>
            <w:vAlign w:val="bottom"/>
            <w:hideMark/>
          </w:tcPr>
          <w:p w14:paraId="096D980B" w14:textId="77777777" w:rsidR="00F265B1" w:rsidRPr="00041A24" w:rsidRDefault="00F265B1" w:rsidP="0098342D">
            <w:pPr>
              <w:spacing w:line="480" w:lineRule="auto"/>
              <w:jc w:val="right"/>
              <w:rPr>
                <w:sz w:val="12"/>
                <w:szCs w:val="12"/>
                <w:highlight w:val="yellow"/>
              </w:rPr>
            </w:pPr>
            <w:r w:rsidRPr="00041A24">
              <w:rPr>
                <w:color w:val="000000"/>
                <w:sz w:val="12"/>
                <w:szCs w:val="12"/>
              </w:rPr>
              <w:t>0.008</w:t>
            </w:r>
          </w:p>
        </w:tc>
        <w:tc>
          <w:tcPr>
            <w:tcW w:w="743" w:type="dxa"/>
            <w:tcBorders>
              <w:top w:val="nil"/>
              <w:left w:val="nil"/>
              <w:bottom w:val="nil"/>
              <w:right w:val="nil"/>
            </w:tcBorders>
            <w:shd w:val="clear" w:color="auto" w:fill="auto"/>
            <w:noWrap/>
            <w:vAlign w:val="bottom"/>
            <w:hideMark/>
          </w:tcPr>
          <w:p w14:paraId="4C6E8602" w14:textId="77777777" w:rsidR="00F265B1" w:rsidRPr="00041A24" w:rsidRDefault="00F265B1" w:rsidP="0098342D">
            <w:pPr>
              <w:spacing w:line="480" w:lineRule="auto"/>
              <w:jc w:val="right"/>
              <w:rPr>
                <w:sz w:val="12"/>
                <w:szCs w:val="12"/>
                <w:highlight w:val="yellow"/>
              </w:rPr>
            </w:pPr>
            <w:r w:rsidRPr="00041A24">
              <w:rPr>
                <w:color w:val="000000"/>
                <w:sz w:val="12"/>
                <w:szCs w:val="12"/>
              </w:rPr>
              <w:t>0.000</w:t>
            </w:r>
          </w:p>
        </w:tc>
        <w:tc>
          <w:tcPr>
            <w:tcW w:w="763" w:type="dxa"/>
            <w:tcBorders>
              <w:top w:val="nil"/>
              <w:left w:val="nil"/>
              <w:bottom w:val="nil"/>
              <w:right w:val="nil"/>
            </w:tcBorders>
            <w:shd w:val="clear" w:color="auto" w:fill="auto"/>
            <w:noWrap/>
            <w:vAlign w:val="bottom"/>
            <w:hideMark/>
          </w:tcPr>
          <w:p w14:paraId="4717D46A" w14:textId="77777777" w:rsidR="00F265B1" w:rsidRPr="00041A24" w:rsidRDefault="00F265B1" w:rsidP="0098342D">
            <w:pPr>
              <w:spacing w:line="480" w:lineRule="auto"/>
              <w:jc w:val="right"/>
              <w:rPr>
                <w:sz w:val="12"/>
                <w:szCs w:val="12"/>
                <w:highlight w:val="yellow"/>
              </w:rPr>
            </w:pPr>
            <w:r w:rsidRPr="00041A24">
              <w:rPr>
                <w:color w:val="000000"/>
                <w:sz w:val="12"/>
                <w:szCs w:val="12"/>
              </w:rPr>
              <w:t>0.008</w:t>
            </w:r>
          </w:p>
        </w:tc>
        <w:tc>
          <w:tcPr>
            <w:tcW w:w="690" w:type="dxa"/>
            <w:tcBorders>
              <w:top w:val="nil"/>
              <w:left w:val="nil"/>
              <w:bottom w:val="nil"/>
              <w:right w:val="nil"/>
            </w:tcBorders>
            <w:shd w:val="clear" w:color="auto" w:fill="auto"/>
            <w:noWrap/>
            <w:vAlign w:val="bottom"/>
            <w:hideMark/>
          </w:tcPr>
          <w:p w14:paraId="783CD09A" w14:textId="77777777" w:rsidR="00F265B1" w:rsidRPr="00041A24" w:rsidRDefault="00F265B1" w:rsidP="0098342D">
            <w:pPr>
              <w:spacing w:line="480" w:lineRule="auto"/>
              <w:jc w:val="right"/>
              <w:rPr>
                <w:sz w:val="12"/>
                <w:szCs w:val="12"/>
                <w:highlight w:val="yellow"/>
              </w:rPr>
            </w:pPr>
            <w:r w:rsidRPr="00041A24">
              <w:rPr>
                <w:color w:val="000000"/>
                <w:sz w:val="12"/>
                <w:szCs w:val="12"/>
              </w:rPr>
              <w:t>0.000</w:t>
            </w:r>
          </w:p>
        </w:tc>
        <w:tc>
          <w:tcPr>
            <w:tcW w:w="670" w:type="dxa"/>
            <w:tcBorders>
              <w:top w:val="nil"/>
              <w:left w:val="nil"/>
              <w:bottom w:val="nil"/>
              <w:right w:val="nil"/>
            </w:tcBorders>
            <w:shd w:val="clear" w:color="auto" w:fill="auto"/>
            <w:noWrap/>
            <w:vAlign w:val="bottom"/>
            <w:hideMark/>
          </w:tcPr>
          <w:p w14:paraId="501BABF1" w14:textId="77777777" w:rsidR="00F265B1" w:rsidRPr="00041A24" w:rsidRDefault="00F265B1" w:rsidP="0098342D">
            <w:pPr>
              <w:spacing w:line="480" w:lineRule="auto"/>
              <w:jc w:val="right"/>
              <w:rPr>
                <w:sz w:val="12"/>
                <w:szCs w:val="12"/>
                <w:highlight w:val="yellow"/>
              </w:rPr>
            </w:pPr>
            <w:r w:rsidRPr="00041A24">
              <w:rPr>
                <w:color w:val="000000"/>
                <w:sz w:val="12"/>
                <w:szCs w:val="12"/>
              </w:rPr>
              <w:t>0.010</w:t>
            </w:r>
          </w:p>
        </w:tc>
        <w:tc>
          <w:tcPr>
            <w:tcW w:w="639" w:type="dxa"/>
            <w:tcBorders>
              <w:top w:val="nil"/>
              <w:left w:val="nil"/>
              <w:bottom w:val="nil"/>
              <w:right w:val="nil"/>
            </w:tcBorders>
            <w:shd w:val="clear" w:color="auto" w:fill="auto"/>
            <w:noWrap/>
            <w:vAlign w:val="bottom"/>
            <w:hideMark/>
          </w:tcPr>
          <w:p w14:paraId="50A00A1A" w14:textId="77777777" w:rsidR="00F265B1" w:rsidRPr="00041A24" w:rsidRDefault="00F265B1" w:rsidP="0098342D">
            <w:pPr>
              <w:spacing w:line="480" w:lineRule="auto"/>
              <w:jc w:val="right"/>
              <w:rPr>
                <w:sz w:val="12"/>
                <w:szCs w:val="12"/>
                <w:highlight w:val="yellow"/>
              </w:rPr>
            </w:pPr>
            <w:r w:rsidRPr="00041A24">
              <w:rPr>
                <w:color w:val="000000"/>
                <w:sz w:val="12"/>
                <w:szCs w:val="12"/>
              </w:rPr>
              <w:t>0.000</w:t>
            </w:r>
          </w:p>
        </w:tc>
        <w:tc>
          <w:tcPr>
            <w:tcW w:w="670" w:type="dxa"/>
            <w:tcBorders>
              <w:top w:val="nil"/>
              <w:left w:val="nil"/>
              <w:bottom w:val="nil"/>
              <w:right w:val="nil"/>
            </w:tcBorders>
            <w:shd w:val="clear" w:color="auto" w:fill="auto"/>
            <w:noWrap/>
            <w:vAlign w:val="bottom"/>
            <w:hideMark/>
          </w:tcPr>
          <w:p w14:paraId="26B06136" w14:textId="77777777" w:rsidR="00F265B1" w:rsidRPr="00041A24" w:rsidRDefault="00F265B1" w:rsidP="0098342D">
            <w:pPr>
              <w:spacing w:line="480" w:lineRule="auto"/>
              <w:jc w:val="right"/>
              <w:rPr>
                <w:sz w:val="12"/>
                <w:szCs w:val="12"/>
                <w:highlight w:val="yellow"/>
              </w:rPr>
            </w:pPr>
            <w:r w:rsidRPr="00041A24">
              <w:rPr>
                <w:color w:val="000000"/>
                <w:sz w:val="12"/>
                <w:szCs w:val="12"/>
              </w:rPr>
              <w:t>0.010</w:t>
            </w:r>
          </w:p>
        </w:tc>
        <w:tc>
          <w:tcPr>
            <w:tcW w:w="639" w:type="dxa"/>
            <w:tcBorders>
              <w:top w:val="nil"/>
              <w:left w:val="nil"/>
              <w:bottom w:val="nil"/>
              <w:right w:val="nil"/>
            </w:tcBorders>
            <w:shd w:val="clear" w:color="auto" w:fill="auto"/>
            <w:noWrap/>
            <w:vAlign w:val="bottom"/>
            <w:hideMark/>
          </w:tcPr>
          <w:p w14:paraId="578E1F52" w14:textId="77777777" w:rsidR="00F265B1" w:rsidRPr="00041A24" w:rsidRDefault="00F265B1" w:rsidP="0098342D">
            <w:pPr>
              <w:spacing w:line="480" w:lineRule="auto"/>
              <w:jc w:val="right"/>
              <w:rPr>
                <w:sz w:val="12"/>
                <w:szCs w:val="12"/>
                <w:highlight w:val="yellow"/>
              </w:rPr>
            </w:pPr>
            <w:r w:rsidRPr="00041A24">
              <w:rPr>
                <w:color w:val="000000"/>
                <w:sz w:val="12"/>
                <w:szCs w:val="12"/>
              </w:rPr>
              <w:t>0.000</w:t>
            </w:r>
          </w:p>
        </w:tc>
        <w:tc>
          <w:tcPr>
            <w:tcW w:w="670" w:type="dxa"/>
            <w:tcBorders>
              <w:top w:val="nil"/>
              <w:left w:val="nil"/>
              <w:bottom w:val="nil"/>
              <w:right w:val="nil"/>
            </w:tcBorders>
            <w:shd w:val="clear" w:color="auto" w:fill="auto"/>
            <w:noWrap/>
            <w:vAlign w:val="bottom"/>
            <w:hideMark/>
          </w:tcPr>
          <w:p w14:paraId="02546A4E" w14:textId="77777777" w:rsidR="00F265B1" w:rsidRPr="00041A24" w:rsidRDefault="00F265B1" w:rsidP="0098342D">
            <w:pPr>
              <w:spacing w:line="480" w:lineRule="auto"/>
              <w:jc w:val="right"/>
              <w:rPr>
                <w:sz w:val="12"/>
                <w:szCs w:val="12"/>
                <w:highlight w:val="yellow"/>
              </w:rPr>
            </w:pPr>
            <w:r w:rsidRPr="00041A24">
              <w:rPr>
                <w:color w:val="000000"/>
                <w:sz w:val="12"/>
                <w:szCs w:val="12"/>
              </w:rPr>
              <w:t>0.013</w:t>
            </w:r>
          </w:p>
        </w:tc>
        <w:tc>
          <w:tcPr>
            <w:tcW w:w="639" w:type="dxa"/>
            <w:tcBorders>
              <w:top w:val="nil"/>
              <w:left w:val="nil"/>
              <w:bottom w:val="nil"/>
              <w:right w:val="nil"/>
            </w:tcBorders>
            <w:shd w:val="clear" w:color="auto" w:fill="auto"/>
            <w:noWrap/>
            <w:vAlign w:val="bottom"/>
            <w:hideMark/>
          </w:tcPr>
          <w:p w14:paraId="7B7ED9D2" w14:textId="77777777" w:rsidR="00F265B1" w:rsidRPr="00041A24" w:rsidRDefault="00F265B1" w:rsidP="0098342D">
            <w:pPr>
              <w:spacing w:line="480" w:lineRule="auto"/>
              <w:jc w:val="right"/>
              <w:rPr>
                <w:sz w:val="12"/>
                <w:szCs w:val="12"/>
                <w:highlight w:val="yellow"/>
              </w:rPr>
            </w:pPr>
            <w:r w:rsidRPr="00041A24">
              <w:rPr>
                <w:color w:val="000000"/>
                <w:sz w:val="12"/>
                <w:szCs w:val="12"/>
              </w:rPr>
              <w:t>0.000</w:t>
            </w:r>
          </w:p>
        </w:tc>
        <w:tc>
          <w:tcPr>
            <w:tcW w:w="670" w:type="dxa"/>
            <w:tcBorders>
              <w:top w:val="nil"/>
              <w:left w:val="nil"/>
              <w:bottom w:val="nil"/>
              <w:right w:val="nil"/>
            </w:tcBorders>
            <w:shd w:val="clear" w:color="auto" w:fill="auto"/>
            <w:noWrap/>
            <w:vAlign w:val="bottom"/>
            <w:hideMark/>
          </w:tcPr>
          <w:p w14:paraId="4C7742EE" w14:textId="77777777" w:rsidR="00F265B1" w:rsidRPr="00041A24" w:rsidRDefault="00F265B1" w:rsidP="0098342D">
            <w:pPr>
              <w:spacing w:line="480" w:lineRule="auto"/>
              <w:jc w:val="right"/>
              <w:rPr>
                <w:sz w:val="12"/>
                <w:szCs w:val="12"/>
                <w:highlight w:val="yellow"/>
              </w:rPr>
            </w:pPr>
            <w:r w:rsidRPr="00041A24">
              <w:rPr>
                <w:color w:val="000000"/>
                <w:sz w:val="12"/>
                <w:szCs w:val="12"/>
              </w:rPr>
              <w:t>0.011</w:t>
            </w:r>
          </w:p>
        </w:tc>
        <w:tc>
          <w:tcPr>
            <w:tcW w:w="639" w:type="dxa"/>
            <w:tcBorders>
              <w:top w:val="nil"/>
              <w:left w:val="nil"/>
              <w:bottom w:val="nil"/>
              <w:right w:val="nil"/>
            </w:tcBorders>
            <w:shd w:val="clear" w:color="auto" w:fill="auto"/>
            <w:noWrap/>
            <w:vAlign w:val="bottom"/>
            <w:hideMark/>
          </w:tcPr>
          <w:p w14:paraId="164F75C3" w14:textId="77777777" w:rsidR="00F265B1" w:rsidRPr="00041A24" w:rsidRDefault="00F265B1" w:rsidP="0098342D">
            <w:pPr>
              <w:spacing w:line="480" w:lineRule="auto"/>
              <w:jc w:val="right"/>
              <w:rPr>
                <w:sz w:val="12"/>
                <w:szCs w:val="12"/>
                <w:highlight w:val="yellow"/>
              </w:rPr>
            </w:pPr>
            <w:r w:rsidRPr="00041A24">
              <w:rPr>
                <w:color w:val="000000"/>
                <w:sz w:val="12"/>
                <w:szCs w:val="12"/>
              </w:rPr>
              <w:t>0.005</w:t>
            </w:r>
          </w:p>
        </w:tc>
        <w:tc>
          <w:tcPr>
            <w:tcW w:w="670" w:type="dxa"/>
            <w:tcBorders>
              <w:top w:val="nil"/>
              <w:left w:val="nil"/>
              <w:bottom w:val="nil"/>
              <w:right w:val="nil"/>
            </w:tcBorders>
            <w:shd w:val="clear" w:color="auto" w:fill="auto"/>
            <w:noWrap/>
            <w:vAlign w:val="bottom"/>
            <w:hideMark/>
          </w:tcPr>
          <w:p w14:paraId="01657064" w14:textId="77777777" w:rsidR="00F265B1" w:rsidRPr="00041A24" w:rsidRDefault="00F265B1" w:rsidP="0098342D">
            <w:pPr>
              <w:spacing w:line="480" w:lineRule="auto"/>
              <w:jc w:val="right"/>
              <w:rPr>
                <w:sz w:val="12"/>
                <w:szCs w:val="12"/>
                <w:highlight w:val="yellow"/>
              </w:rPr>
            </w:pPr>
            <w:r w:rsidRPr="00041A24">
              <w:rPr>
                <w:color w:val="000000"/>
                <w:sz w:val="12"/>
                <w:szCs w:val="12"/>
              </w:rPr>
              <w:t>0.014</w:t>
            </w:r>
          </w:p>
        </w:tc>
        <w:tc>
          <w:tcPr>
            <w:tcW w:w="639" w:type="dxa"/>
            <w:tcBorders>
              <w:top w:val="nil"/>
              <w:left w:val="nil"/>
              <w:bottom w:val="nil"/>
              <w:right w:val="nil"/>
            </w:tcBorders>
            <w:shd w:val="clear" w:color="auto" w:fill="auto"/>
            <w:noWrap/>
            <w:vAlign w:val="bottom"/>
            <w:hideMark/>
          </w:tcPr>
          <w:p w14:paraId="2B9568CC" w14:textId="77777777" w:rsidR="00F265B1" w:rsidRPr="00041A24" w:rsidRDefault="00F265B1" w:rsidP="0098342D">
            <w:pPr>
              <w:spacing w:line="480" w:lineRule="auto"/>
              <w:jc w:val="right"/>
              <w:rPr>
                <w:sz w:val="12"/>
                <w:szCs w:val="12"/>
                <w:highlight w:val="yellow"/>
              </w:rPr>
            </w:pPr>
            <w:r w:rsidRPr="00041A24">
              <w:rPr>
                <w:color w:val="000000"/>
                <w:sz w:val="12"/>
                <w:szCs w:val="12"/>
              </w:rPr>
              <w:t>0.002</w:t>
            </w:r>
          </w:p>
        </w:tc>
        <w:tc>
          <w:tcPr>
            <w:tcW w:w="670" w:type="dxa"/>
            <w:tcBorders>
              <w:top w:val="nil"/>
              <w:left w:val="nil"/>
              <w:bottom w:val="nil"/>
              <w:right w:val="nil"/>
            </w:tcBorders>
            <w:shd w:val="clear" w:color="auto" w:fill="auto"/>
            <w:noWrap/>
            <w:vAlign w:val="bottom"/>
            <w:hideMark/>
          </w:tcPr>
          <w:p w14:paraId="1DE223FE" w14:textId="77777777" w:rsidR="00F265B1" w:rsidRPr="00041A24" w:rsidRDefault="00F265B1" w:rsidP="0098342D">
            <w:pPr>
              <w:spacing w:line="480" w:lineRule="auto"/>
              <w:jc w:val="right"/>
              <w:rPr>
                <w:sz w:val="12"/>
                <w:szCs w:val="12"/>
                <w:highlight w:val="yellow"/>
              </w:rPr>
            </w:pPr>
            <w:r w:rsidRPr="00041A24">
              <w:rPr>
                <w:color w:val="000000"/>
                <w:sz w:val="12"/>
                <w:szCs w:val="12"/>
              </w:rPr>
              <w:t>0.012</w:t>
            </w:r>
          </w:p>
        </w:tc>
        <w:tc>
          <w:tcPr>
            <w:tcW w:w="639" w:type="dxa"/>
            <w:tcBorders>
              <w:top w:val="nil"/>
              <w:left w:val="nil"/>
              <w:bottom w:val="nil"/>
              <w:right w:val="nil"/>
            </w:tcBorders>
            <w:shd w:val="clear" w:color="auto" w:fill="auto"/>
            <w:noWrap/>
            <w:vAlign w:val="bottom"/>
            <w:hideMark/>
          </w:tcPr>
          <w:p w14:paraId="078B8A00" w14:textId="77777777" w:rsidR="00F265B1" w:rsidRPr="00041A24" w:rsidRDefault="00F265B1" w:rsidP="0098342D">
            <w:pPr>
              <w:spacing w:line="480" w:lineRule="auto"/>
              <w:jc w:val="right"/>
              <w:rPr>
                <w:sz w:val="12"/>
                <w:szCs w:val="12"/>
                <w:highlight w:val="yellow"/>
              </w:rPr>
            </w:pPr>
            <w:r w:rsidRPr="00041A24">
              <w:rPr>
                <w:color w:val="000000"/>
                <w:sz w:val="12"/>
                <w:szCs w:val="12"/>
              </w:rPr>
              <w:t>0.032</w:t>
            </w:r>
          </w:p>
        </w:tc>
        <w:tc>
          <w:tcPr>
            <w:tcW w:w="670" w:type="dxa"/>
            <w:tcBorders>
              <w:top w:val="nil"/>
              <w:left w:val="nil"/>
              <w:bottom w:val="nil"/>
              <w:right w:val="nil"/>
            </w:tcBorders>
            <w:shd w:val="clear" w:color="auto" w:fill="auto"/>
            <w:noWrap/>
            <w:vAlign w:val="bottom"/>
            <w:hideMark/>
          </w:tcPr>
          <w:p w14:paraId="0F39DF1B" w14:textId="77777777" w:rsidR="00F265B1" w:rsidRPr="00041A24" w:rsidRDefault="00F265B1" w:rsidP="0098342D">
            <w:pPr>
              <w:spacing w:line="480" w:lineRule="auto"/>
              <w:jc w:val="right"/>
              <w:rPr>
                <w:sz w:val="12"/>
                <w:szCs w:val="12"/>
                <w:highlight w:val="yellow"/>
              </w:rPr>
            </w:pPr>
            <w:r w:rsidRPr="00041A24">
              <w:rPr>
                <w:color w:val="000000"/>
                <w:sz w:val="12"/>
                <w:szCs w:val="12"/>
              </w:rPr>
              <w:t>0.011</w:t>
            </w:r>
          </w:p>
        </w:tc>
        <w:tc>
          <w:tcPr>
            <w:tcW w:w="639" w:type="dxa"/>
            <w:tcBorders>
              <w:top w:val="nil"/>
              <w:left w:val="nil"/>
              <w:bottom w:val="nil"/>
              <w:right w:val="nil"/>
            </w:tcBorders>
            <w:shd w:val="clear" w:color="auto" w:fill="auto"/>
            <w:noWrap/>
            <w:vAlign w:val="bottom"/>
            <w:hideMark/>
          </w:tcPr>
          <w:p w14:paraId="3A30DA60" w14:textId="77777777" w:rsidR="00F265B1" w:rsidRPr="00041A24" w:rsidRDefault="00F265B1" w:rsidP="0098342D">
            <w:pPr>
              <w:spacing w:line="480" w:lineRule="auto"/>
              <w:jc w:val="right"/>
              <w:rPr>
                <w:sz w:val="12"/>
                <w:szCs w:val="12"/>
                <w:highlight w:val="yellow"/>
              </w:rPr>
            </w:pPr>
            <w:r w:rsidRPr="00041A24">
              <w:rPr>
                <w:color w:val="000000"/>
                <w:sz w:val="12"/>
                <w:szCs w:val="12"/>
              </w:rPr>
              <w:t>0.088</w:t>
            </w:r>
          </w:p>
        </w:tc>
        <w:tc>
          <w:tcPr>
            <w:tcW w:w="670" w:type="dxa"/>
            <w:tcBorders>
              <w:top w:val="nil"/>
              <w:left w:val="nil"/>
              <w:bottom w:val="nil"/>
              <w:right w:val="nil"/>
            </w:tcBorders>
            <w:shd w:val="clear" w:color="auto" w:fill="auto"/>
            <w:noWrap/>
            <w:vAlign w:val="bottom"/>
            <w:hideMark/>
          </w:tcPr>
          <w:p w14:paraId="7F36629C" w14:textId="77777777" w:rsidR="00F265B1" w:rsidRPr="00041A24" w:rsidRDefault="00F265B1" w:rsidP="0098342D">
            <w:pPr>
              <w:spacing w:line="480" w:lineRule="auto"/>
              <w:jc w:val="right"/>
              <w:rPr>
                <w:sz w:val="12"/>
                <w:szCs w:val="12"/>
                <w:highlight w:val="yellow"/>
              </w:rPr>
            </w:pPr>
            <w:r w:rsidRPr="00041A24">
              <w:rPr>
                <w:color w:val="000000"/>
                <w:sz w:val="12"/>
                <w:szCs w:val="12"/>
              </w:rPr>
              <w:t>0.011</w:t>
            </w:r>
          </w:p>
        </w:tc>
        <w:tc>
          <w:tcPr>
            <w:tcW w:w="639" w:type="dxa"/>
            <w:tcBorders>
              <w:top w:val="nil"/>
              <w:left w:val="nil"/>
              <w:bottom w:val="nil"/>
              <w:right w:val="nil"/>
            </w:tcBorders>
            <w:shd w:val="clear" w:color="auto" w:fill="auto"/>
            <w:noWrap/>
            <w:vAlign w:val="bottom"/>
            <w:hideMark/>
          </w:tcPr>
          <w:p w14:paraId="6471F900" w14:textId="77777777" w:rsidR="00F265B1" w:rsidRPr="00041A24" w:rsidRDefault="00F265B1" w:rsidP="0098342D">
            <w:pPr>
              <w:spacing w:line="480" w:lineRule="auto"/>
              <w:jc w:val="right"/>
              <w:rPr>
                <w:sz w:val="12"/>
                <w:szCs w:val="12"/>
                <w:highlight w:val="yellow"/>
              </w:rPr>
            </w:pPr>
            <w:r w:rsidRPr="00041A24">
              <w:rPr>
                <w:color w:val="000000"/>
                <w:sz w:val="12"/>
                <w:szCs w:val="12"/>
              </w:rPr>
              <w:t>0.162</w:t>
            </w:r>
          </w:p>
        </w:tc>
        <w:tc>
          <w:tcPr>
            <w:tcW w:w="670" w:type="dxa"/>
            <w:tcBorders>
              <w:top w:val="nil"/>
              <w:left w:val="nil"/>
              <w:bottom w:val="nil"/>
              <w:right w:val="nil"/>
            </w:tcBorders>
            <w:shd w:val="clear" w:color="auto" w:fill="auto"/>
            <w:noWrap/>
            <w:vAlign w:val="bottom"/>
            <w:hideMark/>
          </w:tcPr>
          <w:p w14:paraId="036A586F" w14:textId="77777777" w:rsidR="00F265B1" w:rsidRPr="00041A24" w:rsidRDefault="00F265B1" w:rsidP="0098342D">
            <w:pPr>
              <w:spacing w:line="480" w:lineRule="auto"/>
              <w:jc w:val="right"/>
              <w:rPr>
                <w:sz w:val="12"/>
                <w:szCs w:val="12"/>
                <w:highlight w:val="yellow"/>
              </w:rPr>
            </w:pPr>
            <w:r w:rsidRPr="00041A24">
              <w:rPr>
                <w:color w:val="000000"/>
                <w:sz w:val="12"/>
                <w:szCs w:val="12"/>
              </w:rPr>
              <w:t>0.007</w:t>
            </w:r>
          </w:p>
        </w:tc>
        <w:tc>
          <w:tcPr>
            <w:tcW w:w="639" w:type="dxa"/>
            <w:tcBorders>
              <w:top w:val="nil"/>
              <w:left w:val="nil"/>
              <w:bottom w:val="nil"/>
              <w:right w:val="nil"/>
            </w:tcBorders>
            <w:shd w:val="clear" w:color="auto" w:fill="auto"/>
            <w:noWrap/>
            <w:vAlign w:val="bottom"/>
            <w:hideMark/>
          </w:tcPr>
          <w:p w14:paraId="21CF4F3A" w14:textId="77777777" w:rsidR="00F265B1" w:rsidRPr="00041A24" w:rsidRDefault="00F265B1" w:rsidP="0098342D">
            <w:pPr>
              <w:spacing w:line="480" w:lineRule="auto"/>
              <w:jc w:val="right"/>
              <w:rPr>
                <w:sz w:val="12"/>
                <w:szCs w:val="12"/>
                <w:highlight w:val="yellow"/>
              </w:rPr>
            </w:pPr>
            <w:r w:rsidRPr="00041A24">
              <w:rPr>
                <w:color w:val="000000"/>
                <w:sz w:val="12"/>
                <w:szCs w:val="12"/>
              </w:rPr>
              <w:t>0.494</w:t>
            </w:r>
          </w:p>
        </w:tc>
      </w:tr>
      <w:tr w:rsidR="00F265B1" w:rsidRPr="00F845ED" w14:paraId="16DA32BF" w14:textId="77777777" w:rsidTr="00BC2F31">
        <w:trPr>
          <w:trHeight w:val="300"/>
        </w:trPr>
        <w:tc>
          <w:tcPr>
            <w:tcW w:w="1026" w:type="dxa"/>
            <w:tcBorders>
              <w:top w:val="nil"/>
              <w:left w:val="nil"/>
              <w:bottom w:val="nil"/>
              <w:right w:val="nil"/>
            </w:tcBorders>
            <w:shd w:val="clear" w:color="auto" w:fill="auto"/>
            <w:noWrap/>
            <w:vAlign w:val="bottom"/>
            <w:hideMark/>
          </w:tcPr>
          <w:p w14:paraId="2A35D7C1" w14:textId="77777777" w:rsidR="00F265B1" w:rsidRPr="00157DA8" w:rsidRDefault="00F265B1" w:rsidP="0098342D">
            <w:pPr>
              <w:spacing w:line="480" w:lineRule="auto"/>
              <w:jc w:val="right"/>
              <w:rPr>
                <w:sz w:val="12"/>
                <w:szCs w:val="12"/>
                <w:vertAlign w:val="superscript"/>
              </w:rPr>
            </w:pPr>
            <w:r w:rsidRPr="00E7137E">
              <w:rPr>
                <w:color w:val="000000"/>
                <w:sz w:val="12"/>
                <w:szCs w:val="12"/>
              </w:rPr>
              <w:t>d0male</w:t>
            </w:r>
            <w:r>
              <w:rPr>
                <w:color w:val="000000"/>
                <w:sz w:val="12"/>
                <w:szCs w:val="12"/>
                <w:vertAlign w:val="superscript"/>
              </w:rPr>
              <w:t>b</w:t>
            </w:r>
          </w:p>
        </w:tc>
        <w:tc>
          <w:tcPr>
            <w:tcW w:w="587" w:type="dxa"/>
            <w:tcBorders>
              <w:top w:val="nil"/>
              <w:left w:val="nil"/>
              <w:bottom w:val="nil"/>
              <w:right w:val="nil"/>
            </w:tcBorders>
            <w:shd w:val="clear" w:color="auto" w:fill="auto"/>
            <w:noWrap/>
            <w:vAlign w:val="bottom"/>
            <w:hideMark/>
          </w:tcPr>
          <w:p w14:paraId="6EA2DC74" w14:textId="77777777" w:rsidR="00F265B1" w:rsidRPr="00041A24" w:rsidRDefault="00F265B1" w:rsidP="0098342D">
            <w:pPr>
              <w:spacing w:line="480" w:lineRule="auto"/>
              <w:jc w:val="right"/>
              <w:rPr>
                <w:sz w:val="12"/>
                <w:szCs w:val="12"/>
              </w:rPr>
            </w:pPr>
            <w:r w:rsidRPr="00041A24">
              <w:rPr>
                <w:color w:val="000000"/>
                <w:sz w:val="12"/>
                <w:szCs w:val="12"/>
              </w:rPr>
              <w:t>-0.301</w:t>
            </w:r>
          </w:p>
        </w:tc>
        <w:tc>
          <w:tcPr>
            <w:tcW w:w="743" w:type="dxa"/>
            <w:tcBorders>
              <w:top w:val="nil"/>
              <w:left w:val="nil"/>
              <w:bottom w:val="nil"/>
              <w:right w:val="nil"/>
            </w:tcBorders>
            <w:shd w:val="clear" w:color="auto" w:fill="auto"/>
            <w:noWrap/>
            <w:vAlign w:val="bottom"/>
            <w:hideMark/>
          </w:tcPr>
          <w:p w14:paraId="78F04A12" w14:textId="77777777" w:rsidR="00F265B1" w:rsidRPr="00041A24" w:rsidRDefault="00F265B1" w:rsidP="0098342D">
            <w:pPr>
              <w:spacing w:line="480" w:lineRule="auto"/>
              <w:jc w:val="right"/>
              <w:rPr>
                <w:sz w:val="12"/>
                <w:szCs w:val="12"/>
              </w:rPr>
            </w:pPr>
            <w:r w:rsidRPr="00041A24">
              <w:rPr>
                <w:color w:val="000000"/>
                <w:sz w:val="12"/>
                <w:szCs w:val="12"/>
              </w:rPr>
              <w:t>0.000</w:t>
            </w:r>
          </w:p>
        </w:tc>
        <w:tc>
          <w:tcPr>
            <w:tcW w:w="763" w:type="dxa"/>
            <w:tcBorders>
              <w:top w:val="nil"/>
              <w:left w:val="nil"/>
              <w:bottom w:val="nil"/>
              <w:right w:val="nil"/>
            </w:tcBorders>
            <w:shd w:val="clear" w:color="auto" w:fill="auto"/>
            <w:noWrap/>
            <w:vAlign w:val="bottom"/>
            <w:hideMark/>
          </w:tcPr>
          <w:p w14:paraId="35567F2A" w14:textId="77777777" w:rsidR="00F265B1" w:rsidRPr="00041A24" w:rsidRDefault="00F265B1" w:rsidP="0098342D">
            <w:pPr>
              <w:spacing w:line="480" w:lineRule="auto"/>
              <w:jc w:val="right"/>
              <w:rPr>
                <w:sz w:val="12"/>
                <w:szCs w:val="12"/>
              </w:rPr>
            </w:pPr>
            <w:r w:rsidRPr="00041A24">
              <w:rPr>
                <w:color w:val="000000"/>
                <w:sz w:val="12"/>
                <w:szCs w:val="12"/>
              </w:rPr>
              <w:t>-0.259</w:t>
            </w:r>
          </w:p>
        </w:tc>
        <w:tc>
          <w:tcPr>
            <w:tcW w:w="690" w:type="dxa"/>
            <w:tcBorders>
              <w:top w:val="nil"/>
              <w:left w:val="nil"/>
              <w:bottom w:val="nil"/>
              <w:right w:val="nil"/>
            </w:tcBorders>
            <w:shd w:val="clear" w:color="auto" w:fill="auto"/>
            <w:noWrap/>
            <w:vAlign w:val="bottom"/>
            <w:hideMark/>
          </w:tcPr>
          <w:p w14:paraId="52593404" w14:textId="77777777" w:rsidR="00F265B1" w:rsidRPr="00041A24" w:rsidRDefault="00F265B1" w:rsidP="0098342D">
            <w:pPr>
              <w:spacing w:line="480" w:lineRule="auto"/>
              <w:jc w:val="right"/>
              <w:rPr>
                <w:sz w:val="12"/>
                <w:szCs w:val="12"/>
              </w:rPr>
            </w:pPr>
            <w:r w:rsidRPr="00041A24">
              <w:rPr>
                <w:color w:val="000000"/>
                <w:sz w:val="12"/>
                <w:szCs w:val="12"/>
              </w:rPr>
              <w:t>0.000</w:t>
            </w:r>
          </w:p>
        </w:tc>
        <w:tc>
          <w:tcPr>
            <w:tcW w:w="670" w:type="dxa"/>
            <w:tcBorders>
              <w:top w:val="nil"/>
              <w:left w:val="nil"/>
              <w:bottom w:val="nil"/>
              <w:right w:val="nil"/>
            </w:tcBorders>
            <w:shd w:val="clear" w:color="auto" w:fill="auto"/>
            <w:noWrap/>
            <w:vAlign w:val="bottom"/>
            <w:hideMark/>
          </w:tcPr>
          <w:p w14:paraId="432D5B6A" w14:textId="77777777" w:rsidR="00F265B1" w:rsidRPr="00041A24" w:rsidRDefault="00F265B1" w:rsidP="0098342D">
            <w:pPr>
              <w:spacing w:line="480" w:lineRule="auto"/>
              <w:jc w:val="right"/>
              <w:rPr>
                <w:sz w:val="12"/>
                <w:szCs w:val="12"/>
              </w:rPr>
            </w:pPr>
            <w:r w:rsidRPr="00041A24">
              <w:rPr>
                <w:color w:val="000000"/>
                <w:sz w:val="12"/>
                <w:szCs w:val="12"/>
              </w:rPr>
              <w:t>-0.238</w:t>
            </w:r>
          </w:p>
        </w:tc>
        <w:tc>
          <w:tcPr>
            <w:tcW w:w="639" w:type="dxa"/>
            <w:tcBorders>
              <w:top w:val="nil"/>
              <w:left w:val="nil"/>
              <w:bottom w:val="nil"/>
              <w:right w:val="nil"/>
            </w:tcBorders>
            <w:shd w:val="clear" w:color="auto" w:fill="auto"/>
            <w:noWrap/>
            <w:vAlign w:val="bottom"/>
            <w:hideMark/>
          </w:tcPr>
          <w:p w14:paraId="3E18C2CE" w14:textId="77777777" w:rsidR="00F265B1" w:rsidRPr="00041A24" w:rsidRDefault="00F265B1" w:rsidP="0098342D">
            <w:pPr>
              <w:spacing w:line="480" w:lineRule="auto"/>
              <w:jc w:val="right"/>
              <w:rPr>
                <w:sz w:val="12"/>
                <w:szCs w:val="12"/>
              </w:rPr>
            </w:pPr>
            <w:r w:rsidRPr="00041A24">
              <w:rPr>
                <w:color w:val="000000"/>
                <w:sz w:val="12"/>
                <w:szCs w:val="12"/>
              </w:rPr>
              <w:t>0.000</w:t>
            </w:r>
          </w:p>
        </w:tc>
        <w:tc>
          <w:tcPr>
            <w:tcW w:w="670" w:type="dxa"/>
            <w:tcBorders>
              <w:top w:val="nil"/>
              <w:left w:val="nil"/>
              <w:bottom w:val="nil"/>
              <w:right w:val="nil"/>
            </w:tcBorders>
            <w:shd w:val="clear" w:color="auto" w:fill="auto"/>
            <w:noWrap/>
            <w:vAlign w:val="bottom"/>
            <w:hideMark/>
          </w:tcPr>
          <w:p w14:paraId="56F635BF" w14:textId="77777777" w:rsidR="00F265B1" w:rsidRPr="00041A24" w:rsidRDefault="00F265B1" w:rsidP="0098342D">
            <w:pPr>
              <w:spacing w:line="480" w:lineRule="auto"/>
              <w:jc w:val="right"/>
              <w:rPr>
                <w:sz w:val="12"/>
                <w:szCs w:val="12"/>
              </w:rPr>
            </w:pPr>
            <w:r w:rsidRPr="00041A24">
              <w:rPr>
                <w:color w:val="000000"/>
                <w:sz w:val="12"/>
                <w:szCs w:val="12"/>
              </w:rPr>
              <w:t>-0.300</w:t>
            </w:r>
          </w:p>
        </w:tc>
        <w:tc>
          <w:tcPr>
            <w:tcW w:w="639" w:type="dxa"/>
            <w:tcBorders>
              <w:top w:val="nil"/>
              <w:left w:val="nil"/>
              <w:bottom w:val="nil"/>
              <w:right w:val="nil"/>
            </w:tcBorders>
            <w:shd w:val="clear" w:color="auto" w:fill="auto"/>
            <w:noWrap/>
            <w:vAlign w:val="bottom"/>
            <w:hideMark/>
          </w:tcPr>
          <w:p w14:paraId="3E78C338" w14:textId="77777777" w:rsidR="00F265B1" w:rsidRPr="00041A24" w:rsidRDefault="00F265B1" w:rsidP="0098342D">
            <w:pPr>
              <w:spacing w:line="480" w:lineRule="auto"/>
              <w:jc w:val="right"/>
              <w:rPr>
                <w:sz w:val="12"/>
                <w:szCs w:val="12"/>
              </w:rPr>
            </w:pPr>
            <w:r w:rsidRPr="00041A24">
              <w:rPr>
                <w:color w:val="000000"/>
                <w:sz w:val="12"/>
                <w:szCs w:val="12"/>
              </w:rPr>
              <w:t>0.000</w:t>
            </w:r>
          </w:p>
        </w:tc>
        <w:tc>
          <w:tcPr>
            <w:tcW w:w="670" w:type="dxa"/>
            <w:tcBorders>
              <w:top w:val="nil"/>
              <w:left w:val="nil"/>
              <w:bottom w:val="nil"/>
              <w:right w:val="nil"/>
            </w:tcBorders>
            <w:shd w:val="clear" w:color="auto" w:fill="auto"/>
            <w:noWrap/>
            <w:vAlign w:val="bottom"/>
            <w:hideMark/>
          </w:tcPr>
          <w:p w14:paraId="39E60539" w14:textId="77777777" w:rsidR="00F265B1" w:rsidRPr="00041A24" w:rsidRDefault="00F265B1" w:rsidP="0098342D">
            <w:pPr>
              <w:spacing w:line="480" w:lineRule="auto"/>
              <w:jc w:val="right"/>
              <w:rPr>
                <w:sz w:val="12"/>
                <w:szCs w:val="12"/>
              </w:rPr>
            </w:pPr>
            <w:r w:rsidRPr="00041A24">
              <w:rPr>
                <w:color w:val="000000"/>
                <w:sz w:val="12"/>
                <w:szCs w:val="12"/>
              </w:rPr>
              <w:t>-0.460</w:t>
            </w:r>
          </w:p>
        </w:tc>
        <w:tc>
          <w:tcPr>
            <w:tcW w:w="639" w:type="dxa"/>
            <w:tcBorders>
              <w:top w:val="nil"/>
              <w:left w:val="nil"/>
              <w:bottom w:val="nil"/>
              <w:right w:val="nil"/>
            </w:tcBorders>
            <w:shd w:val="clear" w:color="auto" w:fill="auto"/>
            <w:noWrap/>
            <w:vAlign w:val="bottom"/>
            <w:hideMark/>
          </w:tcPr>
          <w:p w14:paraId="4863394B" w14:textId="77777777" w:rsidR="00F265B1" w:rsidRPr="00041A24" w:rsidRDefault="00F265B1" w:rsidP="0098342D">
            <w:pPr>
              <w:spacing w:line="480" w:lineRule="auto"/>
              <w:jc w:val="right"/>
              <w:rPr>
                <w:sz w:val="12"/>
                <w:szCs w:val="12"/>
              </w:rPr>
            </w:pPr>
            <w:r w:rsidRPr="00041A24">
              <w:rPr>
                <w:color w:val="000000"/>
                <w:sz w:val="12"/>
                <w:szCs w:val="12"/>
              </w:rPr>
              <w:t>0.000</w:t>
            </w:r>
          </w:p>
        </w:tc>
        <w:tc>
          <w:tcPr>
            <w:tcW w:w="670" w:type="dxa"/>
            <w:tcBorders>
              <w:top w:val="nil"/>
              <w:left w:val="nil"/>
              <w:bottom w:val="nil"/>
              <w:right w:val="nil"/>
            </w:tcBorders>
            <w:shd w:val="clear" w:color="auto" w:fill="auto"/>
            <w:noWrap/>
            <w:vAlign w:val="bottom"/>
            <w:hideMark/>
          </w:tcPr>
          <w:p w14:paraId="2199C711" w14:textId="77777777" w:rsidR="00F265B1" w:rsidRPr="00041A24" w:rsidRDefault="00F265B1" w:rsidP="0098342D">
            <w:pPr>
              <w:spacing w:line="480" w:lineRule="auto"/>
              <w:jc w:val="right"/>
              <w:rPr>
                <w:sz w:val="12"/>
                <w:szCs w:val="12"/>
              </w:rPr>
            </w:pPr>
            <w:r w:rsidRPr="00041A24">
              <w:rPr>
                <w:color w:val="000000"/>
                <w:sz w:val="12"/>
                <w:szCs w:val="12"/>
              </w:rPr>
              <w:t>-0.481</w:t>
            </w:r>
          </w:p>
        </w:tc>
        <w:tc>
          <w:tcPr>
            <w:tcW w:w="639" w:type="dxa"/>
            <w:tcBorders>
              <w:top w:val="nil"/>
              <w:left w:val="nil"/>
              <w:bottom w:val="nil"/>
              <w:right w:val="nil"/>
            </w:tcBorders>
            <w:shd w:val="clear" w:color="auto" w:fill="auto"/>
            <w:noWrap/>
            <w:vAlign w:val="bottom"/>
            <w:hideMark/>
          </w:tcPr>
          <w:p w14:paraId="2376A255" w14:textId="77777777" w:rsidR="00F265B1" w:rsidRPr="00041A24" w:rsidRDefault="00F265B1" w:rsidP="0098342D">
            <w:pPr>
              <w:spacing w:line="480" w:lineRule="auto"/>
              <w:jc w:val="right"/>
              <w:rPr>
                <w:sz w:val="12"/>
                <w:szCs w:val="12"/>
              </w:rPr>
            </w:pPr>
            <w:r w:rsidRPr="00041A24">
              <w:rPr>
                <w:color w:val="000000"/>
                <w:sz w:val="12"/>
                <w:szCs w:val="12"/>
              </w:rPr>
              <w:t>0.000</w:t>
            </w:r>
          </w:p>
        </w:tc>
        <w:tc>
          <w:tcPr>
            <w:tcW w:w="670" w:type="dxa"/>
            <w:tcBorders>
              <w:top w:val="nil"/>
              <w:left w:val="nil"/>
              <w:bottom w:val="nil"/>
              <w:right w:val="nil"/>
            </w:tcBorders>
            <w:shd w:val="clear" w:color="auto" w:fill="auto"/>
            <w:noWrap/>
            <w:vAlign w:val="bottom"/>
            <w:hideMark/>
          </w:tcPr>
          <w:p w14:paraId="193E517A" w14:textId="77777777" w:rsidR="00F265B1" w:rsidRPr="00041A24" w:rsidRDefault="00F265B1" w:rsidP="0098342D">
            <w:pPr>
              <w:spacing w:line="480" w:lineRule="auto"/>
              <w:jc w:val="right"/>
              <w:rPr>
                <w:sz w:val="12"/>
                <w:szCs w:val="12"/>
              </w:rPr>
            </w:pPr>
            <w:r w:rsidRPr="00041A24">
              <w:rPr>
                <w:color w:val="000000"/>
                <w:sz w:val="12"/>
                <w:szCs w:val="12"/>
              </w:rPr>
              <w:t>-0.636</w:t>
            </w:r>
          </w:p>
        </w:tc>
        <w:tc>
          <w:tcPr>
            <w:tcW w:w="639" w:type="dxa"/>
            <w:tcBorders>
              <w:top w:val="nil"/>
              <w:left w:val="nil"/>
              <w:bottom w:val="nil"/>
              <w:right w:val="nil"/>
            </w:tcBorders>
            <w:shd w:val="clear" w:color="auto" w:fill="auto"/>
            <w:noWrap/>
            <w:vAlign w:val="bottom"/>
            <w:hideMark/>
          </w:tcPr>
          <w:p w14:paraId="06C86A73" w14:textId="77777777" w:rsidR="00F265B1" w:rsidRPr="00041A24" w:rsidRDefault="00F265B1" w:rsidP="0098342D">
            <w:pPr>
              <w:spacing w:line="480" w:lineRule="auto"/>
              <w:jc w:val="right"/>
              <w:rPr>
                <w:sz w:val="12"/>
                <w:szCs w:val="12"/>
              </w:rPr>
            </w:pPr>
            <w:r w:rsidRPr="00041A24">
              <w:rPr>
                <w:color w:val="000000"/>
                <w:sz w:val="12"/>
                <w:szCs w:val="12"/>
              </w:rPr>
              <w:t>0.000</w:t>
            </w:r>
          </w:p>
        </w:tc>
        <w:tc>
          <w:tcPr>
            <w:tcW w:w="670" w:type="dxa"/>
            <w:tcBorders>
              <w:top w:val="nil"/>
              <w:left w:val="nil"/>
              <w:bottom w:val="nil"/>
              <w:right w:val="nil"/>
            </w:tcBorders>
            <w:shd w:val="clear" w:color="auto" w:fill="auto"/>
            <w:noWrap/>
            <w:vAlign w:val="bottom"/>
            <w:hideMark/>
          </w:tcPr>
          <w:p w14:paraId="51A868EF" w14:textId="77777777" w:rsidR="00F265B1" w:rsidRPr="00041A24" w:rsidRDefault="00F265B1" w:rsidP="0098342D">
            <w:pPr>
              <w:spacing w:line="480" w:lineRule="auto"/>
              <w:jc w:val="right"/>
              <w:rPr>
                <w:sz w:val="12"/>
                <w:szCs w:val="12"/>
              </w:rPr>
            </w:pPr>
            <w:r w:rsidRPr="00041A24">
              <w:rPr>
                <w:color w:val="000000"/>
                <w:sz w:val="12"/>
                <w:szCs w:val="12"/>
              </w:rPr>
              <w:t>-0.693</w:t>
            </w:r>
          </w:p>
        </w:tc>
        <w:tc>
          <w:tcPr>
            <w:tcW w:w="639" w:type="dxa"/>
            <w:tcBorders>
              <w:top w:val="nil"/>
              <w:left w:val="nil"/>
              <w:bottom w:val="nil"/>
              <w:right w:val="nil"/>
            </w:tcBorders>
            <w:shd w:val="clear" w:color="auto" w:fill="auto"/>
            <w:noWrap/>
            <w:vAlign w:val="bottom"/>
            <w:hideMark/>
          </w:tcPr>
          <w:p w14:paraId="44CE8AA4" w14:textId="77777777" w:rsidR="00F265B1" w:rsidRPr="00041A24" w:rsidRDefault="00F265B1" w:rsidP="0098342D">
            <w:pPr>
              <w:spacing w:line="480" w:lineRule="auto"/>
              <w:jc w:val="right"/>
              <w:rPr>
                <w:sz w:val="12"/>
                <w:szCs w:val="12"/>
              </w:rPr>
            </w:pPr>
            <w:r w:rsidRPr="00041A24">
              <w:rPr>
                <w:color w:val="000000"/>
                <w:sz w:val="12"/>
                <w:szCs w:val="12"/>
              </w:rPr>
              <w:t>0.000</w:t>
            </w:r>
          </w:p>
        </w:tc>
        <w:tc>
          <w:tcPr>
            <w:tcW w:w="670" w:type="dxa"/>
            <w:tcBorders>
              <w:top w:val="nil"/>
              <w:left w:val="nil"/>
              <w:bottom w:val="nil"/>
              <w:right w:val="nil"/>
            </w:tcBorders>
            <w:shd w:val="clear" w:color="auto" w:fill="auto"/>
            <w:noWrap/>
            <w:vAlign w:val="bottom"/>
            <w:hideMark/>
          </w:tcPr>
          <w:p w14:paraId="42A98C0C" w14:textId="77777777" w:rsidR="00F265B1" w:rsidRPr="00041A24" w:rsidRDefault="00F265B1" w:rsidP="0098342D">
            <w:pPr>
              <w:spacing w:line="480" w:lineRule="auto"/>
              <w:jc w:val="right"/>
              <w:rPr>
                <w:sz w:val="12"/>
                <w:szCs w:val="12"/>
              </w:rPr>
            </w:pPr>
            <w:r w:rsidRPr="00041A24">
              <w:rPr>
                <w:color w:val="000000"/>
                <w:sz w:val="12"/>
                <w:szCs w:val="12"/>
              </w:rPr>
              <w:t>-0.808</w:t>
            </w:r>
          </w:p>
        </w:tc>
        <w:tc>
          <w:tcPr>
            <w:tcW w:w="639" w:type="dxa"/>
            <w:tcBorders>
              <w:top w:val="nil"/>
              <w:left w:val="nil"/>
              <w:bottom w:val="nil"/>
              <w:right w:val="nil"/>
            </w:tcBorders>
            <w:shd w:val="clear" w:color="auto" w:fill="auto"/>
            <w:noWrap/>
            <w:vAlign w:val="bottom"/>
            <w:hideMark/>
          </w:tcPr>
          <w:p w14:paraId="7D6E735C" w14:textId="77777777" w:rsidR="00F265B1" w:rsidRPr="00041A24" w:rsidRDefault="00F265B1" w:rsidP="0098342D">
            <w:pPr>
              <w:spacing w:line="480" w:lineRule="auto"/>
              <w:jc w:val="right"/>
              <w:rPr>
                <w:sz w:val="12"/>
                <w:szCs w:val="12"/>
              </w:rPr>
            </w:pPr>
            <w:r w:rsidRPr="00041A24">
              <w:rPr>
                <w:color w:val="000000"/>
                <w:sz w:val="12"/>
                <w:szCs w:val="12"/>
              </w:rPr>
              <w:t>0.000</w:t>
            </w:r>
          </w:p>
        </w:tc>
        <w:tc>
          <w:tcPr>
            <w:tcW w:w="670" w:type="dxa"/>
            <w:tcBorders>
              <w:top w:val="nil"/>
              <w:left w:val="nil"/>
              <w:bottom w:val="nil"/>
              <w:right w:val="nil"/>
            </w:tcBorders>
            <w:shd w:val="clear" w:color="auto" w:fill="auto"/>
            <w:noWrap/>
            <w:vAlign w:val="bottom"/>
            <w:hideMark/>
          </w:tcPr>
          <w:p w14:paraId="114C89CF" w14:textId="77777777" w:rsidR="00F265B1" w:rsidRPr="00041A24" w:rsidRDefault="00F265B1" w:rsidP="0098342D">
            <w:pPr>
              <w:spacing w:line="480" w:lineRule="auto"/>
              <w:jc w:val="right"/>
              <w:rPr>
                <w:sz w:val="12"/>
                <w:szCs w:val="12"/>
              </w:rPr>
            </w:pPr>
            <w:r w:rsidRPr="00041A24">
              <w:rPr>
                <w:color w:val="000000"/>
                <w:sz w:val="12"/>
                <w:szCs w:val="12"/>
              </w:rPr>
              <w:t>-0.729</w:t>
            </w:r>
          </w:p>
        </w:tc>
        <w:tc>
          <w:tcPr>
            <w:tcW w:w="639" w:type="dxa"/>
            <w:tcBorders>
              <w:top w:val="nil"/>
              <w:left w:val="nil"/>
              <w:bottom w:val="nil"/>
              <w:right w:val="nil"/>
            </w:tcBorders>
            <w:shd w:val="clear" w:color="auto" w:fill="auto"/>
            <w:noWrap/>
            <w:vAlign w:val="bottom"/>
            <w:hideMark/>
          </w:tcPr>
          <w:p w14:paraId="404F8791" w14:textId="77777777" w:rsidR="00F265B1" w:rsidRPr="00041A24" w:rsidRDefault="00F265B1" w:rsidP="0098342D">
            <w:pPr>
              <w:spacing w:line="480" w:lineRule="auto"/>
              <w:jc w:val="right"/>
              <w:rPr>
                <w:sz w:val="12"/>
                <w:szCs w:val="12"/>
              </w:rPr>
            </w:pPr>
            <w:r w:rsidRPr="00041A24">
              <w:rPr>
                <w:color w:val="000000"/>
                <w:sz w:val="12"/>
                <w:szCs w:val="12"/>
              </w:rPr>
              <w:t>0.001</w:t>
            </w:r>
          </w:p>
        </w:tc>
        <w:tc>
          <w:tcPr>
            <w:tcW w:w="670" w:type="dxa"/>
            <w:tcBorders>
              <w:top w:val="nil"/>
              <w:left w:val="nil"/>
              <w:bottom w:val="nil"/>
              <w:right w:val="nil"/>
            </w:tcBorders>
            <w:shd w:val="clear" w:color="auto" w:fill="auto"/>
            <w:noWrap/>
            <w:vAlign w:val="bottom"/>
            <w:hideMark/>
          </w:tcPr>
          <w:p w14:paraId="46109673" w14:textId="77777777" w:rsidR="00F265B1" w:rsidRPr="00041A24" w:rsidRDefault="00F265B1" w:rsidP="0098342D">
            <w:pPr>
              <w:spacing w:line="480" w:lineRule="auto"/>
              <w:jc w:val="right"/>
              <w:rPr>
                <w:sz w:val="12"/>
                <w:szCs w:val="12"/>
              </w:rPr>
            </w:pPr>
            <w:r w:rsidRPr="00041A24">
              <w:rPr>
                <w:color w:val="000000"/>
                <w:sz w:val="12"/>
                <w:szCs w:val="12"/>
              </w:rPr>
              <w:t>-0.558</w:t>
            </w:r>
          </w:p>
        </w:tc>
        <w:tc>
          <w:tcPr>
            <w:tcW w:w="639" w:type="dxa"/>
            <w:tcBorders>
              <w:top w:val="nil"/>
              <w:left w:val="nil"/>
              <w:bottom w:val="nil"/>
              <w:right w:val="nil"/>
            </w:tcBorders>
            <w:shd w:val="clear" w:color="auto" w:fill="auto"/>
            <w:noWrap/>
            <w:vAlign w:val="bottom"/>
            <w:hideMark/>
          </w:tcPr>
          <w:p w14:paraId="05688C47" w14:textId="77777777" w:rsidR="00F265B1" w:rsidRPr="00041A24" w:rsidRDefault="00F265B1" w:rsidP="0098342D">
            <w:pPr>
              <w:spacing w:line="480" w:lineRule="auto"/>
              <w:jc w:val="right"/>
              <w:rPr>
                <w:sz w:val="12"/>
                <w:szCs w:val="12"/>
              </w:rPr>
            </w:pPr>
            <w:r w:rsidRPr="00041A24">
              <w:rPr>
                <w:color w:val="000000"/>
                <w:sz w:val="12"/>
                <w:szCs w:val="12"/>
              </w:rPr>
              <w:t>0.038</w:t>
            </w:r>
          </w:p>
        </w:tc>
      </w:tr>
      <w:tr w:rsidR="00F265B1" w:rsidRPr="00F845ED" w14:paraId="2C13E8B1" w14:textId="77777777" w:rsidTr="00BC2F31">
        <w:trPr>
          <w:trHeight w:val="300"/>
        </w:trPr>
        <w:tc>
          <w:tcPr>
            <w:tcW w:w="1026" w:type="dxa"/>
            <w:tcBorders>
              <w:top w:val="nil"/>
              <w:left w:val="nil"/>
              <w:bottom w:val="nil"/>
              <w:right w:val="nil"/>
            </w:tcBorders>
            <w:shd w:val="clear" w:color="auto" w:fill="auto"/>
            <w:noWrap/>
            <w:vAlign w:val="bottom"/>
            <w:hideMark/>
          </w:tcPr>
          <w:p w14:paraId="4BD990A5" w14:textId="77777777" w:rsidR="00F265B1" w:rsidRPr="00157DA8" w:rsidRDefault="00F265B1" w:rsidP="0098342D">
            <w:pPr>
              <w:spacing w:line="480" w:lineRule="auto"/>
              <w:jc w:val="right"/>
              <w:rPr>
                <w:sz w:val="12"/>
                <w:szCs w:val="12"/>
                <w:highlight w:val="yellow"/>
                <w:vertAlign w:val="superscript"/>
              </w:rPr>
            </w:pPr>
            <w:r w:rsidRPr="00E7137E">
              <w:rPr>
                <w:color w:val="000000"/>
                <w:sz w:val="12"/>
                <w:szCs w:val="12"/>
              </w:rPr>
              <w:t>d0setting.out</w:t>
            </w:r>
            <w:r>
              <w:rPr>
                <w:color w:val="000000"/>
                <w:sz w:val="12"/>
                <w:szCs w:val="12"/>
                <w:vertAlign w:val="superscript"/>
              </w:rPr>
              <w:t>c</w:t>
            </w:r>
          </w:p>
        </w:tc>
        <w:tc>
          <w:tcPr>
            <w:tcW w:w="587" w:type="dxa"/>
            <w:tcBorders>
              <w:top w:val="nil"/>
              <w:left w:val="nil"/>
              <w:bottom w:val="nil"/>
              <w:right w:val="nil"/>
            </w:tcBorders>
            <w:shd w:val="clear" w:color="auto" w:fill="auto"/>
            <w:noWrap/>
            <w:vAlign w:val="bottom"/>
            <w:hideMark/>
          </w:tcPr>
          <w:p w14:paraId="748ED9D0" w14:textId="77777777" w:rsidR="00F265B1" w:rsidRPr="00041A24" w:rsidRDefault="00F265B1" w:rsidP="0098342D">
            <w:pPr>
              <w:spacing w:line="480" w:lineRule="auto"/>
              <w:jc w:val="right"/>
              <w:rPr>
                <w:sz w:val="12"/>
                <w:szCs w:val="12"/>
                <w:highlight w:val="yellow"/>
              </w:rPr>
            </w:pPr>
            <w:r w:rsidRPr="00041A24">
              <w:rPr>
                <w:color w:val="000000"/>
                <w:sz w:val="12"/>
                <w:szCs w:val="12"/>
              </w:rPr>
              <w:t>0.055</w:t>
            </w:r>
          </w:p>
        </w:tc>
        <w:tc>
          <w:tcPr>
            <w:tcW w:w="743" w:type="dxa"/>
            <w:tcBorders>
              <w:top w:val="nil"/>
              <w:left w:val="nil"/>
              <w:bottom w:val="nil"/>
              <w:right w:val="nil"/>
            </w:tcBorders>
            <w:shd w:val="clear" w:color="auto" w:fill="auto"/>
            <w:noWrap/>
            <w:vAlign w:val="bottom"/>
            <w:hideMark/>
          </w:tcPr>
          <w:p w14:paraId="2746F288" w14:textId="77777777" w:rsidR="00F265B1" w:rsidRPr="00041A24" w:rsidRDefault="00F265B1" w:rsidP="0098342D">
            <w:pPr>
              <w:spacing w:line="480" w:lineRule="auto"/>
              <w:jc w:val="right"/>
              <w:rPr>
                <w:sz w:val="12"/>
                <w:szCs w:val="12"/>
                <w:highlight w:val="yellow"/>
              </w:rPr>
            </w:pPr>
            <w:r w:rsidRPr="00041A24">
              <w:rPr>
                <w:color w:val="000000"/>
                <w:sz w:val="12"/>
                <w:szCs w:val="12"/>
              </w:rPr>
              <w:t>0.844</w:t>
            </w:r>
          </w:p>
        </w:tc>
        <w:tc>
          <w:tcPr>
            <w:tcW w:w="763" w:type="dxa"/>
            <w:tcBorders>
              <w:top w:val="nil"/>
              <w:left w:val="nil"/>
              <w:bottom w:val="nil"/>
              <w:right w:val="nil"/>
            </w:tcBorders>
            <w:shd w:val="clear" w:color="auto" w:fill="auto"/>
            <w:noWrap/>
            <w:vAlign w:val="bottom"/>
            <w:hideMark/>
          </w:tcPr>
          <w:p w14:paraId="67D30985" w14:textId="77777777" w:rsidR="00F265B1" w:rsidRPr="00041A24" w:rsidRDefault="00F265B1" w:rsidP="0098342D">
            <w:pPr>
              <w:spacing w:line="480" w:lineRule="auto"/>
              <w:jc w:val="right"/>
              <w:rPr>
                <w:sz w:val="12"/>
                <w:szCs w:val="12"/>
                <w:highlight w:val="yellow"/>
              </w:rPr>
            </w:pPr>
            <w:r w:rsidRPr="00041A24">
              <w:rPr>
                <w:color w:val="000000"/>
                <w:sz w:val="12"/>
                <w:szCs w:val="12"/>
              </w:rPr>
              <w:t>0.080</w:t>
            </w:r>
          </w:p>
        </w:tc>
        <w:tc>
          <w:tcPr>
            <w:tcW w:w="690" w:type="dxa"/>
            <w:tcBorders>
              <w:top w:val="nil"/>
              <w:left w:val="nil"/>
              <w:bottom w:val="nil"/>
              <w:right w:val="nil"/>
            </w:tcBorders>
            <w:shd w:val="clear" w:color="auto" w:fill="auto"/>
            <w:noWrap/>
            <w:vAlign w:val="bottom"/>
            <w:hideMark/>
          </w:tcPr>
          <w:p w14:paraId="26212369" w14:textId="77777777" w:rsidR="00F265B1" w:rsidRPr="00041A24" w:rsidRDefault="00F265B1" w:rsidP="0098342D">
            <w:pPr>
              <w:spacing w:line="480" w:lineRule="auto"/>
              <w:jc w:val="right"/>
              <w:rPr>
                <w:sz w:val="12"/>
                <w:szCs w:val="12"/>
                <w:highlight w:val="yellow"/>
              </w:rPr>
            </w:pPr>
            <w:r w:rsidRPr="00041A24">
              <w:rPr>
                <w:color w:val="000000"/>
                <w:sz w:val="12"/>
                <w:szCs w:val="12"/>
              </w:rPr>
              <w:t>0.788</w:t>
            </w:r>
          </w:p>
        </w:tc>
        <w:tc>
          <w:tcPr>
            <w:tcW w:w="670" w:type="dxa"/>
            <w:tcBorders>
              <w:top w:val="nil"/>
              <w:left w:val="nil"/>
              <w:bottom w:val="nil"/>
              <w:right w:val="nil"/>
            </w:tcBorders>
            <w:shd w:val="clear" w:color="auto" w:fill="auto"/>
            <w:noWrap/>
            <w:vAlign w:val="bottom"/>
            <w:hideMark/>
          </w:tcPr>
          <w:p w14:paraId="605842CB" w14:textId="77777777" w:rsidR="00F265B1" w:rsidRPr="00041A24" w:rsidRDefault="00F265B1" w:rsidP="0098342D">
            <w:pPr>
              <w:spacing w:line="480" w:lineRule="auto"/>
              <w:jc w:val="right"/>
              <w:rPr>
                <w:sz w:val="12"/>
                <w:szCs w:val="12"/>
                <w:highlight w:val="yellow"/>
              </w:rPr>
            </w:pPr>
            <w:r w:rsidRPr="00041A24">
              <w:rPr>
                <w:color w:val="000000"/>
                <w:sz w:val="12"/>
                <w:szCs w:val="12"/>
              </w:rPr>
              <w:t>0.113</w:t>
            </w:r>
          </w:p>
        </w:tc>
        <w:tc>
          <w:tcPr>
            <w:tcW w:w="639" w:type="dxa"/>
            <w:tcBorders>
              <w:top w:val="nil"/>
              <w:left w:val="nil"/>
              <w:bottom w:val="nil"/>
              <w:right w:val="nil"/>
            </w:tcBorders>
            <w:shd w:val="clear" w:color="auto" w:fill="auto"/>
            <w:noWrap/>
            <w:vAlign w:val="bottom"/>
            <w:hideMark/>
          </w:tcPr>
          <w:p w14:paraId="350742CF" w14:textId="77777777" w:rsidR="00F265B1" w:rsidRPr="00041A24" w:rsidRDefault="00F265B1" w:rsidP="0098342D">
            <w:pPr>
              <w:spacing w:line="480" w:lineRule="auto"/>
              <w:jc w:val="right"/>
              <w:rPr>
                <w:sz w:val="12"/>
                <w:szCs w:val="12"/>
                <w:highlight w:val="yellow"/>
              </w:rPr>
            </w:pPr>
            <w:r w:rsidRPr="00041A24">
              <w:rPr>
                <w:color w:val="000000"/>
                <w:sz w:val="12"/>
                <w:szCs w:val="12"/>
              </w:rPr>
              <w:t>0.697</w:t>
            </w:r>
          </w:p>
        </w:tc>
        <w:tc>
          <w:tcPr>
            <w:tcW w:w="670" w:type="dxa"/>
            <w:tcBorders>
              <w:top w:val="nil"/>
              <w:left w:val="nil"/>
              <w:bottom w:val="nil"/>
              <w:right w:val="nil"/>
            </w:tcBorders>
            <w:shd w:val="clear" w:color="auto" w:fill="auto"/>
            <w:noWrap/>
            <w:vAlign w:val="bottom"/>
            <w:hideMark/>
          </w:tcPr>
          <w:p w14:paraId="729AC99A" w14:textId="77777777" w:rsidR="00F265B1" w:rsidRPr="00041A24" w:rsidRDefault="00F265B1" w:rsidP="0098342D">
            <w:pPr>
              <w:spacing w:line="480" w:lineRule="auto"/>
              <w:jc w:val="right"/>
              <w:rPr>
                <w:sz w:val="12"/>
                <w:szCs w:val="12"/>
                <w:highlight w:val="yellow"/>
              </w:rPr>
            </w:pPr>
            <w:r w:rsidRPr="00041A24">
              <w:rPr>
                <w:color w:val="000000"/>
                <w:sz w:val="12"/>
                <w:szCs w:val="12"/>
              </w:rPr>
              <w:t>0.088</w:t>
            </w:r>
          </w:p>
        </w:tc>
        <w:tc>
          <w:tcPr>
            <w:tcW w:w="639" w:type="dxa"/>
            <w:tcBorders>
              <w:top w:val="nil"/>
              <w:left w:val="nil"/>
              <w:bottom w:val="nil"/>
              <w:right w:val="nil"/>
            </w:tcBorders>
            <w:shd w:val="clear" w:color="auto" w:fill="auto"/>
            <w:noWrap/>
            <w:vAlign w:val="bottom"/>
            <w:hideMark/>
          </w:tcPr>
          <w:p w14:paraId="373500F2" w14:textId="77777777" w:rsidR="00F265B1" w:rsidRPr="00041A24" w:rsidRDefault="00F265B1" w:rsidP="0098342D">
            <w:pPr>
              <w:spacing w:line="480" w:lineRule="auto"/>
              <w:jc w:val="right"/>
              <w:rPr>
                <w:sz w:val="12"/>
                <w:szCs w:val="12"/>
                <w:highlight w:val="yellow"/>
              </w:rPr>
            </w:pPr>
            <w:r w:rsidRPr="00041A24">
              <w:rPr>
                <w:color w:val="000000"/>
                <w:sz w:val="12"/>
                <w:szCs w:val="12"/>
              </w:rPr>
              <w:t>0.784</w:t>
            </w:r>
          </w:p>
        </w:tc>
        <w:tc>
          <w:tcPr>
            <w:tcW w:w="670" w:type="dxa"/>
            <w:tcBorders>
              <w:top w:val="nil"/>
              <w:left w:val="nil"/>
              <w:bottom w:val="nil"/>
              <w:right w:val="nil"/>
            </w:tcBorders>
            <w:shd w:val="clear" w:color="auto" w:fill="auto"/>
            <w:noWrap/>
            <w:vAlign w:val="bottom"/>
            <w:hideMark/>
          </w:tcPr>
          <w:p w14:paraId="07722241" w14:textId="77777777" w:rsidR="00F265B1" w:rsidRPr="00041A24" w:rsidRDefault="00F265B1" w:rsidP="0098342D">
            <w:pPr>
              <w:spacing w:line="480" w:lineRule="auto"/>
              <w:jc w:val="right"/>
              <w:rPr>
                <w:sz w:val="12"/>
                <w:szCs w:val="12"/>
                <w:highlight w:val="yellow"/>
              </w:rPr>
            </w:pPr>
            <w:r w:rsidRPr="00041A24">
              <w:rPr>
                <w:color w:val="000000"/>
                <w:sz w:val="12"/>
                <w:szCs w:val="12"/>
              </w:rPr>
              <w:t>-0.253</w:t>
            </w:r>
          </w:p>
        </w:tc>
        <w:tc>
          <w:tcPr>
            <w:tcW w:w="639" w:type="dxa"/>
            <w:tcBorders>
              <w:top w:val="nil"/>
              <w:left w:val="nil"/>
              <w:bottom w:val="nil"/>
              <w:right w:val="nil"/>
            </w:tcBorders>
            <w:shd w:val="clear" w:color="auto" w:fill="auto"/>
            <w:noWrap/>
            <w:vAlign w:val="bottom"/>
            <w:hideMark/>
          </w:tcPr>
          <w:p w14:paraId="4098BF07" w14:textId="77777777" w:rsidR="00F265B1" w:rsidRPr="00041A24" w:rsidRDefault="00F265B1" w:rsidP="0098342D">
            <w:pPr>
              <w:spacing w:line="480" w:lineRule="auto"/>
              <w:jc w:val="right"/>
              <w:rPr>
                <w:sz w:val="12"/>
                <w:szCs w:val="12"/>
                <w:highlight w:val="yellow"/>
              </w:rPr>
            </w:pPr>
            <w:r w:rsidRPr="00041A24">
              <w:rPr>
                <w:color w:val="000000"/>
                <w:sz w:val="12"/>
                <w:szCs w:val="12"/>
              </w:rPr>
              <w:t>0.524</w:t>
            </w:r>
          </w:p>
        </w:tc>
        <w:tc>
          <w:tcPr>
            <w:tcW w:w="670" w:type="dxa"/>
            <w:tcBorders>
              <w:top w:val="nil"/>
              <w:left w:val="nil"/>
              <w:bottom w:val="nil"/>
              <w:right w:val="nil"/>
            </w:tcBorders>
            <w:shd w:val="clear" w:color="auto" w:fill="auto"/>
            <w:noWrap/>
            <w:vAlign w:val="bottom"/>
            <w:hideMark/>
          </w:tcPr>
          <w:p w14:paraId="3EE537D9" w14:textId="77777777" w:rsidR="00F265B1" w:rsidRPr="00041A24" w:rsidRDefault="00F265B1" w:rsidP="0098342D">
            <w:pPr>
              <w:spacing w:line="480" w:lineRule="auto"/>
              <w:jc w:val="right"/>
              <w:rPr>
                <w:sz w:val="12"/>
                <w:szCs w:val="12"/>
                <w:highlight w:val="yellow"/>
              </w:rPr>
            </w:pPr>
            <w:r w:rsidRPr="00041A24">
              <w:rPr>
                <w:color w:val="000000"/>
                <w:sz w:val="12"/>
                <w:szCs w:val="12"/>
              </w:rPr>
              <w:t>-0.052</w:t>
            </w:r>
          </w:p>
        </w:tc>
        <w:tc>
          <w:tcPr>
            <w:tcW w:w="639" w:type="dxa"/>
            <w:tcBorders>
              <w:top w:val="nil"/>
              <w:left w:val="nil"/>
              <w:bottom w:val="nil"/>
              <w:right w:val="nil"/>
            </w:tcBorders>
            <w:shd w:val="clear" w:color="auto" w:fill="auto"/>
            <w:noWrap/>
            <w:vAlign w:val="bottom"/>
            <w:hideMark/>
          </w:tcPr>
          <w:p w14:paraId="7A9C6488" w14:textId="77777777" w:rsidR="00F265B1" w:rsidRPr="00041A24" w:rsidRDefault="00F265B1" w:rsidP="0098342D">
            <w:pPr>
              <w:spacing w:line="480" w:lineRule="auto"/>
              <w:jc w:val="right"/>
              <w:rPr>
                <w:sz w:val="12"/>
                <w:szCs w:val="12"/>
                <w:highlight w:val="yellow"/>
              </w:rPr>
            </w:pPr>
            <w:r w:rsidRPr="00041A24">
              <w:rPr>
                <w:color w:val="000000"/>
                <w:sz w:val="12"/>
                <w:szCs w:val="12"/>
              </w:rPr>
              <w:t>0.901</w:t>
            </w:r>
          </w:p>
        </w:tc>
        <w:tc>
          <w:tcPr>
            <w:tcW w:w="670" w:type="dxa"/>
            <w:tcBorders>
              <w:top w:val="nil"/>
              <w:left w:val="nil"/>
              <w:bottom w:val="nil"/>
              <w:right w:val="nil"/>
            </w:tcBorders>
            <w:shd w:val="clear" w:color="auto" w:fill="auto"/>
            <w:noWrap/>
            <w:vAlign w:val="bottom"/>
            <w:hideMark/>
          </w:tcPr>
          <w:p w14:paraId="5CC9BA67" w14:textId="77777777" w:rsidR="00F265B1" w:rsidRPr="00041A24" w:rsidRDefault="00F265B1" w:rsidP="0098342D">
            <w:pPr>
              <w:spacing w:line="480" w:lineRule="auto"/>
              <w:jc w:val="right"/>
              <w:rPr>
                <w:sz w:val="12"/>
                <w:szCs w:val="12"/>
                <w:highlight w:val="yellow"/>
              </w:rPr>
            </w:pPr>
            <w:r w:rsidRPr="00041A24">
              <w:rPr>
                <w:color w:val="000000"/>
                <w:sz w:val="12"/>
                <w:szCs w:val="12"/>
              </w:rPr>
              <w:t>-0.266</w:t>
            </w:r>
          </w:p>
        </w:tc>
        <w:tc>
          <w:tcPr>
            <w:tcW w:w="639" w:type="dxa"/>
            <w:tcBorders>
              <w:top w:val="nil"/>
              <w:left w:val="nil"/>
              <w:bottom w:val="nil"/>
              <w:right w:val="nil"/>
            </w:tcBorders>
            <w:shd w:val="clear" w:color="auto" w:fill="auto"/>
            <w:noWrap/>
            <w:vAlign w:val="bottom"/>
            <w:hideMark/>
          </w:tcPr>
          <w:p w14:paraId="4200EB24" w14:textId="77777777" w:rsidR="00F265B1" w:rsidRPr="00041A24" w:rsidRDefault="00F265B1" w:rsidP="0098342D">
            <w:pPr>
              <w:spacing w:line="480" w:lineRule="auto"/>
              <w:jc w:val="right"/>
              <w:rPr>
                <w:sz w:val="12"/>
                <w:szCs w:val="12"/>
                <w:highlight w:val="yellow"/>
              </w:rPr>
            </w:pPr>
            <w:r w:rsidRPr="00041A24">
              <w:rPr>
                <w:color w:val="000000"/>
                <w:sz w:val="12"/>
                <w:szCs w:val="12"/>
              </w:rPr>
              <w:t>0.569</w:t>
            </w:r>
          </w:p>
        </w:tc>
        <w:tc>
          <w:tcPr>
            <w:tcW w:w="670" w:type="dxa"/>
            <w:tcBorders>
              <w:top w:val="nil"/>
              <w:left w:val="nil"/>
              <w:bottom w:val="nil"/>
              <w:right w:val="nil"/>
            </w:tcBorders>
            <w:shd w:val="clear" w:color="auto" w:fill="auto"/>
            <w:noWrap/>
            <w:vAlign w:val="bottom"/>
            <w:hideMark/>
          </w:tcPr>
          <w:p w14:paraId="3849A93B" w14:textId="77777777" w:rsidR="00F265B1" w:rsidRPr="00041A24" w:rsidRDefault="00F265B1" w:rsidP="0098342D">
            <w:pPr>
              <w:spacing w:line="480" w:lineRule="auto"/>
              <w:jc w:val="right"/>
              <w:rPr>
                <w:sz w:val="12"/>
                <w:szCs w:val="12"/>
                <w:highlight w:val="yellow"/>
              </w:rPr>
            </w:pPr>
            <w:r w:rsidRPr="00041A24">
              <w:rPr>
                <w:color w:val="000000"/>
                <w:sz w:val="12"/>
                <w:szCs w:val="12"/>
              </w:rPr>
              <w:t>0.052</w:t>
            </w:r>
          </w:p>
        </w:tc>
        <w:tc>
          <w:tcPr>
            <w:tcW w:w="639" w:type="dxa"/>
            <w:tcBorders>
              <w:top w:val="nil"/>
              <w:left w:val="nil"/>
              <w:bottom w:val="nil"/>
              <w:right w:val="nil"/>
            </w:tcBorders>
            <w:shd w:val="clear" w:color="auto" w:fill="auto"/>
            <w:noWrap/>
            <w:vAlign w:val="bottom"/>
            <w:hideMark/>
          </w:tcPr>
          <w:p w14:paraId="7CEE1E83" w14:textId="77777777" w:rsidR="00F265B1" w:rsidRPr="00041A24" w:rsidRDefault="00F265B1" w:rsidP="0098342D">
            <w:pPr>
              <w:spacing w:line="480" w:lineRule="auto"/>
              <w:jc w:val="right"/>
              <w:rPr>
                <w:sz w:val="12"/>
                <w:szCs w:val="12"/>
                <w:highlight w:val="yellow"/>
              </w:rPr>
            </w:pPr>
            <w:r w:rsidRPr="00041A24">
              <w:rPr>
                <w:color w:val="000000"/>
                <w:sz w:val="12"/>
                <w:szCs w:val="12"/>
              </w:rPr>
              <w:t>0.926</w:t>
            </w:r>
          </w:p>
        </w:tc>
        <w:tc>
          <w:tcPr>
            <w:tcW w:w="670" w:type="dxa"/>
            <w:tcBorders>
              <w:top w:val="nil"/>
              <w:left w:val="nil"/>
              <w:bottom w:val="nil"/>
              <w:right w:val="nil"/>
            </w:tcBorders>
            <w:shd w:val="clear" w:color="auto" w:fill="auto"/>
            <w:noWrap/>
            <w:vAlign w:val="bottom"/>
            <w:hideMark/>
          </w:tcPr>
          <w:p w14:paraId="56157EE0" w14:textId="77777777" w:rsidR="00F265B1" w:rsidRPr="00041A24" w:rsidRDefault="00F265B1" w:rsidP="0098342D">
            <w:pPr>
              <w:spacing w:line="480" w:lineRule="auto"/>
              <w:jc w:val="right"/>
              <w:rPr>
                <w:sz w:val="12"/>
                <w:szCs w:val="12"/>
                <w:highlight w:val="yellow"/>
              </w:rPr>
            </w:pPr>
            <w:r w:rsidRPr="00041A24">
              <w:rPr>
                <w:color w:val="000000"/>
                <w:sz w:val="12"/>
                <w:szCs w:val="12"/>
              </w:rPr>
              <w:t>0.393</w:t>
            </w:r>
          </w:p>
        </w:tc>
        <w:tc>
          <w:tcPr>
            <w:tcW w:w="639" w:type="dxa"/>
            <w:tcBorders>
              <w:top w:val="nil"/>
              <w:left w:val="nil"/>
              <w:bottom w:val="nil"/>
              <w:right w:val="nil"/>
            </w:tcBorders>
            <w:shd w:val="clear" w:color="auto" w:fill="auto"/>
            <w:noWrap/>
            <w:vAlign w:val="bottom"/>
            <w:hideMark/>
          </w:tcPr>
          <w:p w14:paraId="11B137D0" w14:textId="77777777" w:rsidR="00F265B1" w:rsidRPr="00041A24" w:rsidRDefault="00F265B1" w:rsidP="0098342D">
            <w:pPr>
              <w:spacing w:line="480" w:lineRule="auto"/>
              <w:jc w:val="right"/>
              <w:rPr>
                <w:sz w:val="12"/>
                <w:szCs w:val="12"/>
                <w:highlight w:val="yellow"/>
              </w:rPr>
            </w:pPr>
            <w:r w:rsidRPr="00041A24">
              <w:rPr>
                <w:color w:val="000000"/>
                <w:sz w:val="12"/>
                <w:szCs w:val="12"/>
              </w:rPr>
              <w:t>0.537</w:t>
            </w:r>
          </w:p>
        </w:tc>
        <w:tc>
          <w:tcPr>
            <w:tcW w:w="670" w:type="dxa"/>
            <w:tcBorders>
              <w:top w:val="nil"/>
              <w:left w:val="nil"/>
              <w:bottom w:val="nil"/>
              <w:right w:val="nil"/>
            </w:tcBorders>
            <w:shd w:val="clear" w:color="auto" w:fill="auto"/>
            <w:noWrap/>
            <w:vAlign w:val="bottom"/>
            <w:hideMark/>
          </w:tcPr>
          <w:p w14:paraId="56B6D145" w14:textId="77777777" w:rsidR="00F265B1" w:rsidRPr="00041A24" w:rsidRDefault="00F265B1" w:rsidP="0098342D">
            <w:pPr>
              <w:spacing w:line="480" w:lineRule="auto"/>
              <w:jc w:val="right"/>
              <w:rPr>
                <w:sz w:val="12"/>
                <w:szCs w:val="12"/>
                <w:highlight w:val="yellow"/>
              </w:rPr>
            </w:pPr>
            <w:r w:rsidRPr="00041A24">
              <w:rPr>
                <w:color w:val="000000"/>
                <w:sz w:val="12"/>
                <w:szCs w:val="12"/>
              </w:rPr>
              <w:t>0.794</w:t>
            </w:r>
          </w:p>
        </w:tc>
        <w:tc>
          <w:tcPr>
            <w:tcW w:w="639" w:type="dxa"/>
            <w:tcBorders>
              <w:top w:val="nil"/>
              <w:left w:val="nil"/>
              <w:bottom w:val="nil"/>
              <w:right w:val="nil"/>
            </w:tcBorders>
            <w:shd w:val="clear" w:color="auto" w:fill="auto"/>
            <w:noWrap/>
            <w:vAlign w:val="bottom"/>
            <w:hideMark/>
          </w:tcPr>
          <w:p w14:paraId="3E873270" w14:textId="77777777" w:rsidR="00F265B1" w:rsidRPr="00041A24" w:rsidRDefault="00F265B1" w:rsidP="0098342D">
            <w:pPr>
              <w:spacing w:line="480" w:lineRule="auto"/>
              <w:jc w:val="right"/>
              <w:rPr>
                <w:sz w:val="12"/>
                <w:szCs w:val="12"/>
                <w:highlight w:val="yellow"/>
              </w:rPr>
            </w:pPr>
            <w:r w:rsidRPr="00041A24">
              <w:rPr>
                <w:color w:val="000000"/>
                <w:sz w:val="12"/>
                <w:szCs w:val="12"/>
              </w:rPr>
              <w:t>0.261</w:t>
            </w:r>
          </w:p>
        </w:tc>
        <w:tc>
          <w:tcPr>
            <w:tcW w:w="670" w:type="dxa"/>
            <w:tcBorders>
              <w:top w:val="nil"/>
              <w:left w:val="nil"/>
              <w:bottom w:val="nil"/>
              <w:right w:val="nil"/>
            </w:tcBorders>
            <w:shd w:val="clear" w:color="auto" w:fill="auto"/>
            <w:noWrap/>
            <w:vAlign w:val="bottom"/>
            <w:hideMark/>
          </w:tcPr>
          <w:p w14:paraId="63A6BB84" w14:textId="77777777" w:rsidR="00F265B1" w:rsidRPr="00041A24" w:rsidRDefault="00F265B1" w:rsidP="0098342D">
            <w:pPr>
              <w:spacing w:line="480" w:lineRule="auto"/>
              <w:jc w:val="right"/>
              <w:rPr>
                <w:sz w:val="12"/>
                <w:szCs w:val="12"/>
                <w:highlight w:val="yellow"/>
              </w:rPr>
            </w:pPr>
            <w:r w:rsidRPr="00041A24">
              <w:rPr>
                <w:color w:val="000000"/>
                <w:sz w:val="12"/>
                <w:szCs w:val="12"/>
              </w:rPr>
              <w:t>1.383</w:t>
            </w:r>
          </w:p>
        </w:tc>
        <w:tc>
          <w:tcPr>
            <w:tcW w:w="639" w:type="dxa"/>
            <w:tcBorders>
              <w:top w:val="nil"/>
              <w:left w:val="nil"/>
              <w:bottom w:val="nil"/>
              <w:right w:val="nil"/>
            </w:tcBorders>
            <w:shd w:val="clear" w:color="auto" w:fill="auto"/>
            <w:noWrap/>
            <w:vAlign w:val="bottom"/>
            <w:hideMark/>
          </w:tcPr>
          <w:p w14:paraId="0E74A613" w14:textId="77777777" w:rsidR="00F265B1" w:rsidRPr="00041A24" w:rsidRDefault="00F265B1" w:rsidP="0098342D">
            <w:pPr>
              <w:spacing w:line="480" w:lineRule="auto"/>
              <w:jc w:val="right"/>
              <w:rPr>
                <w:sz w:val="12"/>
                <w:szCs w:val="12"/>
                <w:highlight w:val="yellow"/>
              </w:rPr>
            </w:pPr>
            <w:r w:rsidRPr="00041A24">
              <w:rPr>
                <w:color w:val="000000"/>
                <w:sz w:val="12"/>
                <w:szCs w:val="12"/>
              </w:rPr>
              <w:t>0.101</w:t>
            </w:r>
          </w:p>
        </w:tc>
      </w:tr>
      <w:tr w:rsidR="00F265B1" w:rsidRPr="00F845ED" w14:paraId="3D622BF6" w14:textId="77777777" w:rsidTr="00BC2F31">
        <w:trPr>
          <w:trHeight w:val="300"/>
        </w:trPr>
        <w:tc>
          <w:tcPr>
            <w:tcW w:w="1026" w:type="dxa"/>
            <w:tcBorders>
              <w:top w:val="nil"/>
              <w:left w:val="nil"/>
              <w:bottom w:val="nil"/>
              <w:right w:val="nil"/>
            </w:tcBorders>
            <w:shd w:val="clear" w:color="auto" w:fill="auto"/>
            <w:noWrap/>
            <w:vAlign w:val="bottom"/>
            <w:hideMark/>
          </w:tcPr>
          <w:p w14:paraId="12D29436" w14:textId="77777777" w:rsidR="00F265B1" w:rsidRPr="00157DA8" w:rsidRDefault="00F265B1" w:rsidP="0098342D">
            <w:pPr>
              <w:spacing w:line="480" w:lineRule="auto"/>
              <w:jc w:val="right"/>
              <w:rPr>
                <w:sz w:val="12"/>
                <w:szCs w:val="12"/>
                <w:vertAlign w:val="superscript"/>
              </w:rPr>
            </w:pPr>
            <w:r w:rsidRPr="00E7137E">
              <w:rPr>
                <w:color w:val="000000"/>
                <w:sz w:val="12"/>
                <w:szCs w:val="12"/>
              </w:rPr>
              <w:t>d0setting.non</w:t>
            </w:r>
            <w:r>
              <w:rPr>
                <w:color w:val="000000"/>
                <w:sz w:val="12"/>
                <w:szCs w:val="12"/>
                <w:vertAlign w:val="superscript"/>
              </w:rPr>
              <w:t>d</w:t>
            </w:r>
          </w:p>
        </w:tc>
        <w:tc>
          <w:tcPr>
            <w:tcW w:w="587" w:type="dxa"/>
            <w:tcBorders>
              <w:top w:val="nil"/>
              <w:left w:val="nil"/>
              <w:bottom w:val="nil"/>
              <w:right w:val="nil"/>
            </w:tcBorders>
            <w:shd w:val="clear" w:color="auto" w:fill="auto"/>
            <w:noWrap/>
            <w:vAlign w:val="bottom"/>
            <w:hideMark/>
          </w:tcPr>
          <w:p w14:paraId="338CA127" w14:textId="77777777" w:rsidR="00F265B1" w:rsidRPr="00041A24" w:rsidRDefault="00F265B1" w:rsidP="0098342D">
            <w:pPr>
              <w:spacing w:line="480" w:lineRule="auto"/>
              <w:jc w:val="right"/>
              <w:rPr>
                <w:sz w:val="12"/>
                <w:szCs w:val="12"/>
              </w:rPr>
            </w:pPr>
            <w:r w:rsidRPr="00041A24">
              <w:rPr>
                <w:color w:val="000000"/>
                <w:sz w:val="12"/>
                <w:szCs w:val="12"/>
              </w:rPr>
              <w:t>0.028</w:t>
            </w:r>
          </w:p>
        </w:tc>
        <w:tc>
          <w:tcPr>
            <w:tcW w:w="743" w:type="dxa"/>
            <w:tcBorders>
              <w:top w:val="nil"/>
              <w:left w:val="nil"/>
              <w:bottom w:val="nil"/>
              <w:right w:val="nil"/>
            </w:tcBorders>
            <w:shd w:val="clear" w:color="auto" w:fill="auto"/>
            <w:noWrap/>
            <w:vAlign w:val="bottom"/>
            <w:hideMark/>
          </w:tcPr>
          <w:p w14:paraId="350F1E39" w14:textId="77777777" w:rsidR="00F265B1" w:rsidRPr="00041A24" w:rsidRDefault="00F265B1" w:rsidP="0098342D">
            <w:pPr>
              <w:spacing w:line="480" w:lineRule="auto"/>
              <w:jc w:val="right"/>
              <w:rPr>
                <w:sz w:val="12"/>
                <w:szCs w:val="12"/>
              </w:rPr>
            </w:pPr>
            <w:r w:rsidRPr="00041A24">
              <w:rPr>
                <w:color w:val="000000"/>
                <w:sz w:val="12"/>
                <w:szCs w:val="12"/>
              </w:rPr>
              <w:t>0.854</w:t>
            </w:r>
          </w:p>
        </w:tc>
        <w:tc>
          <w:tcPr>
            <w:tcW w:w="763" w:type="dxa"/>
            <w:tcBorders>
              <w:top w:val="nil"/>
              <w:left w:val="nil"/>
              <w:bottom w:val="nil"/>
              <w:right w:val="nil"/>
            </w:tcBorders>
            <w:shd w:val="clear" w:color="auto" w:fill="auto"/>
            <w:noWrap/>
            <w:vAlign w:val="bottom"/>
            <w:hideMark/>
          </w:tcPr>
          <w:p w14:paraId="20074E5F" w14:textId="77777777" w:rsidR="00F265B1" w:rsidRPr="00041A24" w:rsidRDefault="00F265B1" w:rsidP="0098342D">
            <w:pPr>
              <w:spacing w:line="480" w:lineRule="auto"/>
              <w:jc w:val="right"/>
              <w:rPr>
                <w:sz w:val="12"/>
                <w:szCs w:val="12"/>
              </w:rPr>
            </w:pPr>
            <w:r w:rsidRPr="00041A24">
              <w:rPr>
                <w:color w:val="000000"/>
                <w:sz w:val="12"/>
                <w:szCs w:val="12"/>
              </w:rPr>
              <w:t>-0.083</w:t>
            </w:r>
          </w:p>
        </w:tc>
        <w:tc>
          <w:tcPr>
            <w:tcW w:w="690" w:type="dxa"/>
            <w:tcBorders>
              <w:top w:val="nil"/>
              <w:left w:val="nil"/>
              <w:bottom w:val="nil"/>
              <w:right w:val="nil"/>
            </w:tcBorders>
            <w:shd w:val="clear" w:color="auto" w:fill="auto"/>
            <w:noWrap/>
            <w:vAlign w:val="bottom"/>
            <w:hideMark/>
          </w:tcPr>
          <w:p w14:paraId="535647EF" w14:textId="77777777" w:rsidR="00F265B1" w:rsidRPr="00041A24" w:rsidRDefault="00F265B1" w:rsidP="0098342D">
            <w:pPr>
              <w:spacing w:line="480" w:lineRule="auto"/>
              <w:jc w:val="right"/>
              <w:rPr>
                <w:sz w:val="12"/>
                <w:szCs w:val="12"/>
              </w:rPr>
            </w:pPr>
            <w:r w:rsidRPr="00041A24">
              <w:rPr>
                <w:color w:val="000000"/>
                <w:sz w:val="12"/>
                <w:szCs w:val="12"/>
              </w:rPr>
              <w:t>0.613</w:t>
            </w:r>
          </w:p>
        </w:tc>
        <w:tc>
          <w:tcPr>
            <w:tcW w:w="670" w:type="dxa"/>
            <w:tcBorders>
              <w:top w:val="nil"/>
              <w:left w:val="nil"/>
              <w:bottom w:val="nil"/>
              <w:right w:val="nil"/>
            </w:tcBorders>
            <w:shd w:val="clear" w:color="auto" w:fill="auto"/>
            <w:noWrap/>
            <w:vAlign w:val="bottom"/>
            <w:hideMark/>
          </w:tcPr>
          <w:p w14:paraId="30128939" w14:textId="77777777" w:rsidR="00F265B1" w:rsidRPr="00041A24" w:rsidRDefault="00F265B1" w:rsidP="0098342D">
            <w:pPr>
              <w:spacing w:line="480" w:lineRule="auto"/>
              <w:jc w:val="right"/>
              <w:rPr>
                <w:sz w:val="12"/>
                <w:szCs w:val="12"/>
              </w:rPr>
            </w:pPr>
            <w:r w:rsidRPr="00041A24">
              <w:rPr>
                <w:color w:val="000000"/>
                <w:sz w:val="12"/>
                <w:szCs w:val="12"/>
              </w:rPr>
              <w:t>-0.078</w:t>
            </w:r>
          </w:p>
        </w:tc>
        <w:tc>
          <w:tcPr>
            <w:tcW w:w="639" w:type="dxa"/>
            <w:tcBorders>
              <w:top w:val="nil"/>
              <w:left w:val="nil"/>
              <w:bottom w:val="nil"/>
              <w:right w:val="nil"/>
            </w:tcBorders>
            <w:shd w:val="clear" w:color="auto" w:fill="auto"/>
            <w:noWrap/>
            <w:vAlign w:val="bottom"/>
            <w:hideMark/>
          </w:tcPr>
          <w:p w14:paraId="52270AAD" w14:textId="77777777" w:rsidR="00F265B1" w:rsidRPr="00041A24" w:rsidRDefault="00F265B1" w:rsidP="0098342D">
            <w:pPr>
              <w:spacing w:line="480" w:lineRule="auto"/>
              <w:jc w:val="right"/>
              <w:rPr>
                <w:sz w:val="12"/>
                <w:szCs w:val="12"/>
              </w:rPr>
            </w:pPr>
            <w:r w:rsidRPr="00041A24">
              <w:rPr>
                <w:color w:val="000000"/>
                <w:sz w:val="12"/>
                <w:szCs w:val="12"/>
              </w:rPr>
              <w:t>0.627</w:t>
            </w:r>
          </w:p>
        </w:tc>
        <w:tc>
          <w:tcPr>
            <w:tcW w:w="670" w:type="dxa"/>
            <w:tcBorders>
              <w:top w:val="nil"/>
              <w:left w:val="nil"/>
              <w:bottom w:val="nil"/>
              <w:right w:val="nil"/>
            </w:tcBorders>
            <w:shd w:val="clear" w:color="auto" w:fill="auto"/>
            <w:noWrap/>
            <w:vAlign w:val="bottom"/>
            <w:hideMark/>
          </w:tcPr>
          <w:p w14:paraId="3ED166D0" w14:textId="77777777" w:rsidR="00F265B1" w:rsidRPr="00041A24" w:rsidRDefault="00F265B1" w:rsidP="0098342D">
            <w:pPr>
              <w:spacing w:line="480" w:lineRule="auto"/>
              <w:jc w:val="right"/>
              <w:rPr>
                <w:sz w:val="12"/>
                <w:szCs w:val="12"/>
              </w:rPr>
            </w:pPr>
            <w:r w:rsidRPr="00041A24">
              <w:rPr>
                <w:color w:val="000000"/>
                <w:sz w:val="12"/>
                <w:szCs w:val="12"/>
              </w:rPr>
              <w:t>-0.102</w:t>
            </w:r>
          </w:p>
        </w:tc>
        <w:tc>
          <w:tcPr>
            <w:tcW w:w="639" w:type="dxa"/>
            <w:tcBorders>
              <w:top w:val="nil"/>
              <w:left w:val="nil"/>
              <w:bottom w:val="nil"/>
              <w:right w:val="nil"/>
            </w:tcBorders>
            <w:shd w:val="clear" w:color="auto" w:fill="auto"/>
            <w:noWrap/>
            <w:vAlign w:val="bottom"/>
            <w:hideMark/>
          </w:tcPr>
          <w:p w14:paraId="02621CD9" w14:textId="77777777" w:rsidR="00F265B1" w:rsidRPr="00041A24" w:rsidRDefault="00F265B1" w:rsidP="0098342D">
            <w:pPr>
              <w:spacing w:line="480" w:lineRule="auto"/>
              <w:jc w:val="right"/>
              <w:rPr>
                <w:sz w:val="12"/>
                <w:szCs w:val="12"/>
              </w:rPr>
            </w:pPr>
            <w:r w:rsidRPr="00041A24">
              <w:rPr>
                <w:color w:val="000000"/>
                <w:sz w:val="12"/>
                <w:szCs w:val="12"/>
              </w:rPr>
              <w:t>0.566</w:t>
            </w:r>
          </w:p>
        </w:tc>
        <w:tc>
          <w:tcPr>
            <w:tcW w:w="670" w:type="dxa"/>
            <w:tcBorders>
              <w:top w:val="nil"/>
              <w:left w:val="nil"/>
              <w:bottom w:val="nil"/>
              <w:right w:val="nil"/>
            </w:tcBorders>
            <w:shd w:val="clear" w:color="auto" w:fill="auto"/>
            <w:noWrap/>
            <w:vAlign w:val="bottom"/>
            <w:hideMark/>
          </w:tcPr>
          <w:p w14:paraId="08F957CC" w14:textId="77777777" w:rsidR="00F265B1" w:rsidRPr="00041A24" w:rsidRDefault="00F265B1" w:rsidP="0098342D">
            <w:pPr>
              <w:spacing w:line="480" w:lineRule="auto"/>
              <w:jc w:val="right"/>
              <w:rPr>
                <w:sz w:val="12"/>
                <w:szCs w:val="12"/>
              </w:rPr>
            </w:pPr>
            <w:r w:rsidRPr="00041A24">
              <w:rPr>
                <w:color w:val="000000"/>
                <w:sz w:val="12"/>
                <w:szCs w:val="12"/>
              </w:rPr>
              <w:t>-0.095</w:t>
            </w:r>
          </w:p>
        </w:tc>
        <w:tc>
          <w:tcPr>
            <w:tcW w:w="639" w:type="dxa"/>
            <w:tcBorders>
              <w:top w:val="nil"/>
              <w:left w:val="nil"/>
              <w:bottom w:val="nil"/>
              <w:right w:val="nil"/>
            </w:tcBorders>
            <w:shd w:val="clear" w:color="auto" w:fill="auto"/>
            <w:noWrap/>
            <w:vAlign w:val="bottom"/>
            <w:hideMark/>
          </w:tcPr>
          <w:p w14:paraId="60A9F1F8" w14:textId="77777777" w:rsidR="00F265B1" w:rsidRPr="00041A24" w:rsidRDefault="00F265B1" w:rsidP="0098342D">
            <w:pPr>
              <w:spacing w:line="480" w:lineRule="auto"/>
              <w:jc w:val="right"/>
              <w:rPr>
                <w:sz w:val="12"/>
                <w:szCs w:val="12"/>
              </w:rPr>
            </w:pPr>
            <w:r w:rsidRPr="00041A24">
              <w:rPr>
                <w:color w:val="000000"/>
                <w:sz w:val="12"/>
                <w:szCs w:val="12"/>
              </w:rPr>
              <w:t>0.654</w:t>
            </w:r>
          </w:p>
        </w:tc>
        <w:tc>
          <w:tcPr>
            <w:tcW w:w="670" w:type="dxa"/>
            <w:tcBorders>
              <w:top w:val="nil"/>
              <w:left w:val="nil"/>
              <w:bottom w:val="nil"/>
              <w:right w:val="nil"/>
            </w:tcBorders>
            <w:shd w:val="clear" w:color="auto" w:fill="auto"/>
            <w:noWrap/>
            <w:vAlign w:val="bottom"/>
            <w:hideMark/>
          </w:tcPr>
          <w:p w14:paraId="72B4A527" w14:textId="77777777" w:rsidR="00F265B1" w:rsidRPr="00041A24" w:rsidRDefault="00F265B1" w:rsidP="0098342D">
            <w:pPr>
              <w:spacing w:line="480" w:lineRule="auto"/>
              <w:jc w:val="right"/>
              <w:rPr>
                <w:sz w:val="12"/>
                <w:szCs w:val="12"/>
              </w:rPr>
            </w:pPr>
            <w:r w:rsidRPr="00041A24">
              <w:rPr>
                <w:color w:val="000000"/>
                <w:sz w:val="12"/>
                <w:szCs w:val="12"/>
              </w:rPr>
              <w:t>-0.142</w:t>
            </w:r>
          </w:p>
        </w:tc>
        <w:tc>
          <w:tcPr>
            <w:tcW w:w="639" w:type="dxa"/>
            <w:tcBorders>
              <w:top w:val="nil"/>
              <w:left w:val="nil"/>
              <w:bottom w:val="nil"/>
              <w:right w:val="nil"/>
            </w:tcBorders>
            <w:shd w:val="clear" w:color="auto" w:fill="auto"/>
            <w:noWrap/>
            <w:vAlign w:val="bottom"/>
            <w:hideMark/>
          </w:tcPr>
          <w:p w14:paraId="1730B392" w14:textId="77777777" w:rsidR="00F265B1" w:rsidRPr="00041A24" w:rsidRDefault="00F265B1" w:rsidP="0098342D">
            <w:pPr>
              <w:spacing w:line="480" w:lineRule="auto"/>
              <w:jc w:val="right"/>
              <w:rPr>
                <w:sz w:val="12"/>
                <w:szCs w:val="12"/>
              </w:rPr>
            </w:pPr>
            <w:r w:rsidRPr="00041A24">
              <w:rPr>
                <w:color w:val="000000"/>
                <w:sz w:val="12"/>
                <w:szCs w:val="12"/>
              </w:rPr>
              <w:t>0.531</w:t>
            </w:r>
          </w:p>
        </w:tc>
        <w:tc>
          <w:tcPr>
            <w:tcW w:w="670" w:type="dxa"/>
            <w:tcBorders>
              <w:top w:val="nil"/>
              <w:left w:val="nil"/>
              <w:bottom w:val="nil"/>
              <w:right w:val="nil"/>
            </w:tcBorders>
            <w:shd w:val="clear" w:color="auto" w:fill="auto"/>
            <w:noWrap/>
            <w:vAlign w:val="bottom"/>
            <w:hideMark/>
          </w:tcPr>
          <w:p w14:paraId="426598D1" w14:textId="77777777" w:rsidR="00F265B1" w:rsidRPr="00041A24" w:rsidRDefault="00F265B1" w:rsidP="0098342D">
            <w:pPr>
              <w:spacing w:line="480" w:lineRule="auto"/>
              <w:jc w:val="right"/>
              <w:rPr>
                <w:sz w:val="12"/>
                <w:szCs w:val="12"/>
              </w:rPr>
            </w:pPr>
            <w:r w:rsidRPr="00041A24">
              <w:rPr>
                <w:color w:val="000000"/>
                <w:sz w:val="12"/>
                <w:szCs w:val="12"/>
              </w:rPr>
              <w:t>-0.217</w:t>
            </w:r>
          </w:p>
        </w:tc>
        <w:tc>
          <w:tcPr>
            <w:tcW w:w="639" w:type="dxa"/>
            <w:tcBorders>
              <w:top w:val="nil"/>
              <w:left w:val="nil"/>
              <w:bottom w:val="nil"/>
              <w:right w:val="nil"/>
            </w:tcBorders>
            <w:shd w:val="clear" w:color="auto" w:fill="auto"/>
            <w:noWrap/>
            <w:vAlign w:val="bottom"/>
            <w:hideMark/>
          </w:tcPr>
          <w:p w14:paraId="4EA46D48" w14:textId="77777777" w:rsidR="00F265B1" w:rsidRPr="00041A24" w:rsidRDefault="00F265B1" w:rsidP="0098342D">
            <w:pPr>
              <w:spacing w:line="480" w:lineRule="auto"/>
              <w:jc w:val="right"/>
              <w:rPr>
                <w:sz w:val="12"/>
                <w:szCs w:val="12"/>
              </w:rPr>
            </w:pPr>
            <w:r w:rsidRPr="00041A24">
              <w:rPr>
                <w:color w:val="000000"/>
                <w:sz w:val="12"/>
                <w:szCs w:val="12"/>
              </w:rPr>
              <w:t>0.375</w:t>
            </w:r>
          </w:p>
        </w:tc>
        <w:tc>
          <w:tcPr>
            <w:tcW w:w="670" w:type="dxa"/>
            <w:tcBorders>
              <w:top w:val="nil"/>
              <w:left w:val="nil"/>
              <w:bottom w:val="nil"/>
              <w:right w:val="nil"/>
            </w:tcBorders>
            <w:shd w:val="clear" w:color="auto" w:fill="auto"/>
            <w:noWrap/>
            <w:vAlign w:val="bottom"/>
            <w:hideMark/>
          </w:tcPr>
          <w:p w14:paraId="15013774" w14:textId="77777777" w:rsidR="00F265B1" w:rsidRPr="00041A24" w:rsidRDefault="00F265B1" w:rsidP="0098342D">
            <w:pPr>
              <w:spacing w:line="480" w:lineRule="auto"/>
              <w:jc w:val="right"/>
              <w:rPr>
                <w:sz w:val="12"/>
                <w:szCs w:val="12"/>
              </w:rPr>
            </w:pPr>
            <w:r w:rsidRPr="00041A24">
              <w:rPr>
                <w:color w:val="000000"/>
                <w:sz w:val="12"/>
                <w:szCs w:val="12"/>
              </w:rPr>
              <w:t>-0.315</w:t>
            </w:r>
          </w:p>
        </w:tc>
        <w:tc>
          <w:tcPr>
            <w:tcW w:w="639" w:type="dxa"/>
            <w:tcBorders>
              <w:top w:val="nil"/>
              <w:left w:val="nil"/>
              <w:bottom w:val="nil"/>
              <w:right w:val="nil"/>
            </w:tcBorders>
            <w:shd w:val="clear" w:color="auto" w:fill="auto"/>
            <w:noWrap/>
            <w:vAlign w:val="bottom"/>
            <w:hideMark/>
          </w:tcPr>
          <w:p w14:paraId="6AB91DE0" w14:textId="77777777" w:rsidR="00F265B1" w:rsidRPr="00041A24" w:rsidRDefault="00F265B1" w:rsidP="0098342D">
            <w:pPr>
              <w:spacing w:line="480" w:lineRule="auto"/>
              <w:jc w:val="right"/>
              <w:rPr>
                <w:sz w:val="12"/>
                <w:szCs w:val="12"/>
              </w:rPr>
            </w:pPr>
            <w:r w:rsidRPr="00041A24">
              <w:rPr>
                <w:color w:val="000000"/>
                <w:sz w:val="12"/>
                <w:szCs w:val="12"/>
              </w:rPr>
              <w:t>0.306</w:t>
            </w:r>
          </w:p>
        </w:tc>
        <w:tc>
          <w:tcPr>
            <w:tcW w:w="670" w:type="dxa"/>
            <w:tcBorders>
              <w:top w:val="nil"/>
              <w:left w:val="nil"/>
              <w:bottom w:val="nil"/>
              <w:right w:val="nil"/>
            </w:tcBorders>
            <w:shd w:val="clear" w:color="auto" w:fill="auto"/>
            <w:noWrap/>
            <w:vAlign w:val="bottom"/>
            <w:hideMark/>
          </w:tcPr>
          <w:p w14:paraId="5ABC182E" w14:textId="77777777" w:rsidR="00F265B1" w:rsidRPr="00041A24" w:rsidRDefault="00F265B1" w:rsidP="0098342D">
            <w:pPr>
              <w:spacing w:line="480" w:lineRule="auto"/>
              <w:jc w:val="right"/>
              <w:rPr>
                <w:sz w:val="12"/>
                <w:szCs w:val="12"/>
              </w:rPr>
            </w:pPr>
            <w:r w:rsidRPr="00041A24">
              <w:rPr>
                <w:color w:val="000000"/>
                <w:sz w:val="12"/>
                <w:szCs w:val="12"/>
              </w:rPr>
              <w:t>-0.767</w:t>
            </w:r>
          </w:p>
        </w:tc>
        <w:tc>
          <w:tcPr>
            <w:tcW w:w="639" w:type="dxa"/>
            <w:tcBorders>
              <w:top w:val="nil"/>
              <w:left w:val="nil"/>
              <w:bottom w:val="nil"/>
              <w:right w:val="nil"/>
            </w:tcBorders>
            <w:shd w:val="clear" w:color="auto" w:fill="auto"/>
            <w:noWrap/>
            <w:vAlign w:val="bottom"/>
            <w:hideMark/>
          </w:tcPr>
          <w:p w14:paraId="7CF87593" w14:textId="77777777" w:rsidR="00F265B1" w:rsidRPr="00041A24" w:rsidRDefault="00F265B1" w:rsidP="0098342D">
            <w:pPr>
              <w:spacing w:line="480" w:lineRule="auto"/>
              <w:jc w:val="right"/>
              <w:rPr>
                <w:sz w:val="12"/>
                <w:szCs w:val="12"/>
              </w:rPr>
            </w:pPr>
            <w:r w:rsidRPr="00041A24">
              <w:rPr>
                <w:color w:val="000000"/>
                <w:sz w:val="12"/>
                <w:szCs w:val="12"/>
              </w:rPr>
              <w:t>0.041</w:t>
            </w:r>
          </w:p>
        </w:tc>
        <w:tc>
          <w:tcPr>
            <w:tcW w:w="670" w:type="dxa"/>
            <w:tcBorders>
              <w:top w:val="nil"/>
              <w:left w:val="nil"/>
              <w:bottom w:val="nil"/>
              <w:right w:val="nil"/>
            </w:tcBorders>
            <w:shd w:val="clear" w:color="auto" w:fill="auto"/>
            <w:noWrap/>
            <w:vAlign w:val="bottom"/>
            <w:hideMark/>
          </w:tcPr>
          <w:p w14:paraId="62C37293" w14:textId="77777777" w:rsidR="00F265B1" w:rsidRPr="00041A24" w:rsidRDefault="00F265B1" w:rsidP="0098342D">
            <w:pPr>
              <w:spacing w:line="480" w:lineRule="auto"/>
              <w:jc w:val="right"/>
              <w:rPr>
                <w:sz w:val="12"/>
                <w:szCs w:val="12"/>
              </w:rPr>
            </w:pPr>
            <w:r w:rsidRPr="00041A24">
              <w:rPr>
                <w:color w:val="000000"/>
                <w:sz w:val="12"/>
                <w:szCs w:val="12"/>
              </w:rPr>
              <w:t>-0.989</w:t>
            </w:r>
          </w:p>
        </w:tc>
        <w:tc>
          <w:tcPr>
            <w:tcW w:w="639" w:type="dxa"/>
            <w:tcBorders>
              <w:top w:val="nil"/>
              <w:left w:val="nil"/>
              <w:bottom w:val="nil"/>
              <w:right w:val="nil"/>
            </w:tcBorders>
            <w:shd w:val="clear" w:color="auto" w:fill="auto"/>
            <w:noWrap/>
            <w:vAlign w:val="bottom"/>
            <w:hideMark/>
          </w:tcPr>
          <w:p w14:paraId="7F0F5A13" w14:textId="77777777" w:rsidR="00F265B1" w:rsidRPr="00041A24" w:rsidRDefault="00F265B1" w:rsidP="0098342D">
            <w:pPr>
              <w:spacing w:line="480" w:lineRule="auto"/>
              <w:jc w:val="right"/>
              <w:rPr>
                <w:sz w:val="12"/>
                <w:szCs w:val="12"/>
              </w:rPr>
            </w:pPr>
            <w:r w:rsidRPr="00041A24">
              <w:rPr>
                <w:color w:val="000000"/>
                <w:sz w:val="12"/>
                <w:szCs w:val="12"/>
              </w:rPr>
              <w:t>0.031</w:t>
            </w:r>
          </w:p>
        </w:tc>
        <w:tc>
          <w:tcPr>
            <w:tcW w:w="670" w:type="dxa"/>
            <w:tcBorders>
              <w:top w:val="nil"/>
              <w:left w:val="nil"/>
              <w:bottom w:val="nil"/>
              <w:right w:val="nil"/>
            </w:tcBorders>
            <w:shd w:val="clear" w:color="auto" w:fill="auto"/>
            <w:noWrap/>
            <w:vAlign w:val="bottom"/>
            <w:hideMark/>
          </w:tcPr>
          <w:p w14:paraId="0AFF8198" w14:textId="77777777" w:rsidR="00F265B1" w:rsidRPr="00041A24" w:rsidRDefault="00F265B1" w:rsidP="0098342D">
            <w:pPr>
              <w:spacing w:line="480" w:lineRule="auto"/>
              <w:jc w:val="right"/>
              <w:rPr>
                <w:sz w:val="12"/>
                <w:szCs w:val="12"/>
              </w:rPr>
            </w:pPr>
            <w:r w:rsidRPr="00041A24">
              <w:rPr>
                <w:color w:val="000000"/>
                <w:sz w:val="12"/>
                <w:szCs w:val="12"/>
              </w:rPr>
              <w:t>-1.209</w:t>
            </w:r>
          </w:p>
        </w:tc>
        <w:tc>
          <w:tcPr>
            <w:tcW w:w="639" w:type="dxa"/>
            <w:tcBorders>
              <w:top w:val="nil"/>
              <w:left w:val="nil"/>
              <w:bottom w:val="nil"/>
              <w:right w:val="nil"/>
            </w:tcBorders>
            <w:shd w:val="clear" w:color="auto" w:fill="auto"/>
            <w:noWrap/>
            <w:vAlign w:val="bottom"/>
            <w:hideMark/>
          </w:tcPr>
          <w:p w14:paraId="071B4CE9" w14:textId="77777777" w:rsidR="00F265B1" w:rsidRPr="00041A24" w:rsidRDefault="00F265B1" w:rsidP="0098342D">
            <w:pPr>
              <w:spacing w:line="480" w:lineRule="auto"/>
              <w:jc w:val="right"/>
              <w:rPr>
                <w:sz w:val="12"/>
                <w:szCs w:val="12"/>
              </w:rPr>
            </w:pPr>
            <w:r w:rsidRPr="00041A24">
              <w:rPr>
                <w:color w:val="000000"/>
                <w:sz w:val="12"/>
                <w:szCs w:val="12"/>
              </w:rPr>
              <w:t>0.043</w:t>
            </w:r>
          </w:p>
        </w:tc>
      </w:tr>
      <w:tr w:rsidR="00F265B1" w:rsidRPr="00F845ED" w14:paraId="1F339F15" w14:textId="77777777" w:rsidTr="00BC2F31">
        <w:trPr>
          <w:trHeight w:val="300"/>
        </w:trPr>
        <w:tc>
          <w:tcPr>
            <w:tcW w:w="1026" w:type="dxa"/>
            <w:tcBorders>
              <w:top w:val="nil"/>
              <w:left w:val="nil"/>
              <w:bottom w:val="nil"/>
              <w:right w:val="nil"/>
            </w:tcBorders>
            <w:shd w:val="clear" w:color="auto" w:fill="auto"/>
            <w:noWrap/>
            <w:vAlign w:val="bottom"/>
            <w:hideMark/>
          </w:tcPr>
          <w:p w14:paraId="7A3D415F" w14:textId="77777777" w:rsidR="00F265B1" w:rsidRPr="00157DA8" w:rsidRDefault="00F265B1" w:rsidP="0098342D">
            <w:pPr>
              <w:spacing w:line="480" w:lineRule="auto"/>
              <w:jc w:val="right"/>
              <w:rPr>
                <w:sz w:val="12"/>
                <w:szCs w:val="12"/>
                <w:highlight w:val="yellow"/>
                <w:vertAlign w:val="superscript"/>
              </w:rPr>
            </w:pPr>
            <w:r w:rsidRPr="00E7137E">
              <w:rPr>
                <w:color w:val="000000"/>
                <w:sz w:val="12"/>
                <w:szCs w:val="12"/>
              </w:rPr>
              <w:t>d0setting.mix</w:t>
            </w:r>
            <w:r>
              <w:rPr>
                <w:color w:val="000000"/>
                <w:sz w:val="12"/>
                <w:szCs w:val="12"/>
                <w:vertAlign w:val="superscript"/>
              </w:rPr>
              <w:t>e</w:t>
            </w:r>
          </w:p>
        </w:tc>
        <w:tc>
          <w:tcPr>
            <w:tcW w:w="587" w:type="dxa"/>
            <w:tcBorders>
              <w:top w:val="nil"/>
              <w:left w:val="nil"/>
              <w:bottom w:val="nil"/>
              <w:right w:val="nil"/>
            </w:tcBorders>
            <w:shd w:val="clear" w:color="auto" w:fill="auto"/>
            <w:noWrap/>
            <w:vAlign w:val="bottom"/>
            <w:hideMark/>
          </w:tcPr>
          <w:p w14:paraId="1B01E4E2" w14:textId="77777777" w:rsidR="00F265B1" w:rsidRPr="00041A24" w:rsidRDefault="00F265B1" w:rsidP="0098342D">
            <w:pPr>
              <w:spacing w:line="480" w:lineRule="auto"/>
              <w:jc w:val="right"/>
              <w:rPr>
                <w:sz w:val="12"/>
                <w:szCs w:val="12"/>
                <w:highlight w:val="yellow"/>
              </w:rPr>
            </w:pPr>
            <w:r w:rsidRPr="00041A24">
              <w:rPr>
                <w:color w:val="000000"/>
                <w:sz w:val="12"/>
                <w:szCs w:val="12"/>
              </w:rPr>
              <w:t>0.111</w:t>
            </w:r>
          </w:p>
        </w:tc>
        <w:tc>
          <w:tcPr>
            <w:tcW w:w="743" w:type="dxa"/>
            <w:tcBorders>
              <w:top w:val="nil"/>
              <w:left w:val="nil"/>
              <w:bottom w:val="nil"/>
              <w:right w:val="nil"/>
            </w:tcBorders>
            <w:shd w:val="clear" w:color="auto" w:fill="auto"/>
            <w:noWrap/>
            <w:vAlign w:val="bottom"/>
            <w:hideMark/>
          </w:tcPr>
          <w:p w14:paraId="32B65FE2" w14:textId="77777777" w:rsidR="00F265B1" w:rsidRPr="00041A24" w:rsidRDefault="00F265B1" w:rsidP="0098342D">
            <w:pPr>
              <w:spacing w:line="480" w:lineRule="auto"/>
              <w:jc w:val="right"/>
              <w:rPr>
                <w:sz w:val="12"/>
                <w:szCs w:val="12"/>
                <w:highlight w:val="yellow"/>
              </w:rPr>
            </w:pPr>
            <w:r w:rsidRPr="00041A24">
              <w:rPr>
                <w:color w:val="000000"/>
                <w:sz w:val="12"/>
                <w:szCs w:val="12"/>
              </w:rPr>
              <w:t>0.645</w:t>
            </w:r>
          </w:p>
        </w:tc>
        <w:tc>
          <w:tcPr>
            <w:tcW w:w="763" w:type="dxa"/>
            <w:tcBorders>
              <w:top w:val="nil"/>
              <w:left w:val="nil"/>
              <w:bottom w:val="nil"/>
              <w:right w:val="nil"/>
            </w:tcBorders>
            <w:shd w:val="clear" w:color="auto" w:fill="auto"/>
            <w:noWrap/>
            <w:vAlign w:val="bottom"/>
            <w:hideMark/>
          </w:tcPr>
          <w:p w14:paraId="19893A45" w14:textId="77777777" w:rsidR="00F265B1" w:rsidRPr="00041A24" w:rsidRDefault="00F265B1" w:rsidP="0098342D">
            <w:pPr>
              <w:spacing w:line="480" w:lineRule="auto"/>
              <w:jc w:val="right"/>
              <w:rPr>
                <w:sz w:val="12"/>
                <w:szCs w:val="12"/>
                <w:highlight w:val="yellow"/>
              </w:rPr>
            </w:pPr>
            <w:r w:rsidRPr="00041A24">
              <w:rPr>
                <w:color w:val="000000"/>
                <w:sz w:val="12"/>
                <w:szCs w:val="12"/>
              </w:rPr>
              <w:t>0.034</w:t>
            </w:r>
          </w:p>
        </w:tc>
        <w:tc>
          <w:tcPr>
            <w:tcW w:w="690" w:type="dxa"/>
            <w:tcBorders>
              <w:top w:val="nil"/>
              <w:left w:val="nil"/>
              <w:bottom w:val="nil"/>
              <w:right w:val="nil"/>
            </w:tcBorders>
            <w:shd w:val="clear" w:color="auto" w:fill="auto"/>
            <w:noWrap/>
            <w:vAlign w:val="bottom"/>
            <w:hideMark/>
          </w:tcPr>
          <w:p w14:paraId="408D2263" w14:textId="77777777" w:rsidR="00F265B1" w:rsidRPr="00041A24" w:rsidRDefault="00F265B1" w:rsidP="0098342D">
            <w:pPr>
              <w:spacing w:line="480" w:lineRule="auto"/>
              <w:jc w:val="right"/>
              <w:rPr>
                <w:sz w:val="12"/>
                <w:szCs w:val="12"/>
                <w:highlight w:val="yellow"/>
              </w:rPr>
            </w:pPr>
            <w:r w:rsidRPr="00041A24">
              <w:rPr>
                <w:color w:val="000000"/>
                <w:sz w:val="12"/>
                <w:szCs w:val="12"/>
              </w:rPr>
              <w:t>0.897</w:t>
            </w:r>
          </w:p>
        </w:tc>
        <w:tc>
          <w:tcPr>
            <w:tcW w:w="670" w:type="dxa"/>
            <w:tcBorders>
              <w:top w:val="nil"/>
              <w:left w:val="nil"/>
              <w:bottom w:val="nil"/>
              <w:right w:val="nil"/>
            </w:tcBorders>
            <w:shd w:val="clear" w:color="auto" w:fill="auto"/>
            <w:noWrap/>
            <w:vAlign w:val="bottom"/>
            <w:hideMark/>
          </w:tcPr>
          <w:p w14:paraId="016D0816" w14:textId="77777777" w:rsidR="00F265B1" w:rsidRPr="00041A24" w:rsidRDefault="00F265B1" w:rsidP="0098342D">
            <w:pPr>
              <w:spacing w:line="480" w:lineRule="auto"/>
              <w:jc w:val="right"/>
              <w:rPr>
                <w:sz w:val="12"/>
                <w:szCs w:val="12"/>
                <w:highlight w:val="yellow"/>
              </w:rPr>
            </w:pPr>
            <w:r w:rsidRPr="00041A24">
              <w:rPr>
                <w:color w:val="000000"/>
                <w:sz w:val="12"/>
                <w:szCs w:val="12"/>
              </w:rPr>
              <w:t>0.136</w:t>
            </w:r>
          </w:p>
        </w:tc>
        <w:tc>
          <w:tcPr>
            <w:tcW w:w="639" w:type="dxa"/>
            <w:tcBorders>
              <w:top w:val="nil"/>
              <w:left w:val="nil"/>
              <w:bottom w:val="nil"/>
              <w:right w:val="nil"/>
            </w:tcBorders>
            <w:shd w:val="clear" w:color="auto" w:fill="auto"/>
            <w:noWrap/>
            <w:vAlign w:val="bottom"/>
            <w:hideMark/>
          </w:tcPr>
          <w:p w14:paraId="4EDBD87B" w14:textId="77777777" w:rsidR="00F265B1" w:rsidRPr="00041A24" w:rsidRDefault="00F265B1" w:rsidP="0098342D">
            <w:pPr>
              <w:spacing w:line="480" w:lineRule="auto"/>
              <w:jc w:val="right"/>
              <w:rPr>
                <w:sz w:val="12"/>
                <w:szCs w:val="12"/>
                <w:highlight w:val="yellow"/>
              </w:rPr>
            </w:pPr>
            <w:r w:rsidRPr="00041A24">
              <w:rPr>
                <w:color w:val="000000"/>
                <w:sz w:val="12"/>
                <w:szCs w:val="12"/>
              </w:rPr>
              <w:t>0.587</w:t>
            </w:r>
          </w:p>
        </w:tc>
        <w:tc>
          <w:tcPr>
            <w:tcW w:w="670" w:type="dxa"/>
            <w:tcBorders>
              <w:top w:val="nil"/>
              <w:left w:val="nil"/>
              <w:bottom w:val="nil"/>
              <w:right w:val="nil"/>
            </w:tcBorders>
            <w:shd w:val="clear" w:color="auto" w:fill="auto"/>
            <w:noWrap/>
            <w:vAlign w:val="bottom"/>
            <w:hideMark/>
          </w:tcPr>
          <w:p w14:paraId="630CD221" w14:textId="77777777" w:rsidR="00F265B1" w:rsidRPr="00041A24" w:rsidRDefault="00F265B1" w:rsidP="0098342D">
            <w:pPr>
              <w:spacing w:line="480" w:lineRule="auto"/>
              <w:jc w:val="right"/>
              <w:rPr>
                <w:sz w:val="12"/>
                <w:szCs w:val="12"/>
                <w:highlight w:val="yellow"/>
              </w:rPr>
            </w:pPr>
            <w:r w:rsidRPr="00041A24">
              <w:rPr>
                <w:color w:val="000000"/>
                <w:sz w:val="12"/>
                <w:szCs w:val="12"/>
              </w:rPr>
              <w:t>0.051</w:t>
            </w:r>
          </w:p>
        </w:tc>
        <w:tc>
          <w:tcPr>
            <w:tcW w:w="639" w:type="dxa"/>
            <w:tcBorders>
              <w:top w:val="nil"/>
              <w:left w:val="nil"/>
              <w:bottom w:val="nil"/>
              <w:right w:val="nil"/>
            </w:tcBorders>
            <w:shd w:val="clear" w:color="auto" w:fill="auto"/>
            <w:noWrap/>
            <w:vAlign w:val="bottom"/>
            <w:hideMark/>
          </w:tcPr>
          <w:p w14:paraId="7DE6336C" w14:textId="77777777" w:rsidR="00F265B1" w:rsidRPr="00041A24" w:rsidRDefault="00F265B1" w:rsidP="0098342D">
            <w:pPr>
              <w:spacing w:line="480" w:lineRule="auto"/>
              <w:jc w:val="right"/>
              <w:rPr>
                <w:sz w:val="12"/>
                <w:szCs w:val="12"/>
                <w:highlight w:val="yellow"/>
              </w:rPr>
            </w:pPr>
            <w:r w:rsidRPr="00041A24">
              <w:rPr>
                <w:color w:val="000000"/>
                <w:sz w:val="12"/>
                <w:szCs w:val="12"/>
              </w:rPr>
              <w:t>0.850</w:t>
            </w:r>
          </w:p>
        </w:tc>
        <w:tc>
          <w:tcPr>
            <w:tcW w:w="670" w:type="dxa"/>
            <w:tcBorders>
              <w:top w:val="nil"/>
              <w:left w:val="nil"/>
              <w:bottom w:val="nil"/>
              <w:right w:val="nil"/>
            </w:tcBorders>
            <w:shd w:val="clear" w:color="auto" w:fill="auto"/>
            <w:noWrap/>
            <w:vAlign w:val="bottom"/>
            <w:hideMark/>
          </w:tcPr>
          <w:p w14:paraId="034FA49C" w14:textId="77777777" w:rsidR="00F265B1" w:rsidRPr="00041A24" w:rsidRDefault="00F265B1" w:rsidP="0098342D">
            <w:pPr>
              <w:spacing w:line="480" w:lineRule="auto"/>
              <w:jc w:val="right"/>
              <w:rPr>
                <w:sz w:val="12"/>
                <w:szCs w:val="12"/>
                <w:highlight w:val="yellow"/>
              </w:rPr>
            </w:pPr>
            <w:r w:rsidRPr="00041A24">
              <w:rPr>
                <w:color w:val="000000"/>
                <w:sz w:val="12"/>
                <w:szCs w:val="12"/>
              </w:rPr>
              <w:t>-0.021</w:t>
            </w:r>
          </w:p>
        </w:tc>
        <w:tc>
          <w:tcPr>
            <w:tcW w:w="639" w:type="dxa"/>
            <w:tcBorders>
              <w:top w:val="nil"/>
              <w:left w:val="nil"/>
              <w:bottom w:val="nil"/>
              <w:right w:val="nil"/>
            </w:tcBorders>
            <w:shd w:val="clear" w:color="auto" w:fill="auto"/>
            <w:noWrap/>
            <w:vAlign w:val="bottom"/>
            <w:hideMark/>
          </w:tcPr>
          <w:p w14:paraId="216A9737" w14:textId="77777777" w:rsidR="00F265B1" w:rsidRPr="00041A24" w:rsidRDefault="00F265B1" w:rsidP="0098342D">
            <w:pPr>
              <w:spacing w:line="480" w:lineRule="auto"/>
              <w:jc w:val="right"/>
              <w:rPr>
                <w:sz w:val="12"/>
                <w:szCs w:val="12"/>
                <w:highlight w:val="yellow"/>
              </w:rPr>
            </w:pPr>
            <w:r w:rsidRPr="00041A24">
              <w:rPr>
                <w:color w:val="000000"/>
                <w:sz w:val="12"/>
                <w:szCs w:val="12"/>
              </w:rPr>
              <w:t>0.949</w:t>
            </w:r>
          </w:p>
        </w:tc>
        <w:tc>
          <w:tcPr>
            <w:tcW w:w="670" w:type="dxa"/>
            <w:tcBorders>
              <w:top w:val="nil"/>
              <w:left w:val="nil"/>
              <w:bottom w:val="nil"/>
              <w:right w:val="nil"/>
            </w:tcBorders>
            <w:shd w:val="clear" w:color="auto" w:fill="auto"/>
            <w:noWrap/>
            <w:vAlign w:val="bottom"/>
            <w:hideMark/>
          </w:tcPr>
          <w:p w14:paraId="1137E8B6" w14:textId="77777777" w:rsidR="00F265B1" w:rsidRPr="00041A24" w:rsidRDefault="00F265B1" w:rsidP="0098342D">
            <w:pPr>
              <w:spacing w:line="480" w:lineRule="auto"/>
              <w:jc w:val="right"/>
              <w:rPr>
                <w:sz w:val="12"/>
                <w:szCs w:val="12"/>
                <w:highlight w:val="yellow"/>
              </w:rPr>
            </w:pPr>
            <w:r w:rsidRPr="00041A24">
              <w:rPr>
                <w:color w:val="000000"/>
                <w:sz w:val="12"/>
                <w:szCs w:val="12"/>
              </w:rPr>
              <w:t>0.102</w:t>
            </w:r>
          </w:p>
        </w:tc>
        <w:tc>
          <w:tcPr>
            <w:tcW w:w="639" w:type="dxa"/>
            <w:tcBorders>
              <w:top w:val="nil"/>
              <w:left w:val="nil"/>
              <w:bottom w:val="nil"/>
              <w:right w:val="nil"/>
            </w:tcBorders>
            <w:shd w:val="clear" w:color="auto" w:fill="auto"/>
            <w:noWrap/>
            <w:vAlign w:val="bottom"/>
            <w:hideMark/>
          </w:tcPr>
          <w:p w14:paraId="28E73C6D" w14:textId="77777777" w:rsidR="00F265B1" w:rsidRPr="00041A24" w:rsidRDefault="00F265B1" w:rsidP="0098342D">
            <w:pPr>
              <w:spacing w:line="480" w:lineRule="auto"/>
              <w:jc w:val="right"/>
              <w:rPr>
                <w:sz w:val="12"/>
                <w:szCs w:val="12"/>
                <w:highlight w:val="yellow"/>
              </w:rPr>
            </w:pPr>
            <w:r w:rsidRPr="00041A24">
              <w:rPr>
                <w:color w:val="000000"/>
                <w:sz w:val="12"/>
                <w:szCs w:val="12"/>
              </w:rPr>
              <w:t>0.762</w:t>
            </w:r>
          </w:p>
        </w:tc>
        <w:tc>
          <w:tcPr>
            <w:tcW w:w="670" w:type="dxa"/>
            <w:tcBorders>
              <w:top w:val="nil"/>
              <w:left w:val="nil"/>
              <w:bottom w:val="nil"/>
              <w:right w:val="nil"/>
            </w:tcBorders>
            <w:shd w:val="clear" w:color="auto" w:fill="auto"/>
            <w:noWrap/>
            <w:vAlign w:val="bottom"/>
            <w:hideMark/>
          </w:tcPr>
          <w:p w14:paraId="4A05DED0" w14:textId="77777777" w:rsidR="00F265B1" w:rsidRPr="00041A24" w:rsidRDefault="00F265B1" w:rsidP="0098342D">
            <w:pPr>
              <w:spacing w:line="480" w:lineRule="auto"/>
              <w:jc w:val="right"/>
              <w:rPr>
                <w:sz w:val="12"/>
                <w:szCs w:val="12"/>
                <w:highlight w:val="yellow"/>
              </w:rPr>
            </w:pPr>
            <w:r w:rsidRPr="00041A24">
              <w:rPr>
                <w:color w:val="000000"/>
                <w:sz w:val="12"/>
                <w:szCs w:val="12"/>
              </w:rPr>
              <w:t>0.216</w:t>
            </w:r>
          </w:p>
        </w:tc>
        <w:tc>
          <w:tcPr>
            <w:tcW w:w="639" w:type="dxa"/>
            <w:tcBorders>
              <w:top w:val="nil"/>
              <w:left w:val="nil"/>
              <w:bottom w:val="nil"/>
              <w:right w:val="nil"/>
            </w:tcBorders>
            <w:shd w:val="clear" w:color="auto" w:fill="auto"/>
            <w:noWrap/>
            <w:vAlign w:val="bottom"/>
            <w:hideMark/>
          </w:tcPr>
          <w:p w14:paraId="5E41BAC3" w14:textId="77777777" w:rsidR="00F265B1" w:rsidRPr="00041A24" w:rsidRDefault="00F265B1" w:rsidP="0098342D">
            <w:pPr>
              <w:spacing w:line="480" w:lineRule="auto"/>
              <w:jc w:val="right"/>
              <w:rPr>
                <w:sz w:val="12"/>
                <w:szCs w:val="12"/>
                <w:highlight w:val="yellow"/>
              </w:rPr>
            </w:pPr>
            <w:r w:rsidRPr="00041A24">
              <w:rPr>
                <w:color w:val="000000"/>
                <w:sz w:val="12"/>
                <w:szCs w:val="12"/>
              </w:rPr>
              <w:t>0.538</w:t>
            </w:r>
          </w:p>
        </w:tc>
        <w:tc>
          <w:tcPr>
            <w:tcW w:w="670" w:type="dxa"/>
            <w:tcBorders>
              <w:top w:val="nil"/>
              <w:left w:val="nil"/>
              <w:bottom w:val="nil"/>
              <w:right w:val="nil"/>
            </w:tcBorders>
            <w:shd w:val="clear" w:color="auto" w:fill="auto"/>
            <w:noWrap/>
            <w:vAlign w:val="bottom"/>
            <w:hideMark/>
          </w:tcPr>
          <w:p w14:paraId="1AA6A595" w14:textId="77777777" w:rsidR="00F265B1" w:rsidRPr="00041A24" w:rsidRDefault="00F265B1" w:rsidP="0098342D">
            <w:pPr>
              <w:spacing w:line="480" w:lineRule="auto"/>
              <w:jc w:val="right"/>
              <w:rPr>
                <w:sz w:val="12"/>
                <w:szCs w:val="12"/>
                <w:highlight w:val="yellow"/>
              </w:rPr>
            </w:pPr>
            <w:r w:rsidRPr="00041A24">
              <w:rPr>
                <w:color w:val="000000"/>
                <w:sz w:val="12"/>
                <w:szCs w:val="12"/>
              </w:rPr>
              <w:t>-0.031</w:t>
            </w:r>
          </w:p>
        </w:tc>
        <w:tc>
          <w:tcPr>
            <w:tcW w:w="639" w:type="dxa"/>
            <w:tcBorders>
              <w:top w:val="nil"/>
              <w:left w:val="nil"/>
              <w:bottom w:val="nil"/>
              <w:right w:val="nil"/>
            </w:tcBorders>
            <w:shd w:val="clear" w:color="auto" w:fill="auto"/>
            <w:noWrap/>
            <w:vAlign w:val="bottom"/>
            <w:hideMark/>
          </w:tcPr>
          <w:p w14:paraId="062AF756" w14:textId="77777777" w:rsidR="00F265B1" w:rsidRPr="00041A24" w:rsidRDefault="00F265B1" w:rsidP="0098342D">
            <w:pPr>
              <w:spacing w:line="480" w:lineRule="auto"/>
              <w:jc w:val="right"/>
              <w:rPr>
                <w:sz w:val="12"/>
                <w:szCs w:val="12"/>
                <w:highlight w:val="yellow"/>
              </w:rPr>
            </w:pPr>
            <w:r w:rsidRPr="00041A24">
              <w:rPr>
                <w:color w:val="000000"/>
                <w:sz w:val="12"/>
                <w:szCs w:val="12"/>
              </w:rPr>
              <w:t>0.946</w:t>
            </w:r>
          </w:p>
        </w:tc>
        <w:tc>
          <w:tcPr>
            <w:tcW w:w="670" w:type="dxa"/>
            <w:tcBorders>
              <w:top w:val="nil"/>
              <w:left w:val="nil"/>
              <w:bottom w:val="nil"/>
              <w:right w:val="nil"/>
            </w:tcBorders>
            <w:shd w:val="clear" w:color="auto" w:fill="auto"/>
            <w:noWrap/>
            <w:vAlign w:val="bottom"/>
            <w:hideMark/>
          </w:tcPr>
          <w:p w14:paraId="395F462E" w14:textId="77777777" w:rsidR="00F265B1" w:rsidRPr="00041A24" w:rsidRDefault="00F265B1" w:rsidP="0098342D">
            <w:pPr>
              <w:spacing w:line="480" w:lineRule="auto"/>
              <w:jc w:val="right"/>
              <w:rPr>
                <w:sz w:val="12"/>
                <w:szCs w:val="12"/>
                <w:highlight w:val="yellow"/>
              </w:rPr>
            </w:pPr>
            <w:r w:rsidRPr="00041A24">
              <w:rPr>
                <w:color w:val="000000"/>
                <w:sz w:val="12"/>
                <w:szCs w:val="12"/>
              </w:rPr>
              <w:t>-0.375</w:t>
            </w:r>
          </w:p>
        </w:tc>
        <w:tc>
          <w:tcPr>
            <w:tcW w:w="639" w:type="dxa"/>
            <w:tcBorders>
              <w:top w:val="nil"/>
              <w:left w:val="nil"/>
              <w:bottom w:val="nil"/>
              <w:right w:val="nil"/>
            </w:tcBorders>
            <w:shd w:val="clear" w:color="auto" w:fill="auto"/>
            <w:noWrap/>
            <w:vAlign w:val="bottom"/>
            <w:hideMark/>
          </w:tcPr>
          <w:p w14:paraId="1714256F" w14:textId="77777777" w:rsidR="00F265B1" w:rsidRPr="00041A24" w:rsidRDefault="00F265B1" w:rsidP="0098342D">
            <w:pPr>
              <w:spacing w:line="480" w:lineRule="auto"/>
              <w:jc w:val="right"/>
              <w:rPr>
                <w:sz w:val="12"/>
                <w:szCs w:val="12"/>
                <w:highlight w:val="yellow"/>
              </w:rPr>
            </w:pPr>
            <w:r w:rsidRPr="00041A24">
              <w:rPr>
                <w:color w:val="000000"/>
                <w:sz w:val="12"/>
                <w:szCs w:val="12"/>
              </w:rPr>
              <w:t>0.478</w:t>
            </w:r>
          </w:p>
        </w:tc>
        <w:tc>
          <w:tcPr>
            <w:tcW w:w="670" w:type="dxa"/>
            <w:tcBorders>
              <w:top w:val="nil"/>
              <w:left w:val="nil"/>
              <w:bottom w:val="nil"/>
              <w:right w:val="nil"/>
            </w:tcBorders>
            <w:shd w:val="clear" w:color="auto" w:fill="auto"/>
            <w:noWrap/>
            <w:vAlign w:val="bottom"/>
            <w:hideMark/>
          </w:tcPr>
          <w:p w14:paraId="7AECDB2D" w14:textId="77777777" w:rsidR="00F265B1" w:rsidRPr="00041A24" w:rsidRDefault="00F265B1" w:rsidP="0098342D">
            <w:pPr>
              <w:spacing w:line="480" w:lineRule="auto"/>
              <w:jc w:val="right"/>
              <w:rPr>
                <w:sz w:val="12"/>
                <w:szCs w:val="12"/>
                <w:highlight w:val="yellow"/>
              </w:rPr>
            </w:pPr>
            <w:r w:rsidRPr="00041A24">
              <w:rPr>
                <w:color w:val="000000"/>
                <w:sz w:val="12"/>
                <w:szCs w:val="12"/>
              </w:rPr>
              <w:t>-0.328</w:t>
            </w:r>
          </w:p>
        </w:tc>
        <w:tc>
          <w:tcPr>
            <w:tcW w:w="639" w:type="dxa"/>
            <w:tcBorders>
              <w:top w:val="nil"/>
              <w:left w:val="nil"/>
              <w:bottom w:val="nil"/>
              <w:right w:val="nil"/>
            </w:tcBorders>
            <w:shd w:val="clear" w:color="auto" w:fill="auto"/>
            <w:noWrap/>
            <w:vAlign w:val="bottom"/>
            <w:hideMark/>
          </w:tcPr>
          <w:p w14:paraId="6BA154F7" w14:textId="77777777" w:rsidR="00F265B1" w:rsidRPr="00041A24" w:rsidRDefault="00F265B1" w:rsidP="0098342D">
            <w:pPr>
              <w:spacing w:line="480" w:lineRule="auto"/>
              <w:jc w:val="right"/>
              <w:rPr>
                <w:sz w:val="12"/>
                <w:szCs w:val="12"/>
                <w:highlight w:val="yellow"/>
              </w:rPr>
            </w:pPr>
            <w:r w:rsidRPr="00041A24">
              <w:rPr>
                <w:color w:val="000000"/>
                <w:sz w:val="12"/>
                <w:szCs w:val="12"/>
              </w:rPr>
              <w:t>0.587</w:t>
            </w:r>
          </w:p>
        </w:tc>
        <w:tc>
          <w:tcPr>
            <w:tcW w:w="670" w:type="dxa"/>
            <w:tcBorders>
              <w:top w:val="nil"/>
              <w:left w:val="nil"/>
              <w:bottom w:val="nil"/>
              <w:right w:val="nil"/>
            </w:tcBorders>
            <w:shd w:val="clear" w:color="auto" w:fill="auto"/>
            <w:noWrap/>
            <w:vAlign w:val="bottom"/>
            <w:hideMark/>
          </w:tcPr>
          <w:p w14:paraId="27457F3E" w14:textId="77777777" w:rsidR="00F265B1" w:rsidRPr="00041A24" w:rsidRDefault="00F265B1" w:rsidP="0098342D">
            <w:pPr>
              <w:spacing w:line="480" w:lineRule="auto"/>
              <w:jc w:val="right"/>
              <w:rPr>
                <w:sz w:val="12"/>
                <w:szCs w:val="12"/>
                <w:highlight w:val="yellow"/>
              </w:rPr>
            </w:pPr>
            <w:r w:rsidRPr="00041A24">
              <w:rPr>
                <w:color w:val="000000"/>
                <w:sz w:val="12"/>
                <w:szCs w:val="12"/>
              </w:rPr>
              <w:t>-1.102</w:t>
            </w:r>
          </w:p>
        </w:tc>
        <w:tc>
          <w:tcPr>
            <w:tcW w:w="639" w:type="dxa"/>
            <w:tcBorders>
              <w:top w:val="nil"/>
              <w:left w:val="nil"/>
              <w:bottom w:val="nil"/>
              <w:right w:val="nil"/>
            </w:tcBorders>
            <w:shd w:val="clear" w:color="auto" w:fill="auto"/>
            <w:noWrap/>
            <w:vAlign w:val="bottom"/>
            <w:hideMark/>
          </w:tcPr>
          <w:p w14:paraId="302F3C93" w14:textId="77777777" w:rsidR="00F265B1" w:rsidRPr="00041A24" w:rsidRDefault="00F265B1" w:rsidP="0098342D">
            <w:pPr>
              <w:spacing w:line="480" w:lineRule="auto"/>
              <w:jc w:val="right"/>
              <w:rPr>
                <w:sz w:val="12"/>
                <w:szCs w:val="12"/>
                <w:highlight w:val="yellow"/>
              </w:rPr>
            </w:pPr>
            <w:r w:rsidRPr="00041A24">
              <w:rPr>
                <w:color w:val="000000"/>
                <w:sz w:val="12"/>
                <w:szCs w:val="12"/>
              </w:rPr>
              <w:t>0.223</w:t>
            </w:r>
          </w:p>
        </w:tc>
      </w:tr>
      <w:tr w:rsidR="00F265B1" w:rsidRPr="00F845ED" w14:paraId="681A6510" w14:textId="77777777" w:rsidTr="00BC2F31">
        <w:trPr>
          <w:trHeight w:val="300"/>
        </w:trPr>
        <w:tc>
          <w:tcPr>
            <w:tcW w:w="1026" w:type="dxa"/>
            <w:tcBorders>
              <w:top w:val="nil"/>
              <w:left w:val="nil"/>
              <w:bottom w:val="nil"/>
              <w:right w:val="nil"/>
            </w:tcBorders>
            <w:shd w:val="clear" w:color="auto" w:fill="auto"/>
            <w:noWrap/>
            <w:vAlign w:val="bottom"/>
            <w:hideMark/>
          </w:tcPr>
          <w:p w14:paraId="1A6AADA4" w14:textId="77777777" w:rsidR="00F265B1" w:rsidRPr="00157DA8" w:rsidRDefault="00F265B1" w:rsidP="0098342D">
            <w:pPr>
              <w:spacing w:line="480" w:lineRule="auto"/>
              <w:jc w:val="right"/>
              <w:rPr>
                <w:sz w:val="12"/>
                <w:szCs w:val="12"/>
                <w:vertAlign w:val="superscript"/>
              </w:rPr>
            </w:pPr>
            <w:r w:rsidRPr="00E7137E">
              <w:rPr>
                <w:color w:val="000000"/>
                <w:sz w:val="12"/>
                <w:szCs w:val="12"/>
              </w:rPr>
              <w:t>d0cancer</w:t>
            </w:r>
            <w:r>
              <w:rPr>
                <w:color w:val="000000"/>
                <w:sz w:val="12"/>
                <w:szCs w:val="12"/>
                <w:vertAlign w:val="superscript"/>
              </w:rPr>
              <w:t>f</w:t>
            </w:r>
          </w:p>
        </w:tc>
        <w:tc>
          <w:tcPr>
            <w:tcW w:w="587" w:type="dxa"/>
            <w:tcBorders>
              <w:top w:val="nil"/>
              <w:left w:val="nil"/>
              <w:bottom w:val="nil"/>
              <w:right w:val="nil"/>
            </w:tcBorders>
            <w:shd w:val="clear" w:color="auto" w:fill="auto"/>
            <w:noWrap/>
            <w:vAlign w:val="bottom"/>
            <w:hideMark/>
          </w:tcPr>
          <w:p w14:paraId="09942B39" w14:textId="77777777" w:rsidR="00F265B1" w:rsidRPr="00041A24" w:rsidRDefault="00F265B1" w:rsidP="0098342D">
            <w:pPr>
              <w:spacing w:line="480" w:lineRule="auto"/>
              <w:jc w:val="right"/>
              <w:rPr>
                <w:sz w:val="12"/>
                <w:szCs w:val="12"/>
              </w:rPr>
            </w:pPr>
            <w:r w:rsidRPr="00041A24">
              <w:rPr>
                <w:color w:val="000000"/>
                <w:sz w:val="12"/>
                <w:szCs w:val="12"/>
              </w:rPr>
              <w:t>-0.502</w:t>
            </w:r>
          </w:p>
        </w:tc>
        <w:tc>
          <w:tcPr>
            <w:tcW w:w="743" w:type="dxa"/>
            <w:tcBorders>
              <w:top w:val="nil"/>
              <w:left w:val="nil"/>
              <w:bottom w:val="nil"/>
              <w:right w:val="nil"/>
            </w:tcBorders>
            <w:shd w:val="clear" w:color="auto" w:fill="auto"/>
            <w:noWrap/>
            <w:vAlign w:val="bottom"/>
            <w:hideMark/>
          </w:tcPr>
          <w:p w14:paraId="144AD77E" w14:textId="77777777" w:rsidR="00F265B1" w:rsidRPr="00041A24" w:rsidRDefault="00F265B1" w:rsidP="0098342D">
            <w:pPr>
              <w:spacing w:line="480" w:lineRule="auto"/>
              <w:jc w:val="right"/>
              <w:rPr>
                <w:sz w:val="12"/>
                <w:szCs w:val="12"/>
              </w:rPr>
            </w:pPr>
            <w:r w:rsidRPr="00041A24">
              <w:rPr>
                <w:color w:val="000000"/>
                <w:sz w:val="12"/>
                <w:szCs w:val="12"/>
              </w:rPr>
              <w:t>0.242</w:t>
            </w:r>
          </w:p>
        </w:tc>
        <w:tc>
          <w:tcPr>
            <w:tcW w:w="763" w:type="dxa"/>
            <w:tcBorders>
              <w:top w:val="nil"/>
              <w:left w:val="nil"/>
              <w:bottom w:val="nil"/>
              <w:right w:val="nil"/>
            </w:tcBorders>
            <w:shd w:val="clear" w:color="auto" w:fill="auto"/>
            <w:noWrap/>
            <w:vAlign w:val="bottom"/>
            <w:hideMark/>
          </w:tcPr>
          <w:p w14:paraId="1639AF94" w14:textId="77777777" w:rsidR="00F265B1" w:rsidRPr="00041A24" w:rsidRDefault="00F265B1" w:rsidP="0098342D">
            <w:pPr>
              <w:spacing w:line="480" w:lineRule="auto"/>
              <w:jc w:val="right"/>
              <w:rPr>
                <w:sz w:val="12"/>
                <w:szCs w:val="12"/>
              </w:rPr>
            </w:pPr>
            <w:r w:rsidRPr="00041A24">
              <w:rPr>
                <w:color w:val="000000"/>
                <w:sz w:val="12"/>
                <w:szCs w:val="12"/>
              </w:rPr>
              <w:t>-0.694</w:t>
            </w:r>
          </w:p>
        </w:tc>
        <w:tc>
          <w:tcPr>
            <w:tcW w:w="690" w:type="dxa"/>
            <w:tcBorders>
              <w:top w:val="nil"/>
              <w:left w:val="nil"/>
              <w:bottom w:val="nil"/>
              <w:right w:val="nil"/>
            </w:tcBorders>
            <w:shd w:val="clear" w:color="auto" w:fill="auto"/>
            <w:noWrap/>
            <w:vAlign w:val="bottom"/>
            <w:hideMark/>
          </w:tcPr>
          <w:p w14:paraId="3E117A16" w14:textId="77777777" w:rsidR="00F265B1" w:rsidRPr="00041A24" w:rsidRDefault="00F265B1" w:rsidP="0098342D">
            <w:pPr>
              <w:spacing w:line="480" w:lineRule="auto"/>
              <w:jc w:val="right"/>
              <w:rPr>
                <w:sz w:val="12"/>
                <w:szCs w:val="12"/>
              </w:rPr>
            </w:pPr>
            <w:r w:rsidRPr="00041A24">
              <w:rPr>
                <w:color w:val="000000"/>
                <w:sz w:val="12"/>
                <w:szCs w:val="12"/>
              </w:rPr>
              <w:t>0.136</w:t>
            </w:r>
          </w:p>
        </w:tc>
        <w:tc>
          <w:tcPr>
            <w:tcW w:w="670" w:type="dxa"/>
            <w:tcBorders>
              <w:top w:val="nil"/>
              <w:left w:val="nil"/>
              <w:bottom w:val="nil"/>
              <w:right w:val="nil"/>
            </w:tcBorders>
            <w:shd w:val="clear" w:color="auto" w:fill="auto"/>
            <w:noWrap/>
            <w:vAlign w:val="bottom"/>
            <w:hideMark/>
          </w:tcPr>
          <w:p w14:paraId="3F85761C" w14:textId="77777777" w:rsidR="00F265B1" w:rsidRPr="00041A24" w:rsidRDefault="00F265B1" w:rsidP="0098342D">
            <w:pPr>
              <w:spacing w:line="480" w:lineRule="auto"/>
              <w:jc w:val="right"/>
              <w:rPr>
                <w:sz w:val="12"/>
                <w:szCs w:val="12"/>
              </w:rPr>
            </w:pPr>
            <w:r w:rsidRPr="00041A24">
              <w:rPr>
                <w:color w:val="000000"/>
                <w:sz w:val="12"/>
                <w:szCs w:val="12"/>
              </w:rPr>
              <w:t>-0.809</w:t>
            </w:r>
          </w:p>
        </w:tc>
        <w:tc>
          <w:tcPr>
            <w:tcW w:w="639" w:type="dxa"/>
            <w:tcBorders>
              <w:top w:val="nil"/>
              <w:left w:val="nil"/>
              <w:bottom w:val="nil"/>
              <w:right w:val="nil"/>
            </w:tcBorders>
            <w:shd w:val="clear" w:color="auto" w:fill="auto"/>
            <w:noWrap/>
            <w:vAlign w:val="bottom"/>
            <w:hideMark/>
          </w:tcPr>
          <w:p w14:paraId="7E10DB06" w14:textId="77777777" w:rsidR="00F265B1" w:rsidRPr="00041A24" w:rsidRDefault="00F265B1" w:rsidP="0098342D">
            <w:pPr>
              <w:spacing w:line="480" w:lineRule="auto"/>
              <w:jc w:val="right"/>
              <w:rPr>
                <w:sz w:val="12"/>
                <w:szCs w:val="12"/>
              </w:rPr>
            </w:pPr>
            <w:r w:rsidRPr="00041A24">
              <w:rPr>
                <w:color w:val="000000"/>
                <w:sz w:val="12"/>
                <w:szCs w:val="12"/>
              </w:rPr>
              <w:t>0.091</w:t>
            </w:r>
          </w:p>
        </w:tc>
        <w:tc>
          <w:tcPr>
            <w:tcW w:w="670" w:type="dxa"/>
            <w:tcBorders>
              <w:top w:val="nil"/>
              <w:left w:val="nil"/>
              <w:bottom w:val="nil"/>
              <w:right w:val="nil"/>
            </w:tcBorders>
            <w:shd w:val="clear" w:color="auto" w:fill="auto"/>
            <w:noWrap/>
            <w:vAlign w:val="bottom"/>
            <w:hideMark/>
          </w:tcPr>
          <w:p w14:paraId="67AF60A0" w14:textId="77777777" w:rsidR="00F265B1" w:rsidRPr="00041A24" w:rsidRDefault="00F265B1" w:rsidP="0098342D">
            <w:pPr>
              <w:spacing w:line="480" w:lineRule="auto"/>
              <w:jc w:val="right"/>
              <w:rPr>
                <w:sz w:val="12"/>
                <w:szCs w:val="12"/>
              </w:rPr>
            </w:pPr>
            <w:r w:rsidRPr="00041A24">
              <w:rPr>
                <w:color w:val="000000"/>
                <w:sz w:val="12"/>
                <w:szCs w:val="12"/>
              </w:rPr>
              <w:t>-0.912</w:t>
            </w:r>
          </w:p>
        </w:tc>
        <w:tc>
          <w:tcPr>
            <w:tcW w:w="639" w:type="dxa"/>
            <w:tcBorders>
              <w:top w:val="nil"/>
              <w:left w:val="nil"/>
              <w:bottom w:val="nil"/>
              <w:right w:val="nil"/>
            </w:tcBorders>
            <w:shd w:val="clear" w:color="auto" w:fill="auto"/>
            <w:noWrap/>
            <w:vAlign w:val="bottom"/>
            <w:hideMark/>
          </w:tcPr>
          <w:p w14:paraId="4E1AC63F" w14:textId="77777777" w:rsidR="00F265B1" w:rsidRPr="00041A24" w:rsidRDefault="00F265B1" w:rsidP="0098342D">
            <w:pPr>
              <w:spacing w:line="480" w:lineRule="auto"/>
              <w:jc w:val="right"/>
              <w:rPr>
                <w:sz w:val="12"/>
                <w:szCs w:val="12"/>
              </w:rPr>
            </w:pPr>
            <w:r w:rsidRPr="00041A24">
              <w:rPr>
                <w:color w:val="000000"/>
                <w:sz w:val="12"/>
                <w:szCs w:val="12"/>
              </w:rPr>
              <w:t>0.098</w:t>
            </w:r>
          </w:p>
        </w:tc>
        <w:tc>
          <w:tcPr>
            <w:tcW w:w="670" w:type="dxa"/>
            <w:tcBorders>
              <w:top w:val="nil"/>
              <w:left w:val="nil"/>
              <w:bottom w:val="nil"/>
              <w:right w:val="nil"/>
            </w:tcBorders>
            <w:shd w:val="clear" w:color="auto" w:fill="auto"/>
            <w:noWrap/>
            <w:vAlign w:val="bottom"/>
            <w:hideMark/>
          </w:tcPr>
          <w:p w14:paraId="74343CD8" w14:textId="77777777" w:rsidR="00F265B1" w:rsidRPr="00041A24" w:rsidRDefault="00F265B1" w:rsidP="0098342D">
            <w:pPr>
              <w:spacing w:line="480" w:lineRule="auto"/>
              <w:jc w:val="right"/>
              <w:rPr>
                <w:sz w:val="12"/>
                <w:szCs w:val="12"/>
              </w:rPr>
            </w:pPr>
            <w:r w:rsidRPr="00041A24">
              <w:rPr>
                <w:color w:val="000000"/>
                <w:sz w:val="12"/>
                <w:szCs w:val="12"/>
              </w:rPr>
              <w:t>-0.918</w:t>
            </w:r>
          </w:p>
        </w:tc>
        <w:tc>
          <w:tcPr>
            <w:tcW w:w="639" w:type="dxa"/>
            <w:tcBorders>
              <w:top w:val="nil"/>
              <w:left w:val="nil"/>
              <w:bottom w:val="nil"/>
              <w:right w:val="nil"/>
            </w:tcBorders>
            <w:shd w:val="clear" w:color="auto" w:fill="auto"/>
            <w:noWrap/>
            <w:vAlign w:val="bottom"/>
            <w:hideMark/>
          </w:tcPr>
          <w:p w14:paraId="130F2222" w14:textId="77777777" w:rsidR="00F265B1" w:rsidRPr="00041A24" w:rsidRDefault="00F265B1" w:rsidP="0098342D">
            <w:pPr>
              <w:spacing w:line="480" w:lineRule="auto"/>
              <w:jc w:val="right"/>
              <w:rPr>
                <w:sz w:val="12"/>
                <w:szCs w:val="12"/>
              </w:rPr>
            </w:pPr>
            <w:r w:rsidRPr="00041A24">
              <w:rPr>
                <w:color w:val="000000"/>
                <w:sz w:val="12"/>
                <w:szCs w:val="12"/>
              </w:rPr>
              <w:t>0.158</w:t>
            </w:r>
          </w:p>
        </w:tc>
        <w:tc>
          <w:tcPr>
            <w:tcW w:w="670" w:type="dxa"/>
            <w:tcBorders>
              <w:top w:val="nil"/>
              <w:left w:val="nil"/>
              <w:bottom w:val="nil"/>
              <w:right w:val="nil"/>
            </w:tcBorders>
            <w:shd w:val="clear" w:color="auto" w:fill="auto"/>
            <w:noWrap/>
            <w:vAlign w:val="bottom"/>
            <w:hideMark/>
          </w:tcPr>
          <w:p w14:paraId="469D28F9" w14:textId="77777777" w:rsidR="00F265B1" w:rsidRPr="00041A24" w:rsidRDefault="00F265B1" w:rsidP="0098342D">
            <w:pPr>
              <w:spacing w:line="480" w:lineRule="auto"/>
              <w:jc w:val="right"/>
              <w:rPr>
                <w:sz w:val="12"/>
                <w:szCs w:val="12"/>
              </w:rPr>
            </w:pPr>
            <w:r w:rsidRPr="00041A24">
              <w:rPr>
                <w:color w:val="000000"/>
                <w:sz w:val="12"/>
                <w:szCs w:val="12"/>
              </w:rPr>
              <w:t>-1.138</w:t>
            </w:r>
          </w:p>
        </w:tc>
        <w:tc>
          <w:tcPr>
            <w:tcW w:w="639" w:type="dxa"/>
            <w:tcBorders>
              <w:top w:val="nil"/>
              <w:left w:val="nil"/>
              <w:bottom w:val="nil"/>
              <w:right w:val="nil"/>
            </w:tcBorders>
            <w:shd w:val="clear" w:color="auto" w:fill="auto"/>
            <w:noWrap/>
            <w:vAlign w:val="bottom"/>
            <w:hideMark/>
          </w:tcPr>
          <w:p w14:paraId="1639C242" w14:textId="77777777" w:rsidR="00F265B1" w:rsidRPr="00041A24" w:rsidRDefault="00F265B1" w:rsidP="0098342D">
            <w:pPr>
              <w:spacing w:line="480" w:lineRule="auto"/>
              <w:jc w:val="right"/>
              <w:rPr>
                <w:sz w:val="12"/>
                <w:szCs w:val="12"/>
              </w:rPr>
            </w:pPr>
            <w:r w:rsidRPr="00041A24">
              <w:rPr>
                <w:color w:val="000000"/>
                <w:sz w:val="12"/>
                <w:szCs w:val="12"/>
              </w:rPr>
              <w:t>0.128</w:t>
            </w:r>
          </w:p>
        </w:tc>
        <w:tc>
          <w:tcPr>
            <w:tcW w:w="670" w:type="dxa"/>
            <w:tcBorders>
              <w:top w:val="nil"/>
              <w:left w:val="nil"/>
              <w:bottom w:val="nil"/>
              <w:right w:val="nil"/>
            </w:tcBorders>
            <w:shd w:val="clear" w:color="auto" w:fill="auto"/>
            <w:noWrap/>
            <w:vAlign w:val="bottom"/>
            <w:hideMark/>
          </w:tcPr>
          <w:p w14:paraId="40DE23BC" w14:textId="77777777" w:rsidR="00F265B1" w:rsidRPr="00041A24" w:rsidRDefault="00F265B1" w:rsidP="0098342D">
            <w:pPr>
              <w:spacing w:line="480" w:lineRule="auto"/>
              <w:jc w:val="right"/>
              <w:rPr>
                <w:sz w:val="12"/>
                <w:szCs w:val="12"/>
              </w:rPr>
            </w:pPr>
            <w:r w:rsidRPr="00041A24">
              <w:rPr>
                <w:color w:val="000000"/>
                <w:sz w:val="12"/>
                <w:szCs w:val="12"/>
              </w:rPr>
              <w:t>-2.043</w:t>
            </w:r>
          </w:p>
        </w:tc>
        <w:tc>
          <w:tcPr>
            <w:tcW w:w="639" w:type="dxa"/>
            <w:tcBorders>
              <w:top w:val="nil"/>
              <w:left w:val="nil"/>
              <w:bottom w:val="nil"/>
              <w:right w:val="nil"/>
            </w:tcBorders>
            <w:shd w:val="clear" w:color="auto" w:fill="auto"/>
            <w:noWrap/>
            <w:vAlign w:val="bottom"/>
            <w:hideMark/>
          </w:tcPr>
          <w:p w14:paraId="250DC142" w14:textId="77777777" w:rsidR="00F265B1" w:rsidRPr="00041A24" w:rsidRDefault="00F265B1" w:rsidP="0098342D">
            <w:pPr>
              <w:spacing w:line="480" w:lineRule="auto"/>
              <w:jc w:val="right"/>
              <w:rPr>
                <w:sz w:val="12"/>
                <w:szCs w:val="12"/>
              </w:rPr>
            </w:pPr>
            <w:r w:rsidRPr="00041A24">
              <w:rPr>
                <w:color w:val="000000"/>
                <w:sz w:val="12"/>
                <w:szCs w:val="12"/>
              </w:rPr>
              <w:t>0.064</w:t>
            </w:r>
          </w:p>
        </w:tc>
        <w:tc>
          <w:tcPr>
            <w:tcW w:w="670" w:type="dxa"/>
            <w:tcBorders>
              <w:top w:val="nil"/>
              <w:left w:val="nil"/>
              <w:bottom w:val="nil"/>
              <w:right w:val="nil"/>
            </w:tcBorders>
            <w:shd w:val="clear" w:color="auto" w:fill="auto"/>
            <w:noWrap/>
            <w:vAlign w:val="bottom"/>
            <w:hideMark/>
          </w:tcPr>
          <w:p w14:paraId="1BBBD247" w14:textId="77777777" w:rsidR="00F265B1" w:rsidRPr="00041A24" w:rsidRDefault="00F265B1" w:rsidP="0098342D">
            <w:pPr>
              <w:spacing w:line="480" w:lineRule="auto"/>
              <w:jc w:val="right"/>
              <w:rPr>
                <w:sz w:val="12"/>
                <w:szCs w:val="12"/>
              </w:rPr>
            </w:pPr>
            <w:r w:rsidRPr="00041A24">
              <w:rPr>
                <w:color w:val="000000"/>
                <w:sz w:val="12"/>
                <w:szCs w:val="12"/>
              </w:rPr>
              <w:t>-1.611</w:t>
            </w:r>
          </w:p>
        </w:tc>
        <w:tc>
          <w:tcPr>
            <w:tcW w:w="639" w:type="dxa"/>
            <w:tcBorders>
              <w:top w:val="nil"/>
              <w:left w:val="nil"/>
              <w:bottom w:val="nil"/>
              <w:right w:val="nil"/>
            </w:tcBorders>
            <w:shd w:val="clear" w:color="auto" w:fill="auto"/>
            <w:noWrap/>
            <w:vAlign w:val="bottom"/>
            <w:hideMark/>
          </w:tcPr>
          <w:p w14:paraId="0F7EA458" w14:textId="77777777" w:rsidR="00F265B1" w:rsidRPr="00041A24" w:rsidRDefault="00F265B1" w:rsidP="0098342D">
            <w:pPr>
              <w:spacing w:line="480" w:lineRule="auto"/>
              <w:jc w:val="right"/>
              <w:rPr>
                <w:sz w:val="12"/>
                <w:szCs w:val="12"/>
              </w:rPr>
            </w:pPr>
            <w:r w:rsidRPr="00041A24">
              <w:rPr>
                <w:color w:val="000000"/>
                <w:sz w:val="12"/>
                <w:szCs w:val="12"/>
              </w:rPr>
              <w:t>0.166</w:t>
            </w:r>
          </w:p>
        </w:tc>
        <w:tc>
          <w:tcPr>
            <w:tcW w:w="670" w:type="dxa"/>
            <w:tcBorders>
              <w:top w:val="nil"/>
              <w:left w:val="nil"/>
              <w:bottom w:val="nil"/>
              <w:right w:val="nil"/>
            </w:tcBorders>
            <w:shd w:val="clear" w:color="auto" w:fill="auto"/>
            <w:noWrap/>
            <w:vAlign w:val="bottom"/>
            <w:hideMark/>
          </w:tcPr>
          <w:p w14:paraId="08738071" w14:textId="77777777" w:rsidR="00F265B1" w:rsidRPr="00041A24" w:rsidRDefault="00F265B1" w:rsidP="0098342D">
            <w:pPr>
              <w:spacing w:line="480" w:lineRule="auto"/>
              <w:jc w:val="right"/>
              <w:rPr>
                <w:sz w:val="12"/>
                <w:szCs w:val="12"/>
              </w:rPr>
            </w:pPr>
            <w:r w:rsidRPr="00041A24">
              <w:rPr>
                <w:color w:val="000000"/>
                <w:sz w:val="12"/>
                <w:szCs w:val="12"/>
              </w:rPr>
              <w:t>-1.237</w:t>
            </w:r>
          </w:p>
        </w:tc>
        <w:tc>
          <w:tcPr>
            <w:tcW w:w="639" w:type="dxa"/>
            <w:tcBorders>
              <w:top w:val="nil"/>
              <w:left w:val="nil"/>
              <w:bottom w:val="nil"/>
              <w:right w:val="nil"/>
            </w:tcBorders>
            <w:shd w:val="clear" w:color="auto" w:fill="auto"/>
            <w:noWrap/>
            <w:vAlign w:val="bottom"/>
            <w:hideMark/>
          </w:tcPr>
          <w:p w14:paraId="52131291" w14:textId="77777777" w:rsidR="00F265B1" w:rsidRPr="00041A24" w:rsidRDefault="00F265B1" w:rsidP="0098342D">
            <w:pPr>
              <w:spacing w:line="480" w:lineRule="auto"/>
              <w:jc w:val="right"/>
              <w:rPr>
                <w:sz w:val="12"/>
                <w:szCs w:val="12"/>
              </w:rPr>
            </w:pPr>
            <w:r w:rsidRPr="00041A24">
              <w:rPr>
                <w:color w:val="000000"/>
                <w:sz w:val="12"/>
                <w:szCs w:val="12"/>
              </w:rPr>
              <w:t>0.298</w:t>
            </w:r>
          </w:p>
        </w:tc>
        <w:tc>
          <w:tcPr>
            <w:tcW w:w="670" w:type="dxa"/>
            <w:tcBorders>
              <w:top w:val="nil"/>
              <w:left w:val="nil"/>
              <w:bottom w:val="nil"/>
              <w:right w:val="nil"/>
            </w:tcBorders>
            <w:shd w:val="clear" w:color="auto" w:fill="auto"/>
            <w:noWrap/>
            <w:vAlign w:val="bottom"/>
            <w:hideMark/>
          </w:tcPr>
          <w:p w14:paraId="40BC2243" w14:textId="77777777" w:rsidR="00F265B1" w:rsidRPr="00041A24" w:rsidRDefault="00F265B1" w:rsidP="0098342D">
            <w:pPr>
              <w:spacing w:line="480" w:lineRule="auto"/>
              <w:jc w:val="right"/>
              <w:rPr>
                <w:sz w:val="12"/>
                <w:szCs w:val="12"/>
              </w:rPr>
            </w:pPr>
            <w:r w:rsidRPr="00041A24">
              <w:rPr>
                <w:color w:val="000000"/>
                <w:sz w:val="12"/>
                <w:szCs w:val="12"/>
              </w:rPr>
              <w:t>-11.535</w:t>
            </w:r>
          </w:p>
        </w:tc>
        <w:tc>
          <w:tcPr>
            <w:tcW w:w="639" w:type="dxa"/>
            <w:tcBorders>
              <w:top w:val="nil"/>
              <w:left w:val="nil"/>
              <w:bottom w:val="nil"/>
              <w:right w:val="nil"/>
            </w:tcBorders>
            <w:shd w:val="clear" w:color="auto" w:fill="auto"/>
            <w:noWrap/>
            <w:vAlign w:val="bottom"/>
            <w:hideMark/>
          </w:tcPr>
          <w:p w14:paraId="0C7B392A" w14:textId="77777777" w:rsidR="00F265B1" w:rsidRPr="00041A24" w:rsidRDefault="00F265B1" w:rsidP="0098342D">
            <w:pPr>
              <w:spacing w:line="480" w:lineRule="auto"/>
              <w:jc w:val="right"/>
              <w:rPr>
                <w:sz w:val="12"/>
                <w:szCs w:val="12"/>
              </w:rPr>
            </w:pPr>
            <w:r w:rsidRPr="00041A24">
              <w:rPr>
                <w:color w:val="000000"/>
                <w:sz w:val="12"/>
                <w:szCs w:val="12"/>
              </w:rPr>
              <w:t>0.892</w:t>
            </w:r>
          </w:p>
        </w:tc>
        <w:tc>
          <w:tcPr>
            <w:tcW w:w="670" w:type="dxa"/>
            <w:tcBorders>
              <w:top w:val="nil"/>
              <w:left w:val="nil"/>
              <w:bottom w:val="nil"/>
              <w:right w:val="nil"/>
            </w:tcBorders>
            <w:shd w:val="clear" w:color="auto" w:fill="auto"/>
            <w:noWrap/>
            <w:vAlign w:val="bottom"/>
            <w:hideMark/>
          </w:tcPr>
          <w:p w14:paraId="6E4CA50C" w14:textId="77777777" w:rsidR="00F265B1" w:rsidRPr="00041A24" w:rsidRDefault="00F265B1" w:rsidP="0098342D">
            <w:pPr>
              <w:spacing w:line="480" w:lineRule="auto"/>
              <w:jc w:val="right"/>
              <w:rPr>
                <w:sz w:val="12"/>
                <w:szCs w:val="12"/>
              </w:rPr>
            </w:pPr>
            <w:r w:rsidRPr="00041A24">
              <w:rPr>
                <w:color w:val="000000"/>
                <w:sz w:val="12"/>
                <w:szCs w:val="12"/>
              </w:rPr>
              <w:t>-11.042</w:t>
            </w:r>
          </w:p>
        </w:tc>
        <w:tc>
          <w:tcPr>
            <w:tcW w:w="639" w:type="dxa"/>
            <w:tcBorders>
              <w:top w:val="nil"/>
              <w:left w:val="nil"/>
              <w:bottom w:val="nil"/>
              <w:right w:val="nil"/>
            </w:tcBorders>
            <w:shd w:val="clear" w:color="auto" w:fill="auto"/>
            <w:noWrap/>
            <w:vAlign w:val="bottom"/>
            <w:hideMark/>
          </w:tcPr>
          <w:p w14:paraId="0D649E52" w14:textId="77777777" w:rsidR="00F265B1" w:rsidRPr="00041A24" w:rsidRDefault="00F265B1" w:rsidP="0098342D">
            <w:pPr>
              <w:spacing w:line="480" w:lineRule="auto"/>
              <w:jc w:val="right"/>
              <w:rPr>
                <w:sz w:val="12"/>
                <w:szCs w:val="12"/>
              </w:rPr>
            </w:pPr>
            <w:r w:rsidRPr="00041A24">
              <w:rPr>
                <w:color w:val="000000"/>
                <w:sz w:val="12"/>
                <w:szCs w:val="12"/>
              </w:rPr>
              <w:t>0.960</w:t>
            </w:r>
          </w:p>
        </w:tc>
      </w:tr>
      <w:tr w:rsidR="00F265B1" w:rsidRPr="00D27EA8" w14:paraId="55EF7CBC" w14:textId="77777777" w:rsidTr="00BC2F31">
        <w:trPr>
          <w:trHeight w:val="300"/>
        </w:trPr>
        <w:tc>
          <w:tcPr>
            <w:tcW w:w="1026" w:type="dxa"/>
            <w:tcBorders>
              <w:top w:val="nil"/>
              <w:left w:val="nil"/>
              <w:bottom w:val="nil"/>
              <w:right w:val="nil"/>
            </w:tcBorders>
            <w:shd w:val="clear" w:color="auto" w:fill="auto"/>
            <w:noWrap/>
            <w:vAlign w:val="bottom"/>
          </w:tcPr>
          <w:p w14:paraId="57A3F645" w14:textId="77777777" w:rsidR="00F265B1" w:rsidRPr="00157DA8" w:rsidRDefault="00F265B1" w:rsidP="0098342D">
            <w:pPr>
              <w:spacing w:line="480" w:lineRule="auto"/>
              <w:jc w:val="right"/>
              <w:rPr>
                <w:sz w:val="12"/>
                <w:szCs w:val="12"/>
                <w:vertAlign w:val="superscript"/>
              </w:rPr>
            </w:pPr>
            <w:r w:rsidRPr="00E7137E">
              <w:rPr>
                <w:color w:val="000000"/>
                <w:sz w:val="12"/>
                <w:szCs w:val="12"/>
              </w:rPr>
              <w:t>d0.Q.D1.B</w:t>
            </w:r>
            <w:r>
              <w:rPr>
                <w:color w:val="000000"/>
                <w:sz w:val="12"/>
                <w:szCs w:val="12"/>
                <w:vertAlign w:val="superscript"/>
              </w:rPr>
              <w:t>g</w:t>
            </w:r>
          </w:p>
        </w:tc>
        <w:tc>
          <w:tcPr>
            <w:tcW w:w="587" w:type="dxa"/>
            <w:tcBorders>
              <w:top w:val="nil"/>
              <w:left w:val="nil"/>
              <w:bottom w:val="nil"/>
              <w:right w:val="nil"/>
            </w:tcBorders>
            <w:shd w:val="clear" w:color="auto" w:fill="auto"/>
            <w:noWrap/>
            <w:vAlign w:val="bottom"/>
          </w:tcPr>
          <w:p w14:paraId="482B9EA4" w14:textId="77777777" w:rsidR="00F265B1" w:rsidRPr="00041A24" w:rsidRDefault="00F265B1" w:rsidP="0098342D">
            <w:pPr>
              <w:spacing w:line="480" w:lineRule="auto"/>
              <w:jc w:val="right"/>
              <w:rPr>
                <w:sz w:val="12"/>
                <w:szCs w:val="12"/>
              </w:rPr>
            </w:pPr>
            <w:r w:rsidRPr="00041A24">
              <w:rPr>
                <w:color w:val="000000"/>
                <w:sz w:val="12"/>
                <w:szCs w:val="12"/>
              </w:rPr>
              <w:t>-0.177</w:t>
            </w:r>
          </w:p>
        </w:tc>
        <w:tc>
          <w:tcPr>
            <w:tcW w:w="743" w:type="dxa"/>
            <w:tcBorders>
              <w:top w:val="nil"/>
              <w:left w:val="nil"/>
              <w:bottom w:val="nil"/>
              <w:right w:val="nil"/>
            </w:tcBorders>
            <w:shd w:val="clear" w:color="auto" w:fill="auto"/>
            <w:noWrap/>
            <w:vAlign w:val="bottom"/>
          </w:tcPr>
          <w:p w14:paraId="4C71D0CB" w14:textId="77777777" w:rsidR="00F265B1" w:rsidRPr="00041A24" w:rsidRDefault="00F265B1" w:rsidP="0098342D">
            <w:pPr>
              <w:spacing w:line="480" w:lineRule="auto"/>
              <w:jc w:val="right"/>
              <w:rPr>
                <w:sz w:val="12"/>
                <w:szCs w:val="12"/>
              </w:rPr>
            </w:pPr>
            <w:r w:rsidRPr="00041A24">
              <w:rPr>
                <w:color w:val="000000"/>
                <w:sz w:val="12"/>
                <w:szCs w:val="12"/>
              </w:rPr>
              <w:t>0.434</w:t>
            </w:r>
          </w:p>
        </w:tc>
        <w:tc>
          <w:tcPr>
            <w:tcW w:w="763" w:type="dxa"/>
            <w:tcBorders>
              <w:top w:val="nil"/>
              <w:left w:val="nil"/>
              <w:bottom w:val="nil"/>
              <w:right w:val="nil"/>
            </w:tcBorders>
            <w:shd w:val="clear" w:color="auto" w:fill="auto"/>
            <w:noWrap/>
            <w:vAlign w:val="bottom"/>
          </w:tcPr>
          <w:p w14:paraId="4563E612" w14:textId="77777777" w:rsidR="00F265B1" w:rsidRPr="00041A24" w:rsidRDefault="00F265B1" w:rsidP="0098342D">
            <w:pPr>
              <w:spacing w:line="480" w:lineRule="auto"/>
              <w:jc w:val="right"/>
              <w:rPr>
                <w:sz w:val="12"/>
                <w:szCs w:val="12"/>
              </w:rPr>
            </w:pPr>
            <w:r w:rsidRPr="00041A24">
              <w:rPr>
                <w:color w:val="000000"/>
                <w:sz w:val="12"/>
                <w:szCs w:val="12"/>
              </w:rPr>
              <w:t>-0.092</w:t>
            </w:r>
          </w:p>
        </w:tc>
        <w:tc>
          <w:tcPr>
            <w:tcW w:w="690" w:type="dxa"/>
            <w:tcBorders>
              <w:top w:val="nil"/>
              <w:left w:val="nil"/>
              <w:bottom w:val="nil"/>
              <w:right w:val="nil"/>
            </w:tcBorders>
            <w:shd w:val="clear" w:color="auto" w:fill="auto"/>
            <w:noWrap/>
            <w:vAlign w:val="bottom"/>
          </w:tcPr>
          <w:p w14:paraId="247E10B7" w14:textId="77777777" w:rsidR="00F265B1" w:rsidRPr="00041A24" w:rsidRDefault="00F265B1" w:rsidP="0098342D">
            <w:pPr>
              <w:spacing w:line="480" w:lineRule="auto"/>
              <w:jc w:val="right"/>
              <w:rPr>
                <w:sz w:val="12"/>
                <w:szCs w:val="12"/>
              </w:rPr>
            </w:pPr>
            <w:r w:rsidRPr="00041A24">
              <w:rPr>
                <w:color w:val="000000"/>
                <w:sz w:val="12"/>
                <w:szCs w:val="12"/>
              </w:rPr>
              <w:t>0.715</w:t>
            </w:r>
          </w:p>
        </w:tc>
        <w:tc>
          <w:tcPr>
            <w:tcW w:w="670" w:type="dxa"/>
            <w:tcBorders>
              <w:top w:val="nil"/>
              <w:left w:val="nil"/>
              <w:bottom w:val="nil"/>
              <w:right w:val="nil"/>
            </w:tcBorders>
            <w:shd w:val="clear" w:color="auto" w:fill="auto"/>
            <w:noWrap/>
            <w:vAlign w:val="bottom"/>
          </w:tcPr>
          <w:p w14:paraId="1353FD99" w14:textId="77777777" w:rsidR="00F265B1" w:rsidRPr="00041A24" w:rsidRDefault="00F265B1" w:rsidP="0098342D">
            <w:pPr>
              <w:spacing w:line="480" w:lineRule="auto"/>
              <w:jc w:val="right"/>
              <w:rPr>
                <w:sz w:val="12"/>
                <w:szCs w:val="12"/>
              </w:rPr>
            </w:pPr>
            <w:r w:rsidRPr="00041A24">
              <w:rPr>
                <w:color w:val="000000"/>
                <w:sz w:val="12"/>
                <w:szCs w:val="12"/>
              </w:rPr>
              <w:t>-0.249</w:t>
            </w:r>
          </w:p>
        </w:tc>
        <w:tc>
          <w:tcPr>
            <w:tcW w:w="639" w:type="dxa"/>
            <w:tcBorders>
              <w:top w:val="nil"/>
              <w:left w:val="nil"/>
              <w:bottom w:val="nil"/>
              <w:right w:val="nil"/>
            </w:tcBorders>
            <w:shd w:val="clear" w:color="auto" w:fill="auto"/>
            <w:noWrap/>
            <w:vAlign w:val="bottom"/>
          </w:tcPr>
          <w:p w14:paraId="18348424" w14:textId="77777777" w:rsidR="00F265B1" w:rsidRPr="00041A24" w:rsidRDefault="00F265B1" w:rsidP="0098342D">
            <w:pPr>
              <w:spacing w:line="480" w:lineRule="auto"/>
              <w:jc w:val="right"/>
              <w:rPr>
                <w:sz w:val="12"/>
                <w:szCs w:val="12"/>
              </w:rPr>
            </w:pPr>
            <w:r w:rsidRPr="00041A24">
              <w:rPr>
                <w:color w:val="000000"/>
                <w:sz w:val="12"/>
                <w:szCs w:val="12"/>
              </w:rPr>
              <w:t>0.313</w:t>
            </w:r>
          </w:p>
        </w:tc>
        <w:tc>
          <w:tcPr>
            <w:tcW w:w="670" w:type="dxa"/>
            <w:tcBorders>
              <w:top w:val="nil"/>
              <w:left w:val="nil"/>
              <w:bottom w:val="nil"/>
              <w:right w:val="nil"/>
            </w:tcBorders>
            <w:shd w:val="clear" w:color="auto" w:fill="auto"/>
            <w:noWrap/>
            <w:vAlign w:val="bottom"/>
          </w:tcPr>
          <w:p w14:paraId="31BE1D57" w14:textId="77777777" w:rsidR="00F265B1" w:rsidRPr="00041A24" w:rsidRDefault="00F265B1" w:rsidP="0098342D">
            <w:pPr>
              <w:spacing w:line="480" w:lineRule="auto"/>
              <w:jc w:val="right"/>
              <w:rPr>
                <w:sz w:val="12"/>
                <w:szCs w:val="12"/>
              </w:rPr>
            </w:pPr>
            <w:r w:rsidRPr="00041A24">
              <w:rPr>
                <w:color w:val="000000"/>
                <w:sz w:val="12"/>
                <w:szCs w:val="12"/>
              </w:rPr>
              <w:t>-0.192</w:t>
            </w:r>
          </w:p>
        </w:tc>
        <w:tc>
          <w:tcPr>
            <w:tcW w:w="639" w:type="dxa"/>
            <w:tcBorders>
              <w:top w:val="nil"/>
              <w:left w:val="nil"/>
              <w:bottom w:val="nil"/>
              <w:right w:val="nil"/>
            </w:tcBorders>
            <w:shd w:val="clear" w:color="auto" w:fill="auto"/>
            <w:noWrap/>
            <w:vAlign w:val="bottom"/>
          </w:tcPr>
          <w:p w14:paraId="65785849" w14:textId="77777777" w:rsidR="00F265B1" w:rsidRPr="00041A24" w:rsidRDefault="00F265B1" w:rsidP="0098342D">
            <w:pPr>
              <w:spacing w:line="480" w:lineRule="auto"/>
              <w:jc w:val="right"/>
              <w:rPr>
                <w:sz w:val="12"/>
                <w:szCs w:val="12"/>
              </w:rPr>
            </w:pPr>
            <w:r w:rsidRPr="00041A24">
              <w:rPr>
                <w:color w:val="000000"/>
                <w:sz w:val="12"/>
                <w:szCs w:val="12"/>
              </w:rPr>
              <w:t>0.479</w:t>
            </w:r>
          </w:p>
        </w:tc>
        <w:tc>
          <w:tcPr>
            <w:tcW w:w="670" w:type="dxa"/>
            <w:tcBorders>
              <w:top w:val="nil"/>
              <w:left w:val="nil"/>
              <w:bottom w:val="nil"/>
              <w:right w:val="nil"/>
            </w:tcBorders>
            <w:shd w:val="clear" w:color="auto" w:fill="auto"/>
            <w:noWrap/>
            <w:vAlign w:val="bottom"/>
          </w:tcPr>
          <w:p w14:paraId="54DFE5E0" w14:textId="77777777" w:rsidR="00F265B1" w:rsidRPr="00041A24" w:rsidRDefault="00F265B1" w:rsidP="0098342D">
            <w:pPr>
              <w:spacing w:line="480" w:lineRule="auto"/>
              <w:jc w:val="right"/>
              <w:rPr>
                <w:sz w:val="12"/>
                <w:szCs w:val="12"/>
              </w:rPr>
            </w:pPr>
            <w:r w:rsidRPr="00041A24">
              <w:rPr>
                <w:color w:val="000000"/>
                <w:sz w:val="12"/>
                <w:szCs w:val="12"/>
              </w:rPr>
              <w:t>-0.312</w:t>
            </w:r>
          </w:p>
        </w:tc>
        <w:tc>
          <w:tcPr>
            <w:tcW w:w="639" w:type="dxa"/>
            <w:tcBorders>
              <w:top w:val="nil"/>
              <w:left w:val="nil"/>
              <w:bottom w:val="nil"/>
              <w:right w:val="nil"/>
            </w:tcBorders>
            <w:shd w:val="clear" w:color="auto" w:fill="auto"/>
            <w:noWrap/>
            <w:vAlign w:val="bottom"/>
          </w:tcPr>
          <w:p w14:paraId="2C8297CB" w14:textId="77777777" w:rsidR="00F265B1" w:rsidRPr="00041A24" w:rsidRDefault="00F265B1" w:rsidP="0098342D">
            <w:pPr>
              <w:spacing w:line="480" w:lineRule="auto"/>
              <w:jc w:val="right"/>
              <w:rPr>
                <w:sz w:val="12"/>
                <w:szCs w:val="12"/>
              </w:rPr>
            </w:pPr>
            <w:r w:rsidRPr="00041A24">
              <w:rPr>
                <w:color w:val="000000"/>
                <w:sz w:val="12"/>
                <w:szCs w:val="12"/>
              </w:rPr>
              <w:t>0.342</w:t>
            </w:r>
          </w:p>
        </w:tc>
        <w:tc>
          <w:tcPr>
            <w:tcW w:w="670" w:type="dxa"/>
            <w:tcBorders>
              <w:top w:val="nil"/>
              <w:left w:val="nil"/>
              <w:bottom w:val="nil"/>
              <w:right w:val="nil"/>
            </w:tcBorders>
            <w:shd w:val="clear" w:color="auto" w:fill="auto"/>
            <w:noWrap/>
            <w:vAlign w:val="bottom"/>
          </w:tcPr>
          <w:p w14:paraId="29062349" w14:textId="77777777" w:rsidR="00F265B1" w:rsidRPr="00041A24" w:rsidRDefault="00F265B1" w:rsidP="0098342D">
            <w:pPr>
              <w:spacing w:line="480" w:lineRule="auto"/>
              <w:jc w:val="right"/>
              <w:rPr>
                <w:sz w:val="12"/>
                <w:szCs w:val="12"/>
              </w:rPr>
            </w:pPr>
            <w:r w:rsidRPr="00041A24">
              <w:rPr>
                <w:color w:val="000000"/>
                <w:sz w:val="12"/>
                <w:szCs w:val="12"/>
              </w:rPr>
              <w:t>-0.567</w:t>
            </w:r>
          </w:p>
        </w:tc>
        <w:tc>
          <w:tcPr>
            <w:tcW w:w="639" w:type="dxa"/>
            <w:tcBorders>
              <w:top w:val="nil"/>
              <w:left w:val="nil"/>
              <w:bottom w:val="nil"/>
              <w:right w:val="nil"/>
            </w:tcBorders>
            <w:shd w:val="clear" w:color="auto" w:fill="auto"/>
            <w:noWrap/>
            <w:vAlign w:val="bottom"/>
          </w:tcPr>
          <w:p w14:paraId="6B846782" w14:textId="77777777" w:rsidR="00F265B1" w:rsidRPr="00041A24" w:rsidRDefault="00F265B1" w:rsidP="0098342D">
            <w:pPr>
              <w:spacing w:line="480" w:lineRule="auto"/>
              <w:jc w:val="right"/>
              <w:rPr>
                <w:sz w:val="12"/>
                <w:szCs w:val="12"/>
              </w:rPr>
            </w:pPr>
            <w:r w:rsidRPr="00041A24">
              <w:rPr>
                <w:color w:val="000000"/>
                <w:sz w:val="12"/>
                <w:szCs w:val="12"/>
              </w:rPr>
              <w:t>0.113</w:t>
            </w:r>
          </w:p>
        </w:tc>
        <w:tc>
          <w:tcPr>
            <w:tcW w:w="670" w:type="dxa"/>
            <w:tcBorders>
              <w:top w:val="nil"/>
              <w:left w:val="nil"/>
              <w:bottom w:val="nil"/>
              <w:right w:val="nil"/>
            </w:tcBorders>
            <w:shd w:val="clear" w:color="auto" w:fill="auto"/>
            <w:noWrap/>
            <w:vAlign w:val="bottom"/>
          </w:tcPr>
          <w:p w14:paraId="5183C4B6" w14:textId="77777777" w:rsidR="00F265B1" w:rsidRPr="00041A24" w:rsidRDefault="00F265B1" w:rsidP="0098342D">
            <w:pPr>
              <w:spacing w:line="480" w:lineRule="auto"/>
              <w:jc w:val="right"/>
              <w:rPr>
                <w:sz w:val="12"/>
                <w:szCs w:val="12"/>
              </w:rPr>
            </w:pPr>
            <w:r w:rsidRPr="00041A24">
              <w:rPr>
                <w:color w:val="000000"/>
                <w:sz w:val="12"/>
                <w:szCs w:val="12"/>
              </w:rPr>
              <w:t>-0.626</w:t>
            </w:r>
          </w:p>
        </w:tc>
        <w:tc>
          <w:tcPr>
            <w:tcW w:w="639" w:type="dxa"/>
            <w:tcBorders>
              <w:top w:val="nil"/>
              <w:left w:val="nil"/>
              <w:bottom w:val="nil"/>
              <w:right w:val="nil"/>
            </w:tcBorders>
            <w:shd w:val="clear" w:color="auto" w:fill="auto"/>
            <w:noWrap/>
            <w:vAlign w:val="bottom"/>
          </w:tcPr>
          <w:p w14:paraId="471E55E7" w14:textId="77777777" w:rsidR="00F265B1" w:rsidRPr="00041A24" w:rsidRDefault="00F265B1" w:rsidP="0098342D">
            <w:pPr>
              <w:spacing w:line="480" w:lineRule="auto"/>
              <w:jc w:val="right"/>
              <w:rPr>
                <w:sz w:val="12"/>
                <w:szCs w:val="12"/>
              </w:rPr>
            </w:pPr>
            <w:r w:rsidRPr="00041A24">
              <w:rPr>
                <w:color w:val="000000"/>
                <w:sz w:val="12"/>
                <w:szCs w:val="12"/>
              </w:rPr>
              <w:t>0.112</w:t>
            </w:r>
          </w:p>
        </w:tc>
        <w:tc>
          <w:tcPr>
            <w:tcW w:w="670" w:type="dxa"/>
            <w:tcBorders>
              <w:top w:val="nil"/>
              <w:left w:val="nil"/>
              <w:bottom w:val="nil"/>
              <w:right w:val="nil"/>
            </w:tcBorders>
            <w:shd w:val="clear" w:color="auto" w:fill="auto"/>
            <w:noWrap/>
            <w:vAlign w:val="bottom"/>
          </w:tcPr>
          <w:p w14:paraId="71D26C50" w14:textId="77777777" w:rsidR="00F265B1" w:rsidRPr="00041A24" w:rsidRDefault="00F265B1" w:rsidP="0098342D">
            <w:pPr>
              <w:spacing w:line="480" w:lineRule="auto"/>
              <w:jc w:val="right"/>
              <w:rPr>
                <w:sz w:val="12"/>
                <w:szCs w:val="12"/>
              </w:rPr>
            </w:pPr>
            <w:r w:rsidRPr="00041A24">
              <w:rPr>
                <w:color w:val="000000"/>
                <w:sz w:val="12"/>
                <w:szCs w:val="12"/>
              </w:rPr>
              <w:t>-0.869</w:t>
            </w:r>
          </w:p>
        </w:tc>
        <w:tc>
          <w:tcPr>
            <w:tcW w:w="639" w:type="dxa"/>
            <w:tcBorders>
              <w:top w:val="nil"/>
              <w:left w:val="nil"/>
              <w:bottom w:val="nil"/>
              <w:right w:val="nil"/>
            </w:tcBorders>
            <w:shd w:val="clear" w:color="auto" w:fill="auto"/>
            <w:noWrap/>
            <w:vAlign w:val="bottom"/>
          </w:tcPr>
          <w:p w14:paraId="30921A65" w14:textId="77777777" w:rsidR="00F265B1" w:rsidRPr="00041A24" w:rsidRDefault="00F265B1" w:rsidP="0098342D">
            <w:pPr>
              <w:spacing w:line="480" w:lineRule="auto"/>
              <w:jc w:val="right"/>
              <w:rPr>
                <w:sz w:val="12"/>
                <w:szCs w:val="12"/>
              </w:rPr>
            </w:pPr>
            <w:r w:rsidRPr="00041A24">
              <w:rPr>
                <w:color w:val="000000"/>
                <w:sz w:val="12"/>
                <w:szCs w:val="12"/>
              </w:rPr>
              <w:t>0.087</w:t>
            </w:r>
          </w:p>
        </w:tc>
        <w:tc>
          <w:tcPr>
            <w:tcW w:w="670" w:type="dxa"/>
            <w:tcBorders>
              <w:top w:val="nil"/>
              <w:left w:val="nil"/>
              <w:bottom w:val="nil"/>
              <w:right w:val="nil"/>
            </w:tcBorders>
            <w:shd w:val="clear" w:color="auto" w:fill="auto"/>
            <w:noWrap/>
            <w:vAlign w:val="bottom"/>
          </w:tcPr>
          <w:p w14:paraId="700B6CBB" w14:textId="77777777" w:rsidR="00F265B1" w:rsidRPr="00041A24" w:rsidRDefault="00F265B1" w:rsidP="0098342D">
            <w:pPr>
              <w:spacing w:line="480" w:lineRule="auto"/>
              <w:jc w:val="right"/>
              <w:rPr>
                <w:sz w:val="12"/>
                <w:szCs w:val="12"/>
              </w:rPr>
            </w:pPr>
            <w:r w:rsidRPr="00041A24">
              <w:rPr>
                <w:color w:val="000000"/>
                <w:sz w:val="12"/>
                <w:szCs w:val="12"/>
              </w:rPr>
              <w:t>-1.367</w:t>
            </w:r>
          </w:p>
        </w:tc>
        <w:tc>
          <w:tcPr>
            <w:tcW w:w="639" w:type="dxa"/>
            <w:tcBorders>
              <w:top w:val="nil"/>
              <w:left w:val="nil"/>
              <w:bottom w:val="nil"/>
              <w:right w:val="nil"/>
            </w:tcBorders>
            <w:shd w:val="clear" w:color="auto" w:fill="auto"/>
            <w:noWrap/>
            <w:vAlign w:val="bottom"/>
          </w:tcPr>
          <w:p w14:paraId="01572C30" w14:textId="77777777" w:rsidR="00F265B1" w:rsidRPr="00041A24" w:rsidRDefault="00F265B1" w:rsidP="0098342D">
            <w:pPr>
              <w:spacing w:line="480" w:lineRule="auto"/>
              <w:jc w:val="right"/>
              <w:rPr>
                <w:sz w:val="12"/>
                <w:szCs w:val="12"/>
              </w:rPr>
            </w:pPr>
            <w:r w:rsidRPr="00041A24">
              <w:rPr>
                <w:color w:val="000000"/>
                <w:sz w:val="12"/>
                <w:szCs w:val="12"/>
              </w:rPr>
              <w:t>0.027</w:t>
            </w:r>
          </w:p>
        </w:tc>
        <w:tc>
          <w:tcPr>
            <w:tcW w:w="670" w:type="dxa"/>
            <w:tcBorders>
              <w:top w:val="nil"/>
              <w:left w:val="nil"/>
              <w:bottom w:val="nil"/>
              <w:right w:val="nil"/>
            </w:tcBorders>
            <w:shd w:val="clear" w:color="auto" w:fill="auto"/>
            <w:noWrap/>
            <w:vAlign w:val="bottom"/>
          </w:tcPr>
          <w:p w14:paraId="0846D06F" w14:textId="77777777" w:rsidR="00F265B1" w:rsidRPr="00041A24" w:rsidRDefault="00F265B1" w:rsidP="0098342D">
            <w:pPr>
              <w:spacing w:line="480" w:lineRule="auto"/>
              <w:jc w:val="right"/>
              <w:rPr>
                <w:sz w:val="12"/>
                <w:szCs w:val="12"/>
              </w:rPr>
            </w:pPr>
            <w:r w:rsidRPr="00041A24">
              <w:rPr>
                <w:color w:val="000000"/>
                <w:sz w:val="12"/>
                <w:szCs w:val="12"/>
              </w:rPr>
              <w:t>-1.104</w:t>
            </w:r>
          </w:p>
        </w:tc>
        <w:tc>
          <w:tcPr>
            <w:tcW w:w="639" w:type="dxa"/>
            <w:tcBorders>
              <w:top w:val="nil"/>
              <w:left w:val="nil"/>
              <w:bottom w:val="nil"/>
              <w:right w:val="nil"/>
            </w:tcBorders>
            <w:shd w:val="clear" w:color="auto" w:fill="auto"/>
            <w:noWrap/>
            <w:vAlign w:val="bottom"/>
          </w:tcPr>
          <w:p w14:paraId="1FB6DF23" w14:textId="77777777" w:rsidR="00F265B1" w:rsidRPr="00041A24" w:rsidRDefault="00F265B1" w:rsidP="0098342D">
            <w:pPr>
              <w:spacing w:line="480" w:lineRule="auto"/>
              <w:jc w:val="right"/>
              <w:rPr>
                <w:sz w:val="12"/>
                <w:szCs w:val="12"/>
              </w:rPr>
            </w:pPr>
            <w:r w:rsidRPr="00041A24">
              <w:rPr>
                <w:color w:val="000000"/>
                <w:sz w:val="12"/>
                <w:szCs w:val="12"/>
              </w:rPr>
              <w:t>0.099</w:t>
            </w:r>
          </w:p>
        </w:tc>
        <w:tc>
          <w:tcPr>
            <w:tcW w:w="670" w:type="dxa"/>
            <w:tcBorders>
              <w:top w:val="nil"/>
              <w:left w:val="nil"/>
              <w:bottom w:val="nil"/>
              <w:right w:val="nil"/>
            </w:tcBorders>
            <w:shd w:val="clear" w:color="auto" w:fill="auto"/>
            <w:noWrap/>
            <w:vAlign w:val="bottom"/>
          </w:tcPr>
          <w:p w14:paraId="459AF228" w14:textId="77777777" w:rsidR="00F265B1" w:rsidRPr="00041A24" w:rsidRDefault="00F265B1" w:rsidP="0098342D">
            <w:pPr>
              <w:spacing w:line="480" w:lineRule="auto"/>
              <w:jc w:val="right"/>
              <w:rPr>
                <w:sz w:val="12"/>
                <w:szCs w:val="12"/>
              </w:rPr>
            </w:pPr>
            <w:r w:rsidRPr="00041A24">
              <w:rPr>
                <w:color w:val="000000"/>
                <w:sz w:val="12"/>
                <w:szCs w:val="12"/>
              </w:rPr>
              <w:t>-1.674</w:t>
            </w:r>
          </w:p>
        </w:tc>
        <w:tc>
          <w:tcPr>
            <w:tcW w:w="639" w:type="dxa"/>
            <w:tcBorders>
              <w:top w:val="nil"/>
              <w:left w:val="nil"/>
              <w:bottom w:val="nil"/>
              <w:right w:val="nil"/>
            </w:tcBorders>
            <w:shd w:val="clear" w:color="auto" w:fill="auto"/>
            <w:noWrap/>
            <w:vAlign w:val="bottom"/>
          </w:tcPr>
          <w:p w14:paraId="6448BFB5" w14:textId="77777777" w:rsidR="00F265B1" w:rsidRPr="00041A24" w:rsidRDefault="00F265B1" w:rsidP="0098342D">
            <w:pPr>
              <w:spacing w:line="480" w:lineRule="auto"/>
              <w:jc w:val="right"/>
              <w:rPr>
                <w:sz w:val="12"/>
                <w:szCs w:val="12"/>
              </w:rPr>
            </w:pPr>
            <w:r w:rsidRPr="00041A24">
              <w:rPr>
                <w:color w:val="000000"/>
                <w:sz w:val="12"/>
                <w:szCs w:val="12"/>
              </w:rPr>
              <w:t>0.087</w:t>
            </w:r>
          </w:p>
        </w:tc>
      </w:tr>
      <w:tr w:rsidR="00F265B1" w:rsidRPr="00F845ED" w14:paraId="7A37C745" w14:textId="77777777" w:rsidTr="00BC2F31">
        <w:trPr>
          <w:trHeight w:val="300"/>
        </w:trPr>
        <w:tc>
          <w:tcPr>
            <w:tcW w:w="1026" w:type="dxa"/>
            <w:tcBorders>
              <w:top w:val="nil"/>
              <w:left w:val="nil"/>
              <w:bottom w:val="nil"/>
              <w:right w:val="nil"/>
            </w:tcBorders>
            <w:shd w:val="clear" w:color="auto" w:fill="auto"/>
            <w:noWrap/>
            <w:vAlign w:val="bottom"/>
            <w:hideMark/>
          </w:tcPr>
          <w:p w14:paraId="5F912D68" w14:textId="77777777" w:rsidR="00F265B1" w:rsidRPr="008F12DD" w:rsidRDefault="00F265B1" w:rsidP="0098342D">
            <w:pPr>
              <w:spacing w:line="480" w:lineRule="auto"/>
              <w:jc w:val="right"/>
              <w:rPr>
                <w:sz w:val="12"/>
                <w:szCs w:val="12"/>
                <w:vertAlign w:val="superscript"/>
              </w:rPr>
            </w:pPr>
            <w:r w:rsidRPr="00E7137E">
              <w:rPr>
                <w:color w:val="000000"/>
                <w:sz w:val="12"/>
                <w:szCs w:val="12"/>
              </w:rPr>
              <w:t>d0.Q.D2.A</w:t>
            </w:r>
            <w:r>
              <w:rPr>
                <w:color w:val="000000"/>
                <w:sz w:val="12"/>
                <w:szCs w:val="12"/>
                <w:vertAlign w:val="superscript"/>
              </w:rPr>
              <w:t>h</w:t>
            </w:r>
          </w:p>
        </w:tc>
        <w:tc>
          <w:tcPr>
            <w:tcW w:w="587" w:type="dxa"/>
            <w:tcBorders>
              <w:top w:val="nil"/>
              <w:left w:val="nil"/>
              <w:bottom w:val="nil"/>
              <w:right w:val="nil"/>
            </w:tcBorders>
            <w:shd w:val="clear" w:color="auto" w:fill="auto"/>
            <w:noWrap/>
            <w:vAlign w:val="bottom"/>
            <w:hideMark/>
          </w:tcPr>
          <w:p w14:paraId="5F87EB4F" w14:textId="77777777" w:rsidR="00F265B1" w:rsidRPr="00041A24" w:rsidRDefault="00F265B1" w:rsidP="0098342D">
            <w:pPr>
              <w:spacing w:line="480" w:lineRule="auto"/>
              <w:jc w:val="right"/>
              <w:rPr>
                <w:sz w:val="12"/>
                <w:szCs w:val="12"/>
              </w:rPr>
            </w:pPr>
            <w:r w:rsidRPr="00041A24">
              <w:rPr>
                <w:color w:val="000000"/>
                <w:sz w:val="12"/>
                <w:szCs w:val="12"/>
              </w:rPr>
              <w:t>-0.160</w:t>
            </w:r>
          </w:p>
        </w:tc>
        <w:tc>
          <w:tcPr>
            <w:tcW w:w="743" w:type="dxa"/>
            <w:tcBorders>
              <w:top w:val="nil"/>
              <w:left w:val="nil"/>
              <w:bottom w:val="nil"/>
              <w:right w:val="nil"/>
            </w:tcBorders>
            <w:shd w:val="clear" w:color="auto" w:fill="auto"/>
            <w:noWrap/>
            <w:vAlign w:val="bottom"/>
            <w:hideMark/>
          </w:tcPr>
          <w:p w14:paraId="7C5B318D" w14:textId="77777777" w:rsidR="00F265B1" w:rsidRPr="00041A24" w:rsidRDefault="00F265B1" w:rsidP="0098342D">
            <w:pPr>
              <w:spacing w:line="480" w:lineRule="auto"/>
              <w:jc w:val="right"/>
              <w:rPr>
                <w:sz w:val="12"/>
                <w:szCs w:val="12"/>
              </w:rPr>
            </w:pPr>
            <w:r w:rsidRPr="00041A24">
              <w:rPr>
                <w:color w:val="000000"/>
                <w:sz w:val="12"/>
                <w:szCs w:val="12"/>
              </w:rPr>
              <w:t>0.353</w:t>
            </w:r>
          </w:p>
        </w:tc>
        <w:tc>
          <w:tcPr>
            <w:tcW w:w="763" w:type="dxa"/>
            <w:tcBorders>
              <w:top w:val="nil"/>
              <w:left w:val="nil"/>
              <w:bottom w:val="nil"/>
              <w:right w:val="nil"/>
            </w:tcBorders>
            <w:shd w:val="clear" w:color="auto" w:fill="auto"/>
            <w:noWrap/>
            <w:vAlign w:val="bottom"/>
            <w:hideMark/>
          </w:tcPr>
          <w:p w14:paraId="5188F817" w14:textId="77777777" w:rsidR="00F265B1" w:rsidRPr="00041A24" w:rsidRDefault="00F265B1" w:rsidP="0098342D">
            <w:pPr>
              <w:spacing w:line="480" w:lineRule="auto"/>
              <w:jc w:val="right"/>
              <w:rPr>
                <w:sz w:val="12"/>
                <w:szCs w:val="12"/>
              </w:rPr>
            </w:pPr>
            <w:r w:rsidRPr="00041A24">
              <w:rPr>
                <w:color w:val="000000"/>
                <w:sz w:val="12"/>
                <w:szCs w:val="12"/>
              </w:rPr>
              <w:t>0.036</w:t>
            </w:r>
          </w:p>
        </w:tc>
        <w:tc>
          <w:tcPr>
            <w:tcW w:w="690" w:type="dxa"/>
            <w:tcBorders>
              <w:top w:val="nil"/>
              <w:left w:val="nil"/>
              <w:bottom w:val="nil"/>
              <w:right w:val="nil"/>
            </w:tcBorders>
            <w:shd w:val="clear" w:color="auto" w:fill="auto"/>
            <w:noWrap/>
            <w:vAlign w:val="bottom"/>
            <w:hideMark/>
          </w:tcPr>
          <w:p w14:paraId="0EA26C97" w14:textId="77777777" w:rsidR="00F265B1" w:rsidRPr="00041A24" w:rsidRDefault="00F265B1" w:rsidP="0098342D">
            <w:pPr>
              <w:spacing w:line="480" w:lineRule="auto"/>
              <w:jc w:val="right"/>
              <w:rPr>
                <w:sz w:val="12"/>
                <w:szCs w:val="12"/>
              </w:rPr>
            </w:pPr>
            <w:r w:rsidRPr="00041A24">
              <w:rPr>
                <w:color w:val="000000"/>
                <w:sz w:val="12"/>
                <w:szCs w:val="12"/>
              </w:rPr>
              <w:t>0.845</w:t>
            </w:r>
          </w:p>
        </w:tc>
        <w:tc>
          <w:tcPr>
            <w:tcW w:w="670" w:type="dxa"/>
            <w:tcBorders>
              <w:top w:val="nil"/>
              <w:left w:val="nil"/>
              <w:bottom w:val="nil"/>
              <w:right w:val="nil"/>
            </w:tcBorders>
            <w:shd w:val="clear" w:color="auto" w:fill="auto"/>
            <w:noWrap/>
            <w:vAlign w:val="bottom"/>
            <w:hideMark/>
          </w:tcPr>
          <w:p w14:paraId="082C955B" w14:textId="77777777" w:rsidR="00F265B1" w:rsidRPr="00041A24" w:rsidRDefault="00F265B1" w:rsidP="0098342D">
            <w:pPr>
              <w:spacing w:line="480" w:lineRule="auto"/>
              <w:jc w:val="right"/>
              <w:rPr>
                <w:sz w:val="12"/>
                <w:szCs w:val="12"/>
              </w:rPr>
            </w:pPr>
            <w:r w:rsidRPr="00041A24">
              <w:rPr>
                <w:color w:val="000000"/>
                <w:sz w:val="12"/>
                <w:szCs w:val="12"/>
              </w:rPr>
              <w:t>0.081</w:t>
            </w:r>
          </w:p>
        </w:tc>
        <w:tc>
          <w:tcPr>
            <w:tcW w:w="639" w:type="dxa"/>
            <w:tcBorders>
              <w:top w:val="nil"/>
              <w:left w:val="nil"/>
              <w:bottom w:val="nil"/>
              <w:right w:val="nil"/>
            </w:tcBorders>
            <w:shd w:val="clear" w:color="auto" w:fill="auto"/>
            <w:noWrap/>
            <w:vAlign w:val="bottom"/>
            <w:hideMark/>
          </w:tcPr>
          <w:p w14:paraId="316A75E3" w14:textId="77777777" w:rsidR="00F265B1" w:rsidRPr="00041A24" w:rsidRDefault="00F265B1" w:rsidP="0098342D">
            <w:pPr>
              <w:spacing w:line="480" w:lineRule="auto"/>
              <w:jc w:val="right"/>
              <w:rPr>
                <w:sz w:val="12"/>
                <w:szCs w:val="12"/>
              </w:rPr>
            </w:pPr>
            <w:r w:rsidRPr="00041A24">
              <w:rPr>
                <w:color w:val="000000"/>
                <w:sz w:val="12"/>
                <w:szCs w:val="12"/>
              </w:rPr>
              <w:t>0.653</w:t>
            </w:r>
          </w:p>
        </w:tc>
        <w:tc>
          <w:tcPr>
            <w:tcW w:w="670" w:type="dxa"/>
            <w:tcBorders>
              <w:top w:val="nil"/>
              <w:left w:val="nil"/>
              <w:bottom w:val="nil"/>
              <w:right w:val="nil"/>
            </w:tcBorders>
            <w:shd w:val="clear" w:color="auto" w:fill="auto"/>
            <w:noWrap/>
            <w:vAlign w:val="bottom"/>
            <w:hideMark/>
          </w:tcPr>
          <w:p w14:paraId="5C395749" w14:textId="77777777" w:rsidR="00F265B1" w:rsidRPr="00041A24" w:rsidRDefault="00F265B1" w:rsidP="0098342D">
            <w:pPr>
              <w:spacing w:line="480" w:lineRule="auto"/>
              <w:jc w:val="right"/>
              <w:rPr>
                <w:sz w:val="12"/>
                <w:szCs w:val="12"/>
              </w:rPr>
            </w:pPr>
            <w:r w:rsidRPr="00041A24">
              <w:rPr>
                <w:color w:val="000000"/>
                <w:sz w:val="12"/>
                <w:szCs w:val="12"/>
              </w:rPr>
              <w:t>0.131</w:t>
            </w:r>
          </w:p>
        </w:tc>
        <w:tc>
          <w:tcPr>
            <w:tcW w:w="639" w:type="dxa"/>
            <w:tcBorders>
              <w:top w:val="nil"/>
              <w:left w:val="nil"/>
              <w:bottom w:val="nil"/>
              <w:right w:val="nil"/>
            </w:tcBorders>
            <w:shd w:val="clear" w:color="auto" w:fill="auto"/>
            <w:noWrap/>
            <w:vAlign w:val="bottom"/>
            <w:hideMark/>
          </w:tcPr>
          <w:p w14:paraId="1ED672D9" w14:textId="77777777" w:rsidR="00F265B1" w:rsidRPr="00041A24" w:rsidRDefault="00F265B1" w:rsidP="0098342D">
            <w:pPr>
              <w:spacing w:line="480" w:lineRule="auto"/>
              <w:jc w:val="right"/>
              <w:rPr>
                <w:sz w:val="12"/>
                <w:szCs w:val="12"/>
              </w:rPr>
            </w:pPr>
            <w:r w:rsidRPr="00041A24">
              <w:rPr>
                <w:color w:val="000000"/>
                <w:sz w:val="12"/>
                <w:szCs w:val="12"/>
              </w:rPr>
              <w:t>0.507</w:t>
            </w:r>
          </w:p>
        </w:tc>
        <w:tc>
          <w:tcPr>
            <w:tcW w:w="670" w:type="dxa"/>
            <w:tcBorders>
              <w:top w:val="nil"/>
              <w:left w:val="nil"/>
              <w:bottom w:val="nil"/>
              <w:right w:val="nil"/>
            </w:tcBorders>
            <w:shd w:val="clear" w:color="auto" w:fill="auto"/>
            <w:noWrap/>
            <w:vAlign w:val="bottom"/>
            <w:hideMark/>
          </w:tcPr>
          <w:p w14:paraId="2400B4D1" w14:textId="77777777" w:rsidR="00F265B1" w:rsidRPr="00041A24" w:rsidRDefault="00F265B1" w:rsidP="0098342D">
            <w:pPr>
              <w:spacing w:line="480" w:lineRule="auto"/>
              <w:jc w:val="right"/>
              <w:rPr>
                <w:sz w:val="12"/>
                <w:szCs w:val="12"/>
              </w:rPr>
            </w:pPr>
            <w:r w:rsidRPr="00041A24">
              <w:rPr>
                <w:color w:val="000000"/>
                <w:sz w:val="12"/>
                <w:szCs w:val="12"/>
              </w:rPr>
              <w:t>0.201</w:t>
            </w:r>
          </w:p>
        </w:tc>
        <w:tc>
          <w:tcPr>
            <w:tcW w:w="639" w:type="dxa"/>
            <w:tcBorders>
              <w:top w:val="nil"/>
              <w:left w:val="nil"/>
              <w:bottom w:val="nil"/>
              <w:right w:val="nil"/>
            </w:tcBorders>
            <w:shd w:val="clear" w:color="auto" w:fill="auto"/>
            <w:noWrap/>
            <w:vAlign w:val="bottom"/>
            <w:hideMark/>
          </w:tcPr>
          <w:p w14:paraId="4A25826D" w14:textId="77777777" w:rsidR="00F265B1" w:rsidRPr="00041A24" w:rsidRDefault="00F265B1" w:rsidP="0098342D">
            <w:pPr>
              <w:spacing w:line="480" w:lineRule="auto"/>
              <w:jc w:val="right"/>
              <w:rPr>
                <w:sz w:val="12"/>
                <w:szCs w:val="12"/>
              </w:rPr>
            </w:pPr>
            <w:r w:rsidRPr="00041A24">
              <w:rPr>
                <w:color w:val="000000"/>
                <w:sz w:val="12"/>
                <w:szCs w:val="12"/>
              </w:rPr>
              <w:t>0.397</w:t>
            </w:r>
          </w:p>
        </w:tc>
        <w:tc>
          <w:tcPr>
            <w:tcW w:w="670" w:type="dxa"/>
            <w:tcBorders>
              <w:top w:val="nil"/>
              <w:left w:val="nil"/>
              <w:bottom w:val="nil"/>
              <w:right w:val="nil"/>
            </w:tcBorders>
            <w:shd w:val="clear" w:color="auto" w:fill="auto"/>
            <w:noWrap/>
            <w:vAlign w:val="bottom"/>
            <w:hideMark/>
          </w:tcPr>
          <w:p w14:paraId="1C097AE6" w14:textId="77777777" w:rsidR="00F265B1" w:rsidRPr="00041A24" w:rsidRDefault="00F265B1" w:rsidP="0098342D">
            <w:pPr>
              <w:spacing w:line="480" w:lineRule="auto"/>
              <w:jc w:val="right"/>
              <w:rPr>
                <w:sz w:val="12"/>
                <w:szCs w:val="12"/>
              </w:rPr>
            </w:pPr>
            <w:r w:rsidRPr="00041A24">
              <w:rPr>
                <w:color w:val="000000"/>
                <w:sz w:val="12"/>
                <w:szCs w:val="12"/>
              </w:rPr>
              <w:t>0.312</w:t>
            </w:r>
          </w:p>
        </w:tc>
        <w:tc>
          <w:tcPr>
            <w:tcW w:w="639" w:type="dxa"/>
            <w:tcBorders>
              <w:top w:val="nil"/>
              <w:left w:val="nil"/>
              <w:bottom w:val="nil"/>
              <w:right w:val="nil"/>
            </w:tcBorders>
            <w:shd w:val="clear" w:color="auto" w:fill="auto"/>
            <w:noWrap/>
            <w:vAlign w:val="bottom"/>
            <w:hideMark/>
          </w:tcPr>
          <w:p w14:paraId="32BC813A" w14:textId="77777777" w:rsidR="00F265B1" w:rsidRPr="00041A24" w:rsidRDefault="00F265B1" w:rsidP="0098342D">
            <w:pPr>
              <w:spacing w:line="480" w:lineRule="auto"/>
              <w:jc w:val="right"/>
              <w:rPr>
                <w:sz w:val="12"/>
                <w:szCs w:val="12"/>
              </w:rPr>
            </w:pPr>
            <w:r w:rsidRPr="00041A24">
              <w:rPr>
                <w:color w:val="000000"/>
                <w:sz w:val="12"/>
                <w:szCs w:val="12"/>
              </w:rPr>
              <w:t>0.221</w:t>
            </w:r>
          </w:p>
        </w:tc>
        <w:tc>
          <w:tcPr>
            <w:tcW w:w="670" w:type="dxa"/>
            <w:tcBorders>
              <w:top w:val="nil"/>
              <w:left w:val="nil"/>
              <w:bottom w:val="nil"/>
              <w:right w:val="nil"/>
            </w:tcBorders>
            <w:shd w:val="clear" w:color="auto" w:fill="auto"/>
            <w:noWrap/>
            <w:vAlign w:val="bottom"/>
            <w:hideMark/>
          </w:tcPr>
          <w:p w14:paraId="04B66657" w14:textId="77777777" w:rsidR="00F265B1" w:rsidRPr="00041A24" w:rsidRDefault="00F265B1" w:rsidP="0098342D">
            <w:pPr>
              <w:spacing w:line="480" w:lineRule="auto"/>
              <w:jc w:val="right"/>
              <w:rPr>
                <w:sz w:val="12"/>
                <w:szCs w:val="12"/>
              </w:rPr>
            </w:pPr>
            <w:r w:rsidRPr="00041A24">
              <w:rPr>
                <w:color w:val="000000"/>
                <w:sz w:val="12"/>
                <w:szCs w:val="12"/>
              </w:rPr>
              <w:t>0.483</w:t>
            </w:r>
          </w:p>
        </w:tc>
        <w:tc>
          <w:tcPr>
            <w:tcW w:w="639" w:type="dxa"/>
            <w:tcBorders>
              <w:top w:val="nil"/>
              <w:left w:val="nil"/>
              <w:bottom w:val="nil"/>
              <w:right w:val="nil"/>
            </w:tcBorders>
            <w:shd w:val="clear" w:color="auto" w:fill="auto"/>
            <w:noWrap/>
            <w:vAlign w:val="bottom"/>
            <w:hideMark/>
          </w:tcPr>
          <w:p w14:paraId="6480CA08" w14:textId="77777777" w:rsidR="00F265B1" w:rsidRPr="00041A24" w:rsidRDefault="00F265B1" w:rsidP="0098342D">
            <w:pPr>
              <w:spacing w:line="480" w:lineRule="auto"/>
              <w:jc w:val="right"/>
              <w:rPr>
                <w:sz w:val="12"/>
                <w:szCs w:val="12"/>
              </w:rPr>
            </w:pPr>
            <w:r w:rsidRPr="00041A24">
              <w:rPr>
                <w:color w:val="000000"/>
                <w:sz w:val="12"/>
                <w:szCs w:val="12"/>
              </w:rPr>
              <w:t>0.081</w:t>
            </w:r>
          </w:p>
        </w:tc>
        <w:tc>
          <w:tcPr>
            <w:tcW w:w="670" w:type="dxa"/>
            <w:tcBorders>
              <w:top w:val="nil"/>
              <w:left w:val="nil"/>
              <w:bottom w:val="nil"/>
              <w:right w:val="nil"/>
            </w:tcBorders>
            <w:shd w:val="clear" w:color="auto" w:fill="auto"/>
            <w:noWrap/>
            <w:vAlign w:val="bottom"/>
            <w:hideMark/>
          </w:tcPr>
          <w:p w14:paraId="3BD3781D" w14:textId="77777777" w:rsidR="00F265B1" w:rsidRPr="00041A24" w:rsidRDefault="00F265B1" w:rsidP="0098342D">
            <w:pPr>
              <w:spacing w:line="480" w:lineRule="auto"/>
              <w:jc w:val="right"/>
              <w:rPr>
                <w:sz w:val="12"/>
                <w:szCs w:val="12"/>
              </w:rPr>
            </w:pPr>
            <w:r w:rsidRPr="00041A24">
              <w:rPr>
                <w:color w:val="000000"/>
                <w:sz w:val="12"/>
                <w:szCs w:val="12"/>
              </w:rPr>
              <w:t>0.377</w:t>
            </w:r>
          </w:p>
        </w:tc>
        <w:tc>
          <w:tcPr>
            <w:tcW w:w="639" w:type="dxa"/>
            <w:tcBorders>
              <w:top w:val="nil"/>
              <w:left w:val="nil"/>
              <w:bottom w:val="nil"/>
              <w:right w:val="nil"/>
            </w:tcBorders>
            <w:shd w:val="clear" w:color="auto" w:fill="auto"/>
            <w:noWrap/>
            <w:vAlign w:val="bottom"/>
            <w:hideMark/>
          </w:tcPr>
          <w:p w14:paraId="3AB3B6E5" w14:textId="77777777" w:rsidR="00F265B1" w:rsidRPr="00041A24" w:rsidRDefault="00F265B1" w:rsidP="0098342D">
            <w:pPr>
              <w:spacing w:line="480" w:lineRule="auto"/>
              <w:jc w:val="right"/>
              <w:rPr>
                <w:sz w:val="12"/>
                <w:szCs w:val="12"/>
              </w:rPr>
            </w:pPr>
            <w:r w:rsidRPr="00041A24">
              <w:rPr>
                <w:color w:val="000000"/>
                <w:sz w:val="12"/>
                <w:szCs w:val="12"/>
              </w:rPr>
              <w:t>0.276</w:t>
            </w:r>
          </w:p>
        </w:tc>
        <w:tc>
          <w:tcPr>
            <w:tcW w:w="670" w:type="dxa"/>
            <w:tcBorders>
              <w:top w:val="nil"/>
              <w:left w:val="nil"/>
              <w:bottom w:val="nil"/>
              <w:right w:val="nil"/>
            </w:tcBorders>
            <w:shd w:val="clear" w:color="auto" w:fill="auto"/>
            <w:noWrap/>
            <w:vAlign w:val="bottom"/>
            <w:hideMark/>
          </w:tcPr>
          <w:p w14:paraId="1B7C382D" w14:textId="77777777" w:rsidR="00F265B1" w:rsidRPr="00041A24" w:rsidRDefault="00F265B1" w:rsidP="0098342D">
            <w:pPr>
              <w:spacing w:line="480" w:lineRule="auto"/>
              <w:jc w:val="right"/>
              <w:rPr>
                <w:sz w:val="12"/>
                <w:szCs w:val="12"/>
              </w:rPr>
            </w:pPr>
            <w:r w:rsidRPr="00041A24">
              <w:rPr>
                <w:color w:val="000000"/>
                <w:sz w:val="12"/>
                <w:szCs w:val="12"/>
              </w:rPr>
              <w:t>0.330</w:t>
            </w:r>
          </w:p>
        </w:tc>
        <w:tc>
          <w:tcPr>
            <w:tcW w:w="639" w:type="dxa"/>
            <w:tcBorders>
              <w:top w:val="nil"/>
              <w:left w:val="nil"/>
              <w:bottom w:val="nil"/>
              <w:right w:val="nil"/>
            </w:tcBorders>
            <w:shd w:val="clear" w:color="auto" w:fill="auto"/>
            <w:noWrap/>
            <w:vAlign w:val="bottom"/>
            <w:hideMark/>
          </w:tcPr>
          <w:p w14:paraId="0783C6AE" w14:textId="77777777" w:rsidR="00F265B1" w:rsidRPr="00041A24" w:rsidRDefault="00F265B1" w:rsidP="0098342D">
            <w:pPr>
              <w:spacing w:line="480" w:lineRule="auto"/>
              <w:jc w:val="right"/>
              <w:rPr>
                <w:sz w:val="12"/>
                <w:szCs w:val="12"/>
              </w:rPr>
            </w:pPr>
            <w:r w:rsidRPr="00041A24">
              <w:rPr>
                <w:color w:val="000000"/>
                <w:sz w:val="12"/>
                <w:szCs w:val="12"/>
              </w:rPr>
              <w:t>0.419</w:t>
            </w:r>
          </w:p>
        </w:tc>
        <w:tc>
          <w:tcPr>
            <w:tcW w:w="670" w:type="dxa"/>
            <w:tcBorders>
              <w:top w:val="nil"/>
              <w:left w:val="nil"/>
              <w:bottom w:val="nil"/>
              <w:right w:val="nil"/>
            </w:tcBorders>
            <w:shd w:val="clear" w:color="auto" w:fill="auto"/>
            <w:noWrap/>
            <w:vAlign w:val="bottom"/>
            <w:hideMark/>
          </w:tcPr>
          <w:p w14:paraId="6569BAC1" w14:textId="77777777" w:rsidR="00F265B1" w:rsidRPr="00041A24" w:rsidRDefault="00F265B1" w:rsidP="0098342D">
            <w:pPr>
              <w:spacing w:line="480" w:lineRule="auto"/>
              <w:jc w:val="right"/>
              <w:rPr>
                <w:sz w:val="12"/>
                <w:szCs w:val="12"/>
              </w:rPr>
            </w:pPr>
            <w:r w:rsidRPr="00041A24">
              <w:rPr>
                <w:color w:val="000000"/>
                <w:sz w:val="12"/>
                <w:szCs w:val="12"/>
              </w:rPr>
              <w:t>0.299</w:t>
            </w:r>
          </w:p>
        </w:tc>
        <w:tc>
          <w:tcPr>
            <w:tcW w:w="639" w:type="dxa"/>
            <w:tcBorders>
              <w:top w:val="nil"/>
              <w:left w:val="nil"/>
              <w:bottom w:val="nil"/>
              <w:right w:val="nil"/>
            </w:tcBorders>
            <w:shd w:val="clear" w:color="auto" w:fill="auto"/>
            <w:noWrap/>
            <w:vAlign w:val="bottom"/>
            <w:hideMark/>
          </w:tcPr>
          <w:p w14:paraId="242E6B23" w14:textId="77777777" w:rsidR="00F265B1" w:rsidRPr="00041A24" w:rsidRDefault="00F265B1" w:rsidP="0098342D">
            <w:pPr>
              <w:spacing w:line="480" w:lineRule="auto"/>
              <w:jc w:val="right"/>
              <w:rPr>
                <w:sz w:val="12"/>
                <w:szCs w:val="12"/>
              </w:rPr>
            </w:pPr>
            <w:r w:rsidRPr="00041A24">
              <w:rPr>
                <w:color w:val="000000"/>
                <w:sz w:val="12"/>
                <w:szCs w:val="12"/>
              </w:rPr>
              <w:t>0.533</w:t>
            </w:r>
          </w:p>
        </w:tc>
        <w:tc>
          <w:tcPr>
            <w:tcW w:w="670" w:type="dxa"/>
            <w:tcBorders>
              <w:top w:val="nil"/>
              <w:left w:val="nil"/>
              <w:bottom w:val="nil"/>
              <w:right w:val="nil"/>
            </w:tcBorders>
            <w:shd w:val="clear" w:color="auto" w:fill="auto"/>
            <w:noWrap/>
            <w:vAlign w:val="bottom"/>
            <w:hideMark/>
          </w:tcPr>
          <w:p w14:paraId="23D0DC35" w14:textId="77777777" w:rsidR="00F265B1" w:rsidRPr="00041A24" w:rsidRDefault="00F265B1" w:rsidP="0098342D">
            <w:pPr>
              <w:spacing w:line="480" w:lineRule="auto"/>
              <w:jc w:val="right"/>
              <w:rPr>
                <w:sz w:val="12"/>
                <w:szCs w:val="12"/>
              </w:rPr>
            </w:pPr>
            <w:r w:rsidRPr="00041A24">
              <w:rPr>
                <w:color w:val="000000"/>
                <w:sz w:val="12"/>
                <w:szCs w:val="12"/>
              </w:rPr>
              <w:t>0.237</w:t>
            </w:r>
          </w:p>
        </w:tc>
        <w:tc>
          <w:tcPr>
            <w:tcW w:w="639" w:type="dxa"/>
            <w:tcBorders>
              <w:top w:val="nil"/>
              <w:left w:val="nil"/>
              <w:bottom w:val="nil"/>
              <w:right w:val="nil"/>
            </w:tcBorders>
            <w:shd w:val="clear" w:color="auto" w:fill="auto"/>
            <w:noWrap/>
            <w:vAlign w:val="bottom"/>
            <w:hideMark/>
          </w:tcPr>
          <w:p w14:paraId="1E9CA377" w14:textId="77777777" w:rsidR="00F265B1" w:rsidRPr="00041A24" w:rsidRDefault="00F265B1" w:rsidP="0098342D">
            <w:pPr>
              <w:spacing w:line="480" w:lineRule="auto"/>
              <w:jc w:val="right"/>
              <w:rPr>
                <w:sz w:val="12"/>
                <w:szCs w:val="12"/>
              </w:rPr>
            </w:pPr>
            <w:r w:rsidRPr="00041A24">
              <w:rPr>
                <w:color w:val="000000"/>
                <w:sz w:val="12"/>
                <w:szCs w:val="12"/>
              </w:rPr>
              <w:t>0.693</w:t>
            </w:r>
          </w:p>
        </w:tc>
      </w:tr>
      <w:tr w:rsidR="00F265B1" w:rsidRPr="00F845ED" w14:paraId="5CF3517F" w14:textId="77777777" w:rsidTr="00BC2F31">
        <w:trPr>
          <w:trHeight w:val="300"/>
        </w:trPr>
        <w:tc>
          <w:tcPr>
            <w:tcW w:w="1026" w:type="dxa"/>
            <w:tcBorders>
              <w:top w:val="nil"/>
              <w:left w:val="nil"/>
              <w:bottom w:val="nil"/>
              <w:right w:val="nil"/>
            </w:tcBorders>
            <w:shd w:val="clear" w:color="auto" w:fill="auto"/>
            <w:noWrap/>
            <w:vAlign w:val="bottom"/>
          </w:tcPr>
          <w:p w14:paraId="48E4A75D" w14:textId="77777777" w:rsidR="00F265B1" w:rsidRPr="008F12DD" w:rsidRDefault="00F265B1" w:rsidP="0098342D">
            <w:pPr>
              <w:spacing w:line="480" w:lineRule="auto"/>
              <w:jc w:val="right"/>
              <w:rPr>
                <w:sz w:val="12"/>
                <w:szCs w:val="12"/>
                <w:vertAlign w:val="superscript"/>
              </w:rPr>
            </w:pPr>
            <w:r w:rsidRPr="00E7137E">
              <w:rPr>
                <w:color w:val="000000"/>
                <w:sz w:val="12"/>
                <w:szCs w:val="12"/>
              </w:rPr>
              <w:t>d0.Q.D3.A</w:t>
            </w:r>
            <w:r>
              <w:rPr>
                <w:color w:val="000000"/>
                <w:sz w:val="12"/>
                <w:szCs w:val="12"/>
                <w:vertAlign w:val="superscript"/>
              </w:rPr>
              <w:t>i</w:t>
            </w:r>
          </w:p>
        </w:tc>
        <w:tc>
          <w:tcPr>
            <w:tcW w:w="587" w:type="dxa"/>
            <w:tcBorders>
              <w:top w:val="nil"/>
              <w:left w:val="nil"/>
              <w:bottom w:val="nil"/>
              <w:right w:val="nil"/>
            </w:tcBorders>
            <w:shd w:val="clear" w:color="auto" w:fill="auto"/>
            <w:noWrap/>
            <w:vAlign w:val="bottom"/>
          </w:tcPr>
          <w:p w14:paraId="06F57A06" w14:textId="77777777" w:rsidR="00F265B1" w:rsidRPr="00041A24" w:rsidRDefault="00F265B1" w:rsidP="0098342D">
            <w:pPr>
              <w:spacing w:line="480" w:lineRule="auto"/>
              <w:jc w:val="right"/>
              <w:rPr>
                <w:sz w:val="12"/>
                <w:szCs w:val="12"/>
              </w:rPr>
            </w:pPr>
            <w:r w:rsidRPr="00041A24">
              <w:rPr>
                <w:color w:val="000000"/>
                <w:sz w:val="12"/>
                <w:szCs w:val="12"/>
              </w:rPr>
              <w:t>-0.200</w:t>
            </w:r>
          </w:p>
        </w:tc>
        <w:tc>
          <w:tcPr>
            <w:tcW w:w="743" w:type="dxa"/>
            <w:tcBorders>
              <w:top w:val="nil"/>
              <w:left w:val="nil"/>
              <w:bottom w:val="nil"/>
              <w:right w:val="nil"/>
            </w:tcBorders>
            <w:shd w:val="clear" w:color="auto" w:fill="auto"/>
            <w:noWrap/>
            <w:vAlign w:val="bottom"/>
          </w:tcPr>
          <w:p w14:paraId="1256E67D" w14:textId="77777777" w:rsidR="00F265B1" w:rsidRPr="00041A24" w:rsidRDefault="00F265B1" w:rsidP="0098342D">
            <w:pPr>
              <w:spacing w:line="480" w:lineRule="auto"/>
              <w:jc w:val="right"/>
              <w:rPr>
                <w:sz w:val="12"/>
                <w:szCs w:val="12"/>
              </w:rPr>
            </w:pPr>
            <w:r w:rsidRPr="00041A24">
              <w:rPr>
                <w:color w:val="000000"/>
                <w:sz w:val="12"/>
                <w:szCs w:val="12"/>
              </w:rPr>
              <w:t>0.184</w:t>
            </w:r>
          </w:p>
        </w:tc>
        <w:tc>
          <w:tcPr>
            <w:tcW w:w="763" w:type="dxa"/>
            <w:tcBorders>
              <w:top w:val="nil"/>
              <w:left w:val="nil"/>
              <w:bottom w:val="nil"/>
              <w:right w:val="nil"/>
            </w:tcBorders>
            <w:shd w:val="clear" w:color="auto" w:fill="auto"/>
            <w:noWrap/>
            <w:vAlign w:val="bottom"/>
          </w:tcPr>
          <w:p w14:paraId="2AD506A1" w14:textId="77777777" w:rsidR="00F265B1" w:rsidRPr="00041A24" w:rsidRDefault="00F265B1" w:rsidP="0098342D">
            <w:pPr>
              <w:spacing w:line="480" w:lineRule="auto"/>
              <w:jc w:val="right"/>
              <w:rPr>
                <w:sz w:val="12"/>
                <w:szCs w:val="12"/>
              </w:rPr>
            </w:pPr>
            <w:r w:rsidRPr="00041A24">
              <w:rPr>
                <w:color w:val="000000"/>
                <w:sz w:val="12"/>
                <w:szCs w:val="12"/>
              </w:rPr>
              <w:t>-0.187</w:t>
            </w:r>
          </w:p>
        </w:tc>
        <w:tc>
          <w:tcPr>
            <w:tcW w:w="690" w:type="dxa"/>
            <w:tcBorders>
              <w:top w:val="nil"/>
              <w:left w:val="nil"/>
              <w:bottom w:val="nil"/>
              <w:right w:val="nil"/>
            </w:tcBorders>
            <w:shd w:val="clear" w:color="auto" w:fill="auto"/>
            <w:noWrap/>
            <w:vAlign w:val="bottom"/>
          </w:tcPr>
          <w:p w14:paraId="496C1153" w14:textId="77777777" w:rsidR="00F265B1" w:rsidRPr="00041A24" w:rsidRDefault="00F265B1" w:rsidP="0098342D">
            <w:pPr>
              <w:spacing w:line="480" w:lineRule="auto"/>
              <w:jc w:val="right"/>
              <w:rPr>
                <w:sz w:val="12"/>
                <w:szCs w:val="12"/>
              </w:rPr>
            </w:pPr>
            <w:r w:rsidRPr="00041A24">
              <w:rPr>
                <w:color w:val="000000"/>
                <w:sz w:val="12"/>
                <w:szCs w:val="12"/>
              </w:rPr>
              <w:t>0.248</w:t>
            </w:r>
          </w:p>
        </w:tc>
        <w:tc>
          <w:tcPr>
            <w:tcW w:w="670" w:type="dxa"/>
            <w:tcBorders>
              <w:top w:val="nil"/>
              <w:left w:val="nil"/>
              <w:bottom w:val="nil"/>
              <w:right w:val="nil"/>
            </w:tcBorders>
            <w:shd w:val="clear" w:color="auto" w:fill="auto"/>
            <w:noWrap/>
            <w:vAlign w:val="bottom"/>
          </w:tcPr>
          <w:p w14:paraId="51E177E4" w14:textId="77777777" w:rsidR="00F265B1" w:rsidRPr="00041A24" w:rsidRDefault="00F265B1" w:rsidP="0098342D">
            <w:pPr>
              <w:spacing w:line="480" w:lineRule="auto"/>
              <w:jc w:val="right"/>
              <w:rPr>
                <w:sz w:val="12"/>
                <w:szCs w:val="12"/>
              </w:rPr>
            </w:pPr>
            <w:r w:rsidRPr="00041A24">
              <w:rPr>
                <w:color w:val="000000"/>
                <w:sz w:val="12"/>
                <w:szCs w:val="12"/>
              </w:rPr>
              <w:t>-0.153</w:t>
            </w:r>
          </w:p>
        </w:tc>
        <w:tc>
          <w:tcPr>
            <w:tcW w:w="639" w:type="dxa"/>
            <w:tcBorders>
              <w:top w:val="nil"/>
              <w:left w:val="nil"/>
              <w:bottom w:val="nil"/>
              <w:right w:val="nil"/>
            </w:tcBorders>
            <w:shd w:val="clear" w:color="auto" w:fill="auto"/>
            <w:noWrap/>
            <w:vAlign w:val="bottom"/>
          </w:tcPr>
          <w:p w14:paraId="51C13E65" w14:textId="77777777" w:rsidR="00F265B1" w:rsidRPr="00041A24" w:rsidRDefault="00F265B1" w:rsidP="0098342D">
            <w:pPr>
              <w:spacing w:line="480" w:lineRule="auto"/>
              <w:jc w:val="right"/>
              <w:rPr>
                <w:sz w:val="12"/>
                <w:szCs w:val="12"/>
              </w:rPr>
            </w:pPr>
            <w:r w:rsidRPr="00041A24">
              <w:rPr>
                <w:color w:val="000000"/>
                <w:sz w:val="12"/>
                <w:szCs w:val="12"/>
              </w:rPr>
              <w:t>0.325</w:t>
            </w:r>
          </w:p>
        </w:tc>
        <w:tc>
          <w:tcPr>
            <w:tcW w:w="670" w:type="dxa"/>
            <w:tcBorders>
              <w:top w:val="nil"/>
              <w:left w:val="nil"/>
              <w:bottom w:val="nil"/>
              <w:right w:val="nil"/>
            </w:tcBorders>
            <w:shd w:val="clear" w:color="auto" w:fill="auto"/>
            <w:noWrap/>
            <w:vAlign w:val="bottom"/>
          </w:tcPr>
          <w:p w14:paraId="7D8376FD" w14:textId="77777777" w:rsidR="00F265B1" w:rsidRPr="00041A24" w:rsidRDefault="00F265B1" w:rsidP="0098342D">
            <w:pPr>
              <w:spacing w:line="480" w:lineRule="auto"/>
              <w:jc w:val="right"/>
              <w:rPr>
                <w:sz w:val="12"/>
                <w:szCs w:val="12"/>
              </w:rPr>
            </w:pPr>
            <w:r w:rsidRPr="00041A24">
              <w:rPr>
                <w:color w:val="000000"/>
                <w:sz w:val="12"/>
                <w:szCs w:val="12"/>
              </w:rPr>
              <w:t>-0.080</w:t>
            </w:r>
          </w:p>
        </w:tc>
        <w:tc>
          <w:tcPr>
            <w:tcW w:w="639" w:type="dxa"/>
            <w:tcBorders>
              <w:top w:val="nil"/>
              <w:left w:val="nil"/>
              <w:bottom w:val="nil"/>
              <w:right w:val="nil"/>
            </w:tcBorders>
            <w:shd w:val="clear" w:color="auto" w:fill="auto"/>
            <w:noWrap/>
            <w:vAlign w:val="bottom"/>
          </w:tcPr>
          <w:p w14:paraId="3778C0FF" w14:textId="77777777" w:rsidR="00F265B1" w:rsidRPr="00041A24" w:rsidRDefault="00F265B1" w:rsidP="0098342D">
            <w:pPr>
              <w:spacing w:line="480" w:lineRule="auto"/>
              <w:jc w:val="right"/>
              <w:rPr>
                <w:sz w:val="12"/>
                <w:szCs w:val="12"/>
              </w:rPr>
            </w:pPr>
            <w:r w:rsidRPr="00041A24">
              <w:rPr>
                <w:color w:val="000000"/>
                <w:sz w:val="12"/>
                <w:szCs w:val="12"/>
              </w:rPr>
              <w:t>0.638</w:t>
            </w:r>
          </w:p>
        </w:tc>
        <w:tc>
          <w:tcPr>
            <w:tcW w:w="670" w:type="dxa"/>
            <w:tcBorders>
              <w:top w:val="nil"/>
              <w:left w:val="nil"/>
              <w:bottom w:val="nil"/>
              <w:right w:val="nil"/>
            </w:tcBorders>
            <w:shd w:val="clear" w:color="auto" w:fill="auto"/>
            <w:noWrap/>
            <w:vAlign w:val="bottom"/>
          </w:tcPr>
          <w:p w14:paraId="2E90BE7F" w14:textId="77777777" w:rsidR="00F265B1" w:rsidRPr="00041A24" w:rsidRDefault="00F265B1" w:rsidP="0098342D">
            <w:pPr>
              <w:spacing w:line="480" w:lineRule="auto"/>
              <w:jc w:val="right"/>
              <w:rPr>
                <w:sz w:val="12"/>
                <w:szCs w:val="12"/>
              </w:rPr>
            </w:pPr>
            <w:r w:rsidRPr="00041A24">
              <w:rPr>
                <w:color w:val="000000"/>
                <w:sz w:val="12"/>
                <w:szCs w:val="12"/>
              </w:rPr>
              <w:t>-0.122</w:t>
            </w:r>
          </w:p>
        </w:tc>
        <w:tc>
          <w:tcPr>
            <w:tcW w:w="639" w:type="dxa"/>
            <w:tcBorders>
              <w:top w:val="nil"/>
              <w:left w:val="nil"/>
              <w:bottom w:val="nil"/>
              <w:right w:val="nil"/>
            </w:tcBorders>
            <w:shd w:val="clear" w:color="auto" w:fill="auto"/>
            <w:noWrap/>
            <w:vAlign w:val="bottom"/>
          </w:tcPr>
          <w:p w14:paraId="01E8C909" w14:textId="77777777" w:rsidR="00F265B1" w:rsidRPr="00041A24" w:rsidRDefault="00F265B1" w:rsidP="0098342D">
            <w:pPr>
              <w:spacing w:line="480" w:lineRule="auto"/>
              <w:jc w:val="right"/>
              <w:rPr>
                <w:sz w:val="12"/>
                <w:szCs w:val="12"/>
              </w:rPr>
            </w:pPr>
            <w:r w:rsidRPr="00041A24">
              <w:rPr>
                <w:color w:val="000000"/>
                <w:sz w:val="12"/>
                <w:szCs w:val="12"/>
              </w:rPr>
              <w:t>0.551</w:t>
            </w:r>
          </w:p>
        </w:tc>
        <w:tc>
          <w:tcPr>
            <w:tcW w:w="670" w:type="dxa"/>
            <w:tcBorders>
              <w:top w:val="nil"/>
              <w:left w:val="nil"/>
              <w:bottom w:val="nil"/>
              <w:right w:val="nil"/>
            </w:tcBorders>
            <w:shd w:val="clear" w:color="auto" w:fill="auto"/>
            <w:noWrap/>
            <w:vAlign w:val="bottom"/>
          </w:tcPr>
          <w:p w14:paraId="5A7508E7" w14:textId="77777777" w:rsidR="00F265B1" w:rsidRPr="00041A24" w:rsidRDefault="00F265B1" w:rsidP="0098342D">
            <w:pPr>
              <w:spacing w:line="480" w:lineRule="auto"/>
              <w:jc w:val="right"/>
              <w:rPr>
                <w:sz w:val="12"/>
                <w:szCs w:val="12"/>
              </w:rPr>
            </w:pPr>
            <w:r w:rsidRPr="00041A24">
              <w:rPr>
                <w:color w:val="000000"/>
                <w:sz w:val="12"/>
                <w:szCs w:val="12"/>
              </w:rPr>
              <w:t>-0.134</w:t>
            </w:r>
          </w:p>
        </w:tc>
        <w:tc>
          <w:tcPr>
            <w:tcW w:w="639" w:type="dxa"/>
            <w:tcBorders>
              <w:top w:val="nil"/>
              <w:left w:val="nil"/>
              <w:bottom w:val="nil"/>
              <w:right w:val="nil"/>
            </w:tcBorders>
            <w:shd w:val="clear" w:color="auto" w:fill="auto"/>
            <w:noWrap/>
            <w:vAlign w:val="bottom"/>
          </w:tcPr>
          <w:p w14:paraId="56E36D52" w14:textId="77777777" w:rsidR="00F265B1" w:rsidRPr="00041A24" w:rsidRDefault="00F265B1" w:rsidP="0098342D">
            <w:pPr>
              <w:spacing w:line="480" w:lineRule="auto"/>
              <w:jc w:val="right"/>
              <w:rPr>
                <w:sz w:val="12"/>
                <w:szCs w:val="12"/>
              </w:rPr>
            </w:pPr>
            <w:r w:rsidRPr="00041A24">
              <w:rPr>
                <w:color w:val="000000"/>
                <w:sz w:val="12"/>
                <w:szCs w:val="12"/>
              </w:rPr>
              <w:t>0.533</w:t>
            </w:r>
          </w:p>
        </w:tc>
        <w:tc>
          <w:tcPr>
            <w:tcW w:w="670" w:type="dxa"/>
            <w:tcBorders>
              <w:top w:val="nil"/>
              <w:left w:val="nil"/>
              <w:bottom w:val="nil"/>
              <w:right w:val="nil"/>
            </w:tcBorders>
            <w:shd w:val="clear" w:color="auto" w:fill="auto"/>
            <w:noWrap/>
            <w:vAlign w:val="bottom"/>
          </w:tcPr>
          <w:p w14:paraId="6DE5C6BE" w14:textId="77777777" w:rsidR="00F265B1" w:rsidRPr="00041A24" w:rsidRDefault="00F265B1" w:rsidP="0098342D">
            <w:pPr>
              <w:spacing w:line="480" w:lineRule="auto"/>
              <w:jc w:val="right"/>
              <w:rPr>
                <w:sz w:val="12"/>
                <w:szCs w:val="12"/>
              </w:rPr>
            </w:pPr>
            <w:r w:rsidRPr="00041A24">
              <w:rPr>
                <w:color w:val="000000"/>
                <w:sz w:val="12"/>
                <w:szCs w:val="12"/>
              </w:rPr>
              <w:t>-0.112</w:t>
            </w:r>
          </w:p>
        </w:tc>
        <w:tc>
          <w:tcPr>
            <w:tcW w:w="639" w:type="dxa"/>
            <w:tcBorders>
              <w:top w:val="nil"/>
              <w:left w:val="nil"/>
              <w:bottom w:val="nil"/>
              <w:right w:val="nil"/>
            </w:tcBorders>
            <w:shd w:val="clear" w:color="auto" w:fill="auto"/>
            <w:noWrap/>
            <w:vAlign w:val="bottom"/>
          </w:tcPr>
          <w:p w14:paraId="23064CB4" w14:textId="77777777" w:rsidR="00F265B1" w:rsidRPr="00041A24" w:rsidRDefault="00F265B1" w:rsidP="0098342D">
            <w:pPr>
              <w:spacing w:line="480" w:lineRule="auto"/>
              <w:jc w:val="right"/>
              <w:rPr>
                <w:sz w:val="12"/>
                <w:szCs w:val="12"/>
              </w:rPr>
            </w:pPr>
            <w:r w:rsidRPr="00041A24">
              <w:rPr>
                <w:color w:val="000000"/>
                <w:sz w:val="12"/>
                <w:szCs w:val="12"/>
              </w:rPr>
              <w:t>0.617</w:t>
            </w:r>
          </w:p>
        </w:tc>
        <w:tc>
          <w:tcPr>
            <w:tcW w:w="670" w:type="dxa"/>
            <w:tcBorders>
              <w:top w:val="nil"/>
              <w:left w:val="nil"/>
              <w:bottom w:val="nil"/>
              <w:right w:val="nil"/>
            </w:tcBorders>
            <w:shd w:val="clear" w:color="auto" w:fill="auto"/>
            <w:noWrap/>
            <w:vAlign w:val="bottom"/>
          </w:tcPr>
          <w:p w14:paraId="43B95B99" w14:textId="77777777" w:rsidR="00F265B1" w:rsidRPr="00041A24" w:rsidRDefault="00F265B1" w:rsidP="0098342D">
            <w:pPr>
              <w:spacing w:line="480" w:lineRule="auto"/>
              <w:jc w:val="right"/>
              <w:rPr>
                <w:sz w:val="12"/>
                <w:szCs w:val="12"/>
              </w:rPr>
            </w:pPr>
            <w:r w:rsidRPr="00041A24">
              <w:rPr>
                <w:color w:val="000000"/>
                <w:sz w:val="12"/>
                <w:szCs w:val="12"/>
              </w:rPr>
              <w:t>-0.204</w:t>
            </w:r>
          </w:p>
        </w:tc>
        <w:tc>
          <w:tcPr>
            <w:tcW w:w="639" w:type="dxa"/>
            <w:tcBorders>
              <w:top w:val="nil"/>
              <w:left w:val="nil"/>
              <w:bottom w:val="nil"/>
              <w:right w:val="nil"/>
            </w:tcBorders>
            <w:shd w:val="clear" w:color="auto" w:fill="auto"/>
            <w:noWrap/>
            <w:vAlign w:val="bottom"/>
          </w:tcPr>
          <w:p w14:paraId="38FBDDFD" w14:textId="77777777" w:rsidR="00F265B1" w:rsidRPr="00041A24" w:rsidRDefault="00F265B1" w:rsidP="0098342D">
            <w:pPr>
              <w:spacing w:line="480" w:lineRule="auto"/>
              <w:jc w:val="right"/>
              <w:rPr>
                <w:sz w:val="12"/>
                <w:szCs w:val="12"/>
              </w:rPr>
            </w:pPr>
            <w:r w:rsidRPr="00041A24">
              <w:rPr>
                <w:color w:val="000000"/>
                <w:sz w:val="12"/>
                <w:szCs w:val="12"/>
              </w:rPr>
              <w:t>0.472</w:t>
            </w:r>
          </w:p>
        </w:tc>
        <w:tc>
          <w:tcPr>
            <w:tcW w:w="670" w:type="dxa"/>
            <w:tcBorders>
              <w:top w:val="nil"/>
              <w:left w:val="nil"/>
              <w:bottom w:val="nil"/>
              <w:right w:val="nil"/>
            </w:tcBorders>
            <w:shd w:val="clear" w:color="auto" w:fill="auto"/>
            <w:noWrap/>
            <w:vAlign w:val="bottom"/>
          </w:tcPr>
          <w:p w14:paraId="318011D8" w14:textId="77777777" w:rsidR="00F265B1" w:rsidRPr="00041A24" w:rsidRDefault="00F265B1" w:rsidP="0098342D">
            <w:pPr>
              <w:spacing w:line="480" w:lineRule="auto"/>
              <w:jc w:val="right"/>
              <w:rPr>
                <w:sz w:val="12"/>
                <w:szCs w:val="12"/>
              </w:rPr>
            </w:pPr>
            <w:r w:rsidRPr="00041A24">
              <w:rPr>
                <w:color w:val="000000"/>
                <w:sz w:val="12"/>
                <w:szCs w:val="12"/>
              </w:rPr>
              <w:t>-0.081</w:t>
            </w:r>
          </w:p>
        </w:tc>
        <w:tc>
          <w:tcPr>
            <w:tcW w:w="639" w:type="dxa"/>
            <w:tcBorders>
              <w:top w:val="nil"/>
              <w:left w:val="nil"/>
              <w:bottom w:val="nil"/>
              <w:right w:val="nil"/>
            </w:tcBorders>
            <w:shd w:val="clear" w:color="auto" w:fill="auto"/>
            <w:noWrap/>
            <w:vAlign w:val="bottom"/>
          </w:tcPr>
          <w:p w14:paraId="19396AA1" w14:textId="77777777" w:rsidR="00F265B1" w:rsidRPr="00041A24" w:rsidRDefault="00F265B1" w:rsidP="0098342D">
            <w:pPr>
              <w:spacing w:line="480" w:lineRule="auto"/>
              <w:jc w:val="right"/>
              <w:rPr>
                <w:sz w:val="12"/>
                <w:szCs w:val="12"/>
              </w:rPr>
            </w:pPr>
            <w:r w:rsidRPr="00041A24">
              <w:rPr>
                <w:color w:val="000000"/>
                <w:sz w:val="12"/>
                <w:szCs w:val="12"/>
              </w:rPr>
              <w:t>0.801</w:t>
            </w:r>
          </w:p>
        </w:tc>
        <w:tc>
          <w:tcPr>
            <w:tcW w:w="670" w:type="dxa"/>
            <w:tcBorders>
              <w:top w:val="nil"/>
              <w:left w:val="nil"/>
              <w:bottom w:val="nil"/>
              <w:right w:val="nil"/>
            </w:tcBorders>
            <w:shd w:val="clear" w:color="auto" w:fill="auto"/>
            <w:noWrap/>
            <w:vAlign w:val="bottom"/>
          </w:tcPr>
          <w:p w14:paraId="4ABC7030" w14:textId="77777777" w:rsidR="00F265B1" w:rsidRPr="00041A24" w:rsidRDefault="00F265B1" w:rsidP="0098342D">
            <w:pPr>
              <w:spacing w:line="480" w:lineRule="auto"/>
              <w:jc w:val="right"/>
              <w:rPr>
                <w:sz w:val="12"/>
                <w:szCs w:val="12"/>
              </w:rPr>
            </w:pPr>
            <w:r w:rsidRPr="00041A24">
              <w:rPr>
                <w:color w:val="000000"/>
                <w:sz w:val="12"/>
                <w:szCs w:val="12"/>
              </w:rPr>
              <w:t>-0.067</w:t>
            </w:r>
          </w:p>
        </w:tc>
        <w:tc>
          <w:tcPr>
            <w:tcW w:w="639" w:type="dxa"/>
            <w:tcBorders>
              <w:top w:val="nil"/>
              <w:left w:val="nil"/>
              <w:bottom w:val="nil"/>
              <w:right w:val="nil"/>
            </w:tcBorders>
            <w:shd w:val="clear" w:color="auto" w:fill="auto"/>
            <w:noWrap/>
            <w:vAlign w:val="bottom"/>
          </w:tcPr>
          <w:p w14:paraId="3A28C924" w14:textId="77777777" w:rsidR="00F265B1" w:rsidRPr="00041A24" w:rsidRDefault="00F265B1" w:rsidP="0098342D">
            <w:pPr>
              <w:spacing w:line="480" w:lineRule="auto"/>
              <w:jc w:val="right"/>
              <w:rPr>
                <w:sz w:val="12"/>
                <w:szCs w:val="12"/>
              </w:rPr>
            </w:pPr>
            <w:r w:rsidRPr="00041A24">
              <w:rPr>
                <w:color w:val="000000"/>
                <w:sz w:val="12"/>
                <w:szCs w:val="12"/>
              </w:rPr>
              <w:t>0.858</w:t>
            </w:r>
          </w:p>
        </w:tc>
        <w:tc>
          <w:tcPr>
            <w:tcW w:w="670" w:type="dxa"/>
            <w:tcBorders>
              <w:top w:val="nil"/>
              <w:left w:val="nil"/>
              <w:bottom w:val="nil"/>
              <w:right w:val="nil"/>
            </w:tcBorders>
            <w:shd w:val="clear" w:color="auto" w:fill="auto"/>
            <w:noWrap/>
            <w:vAlign w:val="bottom"/>
          </w:tcPr>
          <w:p w14:paraId="49B92C8A" w14:textId="77777777" w:rsidR="00F265B1" w:rsidRPr="00041A24" w:rsidRDefault="00F265B1" w:rsidP="0098342D">
            <w:pPr>
              <w:spacing w:line="480" w:lineRule="auto"/>
              <w:jc w:val="right"/>
              <w:rPr>
                <w:sz w:val="12"/>
                <w:szCs w:val="12"/>
              </w:rPr>
            </w:pPr>
            <w:r w:rsidRPr="00041A24">
              <w:rPr>
                <w:color w:val="000000"/>
                <w:sz w:val="12"/>
                <w:szCs w:val="12"/>
              </w:rPr>
              <w:t>0.027</w:t>
            </w:r>
          </w:p>
        </w:tc>
        <w:tc>
          <w:tcPr>
            <w:tcW w:w="639" w:type="dxa"/>
            <w:tcBorders>
              <w:top w:val="nil"/>
              <w:left w:val="nil"/>
              <w:bottom w:val="nil"/>
              <w:right w:val="nil"/>
            </w:tcBorders>
            <w:shd w:val="clear" w:color="auto" w:fill="auto"/>
            <w:noWrap/>
            <w:vAlign w:val="bottom"/>
          </w:tcPr>
          <w:p w14:paraId="5FEE8864" w14:textId="77777777" w:rsidR="00F265B1" w:rsidRPr="00041A24" w:rsidRDefault="00F265B1" w:rsidP="0098342D">
            <w:pPr>
              <w:spacing w:line="480" w:lineRule="auto"/>
              <w:jc w:val="right"/>
              <w:rPr>
                <w:sz w:val="12"/>
                <w:szCs w:val="12"/>
              </w:rPr>
            </w:pPr>
            <w:r w:rsidRPr="00041A24">
              <w:rPr>
                <w:color w:val="000000"/>
                <w:sz w:val="12"/>
                <w:szCs w:val="12"/>
              </w:rPr>
              <w:t>0.954</w:t>
            </w:r>
          </w:p>
        </w:tc>
      </w:tr>
      <w:tr w:rsidR="00F265B1" w:rsidRPr="00F845ED" w14:paraId="7A190BE9" w14:textId="77777777" w:rsidTr="00BC2F31">
        <w:trPr>
          <w:trHeight w:val="300"/>
        </w:trPr>
        <w:tc>
          <w:tcPr>
            <w:tcW w:w="1026" w:type="dxa"/>
            <w:tcBorders>
              <w:top w:val="nil"/>
              <w:left w:val="nil"/>
              <w:bottom w:val="nil"/>
              <w:right w:val="nil"/>
            </w:tcBorders>
            <w:shd w:val="clear" w:color="auto" w:fill="auto"/>
            <w:noWrap/>
            <w:vAlign w:val="bottom"/>
            <w:hideMark/>
          </w:tcPr>
          <w:p w14:paraId="7D8A67EC" w14:textId="77777777" w:rsidR="00F265B1" w:rsidRPr="008F12DD" w:rsidRDefault="00F265B1" w:rsidP="0098342D">
            <w:pPr>
              <w:spacing w:line="480" w:lineRule="auto"/>
              <w:jc w:val="right"/>
              <w:rPr>
                <w:sz w:val="12"/>
                <w:szCs w:val="12"/>
                <w:highlight w:val="yellow"/>
                <w:vertAlign w:val="superscript"/>
              </w:rPr>
            </w:pPr>
            <w:r w:rsidRPr="00E7137E">
              <w:rPr>
                <w:color w:val="000000"/>
                <w:sz w:val="12"/>
                <w:szCs w:val="12"/>
              </w:rPr>
              <w:t>d0.Q.D3.B</w:t>
            </w:r>
            <w:r>
              <w:rPr>
                <w:color w:val="000000"/>
                <w:sz w:val="12"/>
                <w:szCs w:val="12"/>
                <w:vertAlign w:val="superscript"/>
              </w:rPr>
              <w:t>j</w:t>
            </w:r>
          </w:p>
        </w:tc>
        <w:tc>
          <w:tcPr>
            <w:tcW w:w="587" w:type="dxa"/>
            <w:tcBorders>
              <w:top w:val="nil"/>
              <w:left w:val="nil"/>
              <w:bottom w:val="nil"/>
              <w:right w:val="nil"/>
            </w:tcBorders>
            <w:shd w:val="clear" w:color="auto" w:fill="auto"/>
            <w:noWrap/>
            <w:vAlign w:val="bottom"/>
            <w:hideMark/>
          </w:tcPr>
          <w:p w14:paraId="41C1D36D" w14:textId="77777777" w:rsidR="00F265B1" w:rsidRPr="00041A24" w:rsidRDefault="00F265B1" w:rsidP="0098342D">
            <w:pPr>
              <w:spacing w:line="480" w:lineRule="auto"/>
              <w:jc w:val="right"/>
              <w:rPr>
                <w:sz w:val="12"/>
                <w:szCs w:val="12"/>
                <w:highlight w:val="yellow"/>
              </w:rPr>
            </w:pPr>
            <w:r w:rsidRPr="00041A24">
              <w:rPr>
                <w:color w:val="000000"/>
                <w:sz w:val="12"/>
                <w:szCs w:val="12"/>
              </w:rPr>
              <w:t>-0.116</w:t>
            </w:r>
          </w:p>
        </w:tc>
        <w:tc>
          <w:tcPr>
            <w:tcW w:w="743" w:type="dxa"/>
            <w:tcBorders>
              <w:top w:val="nil"/>
              <w:left w:val="nil"/>
              <w:bottom w:val="nil"/>
              <w:right w:val="nil"/>
            </w:tcBorders>
            <w:shd w:val="clear" w:color="auto" w:fill="auto"/>
            <w:noWrap/>
            <w:vAlign w:val="bottom"/>
            <w:hideMark/>
          </w:tcPr>
          <w:p w14:paraId="43D8DED4" w14:textId="77777777" w:rsidR="00F265B1" w:rsidRPr="00041A24" w:rsidRDefault="00F265B1" w:rsidP="0098342D">
            <w:pPr>
              <w:spacing w:line="480" w:lineRule="auto"/>
              <w:jc w:val="right"/>
              <w:rPr>
                <w:sz w:val="12"/>
                <w:szCs w:val="12"/>
                <w:highlight w:val="yellow"/>
              </w:rPr>
            </w:pPr>
            <w:r w:rsidRPr="00041A24">
              <w:rPr>
                <w:color w:val="000000"/>
                <w:sz w:val="12"/>
                <w:szCs w:val="12"/>
              </w:rPr>
              <w:t>0.467</w:t>
            </w:r>
          </w:p>
        </w:tc>
        <w:tc>
          <w:tcPr>
            <w:tcW w:w="763" w:type="dxa"/>
            <w:tcBorders>
              <w:top w:val="nil"/>
              <w:left w:val="nil"/>
              <w:bottom w:val="nil"/>
              <w:right w:val="nil"/>
            </w:tcBorders>
            <w:shd w:val="clear" w:color="auto" w:fill="auto"/>
            <w:noWrap/>
            <w:vAlign w:val="bottom"/>
            <w:hideMark/>
          </w:tcPr>
          <w:p w14:paraId="71E949DF" w14:textId="77777777" w:rsidR="00F265B1" w:rsidRPr="00041A24" w:rsidRDefault="00F265B1" w:rsidP="0098342D">
            <w:pPr>
              <w:spacing w:line="480" w:lineRule="auto"/>
              <w:jc w:val="right"/>
              <w:rPr>
                <w:sz w:val="12"/>
                <w:szCs w:val="12"/>
                <w:highlight w:val="yellow"/>
              </w:rPr>
            </w:pPr>
            <w:r w:rsidRPr="00041A24">
              <w:rPr>
                <w:color w:val="000000"/>
                <w:sz w:val="12"/>
                <w:szCs w:val="12"/>
              </w:rPr>
              <w:t>-0.065</w:t>
            </w:r>
          </w:p>
        </w:tc>
        <w:tc>
          <w:tcPr>
            <w:tcW w:w="690" w:type="dxa"/>
            <w:tcBorders>
              <w:top w:val="nil"/>
              <w:left w:val="nil"/>
              <w:bottom w:val="nil"/>
              <w:right w:val="nil"/>
            </w:tcBorders>
            <w:shd w:val="clear" w:color="auto" w:fill="auto"/>
            <w:noWrap/>
            <w:vAlign w:val="bottom"/>
            <w:hideMark/>
          </w:tcPr>
          <w:p w14:paraId="1DC3EE91" w14:textId="77777777" w:rsidR="00F265B1" w:rsidRPr="00041A24" w:rsidRDefault="00F265B1" w:rsidP="0098342D">
            <w:pPr>
              <w:spacing w:line="480" w:lineRule="auto"/>
              <w:jc w:val="right"/>
              <w:rPr>
                <w:sz w:val="12"/>
                <w:szCs w:val="12"/>
                <w:highlight w:val="yellow"/>
              </w:rPr>
            </w:pPr>
            <w:r w:rsidRPr="00041A24">
              <w:rPr>
                <w:color w:val="000000"/>
                <w:sz w:val="12"/>
                <w:szCs w:val="12"/>
              </w:rPr>
              <w:t>0.707</w:t>
            </w:r>
          </w:p>
        </w:tc>
        <w:tc>
          <w:tcPr>
            <w:tcW w:w="670" w:type="dxa"/>
            <w:tcBorders>
              <w:top w:val="nil"/>
              <w:left w:val="nil"/>
              <w:bottom w:val="nil"/>
              <w:right w:val="nil"/>
            </w:tcBorders>
            <w:shd w:val="clear" w:color="auto" w:fill="auto"/>
            <w:noWrap/>
            <w:vAlign w:val="bottom"/>
            <w:hideMark/>
          </w:tcPr>
          <w:p w14:paraId="00A40294" w14:textId="77777777" w:rsidR="00F265B1" w:rsidRPr="00041A24" w:rsidRDefault="00F265B1" w:rsidP="0098342D">
            <w:pPr>
              <w:spacing w:line="480" w:lineRule="auto"/>
              <w:jc w:val="right"/>
              <w:rPr>
                <w:sz w:val="12"/>
                <w:szCs w:val="12"/>
                <w:highlight w:val="yellow"/>
              </w:rPr>
            </w:pPr>
            <w:r w:rsidRPr="00041A24">
              <w:rPr>
                <w:color w:val="000000"/>
                <w:sz w:val="12"/>
                <w:szCs w:val="12"/>
              </w:rPr>
              <w:t>-0.046</w:t>
            </w:r>
          </w:p>
        </w:tc>
        <w:tc>
          <w:tcPr>
            <w:tcW w:w="639" w:type="dxa"/>
            <w:tcBorders>
              <w:top w:val="nil"/>
              <w:left w:val="nil"/>
              <w:bottom w:val="nil"/>
              <w:right w:val="nil"/>
            </w:tcBorders>
            <w:shd w:val="clear" w:color="auto" w:fill="auto"/>
            <w:noWrap/>
            <w:vAlign w:val="bottom"/>
            <w:hideMark/>
          </w:tcPr>
          <w:p w14:paraId="2F038956" w14:textId="77777777" w:rsidR="00F265B1" w:rsidRPr="00041A24" w:rsidRDefault="00F265B1" w:rsidP="0098342D">
            <w:pPr>
              <w:spacing w:line="480" w:lineRule="auto"/>
              <w:jc w:val="right"/>
              <w:rPr>
                <w:sz w:val="12"/>
                <w:szCs w:val="12"/>
                <w:highlight w:val="yellow"/>
              </w:rPr>
            </w:pPr>
            <w:r w:rsidRPr="00041A24">
              <w:rPr>
                <w:color w:val="000000"/>
                <w:sz w:val="12"/>
                <w:szCs w:val="12"/>
              </w:rPr>
              <w:t>0.782</w:t>
            </w:r>
          </w:p>
        </w:tc>
        <w:tc>
          <w:tcPr>
            <w:tcW w:w="670" w:type="dxa"/>
            <w:tcBorders>
              <w:top w:val="nil"/>
              <w:left w:val="nil"/>
              <w:bottom w:val="nil"/>
              <w:right w:val="nil"/>
            </w:tcBorders>
            <w:shd w:val="clear" w:color="auto" w:fill="auto"/>
            <w:noWrap/>
            <w:vAlign w:val="bottom"/>
            <w:hideMark/>
          </w:tcPr>
          <w:p w14:paraId="35B86A1B" w14:textId="77777777" w:rsidR="00F265B1" w:rsidRPr="00041A24" w:rsidRDefault="00F265B1" w:rsidP="0098342D">
            <w:pPr>
              <w:spacing w:line="480" w:lineRule="auto"/>
              <w:jc w:val="right"/>
              <w:rPr>
                <w:sz w:val="12"/>
                <w:szCs w:val="12"/>
                <w:highlight w:val="yellow"/>
              </w:rPr>
            </w:pPr>
            <w:r w:rsidRPr="00041A24">
              <w:rPr>
                <w:color w:val="000000"/>
                <w:sz w:val="12"/>
                <w:szCs w:val="12"/>
              </w:rPr>
              <w:t>-0.094</w:t>
            </w:r>
          </w:p>
        </w:tc>
        <w:tc>
          <w:tcPr>
            <w:tcW w:w="639" w:type="dxa"/>
            <w:tcBorders>
              <w:top w:val="nil"/>
              <w:left w:val="nil"/>
              <w:bottom w:val="nil"/>
              <w:right w:val="nil"/>
            </w:tcBorders>
            <w:shd w:val="clear" w:color="auto" w:fill="auto"/>
            <w:noWrap/>
            <w:vAlign w:val="bottom"/>
            <w:hideMark/>
          </w:tcPr>
          <w:p w14:paraId="7ECB662F" w14:textId="77777777" w:rsidR="00F265B1" w:rsidRPr="00041A24" w:rsidRDefault="00F265B1" w:rsidP="0098342D">
            <w:pPr>
              <w:spacing w:line="480" w:lineRule="auto"/>
              <w:jc w:val="right"/>
              <w:rPr>
                <w:sz w:val="12"/>
                <w:szCs w:val="12"/>
                <w:highlight w:val="yellow"/>
              </w:rPr>
            </w:pPr>
            <w:r w:rsidRPr="00041A24">
              <w:rPr>
                <w:color w:val="000000"/>
                <w:sz w:val="12"/>
                <w:szCs w:val="12"/>
              </w:rPr>
              <w:t>0.609</w:t>
            </w:r>
          </w:p>
        </w:tc>
        <w:tc>
          <w:tcPr>
            <w:tcW w:w="670" w:type="dxa"/>
            <w:tcBorders>
              <w:top w:val="nil"/>
              <w:left w:val="nil"/>
              <w:bottom w:val="nil"/>
              <w:right w:val="nil"/>
            </w:tcBorders>
            <w:shd w:val="clear" w:color="auto" w:fill="auto"/>
            <w:noWrap/>
            <w:vAlign w:val="bottom"/>
            <w:hideMark/>
          </w:tcPr>
          <w:p w14:paraId="5C1C0F76" w14:textId="77777777" w:rsidR="00F265B1" w:rsidRPr="00041A24" w:rsidRDefault="00F265B1" w:rsidP="0098342D">
            <w:pPr>
              <w:spacing w:line="480" w:lineRule="auto"/>
              <w:jc w:val="right"/>
              <w:rPr>
                <w:sz w:val="12"/>
                <w:szCs w:val="12"/>
                <w:highlight w:val="yellow"/>
              </w:rPr>
            </w:pPr>
            <w:r w:rsidRPr="00041A24">
              <w:rPr>
                <w:color w:val="000000"/>
                <w:sz w:val="12"/>
                <w:szCs w:val="12"/>
              </w:rPr>
              <w:t>-0.030</w:t>
            </w:r>
          </w:p>
        </w:tc>
        <w:tc>
          <w:tcPr>
            <w:tcW w:w="639" w:type="dxa"/>
            <w:tcBorders>
              <w:top w:val="nil"/>
              <w:left w:val="nil"/>
              <w:bottom w:val="nil"/>
              <w:right w:val="nil"/>
            </w:tcBorders>
            <w:shd w:val="clear" w:color="auto" w:fill="auto"/>
            <w:noWrap/>
            <w:vAlign w:val="bottom"/>
            <w:hideMark/>
          </w:tcPr>
          <w:p w14:paraId="3B89FB68" w14:textId="77777777" w:rsidR="00F265B1" w:rsidRPr="00041A24" w:rsidRDefault="00F265B1" w:rsidP="0098342D">
            <w:pPr>
              <w:spacing w:line="480" w:lineRule="auto"/>
              <w:jc w:val="right"/>
              <w:rPr>
                <w:sz w:val="12"/>
                <w:szCs w:val="12"/>
                <w:highlight w:val="yellow"/>
              </w:rPr>
            </w:pPr>
            <w:r w:rsidRPr="00041A24">
              <w:rPr>
                <w:color w:val="000000"/>
                <w:sz w:val="12"/>
                <w:szCs w:val="12"/>
              </w:rPr>
              <w:t>0.890</w:t>
            </w:r>
          </w:p>
        </w:tc>
        <w:tc>
          <w:tcPr>
            <w:tcW w:w="670" w:type="dxa"/>
            <w:tcBorders>
              <w:top w:val="nil"/>
              <w:left w:val="nil"/>
              <w:bottom w:val="nil"/>
              <w:right w:val="nil"/>
            </w:tcBorders>
            <w:shd w:val="clear" w:color="auto" w:fill="auto"/>
            <w:noWrap/>
            <w:vAlign w:val="bottom"/>
            <w:hideMark/>
          </w:tcPr>
          <w:p w14:paraId="377EA0F2" w14:textId="77777777" w:rsidR="00F265B1" w:rsidRPr="00041A24" w:rsidRDefault="00F265B1" w:rsidP="0098342D">
            <w:pPr>
              <w:spacing w:line="480" w:lineRule="auto"/>
              <w:jc w:val="right"/>
              <w:rPr>
                <w:sz w:val="12"/>
                <w:szCs w:val="12"/>
                <w:highlight w:val="yellow"/>
              </w:rPr>
            </w:pPr>
            <w:r w:rsidRPr="00041A24">
              <w:rPr>
                <w:color w:val="000000"/>
                <w:sz w:val="12"/>
                <w:szCs w:val="12"/>
              </w:rPr>
              <w:t>0.048</w:t>
            </w:r>
          </w:p>
        </w:tc>
        <w:tc>
          <w:tcPr>
            <w:tcW w:w="639" w:type="dxa"/>
            <w:tcBorders>
              <w:top w:val="nil"/>
              <w:left w:val="nil"/>
              <w:bottom w:val="nil"/>
              <w:right w:val="nil"/>
            </w:tcBorders>
            <w:shd w:val="clear" w:color="auto" w:fill="auto"/>
            <w:noWrap/>
            <w:vAlign w:val="bottom"/>
            <w:hideMark/>
          </w:tcPr>
          <w:p w14:paraId="0FF1276D" w14:textId="77777777" w:rsidR="00F265B1" w:rsidRPr="00041A24" w:rsidRDefault="00F265B1" w:rsidP="0098342D">
            <w:pPr>
              <w:spacing w:line="480" w:lineRule="auto"/>
              <w:jc w:val="right"/>
              <w:rPr>
                <w:sz w:val="12"/>
                <w:szCs w:val="12"/>
                <w:highlight w:val="yellow"/>
              </w:rPr>
            </w:pPr>
            <w:r w:rsidRPr="00041A24">
              <w:rPr>
                <w:color w:val="000000"/>
                <w:sz w:val="12"/>
                <w:szCs w:val="12"/>
              </w:rPr>
              <w:t>0.837</w:t>
            </w:r>
          </w:p>
        </w:tc>
        <w:tc>
          <w:tcPr>
            <w:tcW w:w="670" w:type="dxa"/>
            <w:tcBorders>
              <w:top w:val="nil"/>
              <w:left w:val="nil"/>
              <w:bottom w:val="nil"/>
              <w:right w:val="nil"/>
            </w:tcBorders>
            <w:shd w:val="clear" w:color="auto" w:fill="auto"/>
            <w:noWrap/>
            <w:vAlign w:val="bottom"/>
            <w:hideMark/>
          </w:tcPr>
          <w:p w14:paraId="31824D53" w14:textId="77777777" w:rsidR="00F265B1" w:rsidRPr="00041A24" w:rsidRDefault="00F265B1" w:rsidP="0098342D">
            <w:pPr>
              <w:spacing w:line="480" w:lineRule="auto"/>
              <w:jc w:val="right"/>
              <w:rPr>
                <w:sz w:val="12"/>
                <w:szCs w:val="12"/>
                <w:highlight w:val="yellow"/>
              </w:rPr>
            </w:pPr>
            <w:r w:rsidRPr="00041A24">
              <w:rPr>
                <w:color w:val="000000"/>
                <w:sz w:val="12"/>
                <w:szCs w:val="12"/>
              </w:rPr>
              <w:t>0.122</w:t>
            </w:r>
          </w:p>
        </w:tc>
        <w:tc>
          <w:tcPr>
            <w:tcW w:w="639" w:type="dxa"/>
            <w:tcBorders>
              <w:top w:val="nil"/>
              <w:left w:val="nil"/>
              <w:bottom w:val="nil"/>
              <w:right w:val="nil"/>
            </w:tcBorders>
            <w:shd w:val="clear" w:color="auto" w:fill="auto"/>
            <w:noWrap/>
            <w:vAlign w:val="bottom"/>
            <w:hideMark/>
          </w:tcPr>
          <w:p w14:paraId="6EDD42FD" w14:textId="77777777" w:rsidR="00F265B1" w:rsidRPr="00041A24" w:rsidRDefault="00F265B1" w:rsidP="0098342D">
            <w:pPr>
              <w:spacing w:line="480" w:lineRule="auto"/>
              <w:jc w:val="right"/>
              <w:rPr>
                <w:sz w:val="12"/>
                <w:szCs w:val="12"/>
                <w:highlight w:val="yellow"/>
              </w:rPr>
            </w:pPr>
            <w:r w:rsidRPr="00041A24">
              <w:rPr>
                <w:color w:val="000000"/>
                <w:sz w:val="12"/>
                <w:szCs w:val="12"/>
              </w:rPr>
              <w:t>0.625</w:t>
            </w:r>
          </w:p>
        </w:tc>
        <w:tc>
          <w:tcPr>
            <w:tcW w:w="670" w:type="dxa"/>
            <w:tcBorders>
              <w:top w:val="nil"/>
              <w:left w:val="nil"/>
              <w:bottom w:val="nil"/>
              <w:right w:val="nil"/>
            </w:tcBorders>
            <w:shd w:val="clear" w:color="auto" w:fill="auto"/>
            <w:noWrap/>
            <w:vAlign w:val="bottom"/>
            <w:hideMark/>
          </w:tcPr>
          <w:p w14:paraId="395FDBF2" w14:textId="77777777" w:rsidR="00F265B1" w:rsidRPr="00041A24" w:rsidRDefault="00F265B1" w:rsidP="0098342D">
            <w:pPr>
              <w:spacing w:line="480" w:lineRule="auto"/>
              <w:jc w:val="right"/>
              <w:rPr>
                <w:sz w:val="12"/>
                <w:szCs w:val="12"/>
                <w:highlight w:val="yellow"/>
              </w:rPr>
            </w:pPr>
            <w:r w:rsidRPr="00041A24">
              <w:rPr>
                <w:color w:val="000000"/>
                <w:sz w:val="12"/>
                <w:szCs w:val="12"/>
              </w:rPr>
              <w:t>-0.039</w:t>
            </w:r>
          </w:p>
        </w:tc>
        <w:tc>
          <w:tcPr>
            <w:tcW w:w="639" w:type="dxa"/>
            <w:tcBorders>
              <w:top w:val="nil"/>
              <w:left w:val="nil"/>
              <w:bottom w:val="nil"/>
              <w:right w:val="nil"/>
            </w:tcBorders>
            <w:shd w:val="clear" w:color="auto" w:fill="auto"/>
            <w:noWrap/>
            <w:vAlign w:val="bottom"/>
            <w:hideMark/>
          </w:tcPr>
          <w:p w14:paraId="2D85AC74" w14:textId="77777777" w:rsidR="00F265B1" w:rsidRPr="00041A24" w:rsidRDefault="00F265B1" w:rsidP="0098342D">
            <w:pPr>
              <w:spacing w:line="480" w:lineRule="auto"/>
              <w:jc w:val="right"/>
              <w:rPr>
                <w:sz w:val="12"/>
                <w:szCs w:val="12"/>
                <w:highlight w:val="yellow"/>
              </w:rPr>
            </w:pPr>
            <w:r w:rsidRPr="00041A24">
              <w:rPr>
                <w:color w:val="000000"/>
                <w:sz w:val="12"/>
                <w:szCs w:val="12"/>
              </w:rPr>
              <w:t>0.903</w:t>
            </w:r>
          </w:p>
        </w:tc>
        <w:tc>
          <w:tcPr>
            <w:tcW w:w="670" w:type="dxa"/>
            <w:tcBorders>
              <w:top w:val="nil"/>
              <w:left w:val="nil"/>
              <w:bottom w:val="nil"/>
              <w:right w:val="nil"/>
            </w:tcBorders>
            <w:shd w:val="clear" w:color="auto" w:fill="auto"/>
            <w:noWrap/>
            <w:vAlign w:val="bottom"/>
            <w:hideMark/>
          </w:tcPr>
          <w:p w14:paraId="7C35BA4D" w14:textId="77777777" w:rsidR="00F265B1" w:rsidRPr="00041A24" w:rsidRDefault="00F265B1" w:rsidP="0098342D">
            <w:pPr>
              <w:spacing w:line="480" w:lineRule="auto"/>
              <w:jc w:val="right"/>
              <w:rPr>
                <w:sz w:val="12"/>
                <w:szCs w:val="12"/>
                <w:highlight w:val="yellow"/>
              </w:rPr>
            </w:pPr>
            <w:r w:rsidRPr="00041A24">
              <w:rPr>
                <w:color w:val="000000"/>
                <w:sz w:val="12"/>
                <w:szCs w:val="12"/>
              </w:rPr>
              <w:t>-0.219</w:t>
            </w:r>
          </w:p>
        </w:tc>
        <w:tc>
          <w:tcPr>
            <w:tcW w:w="639" w:type="dxa"/>
            <w:tcBorders>
              <w:top w:val="nil"/>
              <w:left w:val="nil"/>
              <w:bottom w:val="nil"/>
              <w:right w:val="nil"/>
            </w:tcBorders>
            <w:shd w:val="clear" w:color="auto" w:fill="auto"/>
            <w:noWrap/>
            <w:vAlign w:val="bottom"/>
            <w:hideMark/>
          </w:tcPr>
          <w:p w14:paraId="343905D9" w14:textId="77777777" w:rsidR="00F265B1" w:rsidRPr="00041A24" w:rsidRDefault="00F265B1" w:rsidP="0098342D">
            <w:pPr>
              <w:spacing w:line="480" w:lineRule="auto"/>
              <w:jc w:val="right"/>
              <w:rPr>
                <w:sz w:val="12"/>
                <w:szCs w:val="12"/>
                <w:highlight w:val="yellow"/>
              </w:rPr>
            </w:pPr>
            <w:r w:rsidRPr="00041A24">
              <w:rPr>
                <w:color w:val="000000"/>
                <w:sz w:val="12"/>
                <w:szCs w:val="12"/>
              </w:rPr>
              <w:t>0.560</w:t>
            </w:r>
          </w:p>
        </w:tc>
        <w:tc>
          <w:tcPr>
            <w:tcW w:w="670" w:type="dxa"/>
            <w:tcBorders>
              <w:top w:val="nil"/>
              <w:left w:val="nil"/>
              <w:bottom w:val="nil"/>
              <w:right w:val="nil"/>
            </w:tcBorders>
            <w:shd w:val="clear" w:color="auto" w:fill="auto"/>
            <w:noWrap/>
            <w:vAlign w:val="bottom"/>
            <w:hideMark/>
          </w:tcPr>
          <w:p w14:paraId="0AA222A3" w14:textId="77777777" w:rsidR="00F265B1" w:rsidRPr="00041A24" w:rsidRDefault="00F265B1" w:rsidP="0098342D">
            <w:pPr>
              <w:spacing w:line="480" w:lineRule="auto"/>
              <w:jc w:val="right"/>
              <w:rPr>
                <w:sz w:val="12"/>
                <w:szCs w:val="12"/>
                <w:highlight w:val="yellow"/>
              </w:rPr>
            </w:pPr>
            <w:r w:rsidRPr="00041A24">
              <w:rPr>
                <w:color w:val="000000"/>
                <w:sz w:val="12"/>
                <w:szCs w:val="12"/>
              </w:rPr>
              <w:t>-0.324</w:t>
            </w:r>
          </w:p>
        </w:tc>
        <w:tc>
          <w:tcPr>
            <w:tcW w:w="639" w:type="dxa"/>
            <w:tcBorders>
              <w:top w:val="nil"/>
              <w:left w:val="nil"/>
              <w:bottom w:val="nil"/>
              <w:right w:val="nil"/>
            </w:tcBorders>
            <w:shd w:val="clear" w:color="auto" w:fill="auto"/>
            <w:noWrap/>
            <w:vAlign w:val="bottom"/>
            <w:hideMark/>
          </w:tcPr>
          <w:p w14:paraId="091781AA" w14:textId="77777777" w:rsidR="00F265B1" w:rsidRPr="00041A24" w:rsidRDefault="00F265B1" w:rsidP="0098342D">
            <w:pPr>
              <w:spacing w:line="480" w:lineRule="auto"/>
              <w:jc w:val="right"/>
              <w:rPr>
                <w:sz w:val="12"/>
                <w:szCs w:val="12"/>
                <w:highlight w:val="yellow"/>
              </w:rPr>
            </w:pPr>
            <w:r w:rsidRPr="00041A24">
              <w:rPr>
                <w:color w:val="000000"/>
                <w:sz w:val="12"/>
                <w:szCs w:val="12"/>
              </w:rPr>
              <w:t>0.453</w:t>
            </w:r>
          </w:p>
        </w:tc>
        <w:tc>
          <w:tcPr>
            <w:tcW w:w="670" w:type="dxa"/>
            <w:tcBorders>
              <w:top w:val="nil"/>
              <w:left w:val="nil"/>
              <w:bottom w:val="nil"/>
              <w:right w:val="nil"/>
            </w:tcBorders>
            <w:shd w:val="clear" w:color="auto" w:fill="auto"/>
            <w:noWrap/>
            <w:vAlign w:val="bottom"/>
            <w:hideMark/>
          </w:tcPr>
          <w:p w14:paraId="65D5FDF1" w14:textId="77777777" w:rsidR="00F265B1" w:rsidRPr="00041A24" w:rsidRDefault="00F265B1" w:rsidP="0098342D">
            <w:pPr>
              <w:spacing w:line="480" w:lineRule="auto"/>
              <w:jc w:val="right"/>
              <w:rPr>
                <w:sz w:val="12"/>
                <w:szCs w:val="12"/>
                <w:highlight w:val="yellow"/>
              </w:rPr>
            </w:pPr>
            <w:r w:rsidRPr="00041A24">
              <w:rPr>
                <w:color w:val="000000"/>
                <w:sz w:val="12"/>
                <w:szCs w:val="12"/>
              </w:rPr>
              <w:t>-0.412</w:t>
            </w:r>
          </w:p>
        </w:tc>
        <w:tc>
          <w:tcPr>
            <w:tcW w:w="639" w:type="dxa"/>
            <w:tcBorders>
              <w:top w:val="nil"/>
              <w:left w:val="nil"/>
              <w:bottom w:val="nil"/>
              <w:right w:val="nil"/>
            </w:tcBorders>
            <w:shd w:val="clear" w:color="auto" w:fill="auto"/>
            <w:noWrap/>
            <w:vAlign w:val="bottom"/>
            <w:hideMark/>
          </w:tcPr>
          <w:p w14:paraId="5D7C06AD" w14:textId="77777777" w:rsidR="00F265B1" w:rsidRPr="00041A24" w:rsidRDefault="00F265B1" w:rsidP="0098342D">
            <w:pPr>
              <w:spacing w:line="480" w:lineRule="auto"/>
              <w:jc w:val="right"/>
              <w:rPr>
                <w:sz w:val="12"/>
                <w:szCs w:val="12"/>
                <w:highlight w:val="yellow"/>
              </w:rPr>
            </w:pPr>
            <w:r w:rsidRPr="00041A24">
              <w:rPr>
                <w:color w:val="000000"/>
                <w:sz w:val="12"/>
                <w:szCs w:val="12"/>
              </w:rPr>
              <w:t>0.433</w:t>
            </w:r>
          </w:p>
        </w:tc>
      </w:tr>
      <w:tr w:rsidR="00F265B1" w:rsidRPr="00F845ED" w14:paraId="02D8FE1A" w14:textId="77777777" w:rsidTr="00BC2F31">
        <w:trPr>
          <w:trHeight w:val="300"/>
        </w:trPr>
        <w:tc>
          <w:tcPr>
            <w:tcW w:w="1026" w:type="dxa"/>
            <w:tcBorders>
              <w:top w:val="nil"/>
              <w:left w:val="nil"/>
              <w:bottom w:val="nil"/>
              <w:right w:val="nil"/>
            </w:tcBorders>
            <w:shd w:val="clear" w:color="auto" w:fill="auto"/>
            <w:noWrap/>
            <w:vAlign w:val="bottom"/>
            <w:hideMark/>
          </w:tcPr>
          <w:p w14:paraId="2DEAED85" w14:textId="77777777" w:rsidR="00F265B1" w:rsidRPr="008F12DD" w:rsidRDefault="00F265B1" w:rsidP="0098342D">
            <w:pPr>
              <w:spacing w:line="480" w:lineRule="auto"/>
              <w:jc w:val="right"/>
              <w:rPr>
                <w:sz w:val="12"/>
                <w:szCs w:val="12"/>
                <w:vertAlign w:val="superscript"/>
              </w:rPr>
            </w:pPr>
            <w:r w:rsidRPr="00E7137E">
              <w:rPr>
                <w:color w:val="000000"/>
                <w:sz w:val="12"/>
                <w:szCs w:val="12"/>
              </w:rPr>
              <w:t>d0.Q.D4.B</w:t>
            </w:r>
            <w:r>
              <w:rPr>
                <w:color w:val="000000"/>
                <w:sz w:val="12"/>
                <w:szCs w:val="12"/>
                <w:vertAlign w:val="superscript"/>
              </w:rPr>
              <w:t>k</w:t>
            </w:r>
          </w:p>
        </w:tc>
        <w:tc>
          <w:tcPr>
            <w:tcW w:w="587" w:type="dxa"/>
            <w:tcBorders>
              <w:top w:val="nil"/>
              <w:left w:val="nil"/>
              <w:bottom w:val="nil"/>
              <w:right w:val="nil"/>
            </w:tcBorders>
            <w:shd w:val="clear" w:color="auto" w:fill="auto"/>
            <w:noWrap/>
            <w:vAlign w:val="bottom"/>
            <w:hideMark/>
          </w:tcPr>
          <w:p w14:paraId="28A6D52B" w14:textId="77777777" w:rsidR="00F265B1" w:rsidRPr="00041A24" w:rsidRDefault="00F265B1" w:rsidP="0098342D">
            <w:pPr>
              <w:spacing w:line="480" w:lineRule="auto"/>
              <w:jc w:val="right"/>
              <w:rPr>
                <w:sz w:val="12"/>
                <w:szCs w:val="12"/>
              </w:rPr>
            </w:pPr>
            <w:r w:rsidRPr="00041A24">
              <w:rPr>
                <w:color w:val="000000"/>
                <w:sz w:val="12"/>
                <w:szCs w:val="12"/>
              </w:rPr>
              <w:t>-0.015</w:t>
            </w:r>
          </w:p>
        </w:tc>
        <w:tc>
          <w:tcPr>
            <w:tcW w:w="743" w:type="dxa"/>
            <w:tcBorders>
              <w:top w:val="nil"/>
              <w:left w:val="nil"/>
              <w:bottom w:val="nil"/>
              <w:right w:val="nil"/>
            </w:tcBorders>
            <w:shd w:val="clear" w:color="auto" w:fill="auto"/>
            <w:noWrap/>
            <w:vAlign w:val="bottom"/>
            <w:hideMark/>
          </w:tcPr>
          <w:p w14:paraId="234CA1E6" w14:textId="77777777" w:rsidR="00F265B1" w:rsidRPr="00041A24" w:rsidRDefault="00F265B1" w:rsidP="0098342D">
            <w:pPr>
              <w:spacing w:line="480" w:lineRule="auto"/>
              <w:jc w:val="right"/>
              <w:rPr>
                <w:sz w:val="12"/>
                <w:szCs w:val="12"/>
              </w:rPr>
            </w:pPr>
            <w:r w:rsidRPr="00041A24">
              <w:rPr>
                <w:color w:val="000000"/>
                <w:sz w:val="12"/>
                <w:szCs w:val="12"/>
              </w:rPr>
              <w:t>0.914</w:t>
            </w:r>
          </w:p>
        </w:tc>
        <w:tc>
          <w:tcPr>
            <w:tcW w:w="763" w:type="dxa"/>
            <w:tcBorders>
              <w:top w:val="nil"/>
              <w:left w:val="nil"/>
              <w:bottom w:val="nil"/>
              <w:right w:val="nil"/>
            </w:tcBorders>
            <w:shd w:val="clear" w:color="auto" w:fill="auto"/>
            <w:noWrap/>
            <w:vAlign w:val="bottom"/>
            <w:hideMark/>
          </w:tcPr>
          <w:p w14:paraId="4DEBAEC6" w14:textId="77777777" w:rsidR="00F265B1" w:rsidRPr="00041A24" w:rsidRDefault="00F265B1" w:rsidP="0098342D">
            <w:pPr>
              <w:spacing w:line="480" w:lineRule="auto"/>
              <w:jc w:val="right"/>
              <w:rPr>
                <w:sz w:val="12"/>
                <w:szCs w:val="12"/>
              </w:rPr>
            </w:pPr>
            <w:r w:rsidRPr="00041A24">
              <w:rPr>
                <w:color w:val="000000"/>
                <w:sz w:val="12"/>
                <w:szCs w:val="12"/>
              </w:rPr>
              <w:t>-0.109</w:t>
            </w:r>
          </w:p>
        </w:tc>
        <w:tc>
          <w:tcPr>
            <w:tcW w:w="690" w:type="dxa"/>
            <w:tcBorders>
              <w:top w:val="nil"/>
              <w:left w:val="nil"/>
              <w:bottom w:val="nil"/>
              <w:right w:val="nil"/>
            </w:tcBorders>
            <w:shd w:val="clear" w:color="auto" w:fill="auto"/>
            <w:noWrap/>
            <w:vAlign w:val="bottom"/>
            <w:hideMark/>
          </w:tcPr>
          <w:p w14:paraId="659CC0F0" w14:textId="77777777" w:rsidR="00F265B1" w:rsidRPr="00041A24" w:rsidRDefault="00F265B1" w:rsidP="0098342D">
            <w:pPr>
              <w:spacing w:line="480" w:lineRule="auto"/>
              <w:jc w:val="right"/>
              <w:rPr>
                <w:sz w:val="12"/>
                <w:szCs w:val="12"/>
              </w:rPr>
            </w:pPr>
            <w:r w:rsidRPr="00041A24">
              <w:rPr>
                <w:color w:val="000000"/>
                <w:sz w:val="12"/>
                <w:szCs w:val="12"/>
              </w:rPr>
              <w:t>0.481</w:t>
            </w:r>
          </w:p>
        </w:tc>
        <w:tc>
          <w:tcPr>
            <w:tcW w:w="670" w:type="dxa"/>
            <w:tcBorders>
              <w:top w:val="nil"/>
              <w:left w:val="nil"/>
              <w:bottom w:val="nil"/>
              <w:right w:val="nil"/>
            </w:tcBorders>
            <w:shd w:val="clear" w:color="auto" w:fill="auto"/>
            <w:noWrap/>
            <w:vAlign w:val="bottom"/>
            <w:hideMark/>
          </w:tcPr>
          <w:p w14:paraId="49A29D51" w14:textId="77777777" w:rsidR="00F265B1" w:rsidRPr="00041A24" w:rsidRDefault="00F265B1" w:rsidP="0098342D">
            <w:pPr>
              <w:spacing w:line="480" w:lineRule="auto"/>
              <w:jc w:val="right"/>
              <w:rPr>
                <w:sz w:val="12"/>
                <w:szCs w:val="12"/>
              </w:rPr>
            </w:pPr>
            <w:r w:rsidRPr="00041A24">
              <w:rPr>
                <w:color w:val="000000"/>
                <w:sz w:val="12"/>
                <w:szCs w:val="12"/>
              </w:rPr>
              <w:t>-0.006</w:t>
            </w:r>
          </w:p>
        </w:tc>
        <w:tc>
          <w:tcPr>
            <w:tcW w:w="639" w:type="dxa"/>
            <w:tcBorders>
              <w:top w:val="nil"/>
              <w:left w:val="nil"/>
              <w:bottom w:val="nil"/>
              <w:right w:val="nil"/>
            </w:tcBorders>
            <w:shd w:val="clear" w:color="auto" w:fill="auto"/>
            <w:noWrap/>
            <w:vAlign w:val="bottom"/>
            <w:hideMark/>
          </w:tcPr>
          <w:p w14:paraId="7E79F600" w14:textId="77777777" w:rsidR="00F265B1" w:rsidRPr="00041A24" w:rsidRDefault="00F265B1" w:rsidP="0098342D">
            <w:pPr>
              <w:spacing w:line="480" w:lineRule="auto"/>
              <w:jc w:val="right"/>
              <w:rPr>
                <w:sz w:val="12"/>
                <w:szCs w:val="12"/>
              </w:rPr>
            </w:pPr>
            <w:r w:rsidRPr="00041A24">
              <w:rPr>
                <w:color w:val="000000"/>
                <w:sz w:val="12"/>
                <w:szCs w:val="12"/>
              </w:rPr>
              <w:t>0.968</w:t>
            </w:r>
          </w:p>
        </w:tc>
        <w:tc>
          <w:tcPr>
            <w:tcW w:w="670" w:type="dxa"/>
            <w:tcBorders>
              <w:top w:val="nil"/>
              <w:left w:val="nil"/>
              <w:bottom w:val="nil"/>
              <w:right w:val="nil"/>
            </w:tcBorders>
            <w:shd w:val="clear" w:color="auto" w:fill="auto"/>
            <w:noWrap/>
            <w:vAlign w:val="bottom"/>
            <w:hideMark/>
          </w:tcPr>
          <w:p w14:paraId="27DF6C71" w14:textId="77777777" w:rsidR="00F265B1" w:rsidRPr="00041A24" w:rsidRDefault="00F265B1" w:rsidP="0098342D">
            <w:pPr>
              <w:spacing w:line="480" w:lineRule="auto"/>
              <w:jc w:val="right"/>
              <w:rPr>
                <w:sz w:val="12"/>
                <w:szCs w:val="12"/>
              </w:rPr>
            </w:pPr>
            <w:r w:rsidRPr="00041A24">
              <w:rPr>
                <w:color w:val="000000"/>
                <w:sz w:val="12"/>
                <w:szCs w:val="12"/>
              </w:rPr>
              <w:t>0.004</w:t>
            </w:r>
          </w:p>
        </w:tc>
        <w:tc>
          <w:tcPr>
            <w:tcW w:w="639" w:type="dxa"/>
            <w:tcBorders>
              <w:top w:val="nil"/>
              <w:left w:val="nil"/>
              <w:bottom w:val="nil"/>
              <w:right w:val="nil"/>
            </w:tcBorders>
            <w:shd w:val="clear" w:color="auto" w:fill="auto"/>
            <w:noWrap/>
            <w:vAlign w:val="bottom"/>
            <w:hideMark/>
          </w:tcPr>
          <w:p w14:paraId="414FEA11" w14:textId="77777777" w:rsidR="00F265B1" w:rsidRPr="00041A24" w:rsidRDefault="00F265B1" w:rsidP="0098342D">
            <w:pPr>
              <w:spacing w:line="480" w:lineRule="auto"/>
              <w:jc w:val="right"/>
              <w:rPr>
                <w:sz w:val="12"/>
                <w:szCs w:val="12"/>
              </w:rPr>
            </w:pPr>
            <w:r w:rsidRPr="00041A24">
              <w:rPr>
                <w:color w:val="000000"/>
                <w:sz w:val="12"/>
                <w:szCs w:val="12"/>
              </w:rPr>
              <w:t>0.983</w:t>
            </w:r>
          </w:p>
        </w:tc>
        <w:tc>
          <w:tcPr>
            <w:tcW w:w="670" w:type="dxa"/>
            <w:tcBorders>
              <w:top w:val="nil"/>
              <w:left w:val="nil"/>
              <w:bottom w:val="nil"/>
              <w:right w:val="nil"/>
            </w:tcBorders>
            <w:shd w:val="clear" w:color="auto" w:fill="auto"/>
            <w:noWrap/>
            <w:vAlign w:val="bottom"/>
            <w:hideMark/>
          </w:tcPr>
          <w:p w14:paraId="31D35ECD" w14:textId="77777777" w:rsidR="00F265B1" w:rsidRPr="00041A24" w:rsidRDefault="00F265B1" w:rsidP="0098342D">
            <w:pPr>
              <w:spacing w:line="480" w:lineRule="auto"/>
              <w:jc w:val="right"/>
              <w:rPr>
                <w:sz w:val="12"/>
                <w:szCs w:val="12"/>
              </w:rPr>
            </w:pPr>
            <w:r w:rsidRPr="00041A24">
              <w:rPr>
                <w:color w:val="000000"/>
                <w:sz w:val="12"/>
                <w:szCs w:val="12"/>
              </w:rPr>
              <w:t>0.050</w:t>
            </w:r>
          </w:p>
        </w:tc>
        <w:tc>
          <w:tcPr>
            <w:tcW w:w="639" w:type="dxa"/>
            <w:tcBorders>
              <w:top w:val="nil"/>
              <w:left w:val="nil"/>
              <w:bottom w:val="nil"/>
              <w:right w:val="nil"/>
            </w:tcBorders>
            <w:shd w:val="clear" w:color="auto" w:fill="auto"/>
            <w:noWrap/>
            <w:vAlign w:val="bottom"/>
            <w:hideMark/>
          </w:tcPr>
          <w:p w14:paraId="14E8A309" w14:textId="77777777" w:rsidR="00F265B1" w:rsidRPr="00041A24" w:rsidRDefault="00F265B1" w:rsidP="0098342D">
            <w:pPr>
              <w:spacing w:line="480" w:lineRule="auto"/>
              <w:jc w:val="right"/>
              <w:rPr>
                <w:sz w:val="12"/>
                <w:szCs w:val="12"/>
              </w:rPr>
            </w:pPr>
            <w:r w:rsidRPr="00041A24">
              <w:rPr>
                <w:color w:val="000000"/>
                <w:sz w:val="12"/>
                <w:szCs w:val="12"/>
              </w:rPr>
              <w:t>0.797</w:t>
            </w:r>
          </w:p>
        </w:tc>
        <w:tc>
          <w:tcPr>
            <w:tcW w:w="670" w:type="dxa"/>
            <w:tcBorders>
              <w:top w:val="nil"/>
              <w:left w:val="nil"/>
              <w:bottom w:val="nil"/>
              <w:right w:val="nil"/>
            </w:tcBorders>
            <w:shd w:val="clear" w:color="auto" w:fill="auto"/>
            <w:noWrap/>
            <w:vAlign w:val="bottom"/>
            <w:hideMark/>
          </w:tcPr>
          <w:p w14:paraId="3BC34B77" w14:textId="77777777" w:rsidR="00F265B1" w:rsidRPr="00041A24" w:rsidRDefault="00F265B1" w:rsidP="0098342D">
            <w:pPr>
              <w:spacing w:line="480" w:lineRule="auto"/>
              <w:jc w:val="right"/>
              <w:rPr>
                <w:sz w:val="12"/>
                <w:szCs w:val="12"/>
              </w:rPr>
            </w:pPr>
            <w:r w:rsidRPr="00041A24">
              <w:rPr>
                <w:color w:val="000000"/>
                <w:sz w:val="12"/>
                <w:szCs w:val="12"/>
              </w:rPr>
              <w:t>0.145</w:t>
            </w:r>
          </w:p>
        </w:tc>
        <w:tc>
          <w:tcPr>
            <w:tcW w:w="639" w:type="dxa"/>
            <w:tcBorders>
              <w:top w:val="nil"/>
              <w:left w:val="nil"/>
              <w:bottom w:val="nil"/>
              <w:right w:val="nil"/>
            </w:tcBorders>
            <w:shd w:val="clear" w:color="auto" w:fill="auto"/>
            <w:noWrap/>
            <w:vAlign w:val="bottom"/>
            <w:hideMark/>
          </w:tcPr>
          <w:p w14:paraId="4E32DABD" w14:textId="77777777" w:rsidR="00F265B1" w:rsidRPr="00041A24" w:rsidRDefault="00F265B1" w:rsidP="0098342D">
            <w:pPr>
              <w:spacing w:line="480" w:lineRule="auto"/>
              <w:jc w:val="right"/>
              <w:rPr>
                <w:sz w:val="12"/>
                <w:szCs w:val="12"/>
              </w:rPr>
            </w:pPr>
            <w:r w:rsidRPr="00041A24">
              <w:rPr>
                <w:color w:val="000000"/>
                <w:sz w:val="12"/>
                <w:szCs w:val="12"/>
              </w:rPr>
              <w:t>0.481</w:t>
            </w:r>
          </w:p>
        </w:tc>
        <w:tc>
          <w:tcPr>
            <w:tcW w:w="670" w:type="dxa"/>
            <w:tcBorders>
              <w:top w:val="nil"/>
              <w:left w:val="nil"/>
              <w:bottom w:val="nil"/>
              <w:right w:val="nil"/>
            </w:tcBorders>
            <w:shd w:val="clear" w:color="auto" w:fill="auto"/>
            <w:noWrap/>
            <w:vAlign w:val="bottom"/>
            <w:hideMark/>
          </w:tcPr>
          <w:p w14:paraId="0FFE5B95" w14:textId="77777777" w:rsidR="00F265B1" w:rsidRPr="00041A24" w:rsidRDefault="00F265B1" w:rsidP="0098342D">
            <w:pPr>
              <w:spacing w:line="480" w:lineRule="auto"/>
              <w:jc w:val="right"/>
              <w:rPr>
                <w:sz w:val="12"/>
                <w:szCs w:val="12"/>
              </w:rPr>
            </w:pPr>
            <w:r w:rsidRPr="00041A24">
              <w:rPr>
                <w:color w:val="000000"/>
                <w:sz w:val="12"/>
                <w:szCs w:val="12"/>
              </w:rPr>
              <w:t>0.159</w:t>
            </w:r>
          </w:p>
        </w:tc>
        <w:tc>
          <w:tcPr>
            <w:tcW w:w="639" w:type="dxa"/>
            <w:tcBorders>
              <w:top w:val="nil"/>
              <w:left w:val="nil"/>
              <w:bottom w:val="nil"/>
              <w:right w:val="nil"/>
            </w:tcBorders>
            <w:shd w:val="clear" w:color="auto" w:fill="auto"/>
            <w:noWrap/>
            <w:vAlign w:val="bottom"/>
            <w:hideMark/>
          </w:tcPr>
          <w:p w14:paraId="2C0C0B38" w14:textId="77777777" w:rsidR="00F265B1" w:rsidRPr="00041A24" w:rsidRDefault="00F265B1" w:rsidP="0098342D">
            <w:pPr>
              <w:spacing w:line="480" w:lineRule="auto"/>
              <w:jc w:val="right"/>
              <w:rPr>
                <w:sz w:val="12"/>
                <w:szCs w:val="12"/>
              </w:rPr>
            </w:pPr>
            <w:r w:rsidRPr="00041A24">
              <w:rPr>
                <w:color w:val="000000"/>
                <w:sz w:val="12"/>
                <w:szCs w:val="12"/>
              </w:rPr>
              <w:t>0.468</w:t>
            </w:r>
          </w:p>
        </w:tc>
        <w:tc>
          <w:tcPr>
            <w:tcW w:w="670" w:type="dxa"/>
            <w:tcBorders>
              <w:top w:val="nil"/>
              <w:left w:val="nil"/>
              <w:bottom w:val="nil"/>
              <w:right w:val="nil"/>
            </w:tcBorders>
            <w:shd w:val="clear" w:color="auto" w:fill="auto"/>
            <w:noWrap/>
            <w:vAlign w:val="bottom"/>
            <w:hideMark/>
          </w:tcPr>
          <w:p w14:paraId="65171DA3" w14:textId="77777777" w:rsidR="00F265B1" w:rsidRPr="00041A24" w:rsidRDefault="00F265B1" w:rsidP="0098342D">
            <w:pPr>
              <w:spacing w:line="480" w:lineRule="auto"/>
              <w:jc w:val="right"/>
              <w:rPr>
                <w:sz w:val="12"/>
                <w:szCs w:val="12"/>
              </w:rPr>
            </w:pPr>
            <w:r w:rsidRPr="00041A24">
              <w:rPr>
                <w:color w:val="000000"/>
                <w:sz w:val="12"/>
                <w:szCs w:val="12"/>
              </w:rPr>
              <w:t>0.256</w:t>
            </w:r>
          </w:p>
        </w:tc>
        <w:tc>
          <w:tcPr>
            <w:tcW w:w="639" w:type="dxa"/>
            <w:tcBorders>
              <w:top w:val="nil"/>
              <w:left w:val="nil"/>
              <w:bottom w:val="nil"/>
              <w:right w:val="nil"/>
            </w:tcBorders>
            <w:shd w:val="clear" w:color="auto" w:fill="auto"/>
            <w:noWrap/>
            <w:vAlign w:val="bottom"/>
            <w:hideMark/>
          </w:tcPr>
          <w:p w14:paraId="42D8DC31" w14:textId="77777777" w:rsidR="00F265B1" w:rsidRPr="00041A24" w:rsidRDefault="00F265B1" w:rsidP="0098342D">
            <w:pPr>
              <w:spacing w:line="480" w:lineRule="auto"/>
              <w:jc w:val="right"/>
              <w:rPr>
                <w:sz w:val="12"/>
                <w:szCs w:val="12"/>
              </w:rPr>
            </w:pPr>
            <w:r w:rsidRPr="00041A24">
              <w:rPr>
                <w:color w:val="000000"/>
                <w:sz w:val="12"/>
                <w:szCs w:val="12"/>
              </w:rPr>
              <w:t>0.349</w:t>
            </w:r>
          </w:p>
        </w:tc>
        <w:tc>
          <w:tcPr>
            <w:tcW w:w="670" w:type="dxa"/>
            <w:tcBorders>
              <w:top w:val="nil"/>
              <w:left w:val="nil"/>
              <w:bottom w:val="nil"/>
              <w:right w:val="nil"/>
            </w:tcBorders>
            <w:shd w:val="clear" w:color="auto" w:fill="auto"/>
            <w:noWrap/>
            <w:vAlign w:val="bottom"/>
            <w:hideMark/>
          </w:tcPr>
          <w:p w14:paraId="148425CF" w14:textId="77777777" w:rsidR="00F265B1" w:rsidRPr="00041A24" w:rsidRDefault="00F265B1" w:rsidP="0098342D">
            <w:pPr>
              <w:spacing w:line="480" w:lineRule="auto"/>
              <w:jc w:val="right"/>
              <w:rPr>
                <w:sz w:val="12"/>
                <w:szCs w:val="12"/>
              </w:rPr>
            </w:pPr>
            <w:r w:rsidRPr="00041A24">
              <w:rPr>
                <w:color w:val="000000"/>
                <w:sz w:val="12"/>
                <w:szCs w:val="12"/>
              </w:rPr>
              <w:t>0.458</w:t>
            </w:r>
          </w:p>
        </w:tc>
        <w:tc>
          <w:tcPr>
            <w:tcW w:w="639" w:type="dxa"/>
            <w:tcBorders>
              <w:top w:val="nil"/>
              <w:left w:val="nil"/>
              <w:bottom w:val="nil"/>
              <w:right w:val="nil"/>
            </w:tcBorders>
            <w:shd w:val="clear" w:color="auto" w:fill="auto"/>
            <w:noWrap/>
            <w:vAlign w:val="bottom"/>
            <w:hideMark/>
          </w:tcPr>
          <w:p w14:paraId="2CAB4028" w14:textId="77777777" w:rsidR="00F265B1" w:rsidRPr="00041A24" w:rsidRDefault="00F265B1" w:rsidP="0098342D">
            <w:pPr>
              <w:spacing w:line="480" w:lineRule="auto"/>
              <w:jc w:val="right"/>
              <w:rPr>
                <w:sz w:val="12"/>
                <w:szCs w:val="12"/>
              </w:rPr>
            </w:pPr>
            <w:r w:rsidRPr="00041A24">
              <w:rPr>
                <w:color w:val="000000"/>
                <w:sz w:val="12"/>
                <w:szCs w:val="12"/>
              </w:rPr>
              <w:t>0.144</w:t>
            </w:r>
          </w:p>
        </w:tc>
        <w:tc>
          <w:tcPr>
            <w:tcW w:w="670" w:type="dxa"/>
            <w:tcBorders>
              <w:top w:val="nil"/>
              <w:left w:val="nil"/>
              <w:bottom w:val="nil"/>
              <w:right w:val="nil"/>
            </w:tcBorders>
            <w:shd w:val="clear" w:color="auto" w:fill="auto"/>
            <w:noWrap/>
            <w:vAlign w:val="bottom"/>
            <w:hideMark/>
          </w:tcPr>
          <w:p w14:paraId="40C8FCB9" w14:textId="77777777" w:rsidR="00F265B1" w:rsidRPr="00041A24" w:rsidRDefault="00F265B1" w:rsidP="0098342D">
            <w:pPr>
              <w:spacing w:line="480" w:lineRule="auto"/>
              <w:jc w:val="right"/>
              <w:rPr>
                <w:sz w:val="12"/>
                <w:szCs w:val="12"/>
              </w:rPr>
            </w:pPr>
            <w:r w:rsidRPr="00041A24">
              <w:rPr>
                <w:color w:val="000000"/>
                <w:sz w:val="12"/>
                <w:szCs w:val="12"/>
              </w:rPr>
              <w:t>0.648</w:t>
            </w:r>
          </w:p>
        </w:tc>
        <w:tc>
          <w:tcPr>
            <w:tcW w:w="639" w:type="dxa"/>
            <w:tcBorders>
              <w:top w:val="nil"/>
              <w:left w:val="nil"/>
              <w:bottom w:val="nil"/>
              <w:right w:val="nil"/>
            </w:tcBorders>
            <w:shd w:val="clear" w:color="auto" w:fill="auto"/>
            <w:noWrap/>
            <w:vAlign w:val="bottom"/>
            <w:hideMark/>
          </w:tcPr>
          <w:p w14:paraId="799415E7" w14:textId="77777777" w:rsidR="00F265B1" w:rsidRPr="00041A24" w:rsidRDefault="00F265B1" w:rsidP="0098342D">
            <w:pPr>
              <w:spacing w:line="480" w:lineRule="auto"/>
              <w:jc w:val="right"/>
              <w:rPr>
                <w:sz w:val="12"/>
                <w:szCs w:val="12"/>
              </w:rPr>
            </w:pPr>
            <w:r w:rsidRPr="00041A24">
              <w:rPr>
                <w:color w:val="000000"/>
                <w:sz w:val="12"/>
                <w:szCs w:val="12"/>
              </w:rPr>
              <w:t>0.077</w:t>
            </w:r>
          </w:p>
        </w:tc>
        <w:tc>
          <w:tcPr>
            <w:tcW w:w="670" w:type="dxa"/>
            <w:tcBorders>
              <w:top w:val="nil"/>
              <w:left w:val="nil"/>
              <w:bottom w:val="nil"/>
              <w:right w:val="nil"/>
            </w:tcBorders>
            <w:shd w:val="clear" w:color="auto" w:fill="auto"/>
            <w:noWrap/>
            <w:vAlign w:val="bottom"/>
            <w:hideMark/>
          </w:tcPr>
          <w:p w14:paraId="411930CF" w14:textId="77777777" w:rsidR="00F265B1" w:rsidRPr="00041A24" w:rsidRDefault="00F265B1" w:rsidP="0098342D">
            <w:pPr>
              <w:spacing w:line="480" w:lineRule="auto"/>
              <w:jc w:val="right"/>
              <w:rPr>
                <w:sz w:val="12"/>
                <w:szCs w:val="12"/>
              </w:rPr>
            </w:pPr>
            <w:r w:rsidRPr="00041A24">
              <w:rPr>
                <w:color w:val="000000"/>
                <w:sz w:val="12"/>
                <w:szCs w:val="12"/>
              </w:rPr>
              <w:t>0.554</w:t>
            </w:r>
          </w:p>
        </w:tc>
        <w:tc>
          <w:tcPr>
            <w:tcW w:w="639" w:type="dxa"/>
            <w:tcBorders>
              <w:top w:val="nil"/>
              <w:left w:val="nil"/>
              <w:bottom w:val="nil"/>
              <w:right w:val="nil"/>
            </w:tcBorders>
            <w:shd w:val="clear" w:color="auto" w:fill="auto"/>
            <w:noWrap/>
            <w:vAlign w:val="bottom"/>
            <w:hideMark/>
          </w:tcPr>
          <w:p w14:paraId="7E7252A2" w14:textId="77777777" w:rsidR="00F265B1" w:rsidRPr="00041A24" w:rsidRDefault="00F265B1" w:rsidP="0098342D">
            <w:pPr>
              <w:spacing w:line="480" w:lineRule="auto"/>
              <w:jc w:val="right"/>
              <w:rPr>
                <w:sz w:val="12"/>
                <w:szCs w:val="12"/>
              </w:rPr>
            </w:pPr>
            <w:r w:rsidRPr="00041A24">
              <w:rPr>
                <w:color w:val="000000"/>
                <w:sz w:val="12"/>
                <w:szCs w:val="12"/>
              </w:rPr>
              <w:t>0.226</w:t>
            </w:r>
          </w:p>
        </w:tc>
      </w:tr>
      <w:tr w:rsidR="00F265B1" w:rsidRPr="00F845ED" w14:paraId="0DF11EAD" w14:textId="77777777" w:rsidTr="00BC2F31">
        <w:trPr>
          <w:trHeight w:val="300"/>
        </w:trPr>
        <w:tc>
          <w:tcPr>
            <w:tcW w:w="1026" w:type="dxa"/>
            <w:tcBorders>
              <w:top w:val="nil"/>
              <w:left w:val="nil"/>
              <w:bottom w:val="nil"/>
              <w:right w:val="nil"/>
            </w:tcBorders>
            <w:shd w:val="clear" w:color="auto" w:fill="auto"/>
            <w:noWrap/>
            <w:vAlign w:val="bottom"/>
            <w:hideMark/>
          </w:tcPr>
          <w:p w14:paraId="5998D8A0" w14:textId="77777777" w:rsidR="00F265B1" w:rsidRPr="008F12DD" w:rsidRDefault="00F265B1" w:rsidP="0098342D">
            <w:pPr>
              <w:spacing w:line="480" w:lineRule="auto"/>
              <w:jc w:val="right"/>
              <w:rPr>
                <w:sz w:val="12"/>
                <w:szCs w:val="12"/>
                <w:vertAlign w:val="superscript"/>
              </w:rPr>
            </w:pPr>
            <w:r w:rsidRPr="00E7137E">
              <w:rPr>
                <w:color w:val="000000"/>
                <w:sz w:val="12"/>
                <w:szCs w:val="12"/>
              </w:rPr>
              <w:t>d1</w:t>
            </w:r>
            <w:r>
              <w:rPr>
                <w:color w:val="000000"/>
                <w:sz w:val="12"/>
                <w:szCs w:val="12"/>
                <w:vertAlign w:val="superscript"/>
              </w:rPr>
              <w:t>l</w:t>
            </w:r>
          </w:p>
        </w:tc>
        <w:tc>
          <w:tcPr>
            <w:tcW w:w="587" w:type="dxa"/>
            <w:tcBorders>
              <w:top w:val="nil"/>
              <w:left w:val="nil"/>
              <w:bottom w:val="nil"/>
              <w:right w:val="nil"/>
            </w:tcBorders>
            <w:shd w:val="clear" w:color="auto" w:fill="auto"/>
            <w:noWrap/>
            <w:vAlign w:val="bottom"/>
            <w:hideMark/>
          </w:tcPr>
          <w:p w14:paraId="57BB6045" w14:textId="77777777" w:rsidR="00F265B1" w:rsidRPr="00041A24" w:rsidRDefault="00F265B1" w:rsidP="0098342D">
            <w:pPr>
              <w:spacing w:line="480" w:lineRule="auto"/>
              <w:jc w:val="right"/>
              <w:rPr>
                <w:sz w:val="12"/>
                <w:szCs w:val="12"/>
              </w:rPr>
            </w:pPr>
            <w:r w:rsidRPr="00041A24">
              <w:rPr>
                <w:color w:val="000000"/>
                <w:sz w:val="12"/>
                <w:szCs w:val="12"/>
              </w:rPr>
              <w:t>0.072</w:t>
            </w:r>
          </w:p>
        </w:tc>
        <w:tc>
          <w:tcPr>
            <w:tcW w:w="743" w:type="dxa"/>
            <w:tcBorders>
              <w:top w:val="nil"/>
              <w:left w:val="nil"/>
              <w:bottom w:val="nil"/>
              <w:right w:val="nil"/>
            </w:tcBorders>
            <w:shd w:val="clear" w:color="auto" w:fill="auto"/>
            <w:noWrap/>
            <w:vAlign w:val="bottom"/>
            <w:hideMark/>
          </w:tcPr>
          <w:p w14:paraId="4A69285C" w14:textId="77777777" w:rsidR="00F265B1" w:rsidRPr="00041A24" w:rsidRDefault="00F265B1" w:rsidP="0098342D">
            <w:pPr>
              <w:spacing w:line="480" w:lineRule="auto"/>
              <w:jc w:val="right"/>
              <w:rPr>
                <w:sz w:val="12"/>
                <w:szCs w:val="12"/>
              </w:rPr>
            </w:pPr>
            <w:r w:rsidRPr="00041A24">
              <w:rPr>
                <w:color w:val="000000"/>
                <w:sz w:val="12"/>
                <w:szCs w:val="12"/>
              </w:rPr>
              <w:t>0.655</w:t>
            </w:r>
          </w:p>
        </w:tc>
        <w:tc>
          <w:tcPr>
            <w:tcW w:w="763" w:type="dxa"/>
            <w:tcBorders>
              <w:top w:val="nil"/>
              <w:left w:val="nil"/>
              <w:bottom w:val="nil"/>
              <w:right w:val="nil"/>
            </w:tcBorders>
            <w:shd w:val="clear" w:color="auto" w:fill="auto"/>
            <w:noWrap/>
            <w:vAlign w:val="bottom"/>
            <w:hideMark/>
          </w:tcPr>
          <w:p w14:paraId="3F3E1D79" w14:textId="77777777" w:rsidR="00F265B1" w:rsidRPr="00041A24" w:rsidRDefault="00F265B1" w:rsidP="0098342D">
            <w:pPr>
              <w:spacing w:line="480" w:lineRule="auto"/>
              <w:jc w:val="right"/>
              <w:rPr>
                <w:sz w:val="12"/>
                <w:szCs w:val="12"/>
              </w:rPr>
            </w:pPr>
            <w:r w:rsidRPr="00041A24">
              <w:rPr>
                <w:color w:val="000000"/>
                <w:sz w:val="12"/>
                <w:szCs w:val="12"/>
              </w:rPr>
              <w:t>0.057</w:t>
            </w:r>
          </w:p>
        </w:tc>
        <w:tc>
          <w:tcPr>
            <w:tcW w:w="690" w:type="dxa"/>
            <w:tcBorders>
              <w:top w:val="nil"/>
              <w:left w:val="nil"/>
              <w:bottom w:val="nil"/>
              <w:right w:val="nil"/>
            </w:tcBorders>
            <w:shd w:val="clear" w:color="auto" w:fill="auto"/>
            <w:noWrap/>
            <w:vAlign w:val="bottom"/>
            <w:hideMark/>
          </w:tcPr>
          <w:p w14:paraId="4CFD92CF" w14:textId="77777777" w:rsidR="00F265B1" w:rsidRPr="00041A24" w:rsidRDefault="00F265B1" w:rsidP="0098342D">
            <w:pPr>
              <w:spacing w:line="480" w:lineRule="auto"/>
              <w:jc w:val="right"/>
              <w:rPr>
                <w:sz w:val="12"/>
                <w:szCs w:val="12"/>
              </w:rPr>
            </w:pPr>
            <w:r w:rsidRPr="00041A24">
              <w:rPr>
                <w:color w:val="000000"/>
                <w:sz w:val="12"/>
                <w:szCs w:val="12"/>
              </w:rPr>
              <w:t>0.742</w:t>
            </w:r>
          </w:p>
        </w:tc>
        <w:tc>
          <w:tcPr>
            <w:tcW w:w="670" w:type="dxa"/>
            <w:tcBorders>
              <w:top w:val="nil"/>
              <w:left w:val="nil"/>
              <w:bottom w:val="nil"/>
              <w:right w:val="nil"/>
            </w:tcBorders>
            <w:shd w:val="clear" w:color="auto" w:fill="auto"/>
            <w:noWrap/>
            <w:vAlign w:val="bottom"/>
            <w:hideMark/>
          </w:tcPr>
          <w:p w14:paraId="36F5DF99" w14:textId="77777777" w:rsidR="00F265B1" w:rsidRPr="00041A24" w:rsidRDefault="00F265B1" w:rsidP="0098342D">
            <w:pPr>
              <w:spacing w:line="480" w:lineRule="auto"/>
              <w:jc w:val="right"/>
              <w:rPr>
                <w:sz w:val="12"/>
                <w:szCs w:val="12"/>
              </w:rPr>
            </w:pPr>
            <w:r w:rsidRPr="00041A24">
              <w:rPr>
                <w:color w:val="000000"/>
                <w:sz w:val="12"/>
                <w:szCs w:val="12"/>
              </w:rPr>
              <w:t>0.123</w:t>
            </w:r>
          </w:p>
        </w:tc>
        <w:tc>
          <w:tcPr>
            <w:tcW w:w="639" w:type="dxa"/>
            <w:tcBorders>
              <w:top w:val="nil"/>
              <w:left w:val="nil"/>
              <w:bottom w:val="nil"/>
              <w:right w:val="nil"/>
            </w:tcBorders>
            <w:shd w:val="clear" w:color="auto" w:fill="auto"/>
            <w:noWrap/>
            <w:vAlign w:val="bottom"/>
            <w:hideMark/>
          </w:tcPr>
          <w:p w14:paraId="118FC69A" w14:textId="77777777" w:rsidR="00F265B1" w:rsidRPr="00041A24" w:rsidRDefault="00F265B1" w:rsidP="0098342D">
            <w:pPr>
              <w:spacing w:line="480" w:lineRule="auto"/>
              <w:jc w:val="right"/>
              <w:rPr>
                <w:sz w:val="12"/>
                <w:szCs w:val="12"/>
              </w:rPr>
            </w:pPr>
            <w:r w:rsidRPr="00041A24">
              <w:rPr>
                <w:color w:val="000000"/>
                <w:sz w:val="12"/>
                <w:szCs w:val="12"/>
              </w:rPr>
              <w:t>0.468</w:t>
            </w:r>
          </w:p>
        </w:tc>
        <w:tc>
          <w:tcPr>
            <w:tcW w:w="670" w:type="dxa"/>
            <w:tcBorders>
              <w:top w:val="nil"/>
              <w:left w:val="nil"/>
              <w:bottom w:val="nil"/>
              <w:right w:val="nil"/>
            </w:tcBorders>
            <w:shd w:val="clear" w:color="auto" w:fill="auto"/>
            <w:noWrap/>
            <w:vAlign w:val="bottom"/>
            <w:hideMark/>
          </w:tcPr>
          <w:p w14:paraId="53C2C980" w14:textId="77777777" w:rsidR="00F265B1" w:rsidRPr="00041A24" w:rsidRDefault="00F265B1" w:rsidP="0098342D">
            <w:pPr>
              <w:spacing w:line="480" w:lineRule="auto"/>
              <w:jc w:val="right"/>
              <w:rPr>
                <w:sz w:val="12"/>
                <w:szCs w:val="12"/>
              </w:rPr>
            </w:pPr>
            <w:r w:rsidRPr="00041A24">
              <w:rPr>
                <w:color w:val="000000"/>
                <w:sz w:val="12"/>
                <w:szCs w:val="12"/>
              </w:rPr>
              <w:t>0.217</w:t>
            </w:r>
          </w:p>
        </w:tc>
        <w:tc>
          <w:tcPr>
            <w:tcW w:w="639" w:type="dxa"/>
            <w:tcBorders>
              <w:top w:val="nil"/>
              <w:left w:val="nil"/>
              <w:bottom w:val="nil"/>
              <w:right w:val="nil"/>
            </w:tcBorders>
            <w:shd w:val="clear" w:color="auto" w:fill="auto"/>
            <w:noWrap/>
            <w:vAlign w:val="bottom"/>
            <w:hideMark/>
          </w:tcPr>
          <w:p w14:paraId="72B91F3E" w14:textId="77777777" w:rsidR="00F265B1" w:rsidRPr="00041A24" w:rsidRDefault="00F265B1" w:rsidP="0098342D">
            <w:pPr>
              <w:spacing w:line="480" w:lineRule="auto"/>
              <w:jc w:val="right"/>
              <w:rPr>
                <w:sz w:val="12"/>
                <w:szCs w:val="12"/>
              </w:rPr>
            </w:pPr>
            <w:r w:rsidRPr="00041A24">
              <w:rPr>
                <w:color w:val="000000"/>
                <w:sz w:val="12"/>
                <w:szCs w:val="12"/>
              </w:rPr>
              <w:t>0.233</w:t>
            </w:r>
          </w:p>
        </w:tc>
        <w:tc>
          <w:tcPr>
            <w:tcW w:w="670" w:type="dxa"/>
            <w:tcBorders>
              <w:top w:val="nil"/>
              <w:left w:val="nil"/>
              <w:bottom w:val="nil"/>
              <w:right w:val="nil"/>
            </w:tcBorders>
            <w:shd w:val="clear" w:color="auto" w:fill="auto"/>
            <w:noWrap/>
            <w:vAlign w:val="bottom"/>
            <w:hideMark/>
          </w:tcPr>
          <w:p w14:paraId="42F0955E" w14:textId="77777777" w:rsidR="00F265B1" w:rsidRPr="00041A24" w:rsidRDefault="00F265B1" w:rsidP="0098342D">
            <w:pPr>
              <w:spacing w:line="480" w:lineRule="auto"/>
              <w:jc w:val="right"/>
              <w:rPr>
                <w:sz w:val="12"/>
                <w:szCs w:val="12"/>
              </w:rPr>
            </w:pPr>
            <w:r w:rsidRPr="00041A24">
              <w:rPr>
                <w:color w:val="000000"/>
                <w:sz w:val="12"/>
                <w:szCs w:val="12"/>
              </w:rPr>
              <w:t>0.343</w:t>
            </w:r>
          </w:p>
        </w:tc>
        <w:tc>
          <w:tcPr>
            <w:tcW w:w="639" w:type="dxa"/>
            <w:tcBorders>
              <w:top w:val="nil"/>
              <w:left w:val="nil"/>
              <w:bottom w:val="nil"/>
              <w:right w:val="nil"/>
            </w:tcBorders>
            <w:shd w:val="clear" w:color="auto" w:fill="auto"/>
            <w:noWrap/>
            <w:vAlign w:val="bottom"/>
            <w:hideMark/>
          </w:tcPr>
          <w:p w14:paraId="229F1D21" w14:textId="77777777" w:rsidR="00F265B1" w:rsidRPr="00041A24" w:rsidRDefault="00F265B1" w:rsidP="0098342D">
            <w:pPr>
              <w:spacing w:line="480" w:lineRule="auto"/>
              <w:jc w:val="right"/>
              <w:rPr>
                <w:sz w:val="12"/>
                <w:szCs w:val="12"/>
              </w:rPr>
            </w:pPr>
            <w:r w:rsidRPr="00041A24">
              <w:rPr>
                <w:color w:val="000000"/>
                <w:sz w:val="12"/>
                <w:szCs w:val="12"/>
              </w:rPr>
              <w:t>0.116</w:t>
            </w:r>
          </w:p>
        </w:tc>
        <w:tc>
          <w:tcPr>
            <w:tcW w:w="670" w:type="dxa"/>
            <w:tcBorders>
              <w:top w:val="nil"/>
              <w:left w:val="nil"/>
              <w:bottom w:val="nil"/>
              <w:right w:val="nil"/>
            </w:tcBorders>
            <w:shd w:val="clear" w:color="auto" w:fill="auto"/>
            <w:noWrap/>
            <w:vAlign w:val="bottom"/>
            <w:hideMark/>
          </w:tcPr>
          <w:p w14:paraId="4D2D36A1" w14:textId="77777777" w:rsidR="00F265B1" w:rsidRPr="00041A24" w:rsidRDefault="00F265B1" w:rsidP="0098342D">
            <w:pPr>
              <w:spacing w:line="480" w:lineRule="auto"/>
              <w:jc w:val="right"/>
              <w:rPr>
                <w:sz w:val="12"/>
                <w:szCs w:val="12"/>
              </w:rPr>
            </w:pPr>
            <w:r w:rsidRPr="00041A24">
              <w:rPr>
                <w:color w:val="000000"/>
                <w:sz w:val="12"/>
                <w:szCs w:val="12"/>
              </w:rPr>
              <w:t>0.192</w:t>
            </w:r>
          </w:p>
        </w:tc>
        <w:tc>
          <w:tcPr>
            <w:tcW w:w="639" w:type="dxa"/>
            <w:tcBorders>
              <w:top w:val="nil"/>
              <w:left w:val="nil"/>
              <w:bottom w:val="nil"/>
              <w:right w:val="nil"/>
            </w:tcBorders>
            <w:shd w:val="clear" w:color="auto" w:fill="auto"/>
            <w:noWrap/>
            <w:vAlign w:val="bottom"/>
            <w:hideMark/>
          </w:tcPr>
          <w:p w14:paraId="5A95AECE" w14:textId="77777777" w:rsidR="00F265B1" w:rsidRPr="00041A24" w:rsidRDefault="00F265B1" w:rsidP="0098342D">
            <w:pPr>
              <w:spacing w:line="480" w:lineRule="auto"/>
              <w:jc w:val="right"/>
              <w:rPr>
                <w:sz w:val="12"/>
                <w:szCs w:val="12"/>
              </w:rPr>
            </w:pPr>
            <w:r w:rsidRPr="00041A24">
              <w:rPr>
                <w:color w:val="000000"/>
                <w:sz w:val="12"/>
                <w:szCs w:val="12"/>
              </w:rPr>
              <w:t>0.409</w:t>
            </w:r>
          </w:p>
        </w:tc>
        <w:tc>
          <w:tcPr>
            <w:tcW w:w="670" w:type="dxa"/>
            <w:tcBorders>
              <w:top w:val="nil"/>
              <w:left w:val="nil"/>
              <w:bottom w:val="nil"/>
              <w:right w:val="nil"/>
            </w:tcBorders>
            <w:shd w:val="clear" w:color="auto" w:fill="auto"/>
            <w:noWrap/>
            <w:vAlign w:val="bottom"/>
            <w:hideMark/>
          </w:tcPr>
          <w:p w14:paraId="3B5FF964" w14:textId="77777777" w:rsidR="00F265B1" w:rsidRPr="00041A24" w:rsidRDefault="00F265B1" w:rsidP="0098342D">
            <w:pPr>
              <w:spacing w:line="480" w:lineRule="auto"/>
              <w:jc w:val="right"/>
              <w:rPr>
                <w:sz w:val="12"/>
                <w:szCs w:val="12"/>
              </w:rPr>
            </w:pPr>
            <w:r w:rsidRPr="00041A24">
              <w:rPr>
                <w:color w:val="000000"/>
                <w:sz w:val="12"/>
                <w:szCs w:val="12"/>
              </w:rPr>
              <w:t>0.100</w:t>
            </w:r>
          </w:p>
        </w:tc>
        <w:tc>
          <w:tcPr>
            <w:tcW w:w="639" w:type="dxa"/>
            <w:tcBorders>
              <w:top w:val="nil"/>
              <w:left w:val="nil"/>
              <w:bottom w:val="nil"/>
              <w:right w:val="nil"/>
            </w:tcBorders>
            <w:shd w:val="clear" w:color="auto" w:fill="auto"/>
            <w:noWrap/>
            <w:vAlign w:val="bottom"/>
            <w:hideMark/>
          </w:tcPr>
          <w:p w14:paraId="6BEF4206" w14:textId="77777777" w:rsidR="00F265B1" w:rsidRPr="00041A24" w:rsidRDefault="00F265B1" w:rsidP="0098342D">
            <w:pPr>
              <w:spacing w:line="480" w:lineRule="auto"/>
              <w:jc w:val="right"/>
              <w:rPr>
                <w:sz w:val="12"/>
                <w:szCs w:val="12"/>
              </w:rPr>
            </w:pPr>
            <w:r w:rsidRPr="00041A24">
              <w:rPr>
                <w:color w:val="000000"/>
                <w:sz w:val="12"/>
                <w:szCs w:val="12"/>
              </w:rPr>
              <w:t>0.690</w:t>
            </w:r>
          </w:p>
        </w:tc>
        <w:tc>
          <w:tcPr>
            <w:tcW w:w="670" w:type="dxa"/>
            <w:tcBorders>
              <w:top w:val="nil"/>
              <w:left w:val="nil"/>
              <w:bottom w:val="nil"/>
              <w:right w:val="nil"/>
            </w:tcBorders>
            <w:shd w:val="clear" w:color="auto" w:fill="auto"/>
            <w:noWrap/>
            <w:vAlign w:val="bottom"/>
            <w:hideMark/>
          </w:tcPr>
          <w:p w14:paraId="54C4D212" w14:textId="77777777" w:rsidR="00F265B1" w:rsidRPr="00041A24" w:rsidRDefault="00F265B1" w:rsidP="0098342D">
            <w:pPr>
              <w:spacing w:line="480" w:lineRule="auto"/>
              <w:jc w:val="right"/>
              <w:rPr>
                <w:sz w:val="12"/>
                <w:szCs w:val="12"/>
              </w:rPr>
            </w:pPr>
            <w:r w:rsidRPr="00041A24">
              <w:rPr>
                <w:color w:val="000000"/>
                <w:sz w:val="12"/>
                <w:szCs w:val="12"/>
              </w:rPr>
              <w:t>0.193</w:t>
            </w:r>
          </w:p>
        </w:tc>
        <w:tc>
          <w:tcPr>
            <w:tcW w:w="639" w:type="dxa"/>
            <w:tcBorders>
              <w:top w:val="nil"/>
              <w:left w:val="nil"/>
              <w:bottom w:val="nil"/>
              <w:right w:val="nil"/>
            </w:tcBorders>
            <w:shd w:val="clear" w:color="auto" w:fill="auto"/>
            <w:noWrap/>
            <w:vAlign w:val="bottom"/>
            <w:hideMark/>
          </w:tcPr>
          <w:p w14:paraId="1DBBD9FA" w14:textId="77777777" w:rsidR="00F265B1" w:rsidRPr="00041A24" w:rsidRDefault="00F265B1" w:rsidP="0098342D">
            <w:pPr>
              <w:spacing w:line="480" w:lineRule="auto"/>
              <w:jc w:val="right"/>
              <w:rPr>
                <w:sz w:val="12"/>
                <w:szCs w:val="12"/>
              </w:rPr>
            </w:pPr>
            <w:r w:rsidRPr="00041A24">
              <w:rPr>
                <w:color w:val="000000"/>
                <w:sz w:val="12"/>
                <w:szCs w:val="12"/>
              </w:rPr>
              <w:t>0.539</w:t>
            </w:r>
          </w:p>
        </w:tc>
        <w:tc>
          <w:tcPr>
            <w:tcW w:w="670" w:type="dxa"/>
            <w:tcBorders>
              <w:top w:val="nil"/>
              <w:left w:val="nil"/>
              <w:bottom w:val="nil"/>
              <w:right w:val="nil"/>
            </w:tcBorders>
            <w:shd w:val="clear" w:color="auto" w:fill="auto"/>
            <w:noWrap/>
            <w:vAlign w:val="bottom"/>
            <w:hideMark/>
          </w:tcPr>
          <w:p w14:paraId="4AA612B4" w14:textId="77777777" w:rsidR="00F265B1" w:rsidRPr="00041A24" w:rsidRDefault="00F265B1" w:rsidP="0098342D">
            <w:pPr>
              <w:spacing w:line="480" w:lineRule="auto"/>
              <w:jc w:val="right"/>
              <w:rPr>
                <w:sz w:val="12"/>
                <w:szCs w:val="12"/>
              </w:rPr>
            </w:pPr>
            <w:r w:rsidRPr="00041A24">
              <w:rPr>
                <w:color w:val="000000"/>
                <w:sz w:val="12"/>
                <w:szCs w:val="12"/>
              </w:rPr>
              <w:t>0.053</w:t>
            </w:r>
          </w:p>
        </w:tc>
        <w:tc>
          <w:tcPr>
            <w:tcW w:w="639" w:type="dxa"/>
            <w:tcBorders>
              <w:top w:val="nil"/>
              <w:left w:val="nil"/>
              <w:bottom w:val="nil"/>
              <w:right w:val="nil"/>
            </w:tcBorders>
            <w:shd w:val="clear" w:color="auto" w:fill="auto"/>
            <w:noWrap/>
            <w:vAlign w:val="bottom"/>
            <w:hideMark/>
          </w:tcPr>
          <w:p w14:paraId="602856C9" w14:textId="77777777" w:rsidR="00F265B1" w:rsidRPr="00041A24" w:rsidRDefault="00F265B1" w:rsidP="0098342D">
            <w:pPr>
              <w:spacing w:line="480" w:lineRule="auto"/>
              <w:jc w:val="right"/>
              <w:rPr>
                <w:sz w:val="12"/>
                <w:szCs w:val="12"/>
              </w:rPr>
            </w:pPr>
            <w:r w:rsidRPr="00041A24">
              <w:rPr>
                <w:color w:val="000000"/>
                <w:sz w:val="12"/>
                <w:szCs w:val="12"/>
              </w:rPr>
              <w:t>0.883</w:t>
            </w:r>
          </w:p>
        </w:tc>
        <w:tc>
          <w:tcPr>
            <w:tcW w:w="670" w:type="dxa"/>
            <w:tcBorders>
              <w:top w:val="nil"/>
              <w:left w:val="nil"/>
              <w:bottom w:val="nil"/>
              <w:right w:val="nil"/>
            </w:tcBorders>
            <w:shd w:val="clear" w:color="auto" w:fill="auto"/>
            <w:noWrap/>
            <w:vAlign w:val="bottom"/>
            <w:hideMark/>
          </w:tcPr>
          <w:p w14:paraId="06963D3B" w14:textId="77777777" w:rsidR="00F265B1" w:rsidRPr="00041A24" w:rsidRDefault="00F265B1" w:rsidP="0098342D">
            <w:pPr>
              <w:spacing w:line="480" w:lineRule="auto"/>
              <w:jc w:val="right"/>
              <w:rPr>
                <w:sz w:val="12"/>
                <w:szCs w:val="12"/>
              </w:rPr>
            </w:pPr>
            <w:r w:rsidRPr="00041A24">
              <w:rPr>
                <w:color w:val="000000"/>
                <w:sz w:val="12"/>
                <w:szCs w:val="12"/>
              </w:rPr>
              <w:t>-0.020</w:t>
            </w:r>
          </w:p>
        </w:tc>
        <w:tc>
          <w:tcPr>
            <w:tcW w:w="639" w:type="dxa"/>
            <w:tcBorders>
              <w:top w:val="nil"/>
              <w:left w:val="nil"/>
              <w:bottom w:val="nil"/>
              <w:right w:val="nil"/>
            </w:tcBorders>
            <w:shd w:val="clear" w:color="auto" w:fill="auto"/>
            <w:noWrap/>
            <w:vAlign w:val="bottom"/>
            <w:hideMark/>
          </w:tcPr>
          <w:p w14:paraId="4CB7BC9A" w14:textId="77777777" w:rsidR="00F265B1" w:rsidRPr="00041A24" w:rsidRDefault="00F265B1" w:rsidP="0098342D">
            <w:pPr>
              <w:spacing w:line="480" w:lineRule="auto"/>
              <w:jc w:val="right"/>
              <w:rPr>
                <w:sz w:val="12"/>
                <w:szCs w:val="12"/>
              </w:rPr>
            </w:pPr>
            <w:r w:rsidRPr="00041A24">
              <w:rPr>
                <w:color w:val="000000"/>
                <w:sz w:val="12"/>
                <w:szCs w:val="12"/>
              </w:rPr>
              <w:t>0.961</w:t>
            </w:r>
          </w:p>
        </w:tc>
        <w:tc>
          <w:tcPr>
            <w:tcW w:w="670" w:type="dxa"/>
            <w:tcBorders>
              <w:top w:val="nil"/>
              <w:left w:val="nil"/>
              <w:bottom w:val="nil"/>
              <w:right w:val="nil"/>
            </w:tcBorders>
            <w:shd w:val="clear" w:color="auto" w:fill="auto"/>
            <w:noWrap/>
            <w:vAlign w:val="bottom"/>
            <w:hideMark/>
          </w:tcPr>
          <w:p w14:paraId="3FCB3451" w14:textId="77777777" w:rsidR="00F265B1" w:rsidRPr="00041A24" w:rsidRDefault="00F265B1" w:rsidP="0098342D">
            <w:pPr>
              <w:spacing w:line="480" w:lineRule="auto"/>
              <w:jc w:val="right"/>
              <w:rPr>
                <w:sz w:val="12"/>
                <w:szCs w:val="12"/>
              </w:rPr>
            </w:pPr>
            <w:r w:rsidRPr="00041A24">
              <w:rPr>
                <w:color w:val="000000"/>
                <w:sz w:val="12"/>
                <w:szCs w:val="12"/>
              </w:rPr>
              <w:t>-0.398</w:t>
            </w:r>
          </w:p>
        </w:tc>
        <w:tc>
          <w:tcPr>
            <w:tcW w:w="639" w:type="dxa"/>
            <w:tcBorders>
              <w:top w:val="nil"/>
              <w:left w:val="nil"/>
              <w:bottom w:val="nil"/>
              <w:right w:val="nil"/>
            </w:tcBorders>
            <w:shd w:val="clear" w:color="auto" w:fill="auto"/>
            <w:noWrap/>
            <w:vAlign w:val="bottom"/>
            <w:hideMark/>
          </w:tcPr>
          <w:p w14:paraId="71A2CF21" w14:textId="77777777" w:rsidR="00F265B1" w:rsidRPr="00041A24" w:rsidRDefault="00F265B1" w:rsidP="0098342D">
            <w:pPr>
              <w:spacing w:line="480" w:lineRule="auto"/>
              <w:jc w:val="right"/>
              <w:rPr>
                <w:sz w:val="12"/>
                <w:szCs w:val="12"/>
              </w:rPr>
            </w:pPr>
            <w:r w:rsidRPr="00041A24">
              <w:rPr>
                <w:color w:val="000000"/>
                <w:sz w:val="12"/>
                <w:szCs w:val="12"/>
              </w:rPr>
              <w:t>0.477</w:t>
            </w:r>
          </w:p>
        </w:tc>
      </w:tr>
      <w:tr w:rsidR="00F265B1" w:rsidRPr="00F845ED" w14:paraId="474CB581" w14:textId="77777777" w:rsidTr="00BC2F31">
        <w:trPr>
          <w:trHeight w:val="300"/>
        </w:trPr>
        <w:tc>
          <w:tcPr>
            <w:tcW w:w="1026" w:type="dxa"/>
            <w:tcBorders>
              <w:top w:val="nil"/>
              <w:left w:val="nil"/>
              <w:bottom w:val="nil"/>
              <w:right w:val="nil"/>
            </w:tcBorders>
            <w:shd w:val="clear" w:color="auto" w:fill="auto"/>
            <w:noWrap/>
            <w:vAlign w:val="bottom"/>
            <w:hideMark/>
          </w:tcPr>
          <w:p w14:paraId="763285B9" w14:textId="77777777" w:rsidR="00F265B1" w:rsidRPr="00E7137E" w:rsidRDefault="00F265B1" w:rsidP="0098342D">
            <w:pPr>
              <w:spacing w:line="480" w:lineRule="auto"/>
              <w:jc w:val="right"/>
              <w:rPr>
                <w:sz w:val="12"/>
                <w:szCs w:val="12"/>
                <w:vertAlign w:val="superscript"/>
              </w:rPr>
            </w:pPr>
            <w:r w:rsidRPr="00E7137E">
              <w:rPr>
                <w:color w:val="000000"/>
                <w:sz w:val="12"/>
                <w:szCs w:val="12"/>
              </w:rPr>
              <w:t>d1age</w:t>
            </w:r>
          </w:p>
        </w:tc>
        <w:tc>
          <w:tcPr>
            <w:tcW w:w="587" w:type="dxa"/>
            <w:tcBorders>
              <w:top w:val="nil"/>
              <w:left w:val="nil"/>
              <w:bottom w:val="nil"/>
              <w:right w:val="nil"/>
            </w:tcBorders>
            <w:shd w:val="clear" w:color="auto" w:fill="auto"/>
            <w:noWrap/>
            <w:vAlign w:val="bottom"/>
            <w:hideMark/>
          </w:tcPr>
          <w:p w14:paraId="0B40F0DD" w14:textId="77777777" w:rsidR="00F265B1" w:rsidRPr="00041A24" w:rsidRDefault="00F265B1" w:rsidP="0098342D">
            <w:pPr>
              <w:spacing w:line="480" w:lineRule="auto"/>
              <w:jc w:val="right"/>
              <w:rPr>
                <w:sz w:val="12"/>
                <w:szCs w:val="12"/>
              </w:rPr>
            </w:pPr>
            <w:r w:rsidRPr="00041A24">
              <w:rPr>
                <w:color w:val="000000"/>
                <w:sz w:val="12"/>
                <w:szCs w:val="12"/>
              </w:rPr>
              <w:t>1.609</w:t>
            </w:r>
          </w:p>
        </w:tc>
        <w:tc>
          <w:tcPr>
            <w:tcW w:w="743" w:type="dxa"/>
            <w:tcBorders>
              <w:top w:val="nil"/>
              <w:left w:val="nil"/>
              <w:bottom w:val="nil"/>
              <w:right w:val="nil"/>
            </w:tcBorders>
            <w:shd w:val="clear" w:color="auto" w:fill="auto"/>
            <w:noWrap/>
            <w:vAlign w:val="bottom"/>
            <w:hideMark/>
          </w:tcPr>
          <w:p w14:paraId="5564FC11" w14:textId="77777777" w:rsidR="00F265B1" w:rsidRPr="00041A24" w:rsidRDefault="00F265B1" w:rsidP="0098342D">
            <w:pPr>
              <w:spacing w:line="480" w:lineRule="auto"/>
              <w:jc w:val="right"/>
              <w:rPr>
                <w:sz w:val="12"/>
                <w:szCs w:val="12"/>
              </w:rPr>
            </w:pPr>
            <w:r w:rsidRPr="00041A24">
              <w:rPr>
                <w:color w:val="000000"/>
                <w:sz w:val="12"/>
                <w:szCs w:val="12"/>
              </w:rPr>
              <w:t>0.006</w:t>
            </w:r>
          </w:p>
        </w:tc>
        <w:tc>
          <w:tcPr>
            <w:tcW w:w="763" w:type="dxa"/>
            <w:tcBorders>
              <w:top w:val="nil"/>
              <w:left w:val="nil"/>
              <w:bottom w:val="nil"/>
              <w:right w:val="nil"/>
            </w:tcBorders>
            <w:shd w:val="clear" w:color="auto" w:fill="auto"/>
            <w:noWrap/>
            <w:vAlign w:val="bottom"/>
            <w:hideMark/>
          </w:tcPr>
          <w:p w14:paraId="1E26F158" w14:textId="77777777" w:rsidR="00F265B1" w:rsidRPr="00041A24" w:rsidRDefault="00F265B1" w:rsidP="0098342D">
            <w:pPr>
              <w:spacing w:line="480" w:lineRule="auto"/>
              <w:jc w:val="right"/>
              <w:rPr>
                <w:sz w:val="12"/>
                <w:szCs w:val="12"/>
              </w:rPr>
            </w:pPr>
            <w:r w:rsidRPr="00041A24">
              <w:rPr>
                <w:color w:val="000000"/>
                <w:sz w:val="12"/>
                <w:szCs w:val="12"/>
              </w:rPr>
              <w:t>1.225</w:t>
            </w:r>
          </w:p>
        </w:tc>
        <w:tc>
          <w:tcPr>
            <w:tcW w:w="690" w:type="dxa"/>
            <w:tcBorders>
              <w:top w:val="nil"/>
              <w:left w:val="nil"/>
              <w:bottom w:val="nil"/>
              <w:right w:val="nil"/>
            </w:tcBorders>
            <w:shd w:val="clear" w:color="auto" w:fill="auto"/>
            <w:noWrap/>
            <w:vAlign w:val="bottom"/>
            <w:hideMark/>
          </w:tcPr>
          <w:p w14:paraId="5705764A" w14:textId="77777777" w:rsidR="00F265B1" w:rsidRPr="00041A24" w:rsidRDefault="00F265B1" w:rsidP="0098342D">
            <w:pPr>
              <w:spacing w:line="480" w:lineRule="auto"/>
              <w:jc w:val="right"/>
              <w:rPr>
                <w:sz w:val="12"/>
                <w:szCs w:val="12"/>
              </w:rPr>
            </w:pPr>
            <w:r w:rsidRPr="00041A24">
              <w:rPr>
                <w:color w:val="000000"/>
                <w:sz w:val="12"/>
                <w:szCs w:val="12"/>
              </w:rPr>
              <w:t>0.010</w:t>
            </w:r>
          </w:p>
        </w:tc>
        <w:tc>
          <w:tcPr>
            <w:tcW w:w="670" w:type="dxa"/>
            <w:tcBorders>
              <w:top w:val="nil"/>
              <w:left w:val="nil"/>
              <w:bottom w:val="nil"/>
              <w:right w:val="nil"/>
            </w:tcBorders>
            <w:shd w:val="clear" w:color="auto" w:fill="auto"/>
            <w:noWrap/>
            <w:vAlign w:val="bottom"/>
            <w:hideMark/>
          </w:tcPr>
          <w:p w14:paraId="0797CD01" w14:textId="77777777" w:rsidR="00F265B1" w:rsidRPr="00041A24" w:rsidRDefault="00F265B1" w:rsidP="0098342D">
            <w:pPr>
              <w:spacing w:line="480" w:lineRule="auto"/>
              <w:jc w:val="right"/>
              <w:rPr>
                <w:sz w:val="12"/>
                <w:szCs w:val="12"/>
              </w:rPr>
            </w:pPr>
            <w:r w:rsidRPr="00041A24">
              <w:rPr>
                <w:color w:val="000000"/>
                <w:sz w:val="12"/>
                <w:szCs w:val="12"/>
              </w:rPr>
              <w:t>0.453</w:t>
            </w:r>
          </w:p>
        </w:tc>
        <w:tc>
          <w:tcPr>
            <w:tcW w:w="639" w:type="dxa"/>
            <w:tcBorders>
              <w:top w:val="nil"/>
              <w:left w:val="nil"/>
              <w:bottom w:val="nil"/>
              <w:right w:val="nil"/>
            </w:tcBorders>
            <w:shd w:val="clear" w:color="auto" w:fill="auto"/>
            <w:noWrap/>
            <w:vAlign w:val="bottom"/>
            <w:hideMark/>
          </w:tcPr>
          <w:p w14:paraId="65A043DA" w14:textId="77777777" w:rsidR="00F265B1" w:rsidRPr="00041A24" w:rsidRDefault="00F265B1" w:rsidP="0098342D">
            <w:pPr>
              <w:spacing w:line="480" w:lineRule="auto"/>
              <w:jc w:val="right"/>
              <w:rPr>
                <w:sz w:val="12"/>
                <w:szCs w:val="12"/>
              </w:rPr>
            </w:pPr>
            <w:r w:rsidRPr="00041A24">
              <w:rPr>
                <w:color w:val="000000"/>
                <w:sz w:val="12"/>
                <w:szCs w:val="12"/>
              </w:rPr>
              <w:t>0.309</w:t>
            </w:r>
          </w:p>
        </w:tc>
        <w:tc>
          <w:tcPr>
            <w:tcW w:w="670" w:type="dxa"/>
            <w:tcBorders>
              <w:top w:val="nil"/>
              <w:left w:val="nil"/>
              <w:bottom w:val="nil"/>
              <w:right w:val="nil"/>
            </w:tcBorders>
            <w:shd w:val="clear" w:color="auto" w:fill="auto"/>
            <w:noWrap/>
            <w:vAlign w:val="bottom"/>
            <w:hideMark/>
          </w:tcPr>
          <w:p w14:paraId="5057EDA4" w14:textId="77777777" w:rsidR="00F265B1" w:rsidRPr="00041A24" w:rsidRDefault="00F265B1" w:rsidP="0098342D">
            <w:pPr>
              <w:spacing w:line="480" w:lineRule="auto"/>
              <w:jc w:val="right"/>
              <w:rPr>
                <w:sz w:val="12"/>
                <w:szCs w:val="12"/>
              </w:rPr>
            </w:pPr>
            <w:r w:rsidRPr="00041A24">
              <w:rPr>
                <w:color w:val="000000"/>
                <w:sz w:val="12"/>
                <w:szCs w:val="12"/>
              </w:rPr>
              <w:t>-0.274</w:t>
            </w:r>
          </w:p>
        </w:tc>
        <w:tc>
          <w:tcPr>
            <w:tcW w:w="639" w:type="dxa"/>
            <w:tcBorders>
              <w:top w:val="nil"/>
              <w:left w:val="nil"/>
              <w:bottom w:val="nil"/>
              <w:right w:val="nil"/>
            </w:tcBorders>
            <w:shd w:val="clear" w:color="auto" w:fill="auto"/>
            <w:noWrap/>
            <w:vAlign w:val="bottom"/>
            <w:hideMark/>
          </w:tcPr>
          <w:p w14:paraId="5844988C" w14:textId="77777777" w:rsidR="00F265B1" w:rsidRPr="00041A24" w:rsidRDefault="00F265B1" w:rsidP="0098342D">
            <w:pPr>
              <w:spacing w:line="480" w:lineRule="auto"/>
              <w:jc w:val="right"/>
              <w:rPr>
                <w:sz w:val="12"/>
                <w:szCs w:val="12"/>
              </w:rPr>
            </w:pPr>
            <w:r w:rsidRPr="00041A24">
              <w:rPr>
                <w:color w:val="000000"/>
                <w:sz w:val="12"/>
                <w:szCs w:val="12"/>
              </w:rPr>
              <w:t>0.529</w:t>
            </w:r>
          </w:p>
        </w:tc>
        <w:tc>
          <w:tcPr>
            <w:tcW w:w="670" w:type="dxa"/>
            <w:tcBorders>
              <w:top w:val="nil"/>
              <w:left w:val="nil"/>
              <w:bottom w:val="nil"/>
              <w:right w:val="nil"/>
            </w:tcBorders>
            <w:shd w:val="clear" w:color="auto" w:fill="auto"/>
            <w:noWrap/>
            <w:vAlign w:val="bottom"/>
            <w:hideMark/>
          </w:tcPr>
          <w:p w14:paraId="5A9D293F" w14:textId="77777777" w:rsidR="00F265B1" w:rsidRPr="00041A24" w:rsidRDefault="00F265B1" w:rsidP="0098342D">
            <w:pPr>
              <w:spacing w:line="480" w:lineRule="auto"/>
              <w:jc w:val="right"/>
              <w:rPr>
                <w:sz w:val="12"/>
                <w:szCs w:val="12"/>
              </w:rPr>
            </w:pPr>
            <w:r w:rsidRPr="00041A24">
              <w:rPr>
                <w:color w:val="000000"/>
                <w:sz w:val="12"/>
                <w:szCs w:val="12"/>
              </w:rPr>
              <w:t>-0.920</w:t>
            </w:r>
          </w:p>
        </w:tc>
        <w:tc>
          <w:tcPr>
            <w:tcW w:w="639" w:type="dxa"/>
            <w:tcBorders>
              <w:top w:val="nil"/>
              <w:left w:val="nil"/>
              <w:bottom w:val="nil"/>
              <w:right w:val="nil"/>
            </w:tcBorders>
            <w:shd w:val="clear" w:color="auto" w:fill="auto"/>
            <w:noWrap/>
            <w:vAlign w:val="bottom"/>
            <w:hideMark/>
          </w:tcPr>
          <w:p w14:paraId="5A442F6D" w14:textId="77777777" w:rsidR="00F265B1" w:rsidRPr="00041A24" w:rsidRDefault="00F265B1" w:rsidP="0098342D">
            <w:pPr>
              <w:spacing w:line="480" w:lineRule="auto"/>
              <w:jc w:val="right"/>
              <w:rPr>
                <w:sz w:val="12"/>
                <w:szCs w:val="12"/>
              </w:rPr>
            </w:pPr>
            <w:r w:rsidRPr="00041A24">
              <w:rPr>
                <w:color w:val="000000"/>
                <w:sz w:val="12"/>
                <w:szCs w:val="12"/>
              </w:rPr>
              <w:t>0.027</w:t>
            </w:r>
          </w:p>
        </w:tc>
        <w:tc>
          <w:tcPr>
            <w:tcW w:w="670" w:type="dxa"/>
            <w:tcBorders>
              <w:top w:val="nil"/>
              <w:left w:val="nil"/>
              <w:bottom w:val="nil"/>
              <w:right w:val="nil"/>
            </w:tcBorders>
            <w:shd w:val="clear" w:color="auto" w:fill="auto"/>
            <w:noWrap/>
            <w:vAlign w:val="bottom"/>
            <w:hideMark/>
          </w:tcPr>
          <w:p w14:paraId="04DC44C3" w14:textId="77777777" w:rsidR="00F265B1" w:rsidRPr="00041A24" w:rsidRDefault="00F265B1" w:rsidP="0098342D">
            <w:pPr>
              <w:spacing w:line="480" w:lineRule="auto"/>
              <w:jc w:val="right"/>
              <w:rPr>
                <w:sz w:val="12"/>
                <w:szCs w:val="12"/>
              </w:rPr>
            </w:pPr>
            <w:r w:rsidRPr="00041A24">
              <w:rPr>
                <w:color w:val="000000"/>
                <w:sz w:val="12"/>
                <w:szCs w:val="12"/>
              </w:rPr>
              <w:t>-1.407</w:t>
            </w:r>
          </w:p>
        </w:tc>
        <w:tc>
          <w:tcPr>
            <w:tcW w:w="639" w:type="dxa"/>
            <w:tcBorders>
              <w:top w:val="nil"/>
              <w:left w:val="nil"/>
              <w:bottom w:val="nil"/>
              <w:right w:val="nil"/>
            </w:tcBorders>
            <w:shd w:val="clear" w:color="auto" w:fill="auto"/>
            <w:noWrap/>
            <w:vAlign w:val="bottom"/>
            <w:hideMark/>
          </w:tcPr>
          <w:p w14:paraId="1146B05A" w14:textId="77777777" w:rsidR="00F265B1" w:rsidRPr="00041A24" w:rsidRDefault="00F265B1" w:rsidP="0098342D">
            <w:pPr>
              <w:spacing w:line="480" w:lineRule="auto"/>
              <w:jc w:val="right"/>
              <w:rPr>
                <w:sz w:val="12"/>
                <w:szCs w:val="12"/>
              </w:rPr>
            </w:pPr>
            <w:r w:rsidRPr="00041A24">
              <w:rPr>
                <w:color w:val="000000"/>
                <w:sz w:val="12"/>
                <w:szCs w:val="12"/>
              </w:rPr>
              <w:t>0.001</w:t>
            </w:r>
          </w:p>
        </w:tc>
        <w:tc>
          <w:tcPr>
            <w:tcW w:w="670" w:type="dxa"/>
            <w:tcBorders>
              <w:top w:val="nil"/>
              <w:left w:val="nil"/>
              <w:bottom w:val="nil"/>
              <w:right w:val="nil"/>
            </w:tcBorders>
            <w:shd w:val="clear" w:color="auto" w:fill="auto"/>
            <w:noWrap/>
            <w:vAlign w:val="bottom"/>
            <w:hideMark/>
          </w:tcPr>
          <w:p w14:paraId="5FE8396C" w14:textId="77777777" w:rsidR="00F265B1" w:rsidRPr="00041A24" w:rsidRDefault="00F265B1" w:rsidP="0098342D">
            <w:pPr>
              <w:spacing w:line="480" w:lineRule="auto"/>
              <w:jc w:val="right"/>
              <w:rPr>
                <w:sz w:val="12"/>
                <w:szCs w:val="12"/>
              </w:rPr>
            </w:pPr>
            <w:r w:rsidRPr="00041A24">
              <w:rPr>
                <w:color w:val="000000"/>
                <w:sz w:val="12"/>
                <w:szCs w:val="12"/>
              </w:rPr>
              <w:t>-1.633</w:t>
            </w:r>
          </w:p>
        </w:tc>
        <w:tc>
          <w:tcPr>
            <w:tcW w:w="639" w:type="dxa"/>
            <w:tcBorders>
              <w:top w:val="nil"/>
              <w:left w:val="nil"/>
              <w:bottom w:val="nil"/>
              <w:right w:val="nil"/>
            </w:tcBorders>
            <w:shd w:val="clear" w:color="auto" w:fill="auto"/>
            <w:noWrap/>
            <w:vAlign w:val="bottom"/>
            <w:hideMark/>
          </w:tcPr>
          <w:p w14:paraId="6AEFBE12" w14:textId="77777777" w:rsidR="00F265B1" w:rsidRPr="00041A24" w:rsidRDefault="00F265B1" w:rsidP="0098342D">
            <w:pPr>
              <w:spacing w:line="480" w:lineRule="auto"/>
              <w:jc w:val="right"/>
              <w:rPr>
                <w:sz w:val="12"/>
                <w:szCs w:val="12"/>
              </w:rPr>
            </w:pPr>
            <w:r w:rsidRPr="00041A24">
              <w:rPr>
                <w:color w:val="000000"/>
                <w:sz w:val="12"/>
                <w:szCs w:val="12"/>
              </w:rPr>
              <w:t>0.000</w:t>
            </w:r>
          </w:p>
        </w:tc>
        <w:tc>
          <w:tcPr>
            <w:tcW w:w="670" w:type="dxa"/>
            <w:tcBorders>
              <w:top w:val="nil"/>
              <w:left w:val="nil"/>
              <w:bottom w:val="nil"/>
              <w:right w:val="nil"/>
            </w:tcBorders>
            <w:shd w:val="clear" w:color="auto" w:fill="auto"/>
            <w:noWrap/>
            <w:vAlign w:val="bottom"/>
            <w:hideMark/>
          </w:tcPr>
          <w:p w14:paraId="0A5BB094" w14:textId="77777777" w:rsidR="00F265B1" w:rsidRPr="00041A24" w:rsidRDefault="00F265B1" w:rsidP="0098342D">
            <w:pPr>
              <w:spacing w:line="480" w:lineRule="auto"/>
              <w:jc w:val="right"/>
              <w:rPr>
                <w:sz w:val="12"/>
                <w:szCs w:val="12"/>
              </w:rPr>
            </w:pPr>
            <w:r w:rsidRPr="00041A24">
              <w:rPr>
                <w:color w:val="000000"/>
                <w:sz w:val="12"/>
                <w:szCs w:val="12"/>
              </w:rPr>
              <w:t>-2.375</w:t>
            </w:r>
          </w:p>
        </w:tc>
        <w:tc>
          <w:tcPr>
            <w:tcW w:w="639" w:type="dxa"/>
            <w:tcBorders>
              <w:top w:val="nil"/>
              <w:left w:val="nil"/>
              <w:bottom w:val="nil"/>
              <w:right w:val="nil"/>
            </w:tcBorders>
            <w:shd w:val="clear" w:color="auto" w:fill="auto"/>
            <w:noWrap/>
            <w:vAlign w:val="bottom"/>
            <w:hideMark/>
          </w:tcPr>
          <w:p w14:paraId="7A91D0F0" w14:textId="77777777" w:rsidR="00F265B1" w:rsidRPr="00041A24" w:rsidRDefault="00F265B1" w:rsidP="0098342D">
            <w:pPr>
              <w:spacing w:line="480" w:lineRule="auto"/>
              <w:jc w:val="right"/>
              <w:rPr>
                <w:sz w:val="12"/>
                <w:szCs w:val="12"/>
              </w:rPr>
            </w:pPr>
            <w:r w:rsidRPr="00041A24">
              <w:rPr>
                <w:color w:val="000000"/>
                <w:sz w:val="12"/>
                <w:szCs w:val="12"/>
              </w:rPr>
              <w:t>0.000</w:t>
            </w:r>
          </w:p>
        </w:tc>
        <w:tc>
          <w:tcPr>
            <w:tcW w:w="670" w:type="dxa"/>
            <w:tcBorders>
              <w:top w:val="nil"/>
              <w:left w:val="nil"/>
              <w:bottom w:val="nil"/>
              <w:right w:val="nil"/>
            </w:tcBorders>
            <w:shd w:val="clear" w:color="auto" w:fill="auto"/>
            <w:noWrap/>
            <w:vAlign w:val="bottom"/>
            <w:hideMark/>
          </w:tcPr>
          <w:p w14:paraId="470989B6" w14:textId="77777777" w:rsidR="00F265B1" w:rsidRPr="00041A24" w:rsidRDefault="00F265B1" w:rsidP="0098342D">
            <w:pPr>
              <w:spacing w:line="480" w:lineRule="auto"/>
              <w:jc w:val="right"/>
              <w:rPr>
                <w:sz w:val="12"/>
                <w:szCs w:val="12"/>
              </w:rPr>
            </w:pPr>
            <w:r w:rsidRPr="00041A24">
              <w:rPr>
                <w:color w:val="000000"/>
                <w:sz w:val="12"/>
                <w:szCs w:val="12"/>
              </w:rPr>
              <w:t>-2.950</w:t>
            </w:r>
          </w:p>
        </w:tc>
        <w:tc>
          <w:tcPr>
            <w:tcW w:w="639" w:type="dxa"/>
            <w:tcBorders>
              <w:top w:val="nil"/>
              <w:left w:val="nil"/>
              <w:bottom w:val="nil"/>
              <w:right w:val="nil"/>
            </w:tcBorders>
            <w:shd w:val="clear" w:color="auto" w:fill="auto"/>
            <w:noWrap/>
            <w:vAlign w:val="bottom"/>
            <w:hideMark/>
          </w:tcPr>
          <w:p w14:paraId="53F4F524" w14:textId="77777777" w:rsidR="00F265B1" w:rsidRPr="00041A24" w:rsidRDefault="00F265B1" w:rsidP="0098342D">
            <w:pPr>
              <w:spacing w:line="480" w:lineRule="auto"/>
              <w:jc w:val="right"/>
              <w:rPr>
                <w:sz w:val="12"/>
                <w:szCs w:val="12"/>
              </w:rPr>
            </w:pPr>
            <w:r w:rsidRPr="00041A24">
              <w:rPr>
                <w:color w:val="000000"/>
                <w:sz w:val="12"/>
                <w:szCs w:val="12"/>
              </w:rPr>
              <w:t>0.000</w:t>
            </w:r>
          </w:p>
        </w:tc>
        <w:tc>
          <w:tcPr>
            <w:tcW w:w="670" w:type="dxa"/>
            <w:tcBorders>
              <w:top w:val="nil"/>
              <w:left w:val="nil"/>
              <w:bottom w:val="nil"/>
              <w:right w:val="nil"/>
            </w:tcBorders>
            <w:shd w:val="clear" w:color="auto" w:fill="auto"/>
            <w:noWrap/>
            <w:vAlign w:val="bottom"/>
            <w:hideMark/>
          </w:tcPr>
          <w:p w14:paraId="776D40BD" w14:textId="77777777" w:rsidR="00F265B1" w:rsidRPr="00041A24" w:rsidRDefault="00F265B1" w:rsidP="0098342D">
            <w:pPr>
              <w:spacing w:line="480" w:lineRule="auto"/>
              <w:jc w:val="right"/>
              <w:rPr>
                <w:sz w:val="12"/>
                <w:szCs w:val="12"/>
              </w:rPr>
            </w:pPr>
            <w:r w:rsidRPr="00041A24">
              <w:rPr>
                <w:color w:val="000000"/>
                <w:sz w:val="12"/>
                <w:szCs w:val="12"/>
              </w:rPr>
              <w:t>-3.744</w:t>
            </w:r>
          </w:p>
        </w:tc>
        <w:tc>
          <w:tcPr>
            <w:tcW w:w="639" w:type="dxa"/>
            <w:tcBorders>
              <w:top w:val="nil"/>
              <w:left w:val="nil"/>
              <w:bottom w:val="nil"/>
              <w:right w:val="nil"/>
            </w:tcBorders>
            <w:shd w:val="clear" w:color="auto" w:fill="auto"/>
            <w:noWrap/>
            <w:vAlign w:val="bottom"/>
            <w:hideMark/>
          </w:tcPr>
          <w:p w14:paraId="35598A9F" w14:textId="77777777" w:rsidR="00F265B1" w:rsidRPr="00041A24" w:rsidRDefault="00F265B1" w:rsidP="0098342D">
            <w:pPr>
              <w:spacing w:line="480" w:lineRule="auto"/>
              <w:jc w:val="right"/>
              <w:rPr>
                <w:sz w:val="12"/>
                <w:szCs w:val="12"/>
              </w:rPr>
            </w:pPr>
            <w:r w:rsidRPr="00041A24">
              <w:rPr>
                <w:color w:val="000000"/>
                <w:sz w:val="12"/>
                <w:szCs w:val="12"/>
              </w:rPr>
              <w:t>0.000</w:t>
            </w:r>
          </w:p>
        </w:tc>
        <w:tc>
          <w:tcPr>
            <w:tcW w:w="670" w:type="dxa"/>
            <w:tcBorders>
              <w:top w:val="nil"/>
              <w:left w:val="nil"/>
              <w:bottom w:val="nil"/>
              <w:right w:val="nil"/>
            </w:tcBorders>
            <w:shd w:val="clear" w:color="auto" w:fill="auto"/>
            <w:noWrap/>
            <w:vAlign w:val="bottom"/>
            <w:hideMark/>
          </w:tcPr>
          <w:p w14:paraId="4727C842" w14:textId="77777777" w:rsidR="00F265B1" w:rsidRPr="00041A24" w:rsidRDefault="00F265B1" w:rsidP="0098342D">
            <w:pPr>
              <w:spacing w:line="480" w:lineRule="auto"/>
              <w:jc w:val="right"/>
              <w:rPr>
                <w:sz w:val="12"/>
                <w:szCs w:val="12"/>
              </w:rPr>
            </w:pPr>
            <w:r w:rsidRPr="00041A24">
              <w:rPr>
                <w:color w:val="000000"/>
                <w:sz w:val="12"/>
                <w:szCs w:val="12"/>
              </w:rPr>
              <w:t>-3.879</w:t>
            </w:r>
          </w:p>
        </w:tc>
        <w:tc>
          <w:tcPr>
            <w:tcW w:w="639" w:type="dxa"/>
            <w:tcBorders>
              <w:top w:val="nil"/>
              <w:left w:val="nil"/>
              <w:bottom w:val="nil"/>
              <w:right w:val="nil"/>
            </w:tcBorders>
            <w:shd w:val="clear" w:color="auto" w:fill="auto"/>
            <w:noWrap/>
            <w:vAlign w:val="bottom"/>
            <w:hideMark/>
          </w:tcPr>
          <w:p w14:paraId="5C3A654A" w14:textId="77777777" w:rsidR="00F265B1" w:rsidRPr="00041A24" w:rsidRDefault="00F265B1" w:rsidP="0098342D">
            <w:pPr>
              <w:spacing w:line="480" w:lineRule="auto"/>
              <w:jc w:val="right"/>
              <w:rPr>
                <w:sz w:val="12"/>
                <w:szCs w:val="12"/>
              </w:rPr>
            </w:pPr>
            <w:r w:rsidRPr="00041A24">
              <w:rPr>
                <w:color w:val="000000"/>
                <w:sz w:val="12"/>
                <w:szCs w:val="12"/>
              </w:rPr>
              <w:t>0.000</w:t>
            </w:r>
          </w:p>
        </w:tc>
      </w:tr>
      <w:tr w:rsidR="00F265B1" w:rsidRPr="00F845ED" w14:paraId="151A0A8B" w14:textId="77777777" w:rsidTr="00BC2F31">
        <w:trPr>
          <w:trHeight w:val="300"/>
        </w:trPr>
        <w:tc>
          <w:tcPr>
            <w:tcW w:w="1026" w:type="dxa"/>
            <w:tcBorders>
              <w:top w:val="nil"/>
              <w:left w:val="nil"/>
              <w:right w:val="nil"/>
            </w:tcBorders>
            <w:shd w:val="clear" w:color="auto" w:fill="auto"/>
            <w:noWrap/>
            <w:vAlign w:val="bottom"/>
            <w:hideMark/>
          </w:tcPr>
          <w:p w14:paraId="64DBE5BC" w14:textId="77777777" w:rsidR="00F265B1" w:rsidRPr="00E7137E" w:rsidRDefault="00F265B1" w:rsidP="0098342D">
            <w:pPr>
              <w:spacing w:line="480" w:lineRule="auto"/>
              <w:jc w:val="right"/>
              <w:rPr>
                <w:sz w:val="12"/>
                <w:szCs w:val="12"/>
                <w:vertAlign w:val="superscript"/>
              </w:rPr>
            </w:pPr>
            <w:r w:rsidRPr="00E7137E">
              <w:rPr>
                <w:color w:val="000000"/>
                <w:sz w:val="12"/>
                <w:szCs w:val="12"/>
              </w:rPr>
              <w:t>d1male</w:t>
            </w:r>
          </w:p>
        </w:tc>
        <w:tc>
          <w:tcPr>
            <w:tcW w:w="587" w:type="dxa"/>
            <w:tcBorders>
              <w:top w:val="nil"/>
              <w:left w:val="nil"/>
              <w:right w:val="nil"/>
            </w:tcBorders>
            <w:shd w:val="clear" w:color="auto" w:fill="auto"/>
            <w:noWrap/>
            <w:vAlign w:val="bottom"/>
            <w:hideMark/>
          </w:tcPr>
          <w:p w14:paraId="63094F43" w14:textId="77777777" w:rsidR="00F265B1" w:rsidRPr="00041A24" w:rsidRDefault="00F265B1" w:rsidP="0098342D">
            <w:pPr>
              <w:spacing w:line="480" w:lineRule="auto"/>
              <w:jc w:val="right"/>
              <w:rPr>
                <w:sz w:val="12"/>
                <w:szCs w:val="12"/>
              </w:rPr>
            </w:pPr>
            <w:r w:rsidRPr="00041A24">
              <w:rPr>
                <w:color w:val="000000"/>
                <w:sz w:val="12"/>
                <w:szCs w:val="12"/>
              </w:rPr>
              <w:t>0.007</w:t>
            </w:r>
          </w:p>
        </w:tc>
        <w:tc>
          <w:tcPr>
            <w:tcW w:w="743" w:type="dxa"/>
            <w:tcBorders>
              <w:top w:val="nil"/>
              <w:left w:val="nil"/>
              <w:right w:val="nil"/>
            </w:tcBorders>
            <w:shd w:val="clear" w:color="auto" w:fill="auto"/>
            <w:noWrap/>
            <w:vAlign w:val="bottom"/>
            <w:hideMark/>
          </w:tcPr>
          <w:p w14:paraId="7732A1BE" w14:textId="77777777" w:rsidR="00F265B1" w:rsidRPr="00041A24" w:rsidRDefault="00F265B1" w:rsidP="0098342D">
            <w:pPr>
              <w:spacing w:line="480" w:lineRule="auto"/>
              <w:jc w:val="right"/>
              <w:rPr>
                <w:sz w:val="12"/>
                <w:szCs w:val="12"/>
              </w:rPr>
            </w:pPr>
            <w:r w:rsidRPr="00041A24">
              <w:rPr>
                <w:color w:val="000000"/>
                <w:sz w:val="12"/>
                <w:szCs w:val="12"/>
              </w:rPr>
              <w:t>0.339</w:t>
            </w:r>
          </w:p>
        </w:tc>
        <w:tc>
          <w:tcPr>
            <w:tcW w:w="763" w:type="dxa"/>
            <w:tcBorders>
              <w:top w:val="nil"/>
              <w:left w:val="nil"/>
              <w:right w:val="nil"/>
            </w:tcBorders>
            <w:shd w:val="clear" w:color="auto" w:fill="auto"/>
            <w:noWrap/>
            <w:vAlign w:val="bottom"/>
            <w:hideMark/>
          </w:tcPr>
          <w:p w14:paraId="6C73DF25" w14:textId="77777777" w:rsidR="00F265B1" w:rsidRPr="00041A24" w:rsidRDefault="00F265B1" w:rsidP="0098342D">
            <w:pPr>
              <w:spacing w:line="480" w:lineRule="auto"/>
              <w:jc w:val="right"/>
              <w:rPr>
                <w:sz w:val="12"/>
                <w:szCs w:val="12"/>
              </w:rPr>
            </w:pPr>
            <w:r w:rsidRPr="00041A24">
              <w:rPr>
                <w:color w:val="000000"/>
                <w:sz w:val="12"/>
                <w:szCs w:val="12"/>
              </w:rPr>
              <w:t>0.008</w:t>
            </w:r>
          </w:p>
        </w:tc>
        <w:tc>
          <w:tcPr>
            <w:tcW w:w="690" w:type="dxa"/>
            <w:tcBorders>
              <w:top w:val="nil"/>
              <w:left w:val="nil"/>
              <w:right w:val="nil"/>
            </w:tcBorders>
            <w:shd w:val="clear" w:color="auto" w:fill="auto"/>
            <w:noWrap/>
            <w:vAlign w:val="bottom"/>
            <w:hideMark/>
          </w:tcPr>
          <w:p w14:paraId="344488A7" w14:textId="77777777" w:rsidR="00F265B1" w:rsidRPr="00041A24" w:rsidRDefault="00F265B1" w:rsidP="0098342D">
            <w:pPr>
              <w:spacing w:line="480" w:lineRule="auto"/>
              <w:jc w:val="right"/>
              <w:rPr>
                <w:sz w:val="12"/>
                <w:szCs w:val="12"/>
              </w:rPr>
            </w:pPr>
            <w:r w:rsidRPr="00041A24">
              <w:rPr>
                <w:color w:val="000000"/>
                <w:sz w:val="12"/>
                <w:szCs w:val="12"/>
              </w:rPr>
              <w:t>0.196</w:t>
            </w:r>
          </w:p>
        </w:tc>
        <w:tc>
          <w:tcPr>
            <w:tcW w:w="670" w:type="dxa"/>
            <w:tcBorders>
              <w:top w:val="nil"/>
              <w:left w:val="nil"/>
              <w:right w:val="nil"/>
            </w:tcBorders>
            <w:shd w:val="clear" w:color="auto" w:fill="auto"/>
            <w:noWrap/>
            <w:vAlign w:val="bottom"/>
            <w:hideMark/>
          </w:tcPr>
          <w:p w14:paraId="443B2C09" w14:textId="77777777" w:rsidR="00F265B1" w:rsidRPr="00041A24" w:rsidRDefault="00F265B1" w:rsidP="0098342D">
            <w:pPr>
              <w:spacing w:line="480" w:lineRule="auto"/>
              <w:jc w:val="right"/>
              <w:rPr>
                <w:sz w:val="12"/>
                <w:szCs w:val="12"/>
              </w:rPr>
            </w:pPr>
            <w:r w:rsidRPr="00041A24">
              <w:rPr>
                <w:color w:val="000000"/>
                <w:sz w:val="12"/>
                <w:szCs w:val="12"/>
              </w:rPr>
              <w:t>0.011</w:t>
            </w:r>
          </w:p>
        </w:tc>
        <w:tc>
          <w:tcPr>
            <w:tcW w:w="639" w:type="dxa"/>
            <w:tcBorders>
              <w:top w:val="nil"/>
              <w:left w:val="nil"/>
              <w:right w:val="nil"/>
            </w:tcBorders>
            <w:shd w:val="clear" w:color="auto" w:fill="auto"/>
            <w:noWrap/>
            <w:vAlign w:val="bottom"/>
            <w:hideMark/>
          </w:tcPr>
          <w:p w14:paraId="2D15260B" w14:textId="77777777" w:rsidR="00F265B1" w:rsidRPr="00041A24" w:rsidRDefault="00F265B1" w:rsidP="0098342D">
            <w:pPr>
              <w:spacing w:line="480" w:lineRule="auto"/>
              <w:jc w:val="right"/>
              <w:rPr>
                <w:sz w:val="12"/>
                <w:szCs w:val="12"/>
              </w:rPr>
            </w:pPr>
            <w:r w:rsidRPr="00041A24">
              <w:rPr>
                <w:color w:val="000000"/>
                <w:sz w:val="12"/>
                <w:szCs w:val="12"/>
              </w:rPr>
              <w:t>0.066</w:t>
            </w:r>
          </w:p>
        </w:tc>
        <w:tc>
          <w:tcPr>
            <w:tcW w:w="670" w:type="dxa"/>
            <w:tcBorders>
              <w:top w:val="nil"/>
              <w:left w:val="nil"/>
              <w:right w:val="nil"/>
            </w:tcBorders>
            <w:shd w:val="clear" w:color="auto" w:fill="auto"/>
            <w:noWrap/>
            <w:vAlign w:val="bottom"/>
            <w:hideMark/>
          </w:tcPr>
          <w:p w14:paraId="1F61467F" w14:textId="77777777" w:rsidR="00F265B1" w:rsidRPr="00041A24" w:rsidRDefault="00F265B1" w:rsidP="0098342D">
            <w:pPr>
              <w:spacing w:line="480" w:lineRule="auto"/>
              <w:jc w:val="right"/>
              <w:rPr>
                <w:sz w:val="12"/>
                <w:szCs w:val="12"/>
              </w:rPr>
            </w:pPr>
            <w:r w:rsidRPr="00041A24">
              <w:rPr>
                <w:color w:val="000000"/>
                <w:sz w:val="12"/>
                <w:szCs w:val="12"/>
              </w:rPr>
              <w:t>0.015</w:t>
            </w:r>
          </w:p>
        </w:tc>
        <w:tc>
          <w:tcPr>
            <w:tcW w:w="639" w:type="dxa"/>
            <w:tcBorders>
              <w:top w:val="nil"/>
              <w:left w:val="nil"/>
              <w:right w:val="nil"/>
            </w:tcBorders>
            <w:shd w:val="clear" w:color="auto" w:fill="auto"/>
            <w:noWrap/>
            <w:vAlign w:val="bottom"/>
            <w:hideMark/>
          </w:tcPr>
          <w:p w14:paraId="71DA2916" w14:textId="77777777" w:rsidR="00F265B1" w:rsidRPr="00041A24" w:rsidRDefault="00F265B1" w:rsidP="0098342D">
            <w:pPr>
              <w:spacing w:line="480" w:lineRule="auto"/>
              <w:jc w:val="right"/>
              <w:rPr>
                <w:sz w:val="12"/>
                <w:szCs w:val="12"/>
              </w:rPr>
            </w:pPr>
            <w:r w:rsidRPr="00041A24">
              <w:rPr>
                <w:color w:val="000000"/>
                <w:sz w:val="12"/>
                <w:szCs w:val="12"/>
              </w:rPr>
              <w:t>0.008</w:t>
            </w:r>
          </w:p>
        </w:tc>
        <w:tc>
          <w:tcPr>
            <w:tcW w:w="670" w:type="dxa"/>
            <w:tcBorders>
              <w:top w:val="nil"/>
              <w:left w:val="nil"/>
              <w:right w:val="nil"/>
            </w:tcBorders>
            <w:shd w:val="clear" w:color="auto" w:fill="auto"/>
            <w:noWrap/>
            <w:vAlign w:val="bottom"/>
            <w:hideMark/>
          </w:tcPr>
          <w:p w14:paraId="59671E9C" w14:textId="77777777" w:rsidR="00F265B1" w:rsidRPr="00041A24" w:rsidRDefault="00F265B1" w:rsidP="0098342D">
            <w:pPr>
              <w:spacing w:line="480" w:lineRule="auto"/>
              <w:jc w:val="right"/>
              <w:rPr>
                <w:sz w:val="12"/>
                <w:szCs w:val="12"/>
              </w:rPr>
            </w:pPr>
            <w:r w:rsidRPr="00041A24">
              <w:rPr>
                <w:color w:val="000000"/>
                <w:sz w:val="12"/>
                <w:szCs w:val="12"/>
              </w:rPr>
              <w:t>0.017</w:t>
            </w:r>
          </w:p>
        </w:tc>
        <w:tc>
          <w:tcPr>
            <w:tcW w:w="639" w:type="dxa"/>
            <w:tcBorders>
              <w:top w:val="nil"/>
              <w:left w:val="nil"/>
              <w:right w:val="nil"/>
            </w:tcBorders>
            <w:shd w:val="clear" w:color="auto" w:fill="auto"/>
            <w:noWrap/>
            <w:vAlign w:val="bottom"/>
            <w:hideMark/>
          </w:tcPr>
          <w:p w14:paraId="640E3CFB" w14:textId="77777777" w:rsidR="00F265B1" w:rsidRPr="00041A24" w:rsidRDefault="00F265B1" w:rsidP="0098342D">
            <w:pPr>
              <w:spacing w:line="480" w:lineRule="auto"/>
              <w:jc w:val="right"/>
              <w:rPr>
                <w:sz w:val="12"/>
                <w:szCs w:val="12"/>
              </w:rPr>
            </w:pPr>
            <w:r w:rsidRPr="00041A24">
              <w:rPr>
                <w:color w:val="000000"/>
                <w:sz w:val="12"/>
                <w:szCs w:val="12"/>
              </w:rPr>
              <w:t>0.001</w:t>
            </w:r>
          </w:p>
        </w:tc>
        <w:tc>
          <w:tcPr>
            <w:tcW w:w="670" w:type="dxa"/>
            <w:tcBorders>
              <w:top w:val="nil"/>
              <w:left w:val="nil"/>
              <w:right w:val="nil"/>
            </w:tcBorders>
            <w:shd w:val="clear" w:color="auto" w:fill="auto"/>
            <w:noWrap/>
            <w:vAlign w:val="bottom"/>
            <w:hideMark/>
          </w:tcPr>
          <w:p w14:paraId="1146621F" w14:textId="77777777" w:rsidR="00F265B1" w:rsidRPr="00041A24" w:rsidRDefault="00F265B1" w:rsidP="0098342D">
            <w:pPr>
              <w:spacing w:line="480" w:lineRule="auto"/>
              <w:jc w:val="right"/>
              <w:rPr>
                <w:sz w:val="12"/>
                <w:szCs w:val="12"/>
              </w:rPr>
            </w:pPr>
            <w:r w:rsidRPr="00041A24">
              <w:rPr>
                <w:color w:val="000000"/>
                <w:sz w:val="12"/>
                <w:szCs w:val="12"/>
              </w:rPr>
              <w:t>0.017</w:t>
            </w:r>
          </w:p>
        </w:tc>
        <w:tc>
          <w:tcPr>
            <w:tcW w:w="639" w:type="dxa"/>
            <w:tcBorders>
              <w:top w:val="nil"/>
              <w:left w:val="nil"/>
              <w:right w:val="nil"/>
            </w:tcBorders>
            <w:shd w:val="clear" w:color="auto" w:fill="auto"/>
            <w:noWrap/>
            <w:vAlign w:val="bottom"/>
            <w:hideMark/>
          </w:tcPr>
          <w:p w14:paraId="542EF92E" w14:textId="77777777" w:rsidR="00F265B1" w:rsidRPr="00041A24" w:rsidRDefault="00F265B1" w:rsidP="0098342D">
            <w:pPr>
              <w:spacing w:line="480" w:lineRule="auto"/>
              <w:jc w:val="right"/>
              <w:rPr>
                <w:sz w:val="12"/>
                <w:szCs w:val="12"/>
              </w:rPr>
            </w:pPr>
            <w:r w:rsidRPr="00041A24">
              <w:rPr>
                <w:color w:val="000000"/>
                <w:sz w:val="12"/>
                <w:szCs w:val="12"/>
              </w:rPr>
              <w:t>0.001</w:t>
            </w:r>
          </w:p>
        </w:tc>
        <w:tc>
          <w:tcPr>
            <w:tcW w:w="670" w:type="dxa"/>
            <w:tcBorders>
              <w:top w:val="nil"/>
              <w:left w:val="nil"/>
              <w:right w:val="nil"/>
            </w:tcBorders>
            <w:shd w:val="clear" w:color="auto" w:fill="auto"/>
            <w:noWrap/>
            <w:vAlign w:val="bottom"/>
            <w:hideMark/>
          </w:tcPr>
          <w:p w14:paraId="291A4336" w14:textId="77777777" w:rsidR="00F265B1" w:rsidRPr="00041A24" w:rsidRDefault="00F265B1" w:rsidP="0098342D">
            <w:pPr>
              <w:spacing w:line="480" w:lineRule="auto"/>
              <w:jc w:val="right"/>
              <w:rPr>
                <w:sz w:val="12"/>
                <w:szCs w:val="12"/>
              </w:rPr>
            </w:pPr>
            <w:r w:rsidRPr="00041A24">
              <w:rPr>
                <w:color w:val="000000"/>
                <w:sz w:val="12"/>
                <w:szCs w:val="12"/>
              </w:rPr>
              <w:t>0.016</w:t>
            </w:r>
          </w:p>
        </w:tc>
        <w:tc>
          <w:tcPr>
            <w:tcW w:w="639" w:type="dxa"/>
            <w:tcBorders>
              <w:top w:val="nil"/>
              <w:left w:val="nil"/>
              <w:right w:val="nil"/>
            </w:tcBorders>
            <w:shd w:val="clear" w:color="auto" w:fill="auto"/>
            <w:noWrap/>
            <w:vAlign w:val="bottom"/>
            <w:hideMark/>
          </w:tcPr>
          <w:p w14:paraId="6F913EDD" w14:textId="77777777" w:rsidR="00F265B1" w:rsidRPr="00041A24" w:rsidRDefault="00F265B1" w:rsidP="0098342D">
            <w:pPr>
              <w:spacing w:line="480" w:lineRule="auto"/>
              <w:jc w:val="right"/>
              <w:rPr>
                <w:sz w:val="12"/>
                <w:szCs w:val="12"/>
              </w:rPr>
            </w:pPr>
            <w:r w:rsidRPr="00041A24">
              <w:rPr>
                <w:color w:val="000000"/>
                <w:sz w:val="12"/>
                <w:szCs w:val="12"/>
              </w:rPr>
              <w:t>0.005</w:t>
            </w:r>
          </w:p>
        </w:tc>
        <w:tc>
          <w:tcPr>
            <w:tcW w:w="670" w:type="dxa"/>
            <w:tcBorders>
              <w:top w:val="nil"/>
              <w:left w:val="nil"/>
              <w:right w:val="nil"/>
            </w:tcBorders>
            <w:shd w:val="clear" w:color="auto" w:fill="auto"/>
            <w:noWrap/>
            <w:vAlign w:val="bottom"/>
            <w:hideMark/>
          </w:tcPr>
          <w:p w14:paraId="322592BB" w14:textId="77777777" w:rsidR="00F265B1" w:rsidRPr="00041A24" w:rsidRDefault="00F265B1" w:rsidP="0098342D">
            <w:pPr>
              <w:spacing w:line="480" w:lineRule="auto"/>
              <w:jc w:val="right"/>
              <w:rPr>
                <w:sz w:val="12"/>
                <w:szCs w:val="12"/>
              </w:rPr>
            </w:pPr>
            <w:r w:rsidRPr="00041A24">
              <w:rPr>
                <w:color w:val="000000"/>
                <w:sz w:val="12"/>
                <w:szCs w:val="12"/>
              </w:rPr>
              <w:t>0.019</w:t>
            </w:r>
          </w:p>
        </w:tc>
        <w:tc>
          <w:tcPr>
            <w:tcW w:w="639" w:type="dxa"/>
            <w:tcBorders>
              <w:top w:val="nil"/>
              <w:left w:val="nil"/>
              <w:right w:val="nil"/>
            </w:tcBorders>
            <w:shd w:val="clear" w:color="auto" w:fill="auto"/>
            <w:noWrap/>
            <w:vAlign w:val="bottom"/>
            <w:hideMark/>
          </w:tcPr>
          <w:p w14:paraId="667ADFE1" w14:textId="77777777" w:rsidR="00F265B1" w:rsidRPr="00041A24" w:rsidRDefault="00F265B1" w:rsidP="0098342D">
            <w:pPr>
              <w:spacing w:line="480" w:lineRule="auto"/>
              <w:jc w:val="right"/>
              <w:rPr>
                <w:sz w:val="12"/>
                <w:szCs w:val="12"/>
              </w:rPr>
            </w:pPr>
            <w:r w:rsidRPr="00041A24">
              <w:rPr>
                <w:color w:val="000000"/>
                <w:sz w:val="12"/>
                <w:szCs w:val="12"/>
              </w:rPr>
              <w:t>0.001</w:t>
            </w:r>
          </w:p>
        </w:tc>
        <w:tc>
          <w:tcPr>
            <w:tcW w:w="670" w:type="dxa"/>
            <w:tcBorders>
              <w:top w:val="nil"/>
              <w:left w:val="nil"/>
              <w:right w:val="nil"/>
            </w:tcBorders>
            <w:shd w:val="clear" w:color="auto" w:fill="auto"/>
            <w:noWrap/>
            <w:vAlign w:val="bottom"/>
            <w:hideMark/>
          </w:tcPr>
          <w:p w14:paraId="12EBB3AD" w14:textId="77777777" w:rsidR="00F265B1" w:rsidRPr="00041A24" w:rsidRDefault="00F265B1" w:rsidP="0098342D">
            <w:pPr>
              <w:spacing w:line="480" w:lineRule="auto"/>
              <w:jc w:val="right"/>
              <w:rPr>
                <w:sz w:val="12"/>
                <w:szCs w:val="12"/>
              </w:rPr>
            </w:pPr>
            <w:r w:rsidRPr="00041A24">
              <w:rPr>
                <w:color w:val="000000"/>
                <w:sz w:val="12"/>
                <w:szCs w:val="12"/>
              </w:rPr>
              <w:t>0.019</w:t>
            </w:r>
          </w:p>
        </w:tc>
        <w:tc>
          <w:tcPr>
            <w:tcW w:w="639" w:type="dxa"/>
            <w:tcBorders>
              <w:top w:val="nil"/>
              <w:left w:val="nil"/>
              <w:right w:val="nil"/>
            </w:tcBorders>
            <w:shd w:val="clear" w:color="auto" w:fill="auto"/>
            <w:noWrap/>
            <w:vAlign w:val="bottom"/>
            <w:hideMark/>
          </w:tcPr>
          <w:p w14:paraId="7758ADC4" w14:textId="77777777" w:rsidR="00F265B1" w:rsidRPr="00041A24" w:rsidRDefault="00F265B1" w:rsidP="0098342D">
            <w:pPr>
              <w:spacing w:line="480" w:lineRule="auto"/>
              <w:jc w:val="right"/>
              <w:rPr>
                <w:sz w:val="12"/>
                <w:szCs w:val="12"/>
              </w:rPr>
            </w:pPr>
            <w:r w:rsidRPr="00041A24">
              <w:rPr>
                <w:color w:val="000000"/>
                <w:sz w:val="12"/>
                <w:szCs w:val="12"/>
              </w:rPr>
              <w:t>0.002</w:t>
            </w:r>
          </w:p>
        </w:tc>
        <w:tc>
          <w:tcPr>
            <w:tcW w:w="670" w:type="dxa"/>
            <w:tcBorders>
              <w:top w:val="nil"/>
              <w:left w:val="nil"/>
              <w:right w:val="nil"/>
            </w:tcBorders>
            <w:shd w:val="clear" w:color="auto" w:fill="auto"/>
            <w:noWrap/>
            <w:vAlign w:val="bottom"/>
            <w:hideMark/>
          </w:tcPr>
          <w:p w14:paraId="200F21B4" w14:textId="77777777" w:rsidR="00F265B1" w:rsidRPr="00041A24" w:rsidRDefault="00F265B1" w:rsidP="0098342D">
            <w:pPr>
              <w:spacing w:line="480" w:lineRule="auto"/>
              <w:jc w:val="right"/>
              <w:rPr>
                <w:sz w:val="12"/>
                <w:szCs w:val="12"/>
              </w:rPr>
            </w:pPr>
            <w:r w:rsidRPr="00041A24">
              <w:rPr>
                <w:color w:val="000000"/>
                <w:sz w:val="12"/>
                <w:szCs w:val="12"/>
              </w:rPr>
              <w:t>0.024</w:t>
            </w:r>
          </w:p>
        </w:tc>
        <w:tc>
          <w:tcPr>
            <w:tcW w:w="639" w:type="dxa"/>
            <w:tcBorders>
              <w:top w:val="nil"/>
              <w:left w:val="nil"/>
              <w:right w:val="nil"/>
            </w:tcBorders>
            <w:shd w:val="clear" w:color="auto" w:fill="auto"/>
            <w:noWrap/>
            <w:vAlign w:val="bottom"/>
            <w:hideMark/>
          </w:tcPr>
          <w:p w14:paraId="7F8CC6A3" w14:textId="77777777" w:rsidR="00F265B1" w:rsidRPr="00041A24" w:rsidRDefault="00F265B1" w:rsidP="0098342D">
            <w:pPr>
              <w:spacing w:line="480" w:lineRule="auto"/>
              <w:jc w:val="right"/>
              <w:rPr>
                <w:sz w:val="12"/>
                <w:szCs w:val="12"/>
              </w:rPr>
            </w:pPr>
            <w:r w:rsidRPr="00041A24">
              <w:rPr>
                <w:color w:val="000000"/>
                <w:sz w:val="12"/>
                <w:szCs w:val="12"/>
              </w:rPr>
              <w:t>0.001</w:t>
            </w:r>
          </w:p>
        </w:tc>
        <w:tc>
          <w:tcPr>
            <w:tcW w:w="670" w:type="dxa"/>
            <w:tcBorders>
              <w:top w:val="nil"/>
              <w:left w:val="nil"/>
              <w:right w:val="nil"/>
            </w:tcBorders>
            <w:shd w:val="clear" w:color="auto" w:fill="auto"/>
            <w:noWrap/>
            <w:vAlign w:val="bottom"/>
            <w:hideMark/>
          </w:tcPr>
          <w:p w14:paraId="56AD49A8" w14:textId="77777777" w:rsidR="00F265B1" w:rsidRPr="00041A24" w:rsidRDefault="00F265B1" w:rsidP="0098342D">
            <w:pPr>
              <w:spacing w:line="480" w:lineRule="auto"/>
              <w:jc w:val="right"/>
              <w:rPr>
                <w:sz w:val="12"/>
                <w:szCs w:val="12"/>
              </w:rPr>
            </w:pPr>
            <w:r w:rsidRPr="00041A24">
              <w:rPr>
                <w:color w:val="000000"/>
                <w:sz w:val="12"/>
                <w:szCs w:val="12"/>
              </w:rPr>
              <w:t>0.019</w:t>
            </w:r>
          </w:p>
        </w:tc>
        <w:tc>
          <w:tcPr>
            <w:tcW w:w="639" w:type="dxa"/>
            <w:tcBorders>
              <w:top w:val="nil"/>
              <w:left w:val="nil"/>
              <w:right w:val="nil"/>
            </w:tcBorders>
            <w:shd w:val="clear" w:color="auto" w:fill="auto"/>
            <w:noWrap/>
            <w:vAlign w:val="bottom"/>
            <w:hideMark/>
          </w:tcPr>
          <w:p w14:paraId="50EFA858" w14:textId="77777777" w:rsidR="00F265B1" w:rsidRPr="00041A24" w:rsidRDefault="00F265B1" w:rsidP="0098342D">
            <w:pPr>
              <w:spacing w:line="480" w:lineRule="auto"/>
              <w:jc w:val="right"/>
              <w:rPr>
                <w:sz w:val="12"/>
                <w:szCs w:val="12"/>
              </w:rPr>
            </w:pPr>
            <w:r w:rsidRPr="00041A24">
              <w:rPr>
                <w:color w:val="000000"/>
                <w:sz w:val="12"/>
                <w:szCs w:val="12"/>
              </w:rPr>
              <w:t>0.018</w:t>
            </w:r>
          </w:p>
        </w:tc>
      </w:tr>
      <w:tr w:rsidR="00F265B1" w:rsidRPr="00F845ED" w14:paraId="265F5D8B" w14:textId="77777777" w:rsidTr="00BC2F31">
        <w:trPr>
          <w:trHeight w:val="320"/>
        </w:trPr>
        <w:tc>
          <w:tcPr>
            <w:tcW w:w="1026" w:type="dxa"/>
            <w:tcBorders>
              <w:top w:val="nil"/>
              <w:left w:val="nil"/>
              <w:bottom w:val="nil"/>
              <w:right w:val="nil"/>
            </w:tcBorders>
            <w:shd w:val="clear" w:color="auto" w:fill="auto"/>
            <w:noWrap/>
            <w:vAlign w:val="bottom"/>
            <w:hideMark/>
          </w:tcPr>
          <w:p w14:paraId="2313306B" w14:textId="77777777" w:rsidR="00F265B1" w:rsidRPr="00E7137E" w:rsidRDefault="00F265B1" w:rsidP="0098342D">
            <w:pPr>
              <w:spacing w:line="480" w:lineRule="auto"/>
              <w:jc w:val="right"/>
              <w:rPr>
                <w:sz w:val="12"/>
                <w:szCs w:val="12"/>
              </w:rPr>
            </w:pPr>
            <w:r w:rsidRPr="00E7137E">
              <w:rPr>
                <w:color w:val="000000"/>
                <w:sz w:val="12"/>
                <w:szCs w:val="12"/>
              </w:rPr>
              <w:t>d1setting.out</w:t>
            </w:r>
          </w:p>
        </w:tc>
        <w:tc>
          <w:tcPr>
            <w:tcW w:w="587" w:type="dxa"/>
            <w:tcBorders>
              <w:top w:val="nil"/>
              <w:left w:val="nil"/>
              <w:bottom w:val="nil"/>
              <w:right w:val="nil"/>
            </w:tcBorders>
            <w:shd w:val="clear" w:color="auto" w:fill="auto"/>
            <w:noWrap/>
            <w:vAlign w:val="bottom"/>
            <w:hideMark/>
          </w:tcPr>
          <w:p w14:paraId="32353C02" w14:textId="77777777" w:rsidR="00F265B1" w:rsidRPr="00041A24" w:rsidRDefault="00F265B1" w:rsidP="0098342D">
            <w:pPr>
              <w:spacing w:line="480" w:lineRule="auto"/>
              <w:jc w:val="right"/>
              <w:rPr>
                <w:sz w:val="12"/>
                <w:szCs w:val="12"/>
              </w:rPr>
            </w:pPr>
            <w:r w:rsidRPr="00041A24">
              <w:rPr>
                <w:color w:val="000000"/>
                <w:sz w:val="12"/>
                <w:szCs w:val="12"/>
              </w:rPr>
              <w:t>0.081</w:t>
            </w:r>
          </w:p>
        </w:tc>
        <w:tc>
          <w:tcPr>
            <w:tcW w:w="743" w:type="dxa"/>
            <w:tcBorders>
              <w:top w:val="nil"/>
              <w:left w:val="nil"/>
              <w:bottom w:val="nil"/>
              <w:right w:val="nil"/>
            </w:tcBorders>
            <w:shd w:val="clear" w:color="auto" w:fill="auto"/>
            <w:noWrap/>
            <w:vAlign w:val="bottom"/>
            <w:hideMark/>
          </w:tcPr>
          <w:p w14:paraId="3F4BE8FA" w14:textId="77777777" w:rsidR="00F265B1" w:rsidRPr="00041A24" w:rsidRDefault="00F265B1" w:rsidP="0098342D">
            <w:pPr>
              <w:spacing w:line="480" w:lineRule="auto"/>
              <w:jc w:val="right"/>
              <w:rPr>
                <w:sz w:val="12"/>
                <w:szCs w:val="12"/>
              </w:rPr>
            </w:pPr>
            <w:r w:rsidRPr="00041A24">
              <w:rPr>
                <w:color w:val="000000"/>
                <w:sz w:val="12"/>
                <w:szCs w:val="12"/>
              </w:rPr>
              <w:t>0.698</w:t>
            </w:r>
          </w:p>
        </w:tc>
        <w:tc>
          <w:tcPr>
            <w:tcW w:w="763" w:type="dxa"/>
            <w:tcBorders>
              <w:top w:val="nil"/>
              <w:left w:val="nil"/>
              <w:bottom w:val="nil"/>
              <w:right w:val="nil"/>
            </w:tcBorders>
            <w:shd w:val="clear" w:color="auto" w:fill="auto"/>
            <w:noWrap/>
            <w:vAlign w:val="bottom"/>
            <w:hideMark/>
          </w:tcPr>
          <w:p w14:paraId="5E3586E6" w14:textId="77777777" w:rsidR="00F265B1" w:rsidRPr="00041A24" w:rsidRDefault="00F265B1" w:rsidP="0098342D">
            <w:pPr>
              <w:spacing w:line="480" w:lineRule="auto"/>
              <w:jc w:val="right"/>
              <w:rPr>
                <w:sz w:val="12"/>
                <w:szCs w:val="12"/>
              </w:rPr>
            </w:pPr>
            <w:r w:rsidRPr="00041A24">
              <w:rPr>
                <w:color w:val="000000"/>
                <w:sz w:val="12"/>
                <w:szCs w:val="12"/>
              </w:rPr>
              <w:t>-0.112</w:t>
            </w:r>
          </w:p>
        </w:tc>
        <w:tc>
          <w:tcPr>
            <w:tcW w:w="690" w:type="dxa"/>
            <w:tcBorders>
              <w:top w:val="nil"/>
              <w:left w:val="nil"/>
              <w:bottom w:val="nil"/>
              <w:right w:val="nil"/>
            </w:tcBorders>
            <w:shd w:val="clear" w:color="auto" w:fill="auto"/>
            <w:noWrap/>
            <w:vAlign w:val="bottom"/>
            <w:hideMark/>
          </w:tcPr>
          <w:p w14:paraId="46851BB7" w14:textId="77777777" w:rsidR="00F265B1" w:rsidRPr="00041A24" w:rsidRDefault="00F265B1" w:rsidP="0098342D">
            <w:pPr>
              <w:spacing w:line="480" w:lineRule="auto"/>
              <w:jc w:val="right"/>
              <w:rPr>
                <w:sz w:val="12"/>
                <w:szCs w:val="12"/>
              </w:rPr>
            </w:pPr>
            <w:r w:rsidRPr="00041A24">
              <w:rPr>
                <w:color w:val="000000"/>
                <w:sz w:val="12"/>
                <w:szCs w:val="12"/>
              </w:rPr>
              <w:t>0.529</w:t>
            </w:r>
          </w:p>
        </w:tc>
        <w:tc>
          <w:tcPr>
            <w:tcW w:w="670" w:type="dxa"/>
            <w:tcBorders>
              <w:top w:val="nil"/>
              <w:left w:val="nil"/>
              <w:bottom w:val="nil"/>
              <w:right w:val="nil"/>
            </w:tcBorders>
            <w:shd w:val="clear" w:color="auto" w:fill="auto"/>
            <w:noWrap/>
            <w:vAlign w:val="bottom"/>
            <w:hideMark/>
          </w:tcPr>
          <w:p w14:paraId="7B85267A" w14:textId="77777777" w:rsidR="00F265B1" w:rsidRPr="00041A24" w:rsidRDefault="00F265B1" w:rsidP="0098342D">
            <w:pPr>
              <w:spacing w:line="480" w:lineRule="auto"/>
              <w:jc w:val="right"/>
              <w:rPr>
                <w:sz w:val="12"/>
                <w:szCs w:val="12"/>
              </w:rPr>
            </w:pPr>
            <w:r w:rsidRPr="00041A24">
              <w:rPr>
                <w:color w:val="000000"/>
                <w:sz w:val="12"/>
                <w:szCs w:val="12"/>
              </w:rPr>
              <w:t>-0.265</w:t>
            </w:r>
          </w:p>
        </w:tc>
        <w:tc>
          <w:tcPr>
            <w:tcW w:w="639" w:type="dxa"/>
            <w:tcBorders>
              <w:top w:val="nil"/>
              <w:left w:val="nil"/>
              <w:bottom w:val="nil"/>
              <w:right w:val="nil"/>
            </w:tcBorders>
            <w:shd w:val="clear" w:color="auto" w:fill="auto"/>
            <w:noWrap/>
            <w:vAlign w:val="bottom"/>
            <w:hideMark/>
          </w:tcPr>
          <w:p w14:paraId="3E21FED9" w14:textId="77777777" w:rsidR="00F265B1" w:rsidRPr="00041A24" w:rsidRDefault="00F265B1" w:rsidP="0098342D">
            <w:pPr>
              <w:spacing w:line="480" w:lineRule="auto"/>
              <w:jc w:val="right"/>
              <w:rPr>
                <w:sz w:val="12"/>
                <w:szCs w:val="12"/>
              </w:rPr>
            </w:pPr>
            <w:r w:rsidRPr="00041A24">
              <w:rPr>
                <w:color w:val="000000"/>
                <w:sz w:val="12"/>
                <w:szCs w:val="12"/>
              </w:rPr>
              <w:t>0.093</w:t>
            </w:r>
          </w:p>
        </w:tc>
        <w:tc>
          <w:tcPr>
            <w:tcW w:w="670" w:type="dxa"/>
            <w:tcBorders>
              <w:top w:val="nil"/>
              <w:left w:val="nil"/>
              <w:bottom w:val="nil"/>
              <w:right w:val="nil"/>
            </w:tcBorders>
            <w:shd w:val="clear" w:color="auto" w:fill="auto"/>
            <w:noWrap/>
            <w:vAlign w:val="bottom"/>
            <w:hideMark/>
          </w:tcPr>
          <w:p w14:paraId="393A8D4B" w14:textId="77777777" w:rsidR="00F265B1" w:rsidRPr="00041A24" w:rsidRDefault="00F265B1" w:rsidP="0098342D">
            <w:pPr>
              <w:spacing w:line="480" w:lineRule="auto"/>
              <w:jc w:val="right"/>
              <w:rPr>
                <w:sz w:val="12"/>
                <w:szCs w:val="12"/>
              </w:rPr>
            </w:pPr>
            <w:r w:rsidRPr="00041A24">
              <w:rPr>
                <w:color w:val="000000"/>
                <w:sz w:val="12"/>
                <w:szCs w:val="12"/>
              </w:rPr>
              <w:t>-0.219</w:t>
            </w:r>
          </w:p>
        </w:tc>
        <w:tc>
          <w:tcPr>
            <w:tcW w:w="639" w:type="dxa"/>
            <w:tcBorders>
              <w:top w:val="nil"/>
              <w:left w:val="nil"/>
              <w:bottom w:val="nil"/>
              <w:right w:val="nil"/>
            </w:tcBorders>
            <w:shd w:val="clear" w:color="auto" w:fill="auto"/>
            <w:noWrap/>
            <w:vAlign w:val="bottom"/>
            <w:hideMark/>
          </w:tcPr>
          <w:p w14:paraId="164B5482" w14:textId="77777777" w:rsidR="00F265B1" w:rsidRPr="00041A24" w:rsidRDefault="00F265B1" w:rsidP="0098342D">
            <w:pPr>
              <w:spacing w:line="480" w:lineRule="auto"/>
              <w:jc w:val="right"/>
              <w:rPr>
                <w:sz w:val="12"/>
                <w:szCs w:val="12"/>
              </w:rPr>
            </w:pPr>
            <w:r w:rsidRPr="00041A24">
              <w:rPr>
                <w:color w:val="000000"/>
                <w:sz w:val="12"/>
                <w:szCs w:val="12"/>
              </w:rPr>
              <w:t>0.135</w:t>
            </w:r>
          </w:p>
        </w:tc>
        <w:tc>
          <w:tcPr>
            <w:tcW w:w="670" w:type="dxa"/>
            <w:tcBorders>
              <w:top w:val="nil"/>
              <w:left w:val="nil"/>
              <w:bottom w:val="nil"/>
              <w:right w:val="nil"/>
            </w:tcBorders>
            <w:shd w:val="clear" w:color="auto" w:fill="auto"/>
            <w:noWrap/>
            <w:vAlign w:val="bottom"/>
            <w:hideMark/>
          </w:tcPr>
          <w:p w14:paraId="62F5C608" w14:textId="77777777" w:rsidR="00F265B1" w:rsidRPr="00041A24" w:rsidRDefault="00F265B1" w:rsidP="0098342D">
            <w:pPr>
              <w:spacing w:line="480" w:lineRule="auto"/>
              <w:jc w:val="right"/>
              <w:rPr>
                <w:sz w:val="12"/>
                <w:szCs w:val="12"/>
              </w:rPr>
            </w:pPr>
            <w:r w:rsidRPr="00041A24">
              <w:rPr>
                <w:color w:val="000000"/>
                <w:sz w:val="12"/>
                <w:szCs w:val="12"/>
              </w:rPr>
              <w:t>-0.206</w:t>
            </w:r>
          </w:p>
        </w:tc>
        <w:tc>
          <w:tcPr>
            <w:tcW w:w="639" w:type="dxa"/>
            <w:tcBorders>
              <w:top w:val="nil"/>
              <w:left w:val="nil"/>
              <w:bottom w:val="nil"/>
              <w:right w:val="nil"/>
            </w:tcBorders>
            <w:shd w:val="clear" w:color="auto" w:fill="auto"/>
            <w:noWrap/>
            <w:vAlign w:val="bottom"/>
            <w:hideMark/>
          </w:tcPr>
          <w:p w14:paraId="09BB13B3" w14:textId="77777777" w:rsidR="00F265B1" w:rsidRPr="00041A24" w:rsidRDefault="00F265B1" w:rsidP="0098342D">
            <w:pPr>
              <w:spacing w:line="480" w:lineRule="auto"/>
              <w:jc w:val="right"/>
              <w:rPr>
                <w:sz w:val="12"/>
                <w:szCs w:val="12"/>
              </w:rPr>
            </w:pPr>
            <w:r w:rsidRPr="00041A24">
              <w:rPr>
                <w:color w:val="000000"/>
                <w:sz w:val="12"/>
                <w:szCs w:val="12"/>
              </w:rPr>
              <w:t>0.136</w:t>
            </w:r>
          </w:p>
        </w:tc>
        <w:tc>
          <w:tcPr>
            <w:tcW w:w="670" w:type="dxa"/>
            <w:tcBorders>
              <w:top w:val="nil"/>
              <w:left w:val="nil"/>
              <w:bottom w:val="nil"/>
              <w:right w:val="nil"/>
            </w:tcBorders>
            <w:shd w:val="clear" w:color="auto" w:fill="auto"/>
            <w:noWrap/>
            <w:vAlign w:val="bottom"/>
            <w:hideMark/>
          </w:tcPr>
          <w:p w14:paraId="68EF77FE" w14:textId="77777777" w:rsidR="00F265B1" w:rsidRPr="00041A24" w:rsidRDefault="00F265B1" w:rsidP="0098342D">
            <w:pPr>
              <w:spacing w:line="480" w:lineRule="auto"/>
              <w:jc w:val="right"/>
              <w:rPr>
                <w:sz w:val="12"/>
                <w:szCs w:val="12"/>
              </w:rPr>
            </w:pPr>
            <w:r w:rsidRPr="00041A24">
              <w:rPr>
                <w:color w:val="000000"/>
                <w:sz w:val="12"/>
                <w:szCs w:val="12"/>
              </w:rPr>
              <w:t>-0.206</w:t>
            </w:r>
          </w:p>
        </w:tc>
        <w:tc>
          <w:tcPr>
            <w:tcW w:w="639" w:type="dxa"/>
            <w:tcBorders>
              <w:top w:val="nil"/>
              <w:left w:val="nil"/>
              <w:bottom w:val="nil"/>
              <w:right w:val="nil"/>
            </w:tcBorders>
            <w:shd w:val="clear" w:color="auto" w:fill="auto"/>
            <w:noWrap/>
            <w:vAlign w:val="bottom"/>
            <w:hideMark/>
          </w:tcPr>
          <w:p w14:paraId="45DB2D6E" w14:textId="77777777" w:rsidR="00F265B1" w:rsidRPr="00041A24" w:rsidRDefault="00F265B1" w:rsidP="0098342D">
            <w:pPr>
              <w:spacing w:line="480" w:lineRule="auto"/>
              <w:jc w:val="right"/>
              <w:rPr>
                <w:sz w:val="12"/>
                <w:szCs w:val="12"/>
              </w:rPr>
            </w:pPr>
            <w:r w:rsidRPr="00041A24">
              <w:rPr>
                <w:color w:val="000000"/>
                <w:sz w:val="12"/>
                <w:szCs w:val="12"/>
              </w:rPr>
              <w:t>0.132</w:t>
            </w:r>
          </w:p>
        </w:tc>
        <w:tc>
          <w:tcPr>
            <w:tcW w:w="670" w:type="dxa"/>
            <w:tcBorders>
              <w:top w:val="nil"/>
              <w:left w:val="nil"/>
              <w:bottom w:val="nil"/>
              <w:right w:val="nil"/>
            </w:tcBorders>
            <w:shd w:val="clear" w:color="auto" w:fill="auto"/>
            <w:noWrap/>
            <w:vAlign w:val="bottom"/>
            <w:hideMark/>
          </w:tcPr>
          <w:p w14:paraId="046AACDB" w14:textId="77777777" w:rsidR="00F265B1" w:rsidRPr="00041A24" w:rsidRDefault="00F265B1" w:rsidP="0098342D">
            <w:pPr>
              <w:spacing w:line="480" w:lineRule="auto"/>
              <w:jc w:val="right"/>
              <w:rPr>
                <w:sz w:val="12"/>
                <w:szCs w:val="12"/>
              </w:rPr>
            </w:pPr>
            <w:r w:rsidRPr="00041A24">
              <w:rPr>
                <w:color w:val="000000"/>
                <w:sz w:val="12"/>
                <w:szCs w:val="12"/>
              </w:rPr>
              <w:t>-0.073</w:t>
            </w:r>
          </w:p>
        </w:tc>
        <w:tc>
          <w:tcPr>
            <w:tcW w:w="639" w:type="dxa"/>
            <w:tcBorders>
              <w:top w:val="nil"/>
              <w:left w:val="nil"/>
              <w:bottom w:val="nil"/>
              <w:right w:val="nil"/>
            </w:tcBorders>
            <w:shd w:val="clear" w:color="auto" w:fill="auto"/>
            <w:noWrap/>
            <w:vAlign w:val="bottom"/>
            <w:hideMark/>
          </w:tcPr>
          <w:p w14:paraId="0B760383" w14:textId="77777777" w:rsidR="00F265B1" w:rsidRPr="00041A24" w:rsidRDefault="00F265B1" w:rsidP="0098342D">
            <w:pPr>
              <w:spacing w:line="480" w:lineRule="auto"/>
              <w:jc w:val="right"/>
              <w:rPr>
                <w:sz w:val="12"/>
                <w:szCs w:val="12"/>
              </w:rPr>
            </w:pPr>
            <w:r w:rsidRPr="00041A24">
              <w:rPr>
                <w:color w:val="000000"/>
                <w:sz w:val="12"/>
                <w:szCs w:val="12"/>
              </w:rPr>
              <w:t>0.601</w:t>
            </w:r>
          </w:p>
        </w:tc>
        <w:tc>
          <w:tcPr>
            <w:tcW w:w="670" w:type="dxa"/>
            <w:tcBorders>
              <w:top w:val="nil"/>
              <w:left w:val="nil"/>
              <w:bottom w:val="nil"/>
              <w:right w:val="nil"/>
            </w:tcBorders>
            <w:shd w:val="clear" w:color="auto" w:fill="auto"/>
            <w:noWrap/>
            <w:vAlign w:val="bottom"/>
            <w:hideMark/>
          </w:tcPr>
          <w:p w14:paraId="497163AC" w14:textId="77777777" w:rsidR="00F265B1" w:rsidRPr="00041A24" w:rsidRDefault="00F265B1" w:rsidP="0098342D">
            <w:pPr>
              <w:spacing w:line="480" w:lineRule="auto"/>
              <w:jc w:val="right"/>
              <w:rPr>
                <w:sz w:val="12"/>
                <w:szCs w:val="12"/>
              </w:rPr>
            </w:pPr>
            <w:r w:rsidRPr="00041A24">
              <w:rPr>
                <w:color w:val="000000"/>
                <w:sz w:val="12"/>
                <w:szCs w:val="12"/>
              </w:rPr>
              <w:t>0.042</w:t>
            </w:r>
          </w:p>
        </w:tc>
        <w:tc>
          <w:tcPr>
            <w:tcW w:w="639" w:type="dxa"/>
            <w:tcBorders>
              <w:top w:val="nil"/>
              <w:left w:val="nil"/>
              <w:bottom w:val="nil"/>
              <w:right w:val="nil"/>
            </w:tcBorders>
            <w:shd w:val="clear" w:color="auto" w:fill="auto"/>
            <w:noWrap/>
            <w:vAlign w:val="bottom"/>
            <w:hideMark/>
          </w:tcPr>
          <w:p w14:paraId="1E09A856" w14:textId="77777777" w:rsidR="00F265B1" w:rsidRPr="00041A24" w:rsidRDefault="00F265B1" w:rsidP="0098342D">
            <w:pPr>
              <w:spacing w:line="480" w:lineRule="auto"/>
              <w:jc w:val="right"/>
              <w:rPr>
                <w:sz w:val="12"/>
                <w:szCs w:val="12"/>
              </w:rPr>
            </w:pPr>
            <w:r w:rsidRPr="00041A24">
              <w:rPr>
                <w:color w:val="000000"/>
                <w:sz w:val="12"/>
                <w:szCs w:val="12"/>
              </w:rPr>
              <w:t>0.774</w:t>
            </w:r>
          </w:p>
        </w:tc>
        <w:tc>
          <w:tcPr>
            <w:tcW w:w="670" w:type="dxa"/>
            <w:tcBorders>
              <w:top w:val="nil"/>
              <w:left w:val="nil"/>
              <w:bottom w:val="nil"/>
              <w:right w:val="nil"/>
            </w:tcBorders>
            <w:shd w:val="clear" w:color="auto" w:fill="auto"/>
            <w:noWrap/>
            <w:vAlign w:val="bottom"/>
            <w:hideMark/>
          </w:tcPr>
          <w:p w14:paraId="738B9F77" w14:textId="77777777" w:rsidR="00F265B1" w:rsidRPr="00041A24" w:rsidRDefault="00F265B1" w:rsidP="0098342D">
            <w:pPr>
              <w:spacing w:line="480" w:lineRule="auto"/>
              <w:jc w:val="right"/>
              <w:rPr>
                <w:sz w:val="12"/>
                <w:szCs w:val="12"/>
              </w:rPr>
            </w:pPr>
            <w:r w:rsidRPr="00041A24">
              <w:rPr>
                <w:color w:val="000000"/>
                <w:sz w:val="12"/>
                <w:szCs w:val="12"/>
              </w:rPr>
              <w:t>-0.108</w:t>
            </w:r>
          </w:p>
        </w:tc>
        <w:tc>
          <w:tcPr>
            <w:tcW w:w="639" w:type="dxa"/>
            <w:tcBorders>
              <w:top w:val="nil"/>
              <w:left w:val="nil"/>
              <w:bottom w:val="nil"/>
              <w:right w:val="nil"/>
            </w:tcBorders>
            <w:shd w:val="clear" w:color="auto" w:fill="auto"/>
            <w:noWrap/>
            <w:vAlign w:val="bottom"/>
            <w:hideMark/>
          </w:tcPr>
          <w:p w14:paraId="4E718939" w14:textId="77777777" w:rsidR="00F265B1" w:rsidRPr="00041A24" w:rsidRDefault="00F265B1" w:rsidP="0098342D">
            <w:pPr>
              <w:spacing w:line="480" w:lineRule="auto"/>
              <w:jc w:val="right"/>
              <w:rPr>
                <w:sz w:val="12"/>
                <w:szCs w:val="12"/>
              </w:rPr>
            </w:pPr>
            <w:r w:rsidRPr="00041A24">
              <w:rPr>
                <w:color w:val="000000"/>
                <w:sz w:val="12"/>
                <w:szCs w:val="12"/>
              </w:rPr>
              <w:t>0.498</w:t>
            </w:r>
          </w:p>
        </w:tc>
        <w:tc>
          <w:tcPr>
            <w:tcW w:w="670" w:type="dxa"/>
            <w:tcBorders>
              <w:top w:val="nil"/>
              <w:left w:val="nil"/>
              <w:bottom w:val="nil"/>
              <w:right w:val="nil"/>
            </w:tcBorders>
            <w:shd w:val="clear" w:color="auto" w:fill="auto"/>
            <w:noWrap/>
            <w:vAlign w:val="bottom"/>
            <w:hideMark/>
          </w:tcPr>
          <w:p w14:paraId="74AA263F" w14:textId="77777777" w:rsidR="00F265B1" w:rsidRPr="00041A24" w:rsidRDefault="00F265B1" w:rsidP="0098342D">
            <w:pPr>
              <w:spacing w:line="480" w:lineRule="auto"/>
              <w:jc w:val="right"/>
              <w:rPr>
                <w:sz w:val="12"/>
                <w:szCs w:val="12"/>
              </w:rPr>
            </w:pPr>
            <w:r w:rsidRPr="00041A24">
              <w:rPr>
                <w:color w:val="000000"/>
                <w:sz w:val="12"/>
                <w:szCs w:val="12"/>
              </w:rPr>
              <w:t>-0.036</w:t>
            </w:r>
          </w:p>
        </w:tc>
        <w:tc>
          <w:tcPr>
            <w:tcW w:w="639" w:type="dxa"/>
            <w:tcBorders>
              <w:top w:val="nil"/>
              <w:left w:val="nil"/>
              <w:bottom w:val="nil"/>
              <w:right w:val="nil"/>
            </w:tcBorders>
            <w:shd w:val="clear" w:color="auto" w:fill="auto"/>
            <w:noWrap/>
            <w:vAlign w:val="bottom"/>
            <w:hideMark/>
          </w:tcPr>
          <w:p w14:paraId="3E8A3739" w14:textId="77777777" w:rsidR="00F265B1" w:rsidRPr="00041A24" w:rsidRDefault="00F265B1" w:rsidP="0098342D">
            <w:pPr>
              <w:spacing w:line="480" w:lineRule="auto"/>
              <w:jc w:val="right"/>
              <w:rPr>
                <w:sz w:val="12"/>
                <w:szCs w:val="12"/>
              </w:rPr>
            </w:pPr>
            <w:r w:rsidRPr="00041A24">
              <w:rPr>
                <w:color w:val="000000"/>
                <w:sz w:val="12"/>
                <w:szCs w:val="12"/>
              </w:rPr>
              <w:t>0.835</w:t>
            </w:r>
          </w:p>
        </w:tc>
        <w:tc>
          <w:tcPr>
            <w:tcW w:w="670" w:type="dxa"/>
            <w:tcBorders>
              <w:top w:val="nil"/>
              <w:left w:val="nil"/>
              <w:bottom w:val="nil"/>
              <w:right w:val="nil"/>
            </w:tcBorders>
            <w:shd w:val="clear" w:color="auto" w:fill="auto"/>
            <w:noWrap/>
            <w:vAlign w:val="bottom"/>
            <w:hideMark/>
          </w:tcPr>
          <w:p w14:paraId="577554C1" w14:textId="77777777" w:rsidR="00F265B1" w:rsidRPr="00041A24" w:rsidRDefault="00F265B1" w:rsidP="0098342D">
            <w:pPr>
              <w:spacing w:line="480" w:lineRule="auto"/>
              <w:jc w:val="right"/>
              <w:rPr>
                <w:sz w:val="12"/>
                <w:szCs w:val="12"/>
              </w:rPr>
            </w:pPr>
            <w:r w:rsidRPr="00041A24">
              <w:rPr>
                <w:color w:val="000000"/>
                <w:sz w:val="12"/>
                <w:szCs w:val="12"/>
              </w:rPr>
              <w:t>0.106</w:t>
            </w:r>
          </w:p>
        </w:tc>
        <w:tc>
          <w:tcPr>
            <w:tcW w:w="639" w:type="dxa"/>
            <w:tcBorders>
              <w:top w:val="nil"/>
              <w:left w:val="nil"/>
              <w:bottom w:val="nil"/>
              <w:right w:val="nil"/>
            </w:tcBorders>
            <w:shd w:val="clear" w:color="auto" w:fill="auto"/>
            <w:noWrap/>
            <w:vAlign w:val="bottom"/>
            <w:hideMark/>
          </w:tcPr>
          <w:p w14:paraId="4B416227" w14:textId="77777777" w:rsidR="00F265B1" w:rsidRPr="00041A24" w:rsidRDefault="00F265B1" w:rsidP="0098342D">
            <w:pPr>
              <w:spacing w:line="480" w:lineRule="auto"/>
              <w:jc w:val="right"/>
              <w:rPr>
                <w:sz w:val="12"/>
                <w:szCs w:val="12"/>
              </w:rPr>
            </w:pPr>
            <w:r w:rsidRPr="00041A24">
              <w:rPr>
                <w:color w:val="000000"/>
                <w:sz w:val="12"/>
                <w:szCs w:val="12"/>
              </w:rPr>
              <w:t>0.587</w:t>
            </w:r>
          </w:p>
        </w:tc>
      </w:tr>
      <w:tr w:rsidR="00F265B1" w:rsidRPr="00F845ED" w14:paraId="64DE634C" w14:textId="77777777" w:rsidTr="00BC2F31">
        <w:trPr>
          <w:trHeight w:val="320"/>
        </w:trPr>
        <w:tc>
          <w:tcPr>
            <w:tcW w:w="1026" w:type="dxa"/>
            <w:tcBorders>
              <w:top w:val="nil"/>
              <w:left w:val="nil"/>
              <w:right w:val="nil"/>
            </w:tcBorders>
            <w:shd w:val="clear" w:color="auto" w:fill="auto"/>
            <w:noWrap/>
            <w:vAlign w:val="bottom"/>
          </w:tcPr>
          <w:p w14:paraId="33945C23" w14:textId="77777777" w:rsidR="00F265B1" w:rsidRPr="00E7137E" w:rsidRDefault="00F265B1" w:rsidP="0098342D">
            <w:pPr>
              <w:spacing w:line="480" w:lineRule="auto"/>
              <w:jc w:val="right"/>
              <w:rPr>
                <w:sz w:val="12"/>
                <w:szCs w:val="12"/>
                <w:highlight w:val="yellow"/>
              </w:rPr>
            </w:pPr>
            <w:r w:rsidRPr="00E7137E">
              <w:rPr>
                <w:color w:val="000000"/>
                <w:sz w:val="12"/>
                <w:szCs w:val="12"/>
              </w:rPr>
              <w:t>d1setting.non</w:t>
            </w:r>
          </w:p>
        </w:tc>
        <w:tc>
          <w:tcPr>
            <w:tcW w:w="587" w:type="dxa"/>
            <w:tcBorders>
              <w:top w:val="nil"/>
              <w:left w:val="nil"/>
              <w:right w:val="nil"/>
            </w:tcBorders>
            <w:shd w:val="clear" w:color="auto" w:fill="auto"/>
            <w:noWrap/>
            <w:vAlign w:val="bottom"/>
          </w:tcPr>
          <w:p w14:paraId="5D9F7EDC" w14:textId="77777777" w:rsidR="00F265B1" w:rsidRPr="00041A24" w:rsidRDefault="00F265B1" w:rsidP="0098342D">
            <w:pPr>
              <w:spacing w:line="480" w:lineRule="auto"/>
              <w:jc w:val="right"/>
              <w:rPr>
                <w:sz w:val="12"/>
                <w:szCs w:val="12"/>
                <w:highlight w:val="yellow"/>
              </w:rPr>
            </w:pPr>
            <w:r w:rsidRPr="00041A24">
              <w:rPr>
                <w:color w:val="000000"/>
                <w:sz w:val="12"/>
                <w:szCs w:val="12"/>
              </w:rPr>
              <w:t>-0.245</w:t>
            </w:r>
          </w:p>
        </w:tc>
        <w:tc>
          <w:tcPr>
            <w:tcW w:w="743" w:type="dxa"/>
            <w:tcBorders>
              <w:top w:val="nil"/>
              <w:left w:val="nil"/>
              <w:right w:val="nil"/>
            </w:tcBorders>
            <w:shd w:val="clear" w:color="auto" w:fill="auto"/>
            <w:noWrap/>
            <w:vAlign w:val="bottom"/>
          </w:tcPr>
          <w:p w14:paraId="4AD29716" w14:textId="77777777" w:rsidR="00F265B1" w:rsidRPr="00041A24" w:rsidRDefault="00F265B1" w:rsidP="0098342D">
            <w:pPr>
              <w:spacing w:line="480" w:lineRule="auto"/>
              <w:jc w:val="right"/>
              <w:rPr>
                <w:sz w:val="12"/>
                <w:szCs w:val="12"/>
                <w:highlight w:val="yellow"/>
              </w:rPr>
            </w:pPr>
            <w:r w:rsidRPr="00041A24">
              <w:rPr>
                <w:color w:val="000000"/>
                <w:sz w:val="12"/>
                <w:szCs w:val="12"/>
              </w:rPr>
              <w:t>0.684</w:t>
            </w:r>
          </w:p>
        </w:tc>
        <w:tc>
          <w:tcPr>
            <w:tcW w:w="763" w:type="dxa"/>
            <w:tcBorders>
              <w:top w:val="nil"/>
              <w:left w:val="nil"/>
              <w:right w:val="nil"/>
            </w:tcBorders>
            <w:shd w:val="clear" w:color="auto" w:fill="auto"/>
            <w:noWrap/>
            <w:vAlign w:val="bottom"/>
          </w:tcPr>
          <w:p w14:paraId="0BFB06AE" w14:textId="77777777" w:rsidR="00F265B1" w:rsidRPr="00041A24" w:rsidRDefault="00F265B1" w:rsidP="0098342D">
            <w:pPr>
              <w:spacing w:line="480" w:lineRule="auto"/>
              <w:jc w:val="right"/>
              <w:rPr>
                <w:sz w:val="12"/>
                <w:szCs w:val="12"/>
                <w:highlight w:val="yellow"/>
              </w:rPr>
            </w:pPr>
            <w:r w:rsidRPr="00041A24">
              <w:rPr>
                <w:color w:val="000000"/>
                <w:sz w:val="12"/>
                <w:szCs w:val="12"/>
              </w:rPr>
              <w:t>0.191</w:t>
            </w:r>
          </w:p>
        </w:tc>
        <w:tc>
          <w:tcPr>
            <w:tcW w:w="690" w:type="dxa"/>
            <w:tcBorders>
              <w:top w:val="nil"/>
              <w:left w:val="nil"/>
              <w:right w:val="nil"/>
            </w:tcBorders>
            <w:shd w:val="clear" w:color="auto" w:fill="auto"/>
            <w:noWrap/>
            <w:vAlign w:val="bottom"/>
          </w:tcPr>
          <w:p w14:paraId="383BF2F7" w14:textId="77777777" w:rsidR="00F265B1" w:rsidRPr="00041A24" w:rsidRDefault="00F265B1" w:rsidP="0098342D">
            <w:pPr>
              <w:spacing w:line="480" w:lineRule="auto"/>
              <w:jc w:val="right"/>
              <w:rPr>
                <w:sz w:val="12"/>
                <w:szCs w:val="12"/>
                <w:highlight w:val="yellow"/>
              </w:rPr>
            </w:pPr>
            <w:r w:rsidRPr="00041A24">
              <w:rPr>
                <w:color w:val="000000"/>
                <w:sz w:val="12"/>
                <w:szCs w:val="12"/>
              </w:rPr>
              <w:t>0.700</w:t>
            </w:r>
          </w:p>
        </w:tc>
        <w:tc>
          <w:tcPr>
            <w:tcW w:w="670" w:type="dxa"/>
            <w:tcBorders>
              <w:top w:val="nil"/>
              <w:left w:val="nil"/>
              <w:right w:val="nil"/>
            </w:tcBorders>
            <w:shd w:val="clear" w:color="auto" w:fill="auto"/>
            <w:noWrap/>
            <w:vAlign w:val="bottom"/>
          </w:tcPr>
          <w:p w14:paraId="6EE4B895" w14:textId="77777777" w:rsidR="00F265B1" w:rsidRPr="00041A24" w:rsidRDefault="00F265B1" w:rsidP="0098342D">
            <w:pPr>
              <w:spacing w:line="480" w:lineRule="auto"/>
              <w:jc w:val="right"/>
              <w:rPr>
                <w:sz w:val="12"/>
                <w:szCs w:val="12"/>
                <w:highlight w:val="yellow"/>
              </w:rPr>
            </w:pPr>
            <w:r w:rsidRPr="00041A24">
              <w:rPr>
                <w:color w:val="000000"/>
                <w:sz w:val="12"/>
                <w:szCs w:val="12"/>
              </w:rPr>
              <w:t>0.296</w:t>
            </w:r>
          </w:p>
        </w:tc>
        <w:tc>
          <w:tcPr>
            <w:tcW w:w="639" w:type="dxa"/>
            <w:tcBorders>
              <w:top w:val="nil"/>
              <w:left w:val="nil"/>
              <w:right w:val="nil"/>
            </w:tcBorders>
            <w:shd w:val="clear" w:color="auto" w:fill="auto"/>
            <w:noWrap/>
            <w:vAlign w:val="bottom"/>
          </w:tcPr>
          <w:p w14:paraId="578A1793" w14:textId="77777777" w:rsidR="00F265B1" w:rsidRPr="00041A24" w:rsidRDefault="00F265B1" w:rsidP="0098342D">
            <w:pPr>
              <w:spacing w:line="480" w:lineRule="auto"/>
              <w:jc w:val="right"/>
              <w:rPr>
                <w:sz w:val="12"/>
                <w:szCs w:val="12"/>
                <w:highlight w:val="yellow"/>
              </w:rPr>
            </w:pPr>
            <w:r w:rsidRPr="00041A24">
              <w:rPr>
                <w:color w:val="000000"/>
                <w:sz w:val="12"/>
                <w:szCs w:val="12"/>
              </w:rPr>
              <w:t>0.540</w:t>
            </w:r>
          </w:p>
        </w:tc>
        <w:tc>
          <w:tcPr>
            <w:tcW w:w="670" w:type="dxa"/>
            <w:tcBorders>
              <w:top w:val="nil"/>
              <w:left w:val="nil"/>
              <w:right w:val="nil"/>
            </w:tcBorders>
            <w:shd w:val="clear" w:color="auto" w:fill="auto"/>
            <w:noWrap/>
            <w:vAlign w:val="bottom"/>
          </w:tcPr>
          <w:p w14:paraId="67B74E86" w14:textId="77777777" w:rsidR="00F265B1" w:rsidRPr="00041A24" w:rsidRDefault="00F265B1" w:rsidP="0098342D">
            <w:pPr>
              <w:spacing w:line="480" w:lineRule="auto"/>
              <w:jc w:val="right"/>
              <w:rPr>
                <w:sz w:val="12"/>
                <w:szCs w:val="12"/>
                <w:highlight w:val="yellow"/>
              </w:rPr>
            </w:pPr>
            <w:r w:rsidRPr="00041A24">
              <w:rPr>
                <w:color w:val="000000"/>
                <w:sz w:val="12"/>
                <w:szCs w:val="12"/>
              </w:rPr>
              <w:t>0.338</w:t>
            </w:r>
          </w:p>
        </w:tc>
        <w:tc>
          <w:tcPr>
            <w:tcW w:w="639" w:type="dxa"/>
            <w:tcBorders>
              <w:top w:val="nil"/>
              <w:left w:val="nil"/>
              <w:right w:val="nil"/>
            </w:tcBorders>
            <w:shd w:val="clear" w:color="auto" w:fill="auto"/>
            <w:noWrap/>
            <w:vAlign w:val="bottom"/>
          </w:tcPr>
          <w:p w14:paraId="7E4C48A3" w14:textId="77777777" w:rsidR="00F265B1" w:rsidRPr="00041A24" w:rsidRDefault="00F265B1" w:rsidP="0098342D">
            <w:pPr>
              <w:spacing w:line="480" w:lineRule="auto"/>
              <w:jc w:val="right"/>
              <w:rPr>
                <w:sz w:val="12"/>
                <w:szCs w:val="12"/>
                <w:highlight w:val="yellow"/>
              </w:rPr>
            </w:pPr>
            <w:r w:rsidRPr="00041A24">
              <w:rPr>
                <w:color w:val="000000"/>
                <w:sz w:val="12"/>
                <w:szCs w:val="12"/>
              </w:rPr>
              <w:t>0.487</w:t>
            </w:r>
          </w:p>
        </w:tc>
        <w:tc>
          <w:tcPr>
            <w:tcW w:w="670" w:type="dxa"/>
            <w:tcBorders>
              <w:top w:val="nil"/>
              <w:left w:val="nil"/>
              <w:right w:val="nil"/>
            </w:tcBorders>
            <w:shd w:val="clear" w:color="auto" w:fill="auto"/>
            <w:noWrap/>
            <w:vAlign w:val="bottom"/>
          </w:tcPr>
          <w:p w14:paraId="4F8B8CE0" w14:textId="77777777" w:rsidR="00F265B1" w:rsidRPr="00041A24" w:rsidRDefault="00F265B1" w:rsidP="0098342D">
            <w:pPr>
              <w:spacing w:line="480" w:lineRule="auto"/>
              <w:jc w:val="right"/>
              <w:rPr>
                <w:sz w:val="12"/>
                <w:szCs w:val="12"/>
                <w:highlight w:val="yellow"/>
              </w:rPr>
            </w:pPr>
            <w:r w:rsidRPr="00041A24">
              <w:rPr>
                <w:color w:val="000000"/>
                <w:sz w:val="12"/>
                <w:szCs w:val="12"/>
              </w:rPr>
              <w:t>0.103</w:t>
            </w:r>
          </w:p>
        </w:tc>
        <w:tc>
          <w:tcPr>
            <w:tcW w:w="639" w:type="dxa"/>
            <w:tcBorders>
              <w:top w:val="nil"/>
              <w:left w:val="nil"/>
              <w:right w:val="nil"/>
            </w:tcBorders>
            <w:shd w:val="clear" w:color="auto" w:fill="auto"/>
            <w:noWrap/>
            <w:vAlign w:val="bottom"/>
          </w:tcPr>
          <w:p w14:paraId="37A84A5D" w14:textId="77777777" w:rsidR="00F265B1" w:rsidRPr="00041A24" w:rsidRDefault="00F265B1" w:rsidP="0098342D">
            <w:pPr>
              <w:spacing w:line="480" w:lineRule="auto"/>
              <w:jc w:val="right"/>
              <w:rPr>
                <w:sz w:val="12"/>
                <w:szCs w:val="12"/>
                <w:highlight w:val="yellow"/>
              </w:rPr>
            </w:pPr>
            <w:r w:rsidRPr="00041A24">
              <w:rPr>
                <w:color w:val="000000"/>
                <w:sz w:val="12"/>
                <w:szCs w:val="12"/>
              </w:rPr>
              <w:t>0.816</w:t>
            </w:r>
          </w:p>
        </w:tc>
        <w:tc>
          <w:tcPr>
            <w:tcW w:w="670" w:type="dxa"/>
            <w:tcBorders>
              <w:top w:val="nil"/>
              <w:left w:val="nil"/>
              <w:right w:val="nil"/>
            </w:tcBorders>
            <w:shd w:val="clear" w:color="auto" w:fill="auto"/>
            <w:noWrap/>
            <w:vAlign w:val="bottom"/>
          </w:tcPr>
          <w:p w14:paraId="4E399538" w14:textId="77777777" w:rsidR="00F265B1" w:rsidRPr="00041A24" w:rsidRDefault="00F265B1" w:rsidP="0098342D">
            <w:pPr>
              <w:spacing w:line="480" w:lineRule="auto"/>
              <w:jc w:val="right"/>
              <w:rPr>
                <w:sz w:val="12"/>
                <w:szCs w:val="12"/>
                <w:highlight w:val="yellow"/>
              </w:rPr>
            </w:pPr>
            <w:r w:rsidRPr="00041A24">
              <w:rPr>
                <w:color w:val="000000"/>
                <w:sz w:val="12"/>
                <w:szCs w:val="12"/>
              </w:rPr>
              <w:t>0.185</w:t>
            </w:r>
          </w:p>
        </w:tc>
        <w:tc>
          <w:tcPr>
            <w:tcW w:w="639" w:type="dxa"/>
            <w:tcBorders>
              <w:top w:val="nil"/>
              <w:left w:val="nil"/>
              <w:right w:val="nil"/>
            </w:tcBorders>
            <w:shd w:val="clear" w:color="auto" w:fill="auto"/>
            <w:noWrap/>
            <w:vAlign w:val="bottom"/>
          </w:tcPr>
          <w:p w14:paraId="121E7178" w14:textId="77777777" w:rsidR="00F265B1" w:rsidRPr="00041A24" w:rsidRDefault="00F265B1" w:rsidP="0098342D">
            <w:pPr>
              <w:spacing w:line="480" w:lineRule="auto"/>
              <w:jc w:val="right"/>
              <w:rPr>
                <w:sz w:val="12"/>
                <w:szCs w:val="12"/>
                <w:highlight w:val="yellow"/>
              </w:rPr>
            </w:pPr>
            <w:r w:rsidRPr="00041A24">
              <w:rPr>
                <w:color w:val="000000"/>
                <w:sz w:val="12"/>
                <w:szCs w:val="12"/>
              </w:rPr>
              <w:t>0.669</w:t>
            </w:r>
          </w:p>
        </w:tc>
        <w:tc>
          <w:tcPr>
            <w:tcW w:w="670" w:type="dxa"/>
            <w:tcBorders>
              <w:top w:val="nil"/>
              <w:left w:val="nil"/>
              <w:right w:val="nil"/>
            </w:tcBorders>
            <w:shd w:val="clear" w:color="auto" w:fill="auto"/>
            <w:noWrap/>
            <w:vAlign w:val="bottom"/>
          </w:tcPr>
          <w:p w14:paraId="34F3C031" w14:textId="77777777" w:rsidR="00F265B1" w:rsidRPr="00041A24" w:rsidRDefault="00F265B1" w:rsidP="0098342D">
            <w:pPr>
              <w:spacing w:line="480" w:lineRule="auto"/>
              <w:jc w:val="right"/>
              <w:rPr>
                <w:sz w:val="12"/>
                <w:szCs w:val="12"/>
                <w:highlight w:val="yellow"/>
              </w:rPr>
            </w:pPr>
            <w:r w:rsidRPr="00041A24">
              <w:rPr>
                <w:color w:val="000000"/>
                <w:sz w:val="12"/>
                <w:szCs w:val="12"/>
              </w:rPr>
              <w:t>0.462</w:t>
            </w:r>
          </w:p>
        </w:tc>
        <w:tc>
          <w:tcPr>
            <w:tcW w:w="639" w:type="dxa"/>
            <w:tcBorders>
              <w:top w:val="nil"/>
              <w:left w:val="nil"/>
              <w:right w:val="nil"/>
            </w:tcBorders>
            <w:shd w:val="clear" w:color="auto" w:fill="auto"/>
            <w:noWrap/>
            <w:vAlign w:val="bottom"/>
          </w:tcPr>
          <w:p w14:paraId="0620E91A" w14:textId="77777777" w:rsidR="00F265B1" w:rsidRPr="00041A24" w:rsidRDefault="00F265B1" w:rsidP="0098342D">
            <w:pPr>
              <w:spacing w:line="480" w:lineRule="auto"/>
              <w:jc w:val="right"/>
              <w:rPr>
                <w:sz w:val="12"/>
                <w:szCs w:val="12"/>
                <w:highlight w:val="yellow"/>
              </w:rPr>
            </w:pPr>
            <w:r w:rsidRPr="00041A24">
              <w:rPr>
                <w:color w:val="000000"/>
                <w:sz w:val="12"/>
                <w:szCs w:val="12"/>
              </w:rPr>
              <w:t>0.289</w:t>
            </w:r>
          </w:p>
        </w:tc>
        <w:tc>
          <w:tcPr>
            <w:tcW w:w="670" w:type="dxa"/>
            <w:tcBorders>
              <w:top w:val="nil"/>
              <w:left w:val="nil"/>
              <w:right w:val="nil"/>
            </w:tcBorders>
            <w:shd w:val="clear" w:color="auto" w:fill="auto"/>
            <w:noWrap/>
            <w:vAlign w:val="bottom"/>
          </w:tcPr>
          <w:p w14:paraId="379B40FE" w14:textId="77777777" w:rsidR="00F265B1" w:rsidRPr="00041A24" w:rsidRDefault="00F265B1" w:rsidP="0098342D">
            <w:pPr>
              <w:spacing w:line="480" w:lineRule="auto"/>
              <w:jc w:val="right"/>
              <w:rPr>
                <w:sz w:val="12"/>
                <w:szCs w:val="12"/>
                <w:highlight w:val="yellow"/>
              </w:rPr>
            </w:pPr>
            <w:r w:rsidRPr="00041A24">
              <w:rPr>
                <w:color w:val="000000"/>
                <w:sz w:val="12"/>
                <w:szCs w:val="12"/>
              </w:rPr>
              <w:t>0.270</w:t>
            </w:r>
          </w:p>
        </w:tc>
        <w:tc>
          <w:tcPr>
            <w:tcW w:w="639" w:type="dxa"/>
            <w:tcBorders>
              <w:top w:val="nil"/>
              <w:left w:val="nil"/>
              <w:right w:val="nil"/>
            </w:tcBorders>
            <w:shd w:val="clear" w:color="auto" w:fill="auto"/>
            <w:noWrap/>
            <w:vAlign w:val="bottom"/>
          </w:tcPr>
          <w:p w14:paraId="5A19331A" w14:textId="77777777" w:rsidR="00F265B1" w:rsidRPr="00041A24" w:rsidRDefault="00F265B1" w:rsidP="0098342D">
            <w:pPr>
              <w:spacing w:line="480" w:lineRule="auto"/>
              <w:jc w:val="right"/>
              <w:rPr>
                <w:sz w:val="12"/>
                <w:szCs w:val="12"/>
                <w:highlight w:val="yellow"/>
              </w:rPr>
            </w:pPr>
            <w:r w:rsidRPr="00041A24">
              <w:rPr>
                <w:color w:val="000000"/>
                <w:sz w:val="12"/>
                <w:szCs w:val="12"/>
              </w:rPr>
              <w:t>0.564</w:t>
            </w:r>
          </w:p>
        </w:tc>
        <w:tc>
          <w:tcPr>
            <w:tcW w:w="670" w:type="dxa"/>
            <w:tcBorders>
              <w:top w:val="nil"/>
              <w:left w:val="nil"/>
              <w:right w:val="nil"/>
            </w:tcBorders>
            <w:shd w:val="clear" w:color="auto" w:fill="auto"/>
            <w:noWrap/>
            <w:vAlign w:val="bottom"/>
          </w:tcPr>
          <w:p w14:paraId="13CA5CB1" w14:textId="77777777" w:rsidR="00F265B1" w:rsidRPr="00041A24" w:rsidRDefault="00F265B1" w:rsidP="0098342D">
            <w:pPr>
              <w:spacing w:line="480" w:lineRule="auto"/>
              <w:jc w:val="right"/>
              <w:rPr>
                <w:sz w:val="12"/>
                <w:szCs w:val="12"/>
                <w:highlight w:val="yellow"/>
              </w:rPr>
            </w:pPr>
            <w:r w:rsidRPr="00041A24">
              <w:rPr>
                <w:color w:val="000000"/>
                <w:sz w:val="12"/>
                <w:szCs w:val="12"/>
              </w:rPr>
              <w:t>-0.024</w:t>
            </w:r>
          </w:p>
        </w:tc>
        <w:tc>
          <w:tcPr>
            <w:tcW w:w="639" w:type="dxa"/>
            <w:tcBorders>
              <w:top w:val="nil"/>
              <w:left w:val="nil"/>
              <w:right w:val="nil"/>
            </w:tcBorders>
            <w:shd w:val="clear" w:color="auto" w:fill="auto"/>
            <w:noWrap/>
            <w:vAlign w:val="bottom"/>
          </w:tcPr>
          <w:p w14:paraId="5552A986" w14:textId="77777777" w:rsidR="00F265B1" w:rsidRPr="00041A24" w:rsidRDefault="00F265B1" w:rsidP="0098342D">
            <w:pPr>
              <w:spacing w:line="480" w:lineRule="auto"/>
              <w:jc w:val="right"/>
              <w:rPr>
                <w:sz w:val="12"/>
                <w:szCs w:val="12"/>
                <w:highlight w:val="yellow"/>
              </w:rPr>
            </w:pPr>
            <w:r w:rsidRPr="00041A24">
              <w:rPr>
                <w:color w:val="000000"/>
                <w:sz w:val="12"/>
                <w:szCs w:val="12"/>
              </w:rPr>
              <w:t>0.962</w:t>
            </w:r>
          </w:p>
        </w:tc>
        <w:tc>
          <w:tcPr>
            <w:tcW w:w="670" w:type="dxa"/>
            <w:tcBorders>
              <w:top w:val="nil"/>
              <w:left w:val="nil"/>
              <w:right w:val="nil"/>
            </w:tcBorders>
            <w:shd w:val="clear" w:color="auto" w:fill="auto"/>
            <w:noWrap/>
            <w:vAlign w:val="bottom"/>
          </w:tcPr>
          <w:p w14:paraId="5F3E4E7F" w14:textId="77777777" w:rsidR="00F265B1" w:rsidRPr="00041A24" w:rsidRDefault="00F265B1" w:rsidP="0098342D">
            <w:pPr>
              <w:spacing w:line="480" w:lineRule="auto"/>
              <w:jc w:val="right"/>
              <w:rPr>
                <w:sz w:val="12"/>
                <w:szCs w:val="12"/>
                <w:highlight w:val="yellow"/>
              </w:rPr>
            </w:pPr>
            <w:r w:rsidRPr="00041A24">
              <w:rPr>
                <w:color w:val="000000"/>
                <w:sz w:val="12"/>
                <w:szCs w:val="12"/>
              </w:rPr>
              <w:t>-0.137</w:t>
            </w:r>
          </w:p>
        </w:tc>
        <w:tc>
          <w:tcPr>
            <w:tcW w:w="639" w:type="dxa"/>
            <w:tcBorders>
              <w:top w:val="nil"/>
              <w:left w:val="nil"/>
              <w:right w:val="nil"/>
            </w:tcBorders>
            <w:shd w:val="clear" w:color="auto" w:fill="auto"/>
            <w:noWrap/>
            <w:vAlign w:val="bottom"/>
          </w:tcPr>
          <w:p w14:paraId="74564FA6" w14:textId="77777777" w:rsidR="00F265B1" w:rsidRPr="00041A24" w:rsidRDefault="00F265B1" w:rsidP="0098342D">
            <w:pPr>
              <w:spacing w:line="480" w:lineRule="auto"/>
              <w:jc w:val="right"/>
              <w:rPr>
                <w:sz w:val="12"/>
                <w:szCs w:val="12"/>
                <w:highlight w:val="yellow"/>
              </w:rPr>
            </w:pPr>
            <w:r w:rsidRPr="00041A24">
              <w:rPr>
                <w:color w:val="000000"/>
                <w:sz w:val="12"/>
                <w:szCs w:val="12"/>
              </w:rPr>
              <w:t>0.797</w:t>
            </w:r>
          </w:p>
        </w:tc>
        <w:tc>
          <w:tcPr>
            <w:tcW w:w="670" w:type="dxa"/>
            <w:tcBorders>
              <w:top w:val="nil"/>
              <w:left w:val="nil"/>
              <w:right w:val="nil"/>
            </w:tcBorders>
            <w:shd w:val="clear" w:color="auto" w:fill="auto"/>
            <w:noWrap/>
            <w:vAlign w:val="bottom"/>
          </w:tcPr>
          <w:p w14:paraId="2E3A9AA0" w14:textId="77777777" w:rsidR="00F265B1" w:rsidRPr="00041A24" w:rsidRDefault="00F265B1" w:rsidP="0098342D">
            <w:pPr>
              <w:spacing w:line="480" w:lineRule="auto"/>
              <w:jc w:val="right"/>
              <w:rPr>
                <w:sz w:val="12"/>
                <w:szCs w:val="12"/>
                <w:highlight w:val="yellow"/>
              </w:rPr>
            </w:pPr>
            <w:r w:rsidRPr="00041A24">
              <w:rPr>
                <w:color w:val="000000"/>
                <w:sz w:val="12"/>
                <w:szCs w:val="12"/>
              </w:rPr>
              <w:t>-0.306</w:t>
            </w:r>
          </w:p>
        </w:tc>
        <w:tc>
          <w:tcPr>
            <w:tcW w:w="639" w:type="dxa"/>
            <w:tcBorders>
              <w:top w:val="nil"/>
              <w:left w:val="nil"/>
              <w:right w:val="nil"/>
            </w:tcBorders>
            <w:shd w:val="clear" w:color="auto" w:fill="auto"/>
            <w:noWrap/>
            <w:vAlign w:val="bottom"/>
          </w:tcPr>
          <w:p w14:paraId="194AC7C4" w14:textId="77777777" w:rsidR="00F265B1" w:rsidRPr="00041A24" w:rsidRDefault="00F265B1" w:rsidP="0098342D">
            <w:pPr>
              <w:spacing w:line="480" w:lineRule="auto"/>
              <w:jc w:val="right"/>
              <w:rPr>
                <w:sz w:val="12"/>
                <w:szCs w:val="12"/>
                <w:highlight w:val="yellow"/>
              </w:rPr>
            </w:pPr>
            <w:r w:rsidRPr="00041A24">
              <w:rPr>
                <w:color w:val="000000"/>
                <w:sz w:val="12"/>
                <w:szCs w:val="12"/>
              </w:rPr>
              <w:t>0.616</w:t>
            </w:r>
          </w:p>
        </w:tc>
      </w:tr>
      <w:tr w:rsidR="00F265B1" w:rsidRPr="00F845ED" w14:paraId="6F41128B" w14:textId="77777777" w:rsidTr="00BC2F31">
        <w:trPr>
          <w:trHeight w:val="320"/>
        </w:trPr>
        <w:tc>
          <w:tcPr>
            <w:tcW w:w="1026" w:type="dxa"/>
            <w:tcBorders>
              <w:top w:val="nil"/>
              <w:left w:val="nil"/>
              <w:bottom w:val="nil"/>
              <w:right w:val="nil"/>
            </w:tcBorders>
            <w:shd w:val="clear" w:color="auto" w:fill="auto"/>
            <w:noWrap/>
            <w:vAlign w:val="bottom"/>
          </w:tcPr>
          <w:p w14:paraId="4294442F" w14:textId="77777777" w:rsidR="00F265B1" w:rsidRPr="00E7137E" w:rsidRDefault="00F265B1" w:rsidP="0098342D">
            <w:pPr>
              <w:spacing w:line="480" w:lineRule="auto"/>
              <w:jc w:val="right"/>
              <w:rPr>
                <w:sz w:val="12"/>
                <w:szCs w:val="12"/>
              </w:rPr>
            </w:pPr>
            <w:r w:rsidRPr="00E7137E">
              <w:rPr>
                <w:color w:val="000000"/>
                <w:sz w:val="12"/>
                <w:szCs w:val="12"/>
              </w:rPr>
              <w:t>d1setting.mix</w:t>
            </w:r>
          </w:p>
        </w:tc>
        <w:tc>
          <w:tcPr>
            <w:tcW w:w="587" w:type="dxa"/>
            <w:tcBorders>
              <w:top w:val="nil"/>
              <w:left w:val="nil"/>
              <w:bottom w:val="nil"/>
              <w:right w:val="nil"/>
            </w:tcBorders>
            <w:shd w:val="clear" w:color="auto" w:fill="auto"/>
            <w:noWrap/>
            <w:vAlign w:val="bottom"/>
          </w:tcPr>
          <w:p w14:paraId="4D08964A" w14:textId="77777777" w:rsidR="00F265B1" w:rsidRPr="00041A24" w:rsidRDefault="00F265B1" w:rsidP="0098342D">
            <w:pPr>
              <w:spacing w:line="480" w:lineRule="auto"/>
              <w:jc w:val="right"/>
              <w:rPr>
                <w:sz w:val="12"/>
                <w:szCs w:val="12"/>
              </w:rPr>
            </w:pPr>
            <w:r w:rsidRPr="00041A24">
              <w:rPr>
                <w:color w:val="000000"/>
                <w:sz w:val="12"/>
                <w:szCs w:val="12"/>
              </w:rPr>
              <w:t>0.244</w:t>
            </w:r>
          </w:p>
        </w:tc>
        <w:tc>
          <w:tcPr>
            <w:tcW w:w="743" w:type="dxa"/>
            <w:tcBorders>
              <w:top w:val="nil"/>
              <w:left w:val="nil"/>
              <w:bottom w:val="nil"/>
              <w:right w:val="nil"/>
            </w:tcBorders>
            <w:shd w:val="clear" w:color="auto" w:fill="auto"/>
            <w:noWrap/>
            <w:vAlign w:val="bottom"/>
          </w:tcPr>
          <w:p w14:paraId="5D7A7F34" w14:textId="77777777" w:rsidR="00F265B1" w:rsidRPr="00041A24" w:rsidRDefault="00F265B1" w:rsidP="0098342D">
            <w:pPr>
              <w:spacing w:line="480" w:lineRule="auto"/>
              <w:jc w:val="right"/>
              <w:rPr>
                <w:sz w:val="12"/>
                <w:szCs w:val="12"/>
              </w:rPr>
            </w:pPr>
            <w:r w:rsidRPr="00041A24">
              <w:rPr>
                <w:color w:val="000000"/>
                <w:sz w:val="12"/>
                <w:szCs w:val="12"/>
              </w:rPr>
              <w:t>0.516</w:t>
            </w:r>
          </w:p>
        </w:tc>
        <w:tc>
          <w:tcPr>
            <w:tcW w:w="763" w:type="dxa"/>
            <w:tcBorders>
              <w:top w:val="nil"/>
              <w:left w:val="nil"/>
              <w:bottom w:val="nil"/>
              <w:right w:val="nil"/>
            </w:tcBorders>
            <w:shd w:val="clear" w:color="auto" w:fill="auto"/>
            <w:noWrap/>
            <w:vAlign w:val="bottom"/>
          </w:tcPr>
          <w:p w14:paraId="3F6EE46D" w14:textId="77777777" w:rsidR="00F265B1" w:rsidRPr="00041A24" w:rsidRDefault="00F265B1" w:rsidP="0098342D">
            <w:pPr>
              <w:spacing w:line="480" w:lineRule="auto"/>
              <w:jc w:val="right"/>
              <w:rPr>
                <w:sz w:val="12"/>
                <w:szCs w:val="12"/>
              </w:rPr>
            </w:pPr>
            <w:r w:rsidRPr="00041A24">
              <w:rPr>
                <w:color w:val="000000"/>
                <w:sz w:val="12"/>
                <w:szCs w:val="12"/>
              </w:rPr>
              <w:t>0.072</w:t>
            </w:r>
          </w:p>
        </w:tc>
        <w:tc>
          <w:tcPr>
            <w:tcW w:w="690" w:type="dxa"/>
            <w:tcBorders>
              <w:top w:val="nil"/>
              <w:left w:val="nil"/>
              <w:bottom w:val="nil"/>
              <w:right w:val="nil"/>
            </w:tcBorders>
            <w:shd w:val="clear" w:color="auto" w:fill="auto"/>
            <w:noWrap/>
            <w:vAlign w:val="bottom"/>
          </w:tcPr>
          <w:p w14:paraId="1C3E1113" w14:textId="77777777" w:rsidR="00F265B1" w:rsidRPr="00041A24" w:rsidRDefault="00F265B1" w:rsidP="0098342D">
            <w:pPr>
              <w:spacing w:line="480" w:lineRule="auto"/>
              <w:jc w:val="right"/>
              <w:rPr>
                <w:sz w:val="12"/>
                <w:szCs w:val="12"/>
              </w:rPr>
            </w:pPr>
            <w:r w:rsidRPr="00041A24">
              <w:rPr>
                <w:color w:val="000000"/>
                <w:sz w:val="12"/>
                <w:szCs w:val="12"/>
              </w:rPr>
              <w:t>0.804</w:t>
            </w:r>
          </w:p>
        </w:tc>
        <w:tc>
          <w:tcPr>
            <w:tcW w:w="670" w:type="dxa"/>
            <w:tcBorders>
              <w:top w:val="nil"/>
              <w:left w:val="nil"/>
              <w:bottom w:val="nil"/>
              <w:right w:val="nil"/>
            </w:tcBorders>
            <w:shd w:val="clear" w:color="auto" w:fill="auto"/>
            <w:noWrap/>
            <w:vAlign w:val="bottom"/>
          </w:tcPr>
          <w:p w14:paraId="1421D9D3" w14:textId="77777777" w:rsidR="00F265B1" w:rsidRPr="00041A24" w:rsidRDefault="00F265B1" w:rsidP="0098342D">
            <w:pPr>
              <w:spacing w:line="480" w:lineRule="auto"/>
              <w:jc w:val="right"/>
              <w:rPr>
                <w:sz w:val="12"/>
                <w:szCs w:val="12"/>
              </w:rPr>
            </w:pPr>
            <w:r w:rsidRPr="00041A24">
              <w:rPr>
                <w:color w:val="000000"/>
                <w:sz w:val="12"/>
                <w:szCs w:val="12"/>
              </w:rPr>
              <w:t>0.159</w:t>
            </w:r>
          </w:p>
        </w:tc>
        <w:tc>
          <w:tcPr>
            <w:tcW w:w="639" w:type="dxa"/>
            <w:tcBorders>
              <w:top w:val="nil"/>
              <w:left w:val="nil"/>
              <w:bottom w:val="nil"/>
              <w:right w:val="nil"/>
            </w:tcBorders>
            <w:shd w:val="clear" w:color="auto" w:fill="auto"/>
            <w:noWrap/>
            <w:vAlign w:val="bottom"/>
          </w:tcPr>
          <w:p w14:paraId="71AE37E9" w14:textId="77777777" w:rsidR="00F265B1" w:rsidRPr="00041A24" w:rsidRDefault="00F265B1" w:rsidP="0098342D">
            <w:pPr>
              <w:spacing w:line="480" w:lineRule="auto"/>
              <w:jc w:val="right"/>
              <w:rPr>
                <w:sz w:val="12"/>
                <w:szCs w:val="12"/>
              </w:rPr>
            </w:pPr>
            <w:r w:rsidRPr="00041A24">
              <w:rPr>
                <w:color w:val="000000"/>
                <w:sz w:val="12"/>
                <w:szCs w:val="12"/>
              </w:rPr>
              <w:t>0.582</w:t>
            </w:r>
          </w:p>
        </w:tc>
        <w:tc>
          <w:tcPr>
            <w:tcW w:w="670" w:type="dxa"/>
            <w:tcBorders>
              <w:top w:val="nil"/>
              <w:left w:val="nil"/>
              <w:bottom w:val="nil"/>
              <w:right w:val="nil"/>
            </w:tcBorders>
            <w:shd w:val="clear" w:color="auto" w:fill="auto"/>
            <w:noWrap/>
            <w:vAlign w:val="bottom"/>
          </w:tcPr>
          <w:p w14:paraId="43A3D1B1" w14:textId="77777777" w:rsidR="00F265B1" w:rsidRPr="00041A24" w:rsidRDefault="00F265B1" w:rsidP="0098342D">
            <w:pPr>
              <w:spacing w:line="480" w:lineRule="auto"/>
              <w:jc w:val="right"/>
              <w:rPr>
                <w:sz w:val="12"/>
                <w:szCs w:val="12"/>
              </w:rPr>
            </w:pPr>
            <w:r w:rsidRPr="00041A24">
              <w:rPr>
                <w:color w:val="000000"/>
                <w:sz w:val="12"/>
                <w:szCs w:val="12"/>
              </w:rPr>
              <w:t>0.220</w:t>
            </w:r>
          </w:p>
        </w:tc>
        <w:tc>
          <w:tcPr>
            <w:tcW w:w="639" w:type="dxa"/>
            <w:tcBorders>
              <w:top w:val="nil"/>
              <w:left w:val="nil"/>
              <w:bottom w:val="nil"/>
              <w:right w:val="nil"/>
            </w:tcBorders>
            <w:shd w:val="clear" w:color="auto" w:fill="auto"/>
            <w:noWrap/>
            <w:vAlign w:val="bottom"/>
          </w:tcPr>
          <w:p w14:paraId="7EB04A70" w14:textId="77777777" w:rsidR="00F265B1" w:rsidRPr="00041A24" w:rsidRDefault="00F265B1" w:rsidP="0098342D">
            <w:pPr>
              <w:spacing w:line="480" w:lineRule="auto"/>
              <w:jc w:val="right"/>
              <w:rPr>
                <w:sz w:val="12"/>
                <w:szCs w:val="12"/>
              </w:rPr>
            </w:pPr>
            <w:r w:rsidRPr="00041A24">
              <w:rPr>
                <w:color w:val="000000"/>
                <w:sz w:val="12"/>
                <w:szCs w:val="12"/>
              </w:rPr>
              <w:t>0.448</w:t>
            </w:r>
          </w:p>
        </w:tc>
        <w:tc>
          <w:tcPr>
            <w:tcW w:w="670" w:type="dxa"/>
            <w:tcBorders>
              <w:top w:val="nil"/>
              <w:left w:val="nil"/>
              <w:bottom w:val="nil"/>
              <w:right w:val="nil"/>
            </w:tcBorders>
            <w:shd w:val="clear" w:color="auto" w:fill="auto"/>
            <w:noWrap/>
            <w:vAlign w:val="bottom"/>
          </w:tcPr>
          <w:p w14:paraId="4C24B468" w14:textId="77777777" w:rsidR="00F265B1" w:rsidRPr="00041A24" w:rsidRDefault="00F265B1" w:rsidP="0098342D">
            <w:pPr>
              <w:spacing w:line="480" w:lineRule="auto"/>
              <w:jc w:val="right"/>
              <w:rPr>
                <w:sz w:val="12"/>
                <w:szCs w:val="12"/>
              </w:rPr>
            </w:pPr>
            <w:r w:rsidRPr="00041A24">
              <w:rPr>
                <w:color w:val="000000"/>
                <w:sz w:val="12"/>
                <w:szCs w:val="12"/>
              </w:rPr>
              <w:t>0.112</w:t>
            </w:r>
          </w:p>
        </w:tc>
        <w:tc>
          <w:tcPr>
            <w:tcW w:w="639" w:type="dxa"/>
            <w:tcBorders>
              <w:top w:val="nil"/>
              <w:left w:val="nil"/>
              <w:bottom w:val="nil"/>
              <w:right w:val="nil"/>
            </w:tcBorders>
            <w:shd w:val="clear" w:color="auto" w:fill="auto"/>
            <w:noWrap/>
            <w:vAlign w:val="bottom"/>
          </w:tcPr>
          <w:p w14:paraId="3729CE3A" w14:textId="77777777" w:rsidR="00F265B1" w:rsidRPr="00041A24" w:rsidRDefault="00F265B1" w:rsidP="0098342D">
            <w:pPr>
              <w:spacing w:line="480" w:lineRule="auto"/>
              <w:jc w:val="right"/>
              <w:rPr>
                <w:sz w:val="12"/>
                <w:szCs w:val="12"/>
              </w:rPr>
            </w:pPr>
            <w:r w:rsidRPr="00041A24">
              <w:rPr>
                <w:color w:val="000000"/>
                <w:sz w:val="12"/>
                <w:szCs w:val="12"/>
              </w:rPr>
              <w:t>0.675</w:t>
            </w:r>
          </w:p>
        </w:tc>
        <w:tc>
          <w:tcPr>
            <w:tcW w:w="670" w:type="dxa"/>
            <w:tcBorders>
              <w:top w:val="nil"/>
              <w:left w:val="nil"/>
              <w:bottom w:val="nil"/>
              <w:right w:val="nil"/>
            </w:tcBorders>
            <w:shd w:val="clear" w:color="auto" w:fill="auto"/>
            <w:noWrap/>
            <w:vAlign w:val="bottom"/>
          </w:tcPr>
          <w:p w14:paraId="59D955BE" w14:textId="77777777" w:rsidR="00F265B1" w:rsidRPr="00041A24" w:rsidRDefault="00F265B1" w:rsidP="0098342D">
            <w:pPr>
              <w:spacing w:line="480" w:lineRule="auto"/>
              <w:jc w:val="right"/>
              <w:rPr>
                <w:sz w:val="12"/>
                <w:szCs w:val="12"/>
              </w:rPr>
            </w:pPr>
            <w:r w:rsidRPr="00041A24">
              <w:rPr>
                <w:color w:val="000000"/>
                <w:sz w:val="12"/>
                <w:szCs w:val="12"/>
              </w:rPr>
              <w:t>-0.108</w:t>
            </w:r>
          </w:p>
        </w:tc>
        <w:tc>
          <w:tcPr>
            <w:tcW w:w="639" w:type="dxa"/>
            <w:tcBorders>
              <w:top w:val="nil"/>
              <w:left w:val="nil"/>
              <w:bottom w:val="nil"/>
              <w:right w:val="nil"/>
            </w:tcBorders>
            <w:shd w:val="clear" w:color="auto" w:fill="auto"/>
            <w:noWrap/>
            <w:vAlign w:val="bottom"/>
          </w:tcPr>
          <w:p w14:paraId="01BB4F97" w14:textId="77777777" w:rsidR="00F265B1" w:rsidRPr="00041A24" w:rsidRDefault="00F265B1" w:rsidP="0098342D">
            <w:pPr>
              <w:spacing w:line="480" w:lineRule="auto"/>
              <w:jc w:val="right"/>
              <w:rPr>
                <w:sz w:val="12"/>
                <w:szCs w:val="12"/>
              </w:rPr>
            </w:pPr>
            <w:r w:rsidRPr="00041A24">
              <w:rPr>
                <w:color w:val="000000"/>
                <w:sz w:val="12"/>
                <w:szCs w:val="12"/>
              </w:rPr>
              <w:t>0.681</w:t>
            </w:r>
          </w:p>
        </w:tc>
        <w:tc>
          <w:tcPr>
            <w:tcW w:w="670" w:type="dxa"/>
            <w:tcBorders>
              <w:top w:val="nil"/>
              <w:left w:val="nil"/>
              <w:bottom w:val="nil"/>
              <w:right w:val="nil"/>
            </w:tcBorders>
            <w:shd w:val="clear" w:color="auto" w:fill="auto"/>
            <w:noWrap/>
            <w:vAlign w:val="bottom"/>
          </w:tcPr>
          <w:p w14:paraId="09E9071C" w14:textId="77777777" w:rsidR="00F265B1" w:rsidRPr="00041A24" w:rsidRDefault="00F265B1" w:rsidP="0098342D">
            <w:pPr>
              <w:spacing w:line="480" w:lineRule="auto"/>
              <w:jc w:val="right"/>
              <w:rPr>
                <w:sz w:val="12"/>
                <w:szCs w:val="12"/>
              </w:rPr>
            </w:pPr>
            <w:r w:rsidRPr="00041A24">
              <w:rPr>
                <w:color w:val="000000"/>
                <w:sz w:val="12"/>
                <w:szCs w:val="12"/>
              </w:rPr>
              <w:t>-0.314</w:t>
            </w:r>
          </w:p>
        </w:tc>
        <w:tc>
          <w:tcPr>
            <w:tcW w:w="639" w:type="dxa"/>
            <w:tcBorders>
              <w:top w:val="nil"/>
              <w:left w:val="nil"/>
              <w:bottom w:val="nil"/>
              <w:right w:val="nil"/>
            </w:tcBorders>
            <w:shd w:val="clear" w:color="auto" w:fill="auto"/>
            <w:noWrap/>
            <w:vAlign w:val="bottom"/>
          </w:tcPr>
          <w:p w14:paraId="4BC279F1" w14:textId="77777777" w:rsidR="00F265B1" w:rsidRPr="00041A24" w:rsidRDefault="00F265B1" w:rsidP="0098342D">
            <w:pPr>
              <w:spacing w:line="480" w:lineRule="auto"/>
              <w:jc w:val="right"/>
              <w:rPr>
                <w:sz w:val="12"/>
                <w:szCs w:val="12"/>
              </w:rPr>
            </w:pPr>
            <w:r w:rsidRPr="00041A24">
              <w:rPr>
                <w:color w:val="000000"/>
                <w:sz w:val="12"/>
                <w:szCs w:val="12"/>
              </w:rPr>
              <w:t>0.242</w:t>
            </w:r>
          </w:p>
        </w:tc>
        <w:tc>
          <w:tcPr>
            <w:tcW w:w="670" w:type="dxa"/>
            <w:tcBorders>
              <w:top w:val="nil"/>
              <w:left w:val="nil"/>
              <w:bottom w:val="nil"/>
              <w:right w:val="nil"/>
            </w:tcBorders>
            <w:shd w:val="clear" w:color="auto" w:fill="auto"/>
            <w:noWrap/>
            <w:vAlign w:val="bottom"/>
          </w:tcPr>
          <w:p w14:paraId="7ECCE8EE" w14:textId="77777777" w:rsidR="00F265B1" w:rsidRPr="00041A24" w:rsidRDefault="00F265B1" w:rsidP="0098342D">
            <w:pPr>
              <w:spacing w:line="480" w:lineRule="auto"/>
              <w:jc w:val="right"/>
              <w:rPr>
                <w:sz w:val="12"/>
                <w:szCs w:val="12"/>
              </w:rPr>
            </w:pPr>
            <w:r w:rsidRPr="00041A24">
              <w:rPr>
                <w:color w:val="000000"/>
                <w:sz w:val="12"/>
                <w:szCs w:val="12"/>
              </w:rPr>
              <w:t>-0.137</w:t>
            </w:r>
          </w:p>
        </w:tc>
        <w:tc>
          <w:tcPr>
            <w:tcW w:w="639" w:type="dxa"/>
            <w:tcBorders>
              <w:top w:val="nil"/>
              <w:left w:val="nil"/>
              <w:bottom w:val="nil"/>
              <w:right w:val="nil"/>
            </w:tcBorders>
            <w:shd w:val="clear" w:color="auto" w:fill="auto"/>
            <w:noWrap/>
            <w:vAlign w:val="bottom"/>
          </w:tcPr>
          <w:p w14:paraId="1610F3F1" w14:textId="77777777" w:rsidR="00F265B1" w:rsidRPr="00041A24" w:rsidRDefault="00F265B1" w:rsidP="0098342D">
            <w:pPr>
              <w:spacing w:line="480" w:lineRule="auto"/>
              <w:jc w:val="right"/>
              <w:rPr>
                <w:sz w:val="12"/>
                <w:szCs w:val="12"/>
              </w:rPr>
            </w:pPr>
            <w:r w:rsidRPr="00041A24">
              <w:rPr>
                <w:color w:val="000000"/>
                <w:sz w:val="12"/>
                <w:szCs w:val="12"/>
              </w:rPr>
              <w:t>0.640</w:t>
            </w:r>
          </w:p>
        </w:tc>
        <w:tc>
          <w:tcPr>
            <w:tcW w:w="670" w:type="dxa"/>
            <w:tcBorders>
              <w:top w:val="nil"/>
              <w:left w:val="nil"/>
              <w:bottom w:val="nil"/>
              <w:right w:val="nil"/>
            </w:tcBorders>
            <w:shd w:val="clear" w:color="auto" w:fill="auto"/>
            <w:noWrap/>
            <w:vAlign w:val="bottom"/>
          </w:tcPr>
          <w:p w14:paraId="236B133C" w14:textId="77777777" w:rsidR="00F265B1" w:rsidRPr="00041A24" w:rsidRDefault="00F265B1" w:rsidP="0098342D">
            <w:pPr>
              <w:spacing w:line="480" w:lineRule="auto"/>
              <w:jc w:val="right"/>
              <w:rPr>
                <w:sz w:val="12"/>
                <w:szCs w:val="12"/>
              </w:rPr>
            </w:pPr>
            <w:r w:rsidRPr="00041A24">
              <w:rPr>
                <w:color w:val="000000"/>
                <w:sz w:val="12"/>
                <w:szCs w:val="12"/>
              </w:rPr>
              <w:t>-0.050</w:t>
            </w:r>
          </w:p>
        </w:tc>
        <w:tc>
          <w:tcPr>
            <w:tcW w:w="639" w:type="dxa"/>
            <w:tcBorders>
              <w:top w:val="nil"/>
              <w:left w:val="nil"/>
              <w:bottom w:val="nil"/>
              <w:right w:val="nil"/>
            </w:tcBorders>
            <w:shd w:val="clear" w:color="auto" w:fill="auto"/>
            <w:noWrap/>
            <w:vAlign w:val="bottom"/>
          </w:tcPr>
          <w:p w14:paraId="5DCD9E7D" w14:textId="77777777" w:rsidR="00F265B1" w:rsidRPr="00041A24" w:rsidRDefault="00F265B1" w:rsidP="0098342D">
            <w:pPr>
              <w:spacing w:line="480" w:lineRule="auto"/>
              <w:jc w:val="right"/>
              <w:rPr>
                <w:sz w:val="12"/>
                <w:szCs w:val="12"/>
              </w:rPr>
            </w:pPr>
            <w:r w:rsidRPr="00041A24">
              <w:rPr>
                <w:color w:val="000000"/>
                <w:sz w:val="12"/>
                <w:szCs w:val="12"/>
              </w:rPr>
              <w:t>0.877</w:t>
            </w:r>
          </w:p>
        </w:tc>
        <w:tc>
          <w:tcPr>
            <w:tcW w:w="670" w:type="dxa"/>
            <w:tcBorders>
              <w:top w:val="nil"/>
              <w:left w:val="nil"/>
              <w:bottom w:val="nil"/>
              <w:right w:val="nil"/>
            </w:tcBorders>
            <w:shd w:val="clear" w:color="auto" w:fill="auto"/>
            <w:noWrap/>
            <w:vAlign w:val="bottom"/>
          </w:tcPr>
          <w:p w14:paraId="34461C5E" w14:textId="77777777" w:rsidR="00F265B1" w:rsidRPr="00041A24" w:rsidRDefault="00F265B1" w:rsidP="0098342D">
            <w:pPr>
              <w:spacing w:line="480" w:lineRule="auto"/>
              <w:jc w:val="right"/>
              <w:rPr>
                <w:sz w:val="12"/>
                <w:szCs w:val="12"/>
              </w:rPr>
            </w:pPr>
            <w:r w:rsidRPr="00041A24">
              <w:rPr>
                <w:color w:val="000000"/>
                <w:sz w:val="12"/>
                <w:szCs w:val="12"/>
              </w:rPr>
              <w:t>0.156</w:t>
            </w:r>
          </w:p>
        </w:tc>
        <w:tc>
          <w:tcPr>
            <w:tcW w:w="639" w:type="dxa"/>
            <w:tcBorders>
              <w:top w:val="nil"/>
              <w:left w:val="nil"/>
              <w:bottom w:val="nil"/>
              <w:right w:val="nil"/>
            </w:tcBorders>
            <w:shd w:val="clear" w:color="auto" w:fill="auto"/>
            <w:noWrap/>
            <w:vAlign w:val="bottom"/>
          </w:tcPr>
          <w:p w14:paraId="00BB1EC4" w14:textId="77777777" w:rsidR="00F265B1" w:rsidRPr="00041A24" w:rsidRDefault="00F265B1" w:rsidP="0098342D">
            <w:pPr>
              <w:spacing w:line="480" w:lineRule="auto"/>
              <w:jc w:val="right"/>
              <w:rPr>
                <w:sz w:val="12"/>
                <w:szCs w:val="12"/>
              </w:rPr>
            </w:pPr>
            <w:r w:rsidRPr="00041A24">
              <w:rPr>
                <w:color w:val="000000"/>
                <w:sz w:val="12"/>
                <w:szCs w:val="12"/>
              </w:rPr>
              <w:t>0.649</w:t>
            </w:r>
          </w:p>
        </w:tc>
        <w:tc>
          <w:tcPr>
            <w:tcW w:w="670" w:type="dxa"/>
            <w:tcBorders>
              <w:top w:val="nil"/>
              <w:left w:val="nil"/>
              <w:bottom w:val="nil"/>
              <w:right w:val="nil"/>
            </w:tcBorders>
            <w:shd w:val="clear" w:color="auto" w:fill="auto"/>
            <w:noWrap/>
            <w:vAlign w:val="bottom"/>
          </w:tcPr>
          <w:p w14:paraId="2597E5CD" w14:textId="77777777" w:rsidR="00F265B1" w:rsidRPr="00041A24" w:rsidRDefault="00F265B1" w:rsidP="0098342D">
            <w:pPr>
              <w:spacing w:line="480" w:lineRule="auto"/>
              <w:jc w:val="right"/>
              <w:rPr>
                <w:sz w:val="12"/>
                <w:szCs w:val="12"/>
              </w:rPr>
            </w:pPr>
            <w:r w:rsidRPr="00041A24">
              <w:rPr>
                <w:color w:val="000000"/>
                <w:sz w:val="12"/>
                <w:szCs w:val="12"/>
              </w:rPr>
              <w:t>-0.012</w:t>
            </w:r>
          </w:p>
        </w:tc>
        <w:tc>
          <w:tcPr>
            <w:tcW w:w="639" w:type="dxa"/>
            <w:tcBorders>
              <w:top w:val="nil"/>
              <w:left w:val="nil"/>
              <w:bottom w:val="nil"/>
              <w:right w:val="nil"/>
            </w:tcBorders>
            <w:shd w:val="clear" w:color="auto" w:fill="auto"/>
            <w:noWrap/>
            <w:vAlign w:val="bottom"/>
          </w:tcPr>
          <w:p w14:paraId="4F579D79" w14:textId="77777777" w:rsidR="00F265B1" w:rsidRPr="00041A24" w:rsidRDefault="00F265B1" w:rsidP="0098342D">
            <w:pPr>
              <w:spacing w:line="480" w:lineRule="auto"/>
              <w:jc w:val="right"/>
              <w:rPr>
                <w:sz w:val="12"/>
                <w:szCs w:val="12"/>
              </w:rPr>
            </w:pPr>
            <w:r w:rsidRPr="00041A24">
              <w:rPr>
                <w:color w:val="000000"/>
                <w:sz w:val="12"/>
                <w:szCs w:val="12"/>
              </w:rPr>
              <w:t>0.974</w:t>
            </w:r>
          </w:p>
        </w:tc>
      </w:tr>
      <w:tr w:rsidR="00F265B1" w:rsidRPr="00F845ED" w14:paraId="11B7F8B7" w14:textId="77777777" w:rsidTr="00BC2F31">
        <w:trPr>
          <w:trHeight w:val="320"/>
        </w:trPr>
        <w:tc>
          <w:tcPr>
            <w:tcW w:w="1026" w:type="dxa"/>
            <w:tcBorders>
              <w:top w:val="nil"/>
              <w:left w:val="nil"/>
              <w:bottom w:val="nil"/>
              <w:right w:val="nil"/>
            </w:tcBorders>
            <w:shd w:val="clear" w:color="auto" w:fill="auto"/>
            <w:noWrap/>
            <w:vAlign w:val="bottom"/>
          </w:tcPr>
          <w:p w14:paraId="2E715017" w14:textId="77777777" w:rsidR="00F265B1" w:rsidRPr="00E7137E" w:rsidRDefault="00F265B1" w:rsidP="0098342D">
            <w:pPr>
              <w:spacing w:line="480" w:lineRule="auto"/>
              <w:jc w:val="right"/>
              <w:rPr>
                <w:sz w:val="12"/>
                <w:szCs w:val="12"/>
              </w:rPr>
            </w:pPr>
            <w:r w:rsidRPr="00E7137E">
              <w:rPr>
                <w:color w:val="000000"/>
                <w:sz w:val="12"/>
                <w:szCs w:val="12"/>
              </w:rPr>
              <w:t>d1cancer</w:t>
            </w:r>
          </w:p>
        </w:tc>
        <w:tc>
          <w:tcPr>
            <w:tcW w:w="587" w:type="dxa"/>
            <w:tcBorders>
              <w:top w:val="nil"/>
              <w:left w:val="nil"/>
              <w:bottom w:val="nil"/>
              <w:right w:val="nil"/>
            </w:tcBorders>
            <w:shd w:val="clear" w:color="auto" w:fill="auto"/>
            <w:noWrap/>
            <w:vAlign w:val="bottom"/>
          </w:tcPr>
          <w:p w14:paraId="4C1A43EB" w14:textId="77777777" w:rsidR="00F265B1" w:rsidRPr="00041A24" w:rsidRDefault="00F265B1" w:rsidP="0098342D">
            <w:pPr>
              <w:spacing w:line="480" w:lineRule="auto"/>
              <w:jc w:val="right"/>
              <w:rPr>
                <w:sz w:val="12"/>
                <w:szCs w:val="12"/>
              </w:rPr>
            </w:pPr>
            <w:r w:rsidRPr="00041A24">
              <w:rPr>
                <w:color w:val="000000"/>
                <w:sz w:val="12"/>
                <w:szCs w:val="12"/>
              </w:rPr>
              <w:t>-0.505</w:t>
            </w:r>
          </w:p>
        </w:tc>
        <w:tc>
          <w:tcPr>
            <w:tcW w:w="743" w:type="dxa"/>
            <w:tcBorders>
              <w:top w:val="nil"/>
              <w:left w:val="nil"/>
              <w:bottom w:val="nil"/>
              <w:right w:val="nil"/>
            </w:tcBorders>
            <w:shd w:val="clear" w:color="auto" w:fill="auto"/>
            <w:noWrap/>
            <w:vAlign w:val="bottom"/>
          </w:tcPr>
          <w:p w14:paraId="26AC65BD" w14:textId="77777777" w:rsidR="00F265B1" w:rsidRPr="00041A24" w:rsidRDefault="00F265B1" w:rsidP="0098342D">
            <w:pPr>
              <w:spacing w:line="480" w:lineRule="auto"/>
              <w:jc w:val="right"/>
              <w:rPr>
                <w:sz w:val="12"/>
                <w:szCs w:val="12"/>
              </w:rPr>
            </w:pPr>
            <w:r w:rsidRPr="00041A24">
              <w:rPr>
                <w:color w:val="000000"/>
                <w:sz w:val="12"/>
                <w:szCs w:val="12"/>
              </w:rPr>
              <w:t>0.414</w:t>
            </w:r>
          </w:p>
        </w:tc>
        <w:tc>
          <w:tcPr>
            <w:tcW w:w="763" w:type="dxa"/>
            <w:tcBorders>
              <w:top w:val="nil"/>
              <w:left w:val="nil"/>
              <w:bottom w:val="nil"/>
              <w:right w:val="nil"/>
            </w:tcBorders>
            <w:shd w:val="clear" w:color="auto" w:fill="auto"/>
            <w:noWrap/>
            <w:vAlign w:val="bottom"/>
          </w:tcPr>
          <w:p w14:paraId="3EC7D58F" w14:textId="77777777" w:rsidR="00F265B1" w:rsidRPr="00041A24" w:rsidRDefault="00F265B1" w:rsidP="0098342D">
            <w:pPr>
              <w:spacing w:line="480" w:lineRule="auto"/>
              <w:jc w:val="right"/>
              <w:rPr>
                <w:sz w:val="12"/>
                <w:szCs w:val="12"/>
              </w:rPr>
            </w:pPr>
            <w:r w:rsidRPr="00041A24">
              <w:rPr>
                <w:color w:val="000000"/>
                <w:sz w:val="12"/>
                <w:szCs w:val="12"/>
              </w:rPr>
              <w:t>-0.790</w:t>
            </w:r>
          </w:p>
        </w:tc>
        <w:tc>
          <w:tcPr>
            <w:tcW w:w="690" w:type="dxa"/>
            <w:tcBorders>
              <w:top w:val="nil"/>
              <w:left w:val="nil"/>
              <w:bottom w:val="nil"/>
              <w:right w:val="nil"/>
            </w:tcBorders>
            <w:shd w:val="clear" w:color="auto" w:fill="auto"/>
            <w:noWrap/>
            <w:vAlign w:val="bottom"/>
          </w:tcPr>
          <w:p w14:paraId="135896E2" w14:textId="77777777" w:rsidR="00F265B1" w:rsidRPr="00041A24" w:rsidRDefault="00F265B1" w:rsidP="0098342D">
            <w:pPr>
              <w:spacing w:line="480" w:lineRule="auto"/>
              <w:jc w:val="right"/>
              <w:rPr>
                <w:sz w:val="12"/>
                <w:szCs w:val="12"/>
              </w:rPr>
            </w:pPr>
            <w:r w:rsidRPr="00041A24">
              <w:rPr>
                <w:color w:val="000000"/>
                <w:sz w:val="12"/>
                <w:szCs w:val="12"/>
              </w:rPr>
              <w:t>0.115</w:t>
            </w:r>
          </w:p>
        </w:tc>
        <w:tc>
          <w:tcPr>
            <w:tcW w:w="670" w:type="dxa"/>
            <w:tcBorders>
              <w:top w:val="nil"/>
              <w:left w:val="nil"/>
              <w:bottom w:val="nil"/>
              <w:right w:val="nil"/>
            </w:tcBorders>
            <w:shd w:val="clear" w:color="auto" w:fill="auto"/>
            <w:noWrap/>
            <w:vAlign w:val="bottom"/>
          </w:tcPr>
          <w:p w14:paraId="48A11DF7" w14:textId="77777777" w:rsidR="00F265B1" w:rsidRPr="00041A24" w:rsidRDefault="00F265B1" w:rsidP="0098342D">
            <w:pPr>
              <w:spacing w:line="480" w:lineRule="auto"/>
              <w:jc w:val="right"/>
              <w:rPr>
                <w:sz w:val="12"/>
                <w:szCs w:val="12"/>
              </w:rPr>
            </w:pPr>
            <w:r w:rsidRPr="00041A24">
              <w:rPr>
                <w:color w:val="000000"/>
                <w:sz w:val="12"/>
                <w:szCs w:val="12"/>
              </w:rPr>
              <w:t>-0.741</w:t>
            </w:r>
          </w:p>
        </w:tc>
        <w:tc>
          <w:tcPr>
            <w:tcW w:w="639" w:type="dxa"/>
            <w:tcBorders>
              <w:top w:val="nil"/>
              <w:left w:val="nil"/>
              <w:bottom w:val="nil"/>
              <w:right w:val="nil"/>
            </w:tcBorders>
            <w:shd w:val="clear" w:color="auto" w:fill="auto"/>
            <w:noWrap/>
            <w:vAlign w:val="bottom"/>
          </w:tcPr>
          <w:p w14:paraId="6807599B" w14:textId="77777777" w:rsidR="00F265B1" w:rsidRPr="00041A24" w:rsidRDefault="00F265B1" w:rsidP="0098342D">
            <w:pPr>
              <w:spacing w:line="480" w:lineRule="auto"/>
              <w:jc w:val="right"/>
              <w:rPr>
                <w:sz w:val="12"/>
                <w:szCs w:val="12"/>
              </w:rPr>
            </w:pPr>
            <w:r w:rsidRPr="00041A24">
              <w:rPr>
                <w:color w:val="000000"/>
                <w:sz w:val="12"/>
                <w:szCs w:val="12"/>
              </w:rPr>
              <w:t>0.137</w:t>
            </w:r>
          </w:p>
        </w:tc>
        <w:tc>
          <w:tcPr>
            <w:tcW w:w="670" w:type="dxa"/>
            <w:tcBorders>
              <w:top w:val="nil"/>
              <w:left w:val="nil"/>
              <w:bottom w:val="nil"/>
              <w:right w:val="nil"/>
            </w:tcBorders>
            <w:shd w:val="clear" w:color="auto" w:fill="auto"/>
            <w:noWrap/>
            <w:vAlign w:val="bottom"/>
          </w:tcPr>
          <w:p w14:paraId="7D057715" w14:textId="77777777" w:rsidR="00F265B1" w:rsidRPr="00041A24" w:rsidRDefault="00F265B1" w:rsidP="0098342D">
            <w:pPr>
              <w:spacing w:line="480" w:lineRule="auto"/>
              <w:jc w:val="right"/>
              <w:rPr>
                <w:sz w:val="12"/>
                <w:szCs w:val="12"/>
              </w:rPr>
            </w:pPr>
            <w:r w:rsidRPr="00041A24">
              <w:rPr>
                <w:color w:val="000000"/>
                <w:sz w:val="12"/>
                <w:szCs w:val="12"/>
              </w:rPr>
              <w:t>-0.347</w:t>
            </w:r>
          </w:p>
        </w:tc>
        <w:tc>
          <w:tcPr>
            <w:tcW w:w="639" w:type="dxa"/>
            <w:tcBorders>
              <w:top w:val="nil"/>
              <w:left w:val="nil"/>
              <w:bottom w:val="nil"/>
              <w:right w:val="nil"/>
            </w:tcBorders>
            <w:shd w:val="clear" w:color="auto" w:fill="auto"/>
            <w:noWrap/>
            <w:vAlign w:val="bottom"/>
          </w:tcPr>
          <w:p w14:paraId="55B6506C" w14:textId="77777777" w:rsidR="00F265B1" w:rsidRPr="00041A24" w:rsidRDefault="00F265B1" w:rsidP="0098342D">
            <w:pPr>
              <w:spacing w:line="480" w:lineRule="auto"/>
              <w:jc w:val="right"/>
              <w:rPr>
                <w:sz w:val="12"/>
                <w:szCs w:val="12"/>
              </w:rPr>
            </w:pPr>
            <w:r w:rsidRPr="00041A24">
              <w:rPr>
                <w:color w:val="000000"/>
                <w:sz w:val="12"/>
                <w:szCs w:val="12"/>
              </w:rPr>
              <w:t>0.500</w:t>
            </w:r>
          </w:p>
        </w:tc>
        <w:tc>
          <w:tcPr>
            <w:tcW w:w="670" w:type="dxa"/>
            <w:tcBorders>
              <w:top w:val="nil"/>
              <w:left w:val="nil"/>
              <w:bottom w:val="nil"/>
              <w:right w:val="nil"/>
            </w:tcBorders>
            <w:shd w:val="clear" w:color="auto" w:fill="auto"/>
            <w:noWrap/>
            <w:vAlign w:val="bottom"/>
          </w:tcPr>
          <w:p w14:paraId="4E38195F" w14:textId="77777777" w:rsidR="00F265B1" w:rsidRPr="00041A24" w:rsidRDefault="00F265B1" w:rsidP="0098342D">
            <w:pPr>
              <w:spacing w:line="480" w:lineRule="auto"/>
              <w:jc w:val="right"/>
              <w:rPr>
                <w:sz w:val="12"/>
                <w:szCs w:val="12"/>
              </w:rPr>
            </w:pPr>
            <w:r w:rsidRPr="00041A24">
              <w:rPr>
                <w:color w:val="000000"/>
                <w:sz w:val="12"/>
                <w:szCs w:val="12"/>
              </w:rPr>
              <w:t>-0.486</w:t>
            </w:r>
          </w:p>
        </w:tc>
        <w:tc>
          <w:tcPr>
            <w:tcW w:w="639" w:type="dxa"/>
            <w:tcBorders>
              <w:top w:val="nil"/>
              <w:left w:val="nil"/>
              <w:bottom w:val="nil"/>
              <w:right w:val="nil"/>
            </w:tcBorders>
            <w:shd w:val="clear" w:color="auto" w:fill="auto"/>
            <w:noWrap/>
            <w:vAlign w:val="bottom"/>
          </w:tcPr>
          <w:p w14:paraId="59323F0E" w14:textId="77777777" w:rsidR="00F265B1" w:rsidRPr="00041A24" w:rsidRDefault="00F265B1" w:rsidP="0098342D">
            <w:pPr>
              <w:spacing w:line="480" w:lineRule="auto"/>
              <w:jc w:val="right"/>
              <w:rPr>
                <w:sz w:val="12"/>
                <w:szCs w:val="12"/>
              </w:rPr>
            </w:pPr>
            <w:r w:rsidRPr="00041A24">
              <w:rPr>
                <w:color w:val="000000"/>
                <w:sz w:val="12"/>
                <w:szCs w:val="12"/>
              </w:rPr>
              <w:t>0.322</w:t>
            </w:r>
          </w:p>
        </w:tc>
        <w:tc>
          <w:tcPr>
            <w:tcW w:w="670" w:type="dxa"/>
            <w:tcBorders>
              <w:top w:val="nil"/>
              <w:left w:val="nil"/>
              <w:bottom w:val="nil"/>
              <w:right w:val="nil"/>
            </w:tcBorders>
            <w:shd w:val="clear" w:color="auto" w:fill="auto"/>
            <w:noWrap/>
            <w:vAlign w:val="bottom"/>
          </w:tcPr>
          <w:p w14:paraId="77A9EB5A" w14:textId="77777777" w:rsidR="00F265B1" w:rsidRPr="00041A24" w:rsidRDefault="00F265B1" w:rsidP="0098342D">
            <w:pPr>
              <w:spacing w:line="480" w:lineRule="auto"/>
              <w:jc w:val="right"/>
              <w:rPr>
                <w:sz w:val="12"/>
                <w:szCs w:val="12"/>
              </w:rPr>
            </w:pPr>
            <w:r w:rsidRPr="00041A24">
              <w:rPr>
                <w:color w:val="000000"/>
                <w:sz w:val="12"/>
                <w:szCs w:val="12"/>
              </w:rPr>
              <w:t>-0.374</w:t>
            </w:r>
          </w:p>
        </w:tc>
        <w:tc>
          <w:tcPr>
            <w:tcW w:w="639" w:type="dxa"/>
            <w:tcBorders>
              <w:top w:val="nil"/>
              <w:left w:val="nil"/>
              <w:bottom w:val="nil"/>
              <w:right w:val="nil"/>
            </w:tcBorders>
            <w:shd w:val="clear" w:color="auto" w:fill="auto"/>
            <w:noWrap/>
            <w:vAlign w:val="bottom"/>
          </w:tcPr>
          <w:p w14:paraId="4CB6D1C8" w14:textId="77777777" w:rsidR="00F265B1" w:rsidRPr="00041A24" w:rsidRDefault="00F265B1" w:rsidP="0098342D">
            <w:pPr>
              <w:spacing w:line="480" w:lineRule="auto"/>
              <w:jc w:val="right"/>
              <w:rPr>
                <w:sz w:val="12"/>
                <w:szCs w:val="12"/>
              </w:rPr>
            </w:pPr>
            <w:r w:rsidRPr="00041A24">
              <w:rPr>
                <w:color w:val="000000"/>
                <w:sz w:val="12"/>
                <w:szCs w:val="12"/>
              </w:rPr>
              <w:t>0.448</w:t>
            </w:r>
          </w:p>
        </w:tc>
        <w:tc>
          <w:tcPr>
            <w:tcW w:w="670" w:type="dxa"/>
            <w:tcBorders>
              <w:top w:val="nil"/>
              <w:left w:val="nil"/>
              <w:bottom w:val="nil"/>
              <w:right w:val="nil"/>
            </w:tcBorders>
            <w:shd w:val="clear" w:color="auto" w:fill="auto"/>
            <w:noWrap/>
            <w:vAlign w:val="bottom"/>
          </w:tcPr>
          <w:p w14:paraId="1C9AC9B0" w14:textId="77777777" w:rsidR="00F265B1" w:rsidRPr="00041A24" w:rsidRDefault="00F265B1" w:rsidP="0098342D">
            <w:pPr>
              <w:spacing w:line="480" w:lineRule="auto"/>
              <w:jc w:val="right"/>
              <w:rPr>
                <w:sz w:val="12"/>
                <w:szCs w:val="12"/>
              </w:rPr>
            </w:pPr>
            <w:r w:rsidRPr="00041A24">
              <w:rPr>
                <w:color w:val="000000"/>
                <w:sz w:val="12"/>
                <w:szCs w:val="12"/>
              </w:rPr>
              <w:t>-0.062</w:t>
            </w:r>
          </w:p>
        </w:tc>
        <w:tc>
          <w:tcPr>
            <w:tcW w:w="639" w:type="dxa"/>
            <w:tcBorders>
              <w:top w:val="nil"/>
              <w:left w:val="nil"/>
              <w:bottom w:val="nil"/>
              <w:right w:val="nil"/>
            </w:tcBorders>
            <w:shd w:val="clear" w:color="auto" w:fill="auto"/>
            <w:noWrap/>
            <w:vAlign w:val="bottom"/>
          </w:tcPr>
          <w:p w14:paraId="79382B38" w14:textId="77777777" w:rsidR="00F265B1" w:rsidRPr="00041A24" w:rsidRDefault="00F265B1" w:rsidP="0098342D">
            <w:pPr>
              <w:spacing w:line="480" w:lineRule="auto"/>
              <w:jc w:val="right"/>
              <w:rPr>
                <w:sz w:val="12"/>
                <w:szCs w:val="12"/>
              </w:rPr>
            </w:pPr>
            <w:r w:rsidRPr="00041A24">
              <w:rPr>
                <w:color w:val="000000"/>
                <w:sz w:val="12"/>
                <w:szCs w:val="12"/>
              </w:rPr>
              <w:t>0.900</w:t>
            </w:r>
          </w:p>
        </w:tc>
        <w:tc>
          <w:tcPr>
            <w:tcW w:w="670" w:type="dxa"/>
            <w:tcBorders>
              <w:top w:val="nil"/>
              <w:left w:val="nil"/>
              <w:bottom w:val="nil"/>
              <w:right w:val="nil"/>
            </w:tcBorders>
            <w:shd w:val="clear" w:color="auto" w:fill="auto"/>
            <w:noWrap/>
            <w:vAlign w:val="bottom"/>
          </w:tcPr>
          <w:p w14:paraId="7ADEEBB7" w14:textId="77777777" w:rsidR="00F265B1" w:rsidRPr="00041A24" w:rsidRDefault="00F265B1" w:rsidP="0098342D">
            <w:pPr>
              <w:spacing w:line="480" w:lineRule="auto"/>
              <w:jc w:val="right"/>
              <w:rPr>
                <w:sz w:val="12"/>
                <w:szCs w:val="12"/>
              </w:rPr>
            </w:pPr>
            <w:r w:rsidRPr="00041A24">
              <w:rPr>
                <w:color w:val="000000"/>
                <w:sz w:val="12"/>
                <w:szCs w:val="12"/>
              </w:rPr>
              <w:t>0.297</w:t>
            </w:r>
          </w:p>
        </w:tc>
        <w:tc>
          <w:tcPr>
            <w:tcW w:w="639" w:type="dxa"/>
            <w:tcBorders>
              <w:top w:val="nil"/>
              <w:left w:val="nil"/>
              <w:bottom w:val="nil"/>
              <w:right w:val="nil"/>
            </w:tcBorders>
            <w:shd w:val="clear" w:color="auto" w:fill="auto"/>
            <w:noWrap/>
            <w:vAlign w:val="bottom"/>
          </w:tcPr>
          <w:p w14:paraId="5505CCBB" w14:textId="77777777" w:rsidR="00F265B1" w:rsidRPr="00041A24" w:rsidRDefault="00F265B1" w:rsidP="0098342D">
            <w:pPr>
              <w:spacing w:line="480" w:lineRule="auto"/>
              <w:jc w:val="right"/>
              <w:rPr>
                <w:sz w:val="12"/>
                <w:szCs w:val="12"/>
              </w:rPr>
            </w:pPr>
            <w:r w:rsidRPr="00041A24">
              <w:rPr>
                <w:color w:val="000000"/>
                <w:sz w:val="12"/>
                <w:szCs w:val="12"/>
              </w:rPr>
              <w:t>0.575</w:t>
            </w:r>
          </w:p>
        </w:tc>
        <w:tc>
          <w:tcPr>
            <w:tcW w:w="670" w:type="dxa"/>
            <w:tcBorders>
              <w:top w:val="nil"/>
              <w:left w:val="nil"/>
              <w:bottom w:val="nil"/>
              <w:right w:val="nil"/>
            </w:tcBorders>
            <w:shd w:val="clear" w:color="auto" w:fill="auto"/>
            <w:noWrap/>
            <w:vAlign w:val="bottom"/>
          </w:tcPr>
          <w:p w14:paraId="5A8C0882" w14:textId="77777777" w:rsidR="00F265B1" w:rsidRPr="00041A24" w:rsidRDefault="00F265B1" w:rsidP="0098342D">
            <w:pPr>
              <w:spacing w:line="480" w:lineRule="auto"/>
              <w:jc w:val="right"/>
              <w:rPr>
                <w:sz w:val="12"/>
                <w:szCs w:val="12"/>
              </w:rPr>
            </w:pPr>
            <w:r w:rsidRPr="00041A24">
              <w:rPr>
                <w:color w:val="000000"/>
                <w:sz w:val="12"/>
                <w:szCs w:val="12"/>
              </w:rPr>
              <w:t>0.500</w:t>
            </w:r>
          </w:p>
        </w:tc>
        <w:tc>
          <w:tcPr>
            <w:tcW w:w="639" w:type="dxa"/>
            <w:tcBorders>
              <w:top w:val="nil"/>
              <w:left w:val="nil"/>
              <w:bottom w:val="nil"/>
              <w:right w:val="nil"/>
            </w:tcBorders>
            <w:shd w:val="clear" w:color="auto" w:fill="auto"/>
            <w:noWrap/>
            <w:vAlign w:val="bottom"/>
          </w:tcPr>
          <w:p w14:paraId="492F569E" w14:textId="77777777" w:rsidR="00F265B1" w:rsidRPr="00041A24" w:rsidRDefault="00F265B1" w:rsidP="0098342D">
            <w:pPr>
              <w:spacing w:line="480" w:lineRule="auto"/>
              <w:jc w:val="right"/>
              <w:rPr>
                <w:sz w:val="12"/>
                <w:szCs w:val="12"/>
              </w:rPr>
            </w:pPr>
            <w:r w:rsidRPr="00041A24">
              <w:rPr>
                <w:color w:val="000000"/>
                <w:sz w:val="12"/>
                <w:szCs w:val="12"/>
              </w:rPr>
              <w:t>0.376</w:t>
            </w:r>
          </w:p>
        </w:tc>
        <w:tc>
          <w:tcPr>
            <w:tcW w:w="670" w:type="dxa"/>
            <w:tcBorders>
              <w:top w:val="nil"/>
              <w:left w:val="nil"/>
              <w:bottom w:val="nil"/>
              <w:right w:val="nil"/>
            </w:tcBorders>
            <w:shd w:val="clear" w:color="auto" w:fill="auto"/>
            <w:noWrap/>
            <w:vAlign w:val="bottom"/>
          </w:tcPr>
          <w:p w14:paraId="381ABAC0" w14:textId="77777777" w:rsidR="00F265B1" w:rsidRPr="00041A24" w:rsidRDefault="00F265B1" w:rsidP="0098342D">
            <w:pPr>
              <w:spacing w:line="480" w:lineRule="auto"/>
              <w:jc w:val="right"/>
              <w:rPr>
                <w:sz w:val="12"/>
                <w:szCs w:val="12"/>
              </w:rPr>
            </w:pPr>
            <w:r w:rsidRPr="00041A24">
              <w:rPr>
                <w:color w:val="000000"/>
                <w:sz w:val="12"/>
                <w:szCs w:val="12"/>
              </w:rPr>
              <w:t>0.184</w:t>
            </w:r>
          </w:p>
        </w:tc>
        <w:tc>
          <w:tcPr>
            <w:tcW w:w="639" w:type="dxa"/>
            <w:tcBorders>
              <w:top w:val="nil"/>
              <w:left w:val="nil"/>
              <w:bottom w:val="nil"/>
              <w:right w:val="nil"/>
            </w:tcBorders>
            <w:shd w:val="clear" w:color="auto" w:fill="auto"/>
            <w:noWrap/>
            <w:vAlign w:val="bottom"/>
          </w:tcPr>
          <w:p w14:paraId="747B18EF" w14:textId="77777777" w:rsidR="00F265B1" w:rsidRPr="00041A24" w:rsidRDefault="00F265B1" w:rsidP="0098342D">
            <w:pPr>
              <w:spacing w:line="480" w:lineRule="auto"/>
              <w:jc w:val="right"/>
              <w:rPr>
                <w:sz w:val="12"/>
                <w:szCs w:val="12"/>
              </w:rPr>
            </w:pPr>
            <w:r w:rsidRPr="00041A24">
              <w:rPr>
                <w:color w:val="000000"/>
                <w:sz w:val="12"/>
                <w:szCs w:val="12"/>
              </w:rPr>
              <w:t>0.771</w:t>
            </w:r>
          </w:p>
        </w:tc>
        <w:tc>
          <w:tcPr>
            <w:tcW w:w="670" w:type="dxa"/>
            <w:tcBorders>
              <w:top w:val="nil"/>
              <w:left w:val="nil"/>
              <w:bottom w:val="nil"/>
              <w:right w:val="nil"/>
            </w:tcBorders>
            <w:shd w:val="clear" w:color="auto" w:fill="auto"/>
            <w:noWrap/>
            <w:vAlign w:val="bottom"/>
          </w:tcPr>
          <w:p w14:paraId="31788A14" w14:textId="77777777" w:rsidR="00F265B1" w:rsidRPr="00041A24" w:rsidRDefault="00F265B1" w:rsidP="0098342D">
            <w:pPr>
              <w:spacing w:line="480" w:lineRule="auto"/>
              <w:jc w:val="right"/>
              <w:rPr>
                <w:sz w:val="12"/>
                <w:szCs w:val="12"/>
              </w:rPr>
            </w:pPr>
            <w:r w:rsidRPr="00041A24">
              <w:rPr>
                <w:color w:val="000000"/>
                <w:sz w:val="12"/>
                <w:szCs w:val="12"/>
              </w:rPr>
              <w:t>0.167</w:t>
            </w:r>
          </w:p>
        </w:tc>
        <w:tc>
          <w:tcPr>
            <w:tcW w:w="639" w:type="dxa"/>
            <w:tcBorders>
              <w:top w:val="nil"/>
              <w:left w:val="nil"/>
              <w:bottom w:val="nil"/>
              <w:right w:val="nil"/>
            </w:tcBorders>
            <w:shd w:val="clear" w:color="auto" w:fill="auto"/>
            <w:noWrap/>
            <w:vAlign w:val="bottom"/>
          </w:tcPr>
          <w:p w14:paraId="7855E17A" w14:textId="77777777" w:rsidR="00F265B1" w:rsidRPr="00041A24" w:rsidRDefault="00F265B1" w:rsidP="0098342D">
            <w:pPr>
              <w:spacing w:line="480" w:lineRule="auto"/>
              <w:jc w:val="right"/>
              <w:rPr>
                <w:sz w:val="12"/>
                <w:szCs w:val="12"/>
              </w:rPr>
            </w:pPr>
            <w:r w:rsidRPr="00041A24">
              <w:rPr>
                <w:color w:val="000000"/>
                <w:sz w:val="12"/>
                <w:szCs w:val="12"/>
              </w:rPr>
              <w:t>0.813</w:t>
            </w:r>
          </w:p>
        </w:tc>
      </w:tr>
      <w:tr w:rsidR="00F265B1" w:rsidRPr="00F845ED" w14:paraId="10CF2CC8" w14:textId="77777777" w:rsidTr="00BC2F31">
        <w:trPr>
          <w:trHeight w:val="320"/>
        </w:trPr>
        <w:tc>
          <w:tcPr>
            <w:tcW w:w="1026" w:type="dxa"/>
            <w:tcBorders>
              <w:top w:val="nil"/>
              <w:left w:val="nil"/>
              <w:bottom w:val="nil"/>
              <w:right w:val="nil"/>
            </w:tcBorders>
            <w:shd w:val="clear" w:color="auto" w:fill="auto"/>
            <w:noWrap/>
            <w:vAlign w:val="bottom"/>
          </w:tcPr>
          <w:p w14:paraId="59CD2D77" w14:textId="77777777" w:rsidR="00F265B1" w:rsidRPr="00E7137E" w:rsidRDefault="00F265B1" w:rsidP="0098342D">
            <w:pPr>
              <w:spacing w:line="480" w:lineRule="auto"/>
              <w:jc w:val="right"/>
              <w:rPr>
                <w:sz w:val="12"/>
                <w:szCs w:val="12"/>
              </w:rPr>
            </w:pPr>
            <w:r w:rsidRPr="00E7137E">
              <w:rPr>
                <w:color w:val="000000"/>
                <w:sz w:val="12"/>
                <w:szCs w:val="12"/>
              </w:rPr>
              <w:t>d1.Q.D1.B</w:t>
            </w:r>
          </w:p>
        </w:tc>
        <w:tc>
          <w:tcPr>
            <w:tcW w:w="587" w:type="dxa"/>
            <w:tcBorders>
              <w:top w:val="nil"/>
              <w:left w:val="nil"/>
              <w:bottom w:val="nil"/>
              <w:right w:val="nil"/>
            </w:tcBorders>
            <w:shd w:val="clear" w:color="auto" w:fill="auto"/>
            <w:noWrap/>
            <w:vAlign w:val="bottom"/>
          </w:tcPr>
          <w:p w14:paraId="2F5615C8" w14:textId="77777777" w:rsidR="00F265B1" w:rsidRPr="00041A24" w:rsidRDefault="00F265B1" w:rsidP="0098342D">
            <w:pPr>
              <w:spacing w:line="480" w:lineRule="auto"/>
              <w:jc w:val="right"/>
              <w:rPr>
                <w:sz w:val="12"/>
                <w:szCs w:val="12"/>
              </w:rPr>
            </w:pPr>
            <w:r w:rsidRPr="00041A24">
              <w:rPr>
                <w:color w:val="000000"/>
                <w:sz w:val="12"/>
                <w:szCs w:val="12"/>
              </w:rPr>
              <w:t>-1.439</w:t>
            </w:r>
          </w:p>
        </w:tc>
        <w:tc>
          <w:tcPr>
            <w:tcW w:w="743" w:type="dxa"/>
            <w:tcBorders>
              <w:top w:val="nil"/>
              <w:left w:val="nil"/>
              <w:bottom w:val="nil"/>
              <w:right w:val="nil"/>
            </w:tcBorders>
            <w:shd w:val="clear" w:color="auto" w:fill="auto"/>
            <w:noWrap/>
            <w:vAlign w:val="bottom"/>
          </w:tcPr>
          <w:p w14:paraId="148E748C" w14:textId="77777777" w:rsidR="00F265B1" w:rsidRPr="00041A24" w:rsidRDefault="00F265B1" w:rsidP="0098342D">
            <w:pPr>
              <w:spacing w:line="480" w:lineRule="auto"/>
              <w:jc w:val="right"/>
              <w:rPr>
                <w:sz w:val="12"/>
                <w:szCs w:val="12"/>
              </w:rPr>
            </w:pPr>
            <w:r w:rsidRPr="00041A24">
              <w:rPr>
                <w:color w:val="000000"/>
                <w:sz w:val="12"/>
                <w:szCs w:val="12"/>
              </w:rPr>
              <w:t>0.106</w:t>
            </w:r>
          </w:p>
        </w:tc>
        <w:tc>
          <w:tcPr>
            <w:tcW w:w="763" w:type="dxa"/>
            <w:tcBorders>
              <w:top w:val="nil"/>
              <w:left w:val="nil"/>
              <w:bottom w:val="nil"/>
              <w:right w:val="nil"/>
            </w:tcBorders>
            <w:shd w:val="clear" w:color="auto" w:fill="auto"/>
            <w:noWrap/>
            <w:vAlign w:val="bottom"/>
          </w:tcPr>
          <w:p w14:paraId="3819DF00" w14:textId="77777777" w:rsidR="00F265B1" w:rsidRPr="00041A24" w:rsidRDefault="00F265B1" w:rsidP="0098342D">
            <w:pPr>
              <w:spacing w:line="480" w:lineRule="auto"/>
              <w:jc w:val="right"/>
              <w:rPr>
                <w:sz w:val="12"/>
                <w:szCs w:val="12"/>
              </w:rPr>
            </w:pPr>
            <w:r w:rsidRPr="00041A24">
              <w:rPr>
                <w:color w:val="000000"/>
                <w:sz w:val="12"/>
                <w:szCs w:val="12"/>
              </w:rPr>
              <w:t>-1.086</w:t>
            </w:r>
          </w:p>
        </w:tc>
        <w:tc>
          <w:tcPr>
            <w:tcW w:w="690" w:type="dxa"/>
            <w:tcBorders>
              <w:top w:val="nil"/>
              <w:left w:val="nil"/>
              <w:bottom w:val="nil"/>
              <w:right w:val="nil"/>
            </w:tcBorders>
            <w:shd w:val="clear" w:color="auto" w:fill="auto"/>
            <w:noWrap/>
            <w:vAlign w:val="bottom"/>
          </w:tcPr>
          <w:p w14:paraId="538CC90F" w14:textId="77777777" w:rsidR="00F265B1" w:rsidRPr="00041A24" w:rsidRDefault="00F265B1" w:rsidP="0098342D">
            <w:pPr>
              <w:spacing w:line="480" w:lineRule="auto"/>
              <w:jc w:val="right"/>
              <w:rPr>
                <w:sz w:val="12"/>
                <w:szCs w:val="12"/>
              </w:rPr>
            </w:pPr>
            <w:r w:rsidRPr="00041A24">
              <w:rPr>
                <w:color w:val="000000"/>
                <w:sz w:val="12"/>
                <w:szCs w:val="12"/>
              </w:rPr>
              <w:t>0.128</w:t>
            </w:r>
          </w:p>
        </w:tc>
        <w:tc>
          <w:tcPr>
            <w:tcW w:w="670" w:type="dxa"/>
            <w:tcBorders>
              <w:top w:val="nil"/>
              <w:left w:val="nil"/>
              <w:bottom w:val="nil"/>
              <w:right w:val="nil"/>
            </w:tcBorders>
            <w:shd w:val="clear" w:color="auto" w:fill="auto"/>
            <w:noWrap/>
            <w:vAlign w:val="bottom"/>
          </w:tcPr>
          <w:p w14:paraId="5B0A17EB" w14:textId="77777777" w:rsidR="00F265B1" w:rsidRPr="00041A24" w:rsidRDefault="00F265B1" w:rsidP="0098342D">
            <w:pPr>
              <w:spacing w:line="480" w:lineRule="auto"/>
              <w:jc w:val="right"/>
              <w:rPr>
                <w:sz w:val="12"/>
                <w:szCs w:val="12"/>
              </w:rPr>
            </w:pPr>
            <w:r w:rsidRPr="00041A24">
              <w:rPr>
                <w:color w:val="000000"/>
                <w:sz w:val="12"/>
                <w:szCs w:val="12"/>
              </w:rPr>
              <w:t>-0.633</w:t>
            </w:r>
          </w:p>
        </w:tc>
        <w:tc>
          <w:tcPr>
            <w:tcW w:w="639" w:type="dxa"/>
            <w:tcBorders>
              <w:top w:val="nil"/>
              <w:left w:val="nil"/>
              <w:bottom w:val="nil"/>
              <w:right w:val="nil"/>
            </w:tcBorders>
            <w:shd w:val="clear" w:color="auto" w:fill="auto"/>
            <w:noWrap/>
            <w:vAlign w:val="bottom"/>
          </w:tcPr>
          <w:p w14:paraId="2D44798C" w14:textId="77777777" w:rsidR="00F265B1" w:rsidRPr="00041A24" w:rsidRDefault="00F265B1" w:rsidP="0098342D">
            <w:pPr>
              <w:spacing w:line="480" w:lineRule="auto"/>
              <w:jc w:val="right"/>
              <w:rPr>
                <w:sz w:val="12"/>
                <w:szCs w:val="12"/>
              </w:rPr>
            </w:pPr>
            <w:r w:rsidRPr="00041A24">
              <w:rPr>
                <w:color w:val="000000"/>
                <w:sz w:val="12"/>
                <w:szCs w:val="12"/>
              </w:rPr>
              <w:t>0.385</w:t>
            </w:r>
          </w:p>
        </w:tc>
        <w:tc>
          <w:tcPr>
            <w:tcW w:w="670" w:type="dxa"/>
            <w:tcBorders>
              <w:top w:val="nil"/>
              <w:left w:val="nil"/>
              <w:bottom w:val="nil"/>
              <w:right w:val="nil"/>
            </w:tcBorders>
            <w:shd w:val="clear" w:color="auto" w:fill="auto"/>
            <w:noWrap/>
            <w:vAlign w:val="bottom"/>
          </w:tcPr>
          <w:p w14:paraId="36F7CE45" w14:textId="77777777" w:rsidR="00F265B1" w:rsidRPr="00041A24" w:rsidRDefault="00F265B1" w:rsidP="0098342D">
            <w:pPr>
              <w:spacing w:line="480" w:lineRule="auto"/>
              <w:jc w:val="right"/>
              <w:rPr>
                <w:sz w:val="12"/>
                <w:szCs w:val="12"/>
              </w:rPr>
            </w:pPr>
            <w:r w:rsidRPr="00041A24">
              <w:rPr>
                <w:color w:val="000000"/>
                <w:sz w:val="12"/>
                <w:szCs w:val="12"/>
              </w:rPr>
              <w:t>-0.445</w:t>
            </w:r>
          </w:p>
        </w:tc>
        <w:tc>
          <w:tcPr>
            <w:tcW w:w="639" w:type="dxa"/>
            <w:tcBorders>
              <w:top w:val="nil"/>
              <w:left w:val="nil"/>
              <w:bottom w:val="nil"/>
              <w:right w:val="nil"/>
            </w:tcBorders>
            <w:shd w:val="clear" w:color="auto" w:fill="auto"/>
            <w:noWrap/>
            <w:vAlign w:val="bottom"/>
          </w:tcPr>
          <w:p w14:paraId="5BB101CF" w14:textId="77777777" w:rsidR="00F265B1" w:rsidRPr="00041A24" w:rsidRDefault="00F265B1" w:rsidP="0098342D">
            <w:pPr>
              <w:spacing w:line="480" w:lineRule="auto"/>
              <w:jc w:val="right"/>
              <w:rPr>
                <w:sz w:val="12"/>
                <w:szCs w:val="12"/>
              </w:rPr>
            </w:pPr>
            <w:r w:rsidRPr="00041A24">
              <w:rPr>
                <w:color w:val="000000"/>
                <w:sz w:val="12"/>
                <w:szCs w:val="12"/>
              </w:rPr>
              <w:t>0.559</w:t>
            </w:r>
          </w:p>
        </w:tc>
        <w:tc>
          <w:tcPr>
            <w:tcW w:w="670" w:type="dxa"/>
            <w:tcBorders>
              <w:top w:val="nil"/>
              <w:left w:val="nil"/>
              <w:bottom w:val="nil"/>
              <w:right w:val="nil"/>
            </w:tcBorders>
            <w:shd w:val="clear" w:color="auto" w:fill="auto"/>
            <w:noWrap/>
            <w:vAlign w:val="bottom"/>
          </w:tcPr>
          <w:p w14:paraId="309F4CC0" w14:textId="77777777" w:rsidR="00F265B1" w:rsidRPr="00041A24" w:rsidRDefault="00F265B1" w:rsidP="0098342D">
            <w:pPr>
              <w:spacing w:line="480" w:lineRule="auto"/>
              <w:jc w:val="right"/>
              <w:rPr>
                <w:sz w:val="12"/>
                <w:szCs w:val="12"/>
              </w:rPr>
            </w:pPr>
            <w:r w:rsidRPr="00041A24">
              <w:rPr>
                <w:color w:val="000000"/>
                <w:sz w:val="12"/>
                <w:szCs w:val="12"/>
              </w:rPr>
              <w:t>-1.402</w:t>
            </w:r>
          </w:p>
        </w:tc>
        <w:tc>
          <w:tcPr>
            <w:tcW w:w="639" w:type="dxa"/>
            <w:tcBorders>
              <w:top w:val="nil"/>
              <w:left w:val="nil"/>
              <w:bottom w:val="nil"/>
              <w:right w:val="nil"/>
            </w:tcBorders>
            <w:shd w:val="clear" w:color="auto" w:fill="auto"/>
            <w:noWrap/>
            <w:vAlign w:val="bottom"/>
          </w:tcPr>
          <w:p w14:paraId="6A502076" w14:textId="77777777" w:rsidR="00F265B1" w:rsidRPr="00041A24" w:rsidRDefault="00F265B1" w:rsidP="0098342D">
            <w:pPr>
              <w:spacing w:line="480" w:lineRule="auto"/>
              <w:jc w:val="right"/>
              <w:rPr>
                <w:sz w:val="12"/>
                <w:szCs w:val="12"/>
              </w:rPr>
            </w:pPr>
            <w:r w:rsidRPr="00041A24">
              <w:rPr>
                <w:color w:val="000000"/>
                <w:sz w:val="12"/>
                <w:szCs w:val="12"/>
              </w:rPr>
              <w:t>0.073</w:t>
            </w:r>
          </w:p>
        </w:tc>
        <w:tc>
          <w:tcPr>
            <w:tcW w:w="670" w:type="dxa"/>
            <w:tcBorders>
              <w:top w:val="nil"/>
              <w:left w:val="nil"/>
              <w:bottom w:val="nil"/>
              <w:right w:val="nil"/>
            </w:tcBorders>
            <w:shd w:val="clear" w:color="auto" w:fill="auto"/>
            <w:noWrap/>
            <w:vAlign w:val="bottom"/>
          </w:tcPr>
          <w:p w14:paraId="1EFA5058" w14:textId="77777777" w:rsidR="00F265B1" w:rsidRPr="00041A24" w:rsidRDefault="00F265B1" w:rsidP="0098342D">
            <w:pPr>
              <w:spacing w:line="480" w:lineRule="auto"/>
              <w:jc w:val="right"/>
              <w:rPr>
                <w:sz w:val="12"/>
                <w:szCs w:val="12"/>
              </w:rPr>
            </w:pPr>
            <w:r w:rsidRPr="00041A24">
              <w:rPr>
                <w:color w:val="000000"/>
                <w:sz w:val="12"/>
                <w:szCs w:val="12"/>
              </w:rPr>
              <w:t>-1.341</w:t>
            </w:r>
          </w:p>
        </w:tc>
        <w:tc>
          <w:tcPr>
            <w:tcW w:w="639" w:type="dxa"/>
            <w:tcBorders>
              <w:top w:val="nil"/>
              <w:left w:val="nil"/>
              <w:bottom w:val="nil"/>
              <w:right w:val="nil"/>
            </w:tcBorders>
            <w:shd w:val="clear" w:color="auto" w:fill="auto"/>
            <w:noWrap/>
            <w:vAlign w:val="bottom"/>
          </w:tcPr>
          <w:p w14:paraId="03E91504" w14:textId="77777777" w:rsidR="00F265B1" w:rsidRPr="00041A24" w:rsidRDefault="00F265B1" w:rsidP="0098342D">
            <w:pPr>
              <w:spacing w:line="480" w:lineRule="auto"/>
              <w:jc w:val="right"/>
              <w:rPr>
                <w:sz w:val="12"/>
                <w:szCs w:val="12"/>
              </w:rPr>
            </w:pPr>
            <w:r w:rsidRPr="00041A24">
              <w:rPr>
                <w:color w:val="000000"/>
                <w:sz w:val="12"/>
                <w:szCs w:val="12"/>
              </w:rPr>
              <w:t>0.102</w:t>
            </w:r>
          </w:p>
        </w:tc>
        <w:tc>
          <w:tcPr>
            <w:tcW w:w="670" w:type="dxa"/>
            <w:tcBorders>
              <w:top w:val="nil"/>
              <w:left w:val="nil"/>
              <w:bottom w:val="nil"/>
              <w:right w:val="nil"/>
            </w:tcBorders>
            <w:shd w:val="clear" w:color="auto" w:fill="auto"/>
            <w:noWrap/>
            <w:vAlign w:val="bottom"/>
          </w:tcPr>
          <w:p w14:paraId="1FD7F426" w14:textId="77777777" w:rsidR="00F265B1" w:rsidRPr="00041A24" w:rsidRDefault="00F265B1" w:rsidP="0098342D">
            <w:pPr>
              <w:spacing w:line="480" w:lineRule="auto"/>
              <w:jc w:val="right"/>
              <w:rPr>
                <w:sz w:val="12"/>
                <w:szCs w:val="12"/>
              </w:rPr>
            </w:pPr>
            <w:r w:rsidRPr="00041A24">
              <w:rPr>
                <w:color w:val="000000"/>
                <w:sz w:val="12"/>
                <w:szCs w:val="12"/>
              </w:rPr>
              <w:t>-2.220</w:t>
            </w:r>
          </w:p>
        </w:tc>
        <w:tc>
          <w:tcPr>
            <w:tcW w:w="639" w:type="dxa"/>
            <w:tcBorders>
              <w:top w:val="nil"/>
              <w:left w:val="nil"/>
              <w:bottom w:val="nil"/>
              <w:right w:val="nil"/>
            </w:tcBorders>
            <w:shd w:val="clear" w:color="auto" w:fill="auto"/>
            <w:noWrap/>
            <w:vAlign w:val="bottom"/>
          </w:tcPr>
          <w:p w14:paraId="3ABE2A66" w14:textId="77777777" w:rsidR="00F265B1" w:rsidRPr="00041A24" w:rsidRDefault="00F265B1" w:rsidP="0098342D">
            <w:pPr>
              <w:spacing w:line="480" w:lineRule="auto"/>
              <w:jc w:val="right"/>
              <w:rPr>
                <w:sz w:val="12"/>
                <w:szCs w:val="12"/>
              </w:rPr>
            </w:pPr>
            <w:r w:rsidRPr="00041A24">
              <w:rPr>
                <w:color w:val="000000"/>
                <w:sz w:val="12"/>
                <w:szCs w:val="12"/>
              </w:rPr>
              <w:t>0.054</w:t>
            </w:r>
          </w:p>
        </w:tc>
        <w:tc>
          <w:tcPr>
            <w:tcW w:w="670" w:type="dxa"/>
            <w:tcBorders>
              <w:top w:val="nil"/>
              <w:left w:val="nil"/>
              <w:bottom w:val="nil"/>
              <w:right w:val="nil"/>
            </w:tcBorders>
            <w:shd w:val="clear" w:color="auto" w:fill="auto"/>
            <w:noWrap/>
            <w:vAlign w:val="bottom"/>
          </w:tcPr>
          <w:p w14:paraId="2C6D67AB" w14:textId="77777777" w:rsidR="00F265B1" w:rsidRPr="00041A24" w:rsidRDefault="00F265B1" w:rsidP="0098342D">
            <w:pPr>
              <w:spacing w:line="480" w:lineRule="auto"/>
              <w:jc w:val="right"/>
              <w:rPr>
                <w:sz w:val="12"/>
                <w:szCs w:val="12"/>
              </w:rPr>
            </w:pPr>
            <w:r w:rsidRPr="00041A24">
              <w:rPr>
                <w:color w:val="000000"/>
                <w:sz w:val="12"/>
                <w:szCs w:val="12"/>
              </w:rPr>
              <w:t>-1.860</w:t>
            </w:r>
          </w:p>
        </w:tc>
        <w:tc>
          <w:tcPr>
            <w:tcW w:w="639" w:type="dxa"/>
            <w:tcBorders>
              <w:top w:val="nil"/>
              <w:left w:val="nil"/>
              <w:bottom w:val="nil"/>
              <w:right w:val="nil"/>
            </w:tcBorders>
            <w:shd w:val="clear" w:color="auto" w:fill="auto"/>
            <w:noWrap/>
            <w:vAlign w:val="bottom"/>
          </w:tcPr>
          <w:p w14:paraId="7C2ED213" w14:textId="77777777" w:rsidR="00F265B1" w:rsidRPr="00041A24" w:rsidRDefault="00F265B1" w:rsidP="0098342D">
            <w:pPr>
              <w:spacing w:line="480" w:lineRule="auto"/>
              <w:jc w:val="right"/>
              <w:rPr>
                <w:sz w:val="12"/>
                <w:szCs w:val="12"/>
              </w:rPr>
            </w:pPr>
            <w:r w:rsidRPr="00041A24">
              <w:rPr>
                <w:color w:val="000000"/>
                <w:sz w:val="12"/>
                <w:szCs w:val="12"/>
              </w:rPr>
              <w:t>0.114</w:t>
            </w:r>
          </w:p>
        </w:tc>
        <w:tc>
          <w:tcPr>
            <w:tcW w:w="670" w:type="dxa"/>
            <w:tcBorders>
              <w:top w:val="nil"/>
              <w:left w:val="nil"/>
              <w:bottom w:val="nil"/>
              <w:right w:val="nil"/>
            </w:tcBorders>
            <w:shd w:val="clear" w:color="auto" w:fill="auto"/>
            <w:noWrap/>
            <w:vAlign w:val="bottom"/>
          </w:tcPr>
          <w:p w14:paraId="2B3E23A1" w14:textId="77777777" w:rsidR="00F265B1" w:rsidRPr="00041A24" w:rsidRDefault="00F265B1" w:rsidP="0098342D">
            <w:pPr>
              <w:spacing w:line="480" w:lineRule="auto"/>
              <w:jc w:val="right"/>
              <w:rPr>
                <w:sz w:val="12"/>
                <w:szCs w:val="12"/>
              </w:rPr>
            </w:pPr>
            <w:r w:rsidRPr="00041A24">
              <w:rPr>
                <w:color w:val="000000"/>
                <w:sz w:val="12"/>
                <w:szCs w:val="12"/>
              </w:rPr>
              <w:t>-1.508</w:t>
            </w:r>
          </w:p>
        </w:tc>
        <w:tc>
          <w:tcPr>
            <w:tcW w:w="639" w:type="dxa"/>
            <w:tcBorders>
              <w:top w:val="nil"/>
              <w:left w:val="nil"/>
              <w:bottom w:val="nil"/>
              <w:right w:val="nil"/>
            </w:tcBorders>
            <w:shd w:val="clear" w:color="auto" w:fill="auto"/>
            <w:noWrap/>
            <w:vAlign w:val="bottom"/>
          </w:tcPr>
          <w:p w14:paraId="09E9B3BB" w14:textId="77777777" w:rsidR="00F265B1" w:rsidRPr="00041A24" w:rsidRDefault="00F265B1" w:rsidP="0098342D">
            <w:pPr>
              <w:spacing w:line="480" w:lineRule="auto"/>
              <w:jc w:val="right"/>
              <w:rPr>
                <w:sz w:val="12"/>
                <w:szCs w:val="12"/>
              </w:rPr>
            </w:pPr>
            <w:r w:rsidRPr="00041A24">
              <w:rPr>
                <w:color w:val="000000"/>
                <w:sz w:val="12"/>
                <w:szCs w:val="12"/>
              </w:rPr>
              <w:t>0.206</w:t>
            </w:r>
          </w:p>
        </w:tc>
        <w:tc>
          <w:tcPr>
            <w:tcW w:w="670" w:type="dxa"/>
            <w:tcBorders>
              <w:top w:val="nil"/>
              <w:left w:val="nil"/>
              <w:bottom w:val="nil"/>
              <w:right w:val="nil"/>
            </w:tcBorders>
            <w:shd w:val="clear" w:color="auto" w:fill="auto"/>
            <w:noWrap/>
            <w:vAlign w:val="bottom"/>
          </w:tcPr>
          <w:p w14:paraId="65A0B10C" w14:textId="77777777" w:rsidR="00F265B1" w:rsidRPr="00041A24" w:rsidRDefault="00F265B1" w:rsidP="0098342D">
            <w:pPr>
              <w:spacing w:line="480" w:lineRule="auto"/>
              <w:jc w:val="right"/>
              <w:rPr>
                <w:sz w:val="12"/>
                <w:szCs w:val="12"/>
              </w:rPr>
            </w:pPr>
            <w:r w:rsidRPr="00041A24">
              <w:rPr>
                <w:color w:val="000000"/>
                <w:sz w:val="12"/>
                <w:szCs w:val="12"/>
              </w:rPr>
              <w:t>-0.850</w:t>
            </w:r>
          </w:p>
        </w:tc>
        <w:tc>
          <w:tcPr>
            <w:tcW w:w="639" w:type="dxa"/>
            <w:tcBorders>
              <w:top w:val="nil"/>
              <w:left w:val="nil"/>
              <w:bottom w:val="nil"/>
              <w:right w:val="nil"/>
            </w:tcBorders>
            <w:shd w:val="clear" w:color="auto" w:fill="auto"/>
            <w:noWrap/>
            <w:vAlign w:val="bottom"/>
          </w:tcPr>
          <w:p w14:paraId="60B50854" w14:textId="77777777" w:rsidR="00F265B1" w:rsidRPr="00041A24" w:rsidRDefault="00F265B1" w:rsidP="0098342D">
            <w:pPr>
              <w:spacing w:line="480" w:lineRule="auto"/>
              <w:jc w:val="right"/>
              <w:rPr>
                <w:sz w:val="12"/>
                <w:szCs w:val="12"/>
              </w:rPr>
            </w:pPr>
            <w:r w:rsidRPr="00041A24">
              <w:rPr>
                <w:color w:val="000000"/>
                <w:sz w:val="12"/>
                <w:szCs w:val="12"/>
              </w:rPr>
              <w:t>0.479</w:t>
            </w:r>
          </w:p>
        </w:tc>
        <w:tc>
          <w:tcPr>
            <w:tcW w:w="670" w:type="dxa"/>
            <w:tcBorders>
              <w:top w:val="nil"/>
              <w:left w:val="nil"/>
              <w:bottom w:val="nil"/>
              <w:right w:val="nil"/>
            </w:tcBorders>
            <w:shd w:val="clear" w:color="auto" w:fill="auto"/>
            <w:noWrap/>
            <w:vAlign w:val="bottom"/>
          </w:tcPr>
          <w:p w14:paraId="1C0D58BB" w14:textId="77777777" w:rsidR="00F265B1" w:rsidRPr="00041A24" w:rsidRDefault="00F265B1" w:rsidP="0098342D">
            <w:pPr>
              <w:spacing w:line="480" w:lineRule="auto"/>
              <w:jc w:val="right"/>
              <w:rPr>
                <w:sz w:val="12"/>
                <w:szCs w:val="12"/>
              </w:rPr>
            </w:pPr>
            <w:r w:rsidRPr="00041A24">
              <w:rPr>
                <w:color w:val="000000"/>
                <w:sz w:val="12"/>
                <w:szCs w:val="12"/>
              </w:rPr>
              <w:t>-0.427</w:t>
            </w:r>
          </w:p>
        </w:tc>
        <w:tc>
          <w:tcPr>
            <w:tcW w:w="639" w:type="dxa"/>
            <w:tcBorders>
              <w:top w:val="nil"/>
              <w:left w:val="nil"/>
              <w:bottom w:val="nil"/>
              <w:right w:val="nil"/>
            </w:tcBorders>
            <w:shd w:val="clear" w:color="auto" w:fill="auto"/>
            <w:noWrap/>
            <w:vAlign w:val="bottom"/>
          </w:tcPr>
          <w:p w14:paraId="4711CC15" w14:textId="77777777" w:rsidR="00F265B1" w:rsidRPr="00041A24" w:rsidRDefault="00F265B1" w:rsidP="0098342D">
            <w:pPr>
              <w:spacing w:line="480" w:lineRule="auto"/>
              <w:jc w:val="right"/>
              <w:rPr>
                <w:sz w:val="12"/>
                <w:szCs w:val="12"/>
              </w:rPr>
            </w:pPr>
            <w:r w:rsidRPr="00041A24">
              <w:rPr>
                <w:color w:val="000000"/>
                <w:sz w:val="12"/>
                <w:szCs w:val="12"/>
              </w:rPr>
              <w:t>0.730</w:t>
            </w:r>
          </w:p>
        </w:tc>
      </w:tr>
      <w:tr w:rsidR="00F265B1" w:rsidRPr="00F845ED" w14:paraId="25863A54" w14:textId="77777777" w:rsidTr="00BC2F31">
        <w:trPr>
          <w:trHeight w:val="320"/>
        </w:trPr>
        <w:tc>
          <w:tcPr>
            <w:tcW w:w="1026" w:type="dxa"/>
            <w:tcBorders>
              <w:top w:val="nil"/>
              <w:left w:val="nil"/>
              <w:bottom w:val="nil"/>
              <w:right w:val="nil"/>
            </w:tcBorders>
            <w:shd w:val="clear" w:color="auto" w:fill="auto"/>
            <w:noWrap/>
            <w:vAlign w:val="bottom"/>
          </w:tcPr>
          <w:p w14:paraId="76F59E63" w14:textId="77777777" w:rsidR="00F265B1" w:rsidRPr="00E7137E" w:rsidRDefault="00F265B1" w:rsidP="0098342D">
            <w:pPr>
              <w:spacing w:line="480" w:lineRule="auto"/>
              <w:jc w:val="right"/>
              <w:rPr>
                <w:sz w:val="12"/>
                <w:szCs w:val="12"/>
              </w:rPr>
            </w:pPr>
            <w:r w:rsidRPr="00E7137E">
              <w:rPr>
                <w:color w:val="000000"/>
                <w:sz w:val="12"/>
                <w:szCs w:val="12"/>
              </w:rPr>
              <w:t>d1.Q.D2.A</w:t>
            </w:r>
          </w:p>
        </w:tc>
        <w:tc>
          <w:tcPr>
            <w:tcW w:w="587" w:type="dxa"/>
            <w:tcBorders>
              <w:top w:val="nil"/>
              <w:left w:val="nil"/>
              <w:bottom w:val="nil"/>
              <w:right w:val="nil"/>
            </w:tcBorders>
            <w:shd w:val="clear" w:color="auto" w:fill="auto"/>
            <w:noWrap/>
            <w:vAlign w:val="bottom"/>
          </w:tcPr>
          <w:p w14:paraId="47CA42D6" w14:textId="77777777" w:rsidR="00F265B1" w:rsidRPr="00041A24" w:rsidRDefault="00F265B1" w:rsidP="0098342D">
            <w:pPr>
              <w:spacing w:line="480" w:lineRule="auto"/>
              <w:jc w:val="right"/>
              <w:rPr>
                <w:sz w:val="12"/>
                <w:szCs w:val="12"/>
              </w:rPr>
            </w:pPr>
            <w:r w:rsidRPr="00041A24">
              <w:rPr>
                <w:color w:val="000000"/>
                <w:sz w:val="12"/>
                <w:szCs w:val="12"/>
              </w:rPr>
              <w:t>0.090</w:t>
            </w:r>
          </w:p>
        </w:tc>
        <w:tc>
          <w:tcPr>
            <w:tcW w:w="743" w:type="dxa"/>
            <w:tcBorders>
              <w:top w:val="nil"/>
              <w:left w:val="nil"/>
              <w:bottom w:val="nil"/>
              <w:right w:val="nil"/>
            </w:tcBorders>
            <w:shd w:val="clear" w:color="auto" w:fill="auto"/>
            <w:noWrap/>
            <w:vAlign w:val="bottom"/>
          </w:tcPr>
          <w:p w14:paraId="3572E3C9" w14:textId="77777777" w:rsidR="00F265B1" w:rsidRPr="00041A24" w:rsidRDefault="00F265B1" w:rsidP="0098342D">
            <w:pPr>
              <w:spacing w:line="480" w:lineRule="auto"/>
              <w:jc w:val="right"/>
              <w:rPr>
                <w:sz w:val="12"/>
                <w:szCs w:val="12"/>
              </w:rPr>
            </w:pPr>
            <w:r w:rsidRPr="00041A24">
              <w:rPr>
                <w:color w:val="000000"/>
                <w:sz w:val="12"/>
                <w:szCs w:val="12"/>
              </w:rPr>
              <w:t>0.882</w:t>
            </w:r>
          </w:p>
        </w:tc>
        <w:tc>
          <w:tcPr>
            <w:tcW w:w="763" w:type="dxa"/>
            <w:tcBorders>
              <w:top w:val="nil"/>
              <w:left w:val="nil"/>
              <w:bottom w:val="nil"/>
              <w:right w:val="nil"/>
            </w:tcBorders>
            <w:shd w:val="clear" w:color="auto" w:fill="auto"/>
            <w:noWrap/>
            <w:vAlign w:val="bottom"/>
          </w:tcPr>
          <w:p w14:paraId="139959E8" w14:textId="77777777" w:rsidR="00F265B1" w:rsidRPr="00041A24" w:rsidRDefault="00F265B1" w:rsidP="0098342D">
            <w:pPr>
              <w:spacing w:line="480" w:lineRule="auto"/>
              <w:jc w:val="right"/>
              <w:rPr>
                <w:sz w:val="12"/>
                <w:szCs w:val="12"/>
              </w:rPr>
            </w:pPr>
            <w:r w:rsidRPr="00041A24">
              <w:rPr>
                <w:color w:val="000000"/>
                <w:sz w:val="12"/>
                <w:szCs w:val="12"/>
              </w:rPr>
              <w:t>-0.008</w:t>
            </w:r>
          </w:p>
        </w:tc>
        <w:tc>
          <w:tcPr>
            <w:tcW w:w="690" w:type="dxa"/>
            <w:tcBorders>
              <w:top w:val="nil"/>
              <w:left w:val="nil"/>
              <w:bottom w:val="nil"/>
              <w:right w:val="nil"/>
            </w:tcBorders>
            <w:shd w:val="clear" w:color="auto" w:fill="auto"/>
            <w:noWrap/>
            <w:vAlign w:val="bottom"/>
          </w:tcPr>
          <w:p w14:paraId="7D1AE27C" w14:textId="77777777" w:rsidR="00F265B1" w:rsidRPr="00041A24" w:rsidRDefault="00F265B1" w:rsidP="0098342D">
            <w:pPr>
              <w:spacing w:line="480" w:lineRule="auto"/>
              <w:jc w:val="right"/>
              <w:rPr>
                <w:sz w:val="12"/>
                <w:szCs w:val="12"/>
              </w:rPr>
            </w:pPr>
            <w:r w:rsidRPr="00041A24">
              <w:rPr>
                <w:color w:val="000000"/>
                <w:sz w:val="12"/>
                <w:szCs w:val="12"/>
              </w:rPr>
              <w:t>0.987</w:t>
            </w:r>
          </w:p>
        </w:tc>
        <w:tc>
          <w:tcPr>
            <w:tcW w:w="670" w:type="dxa"/>
            <w:tcBorders>
              <w:top w:val="nil"/>
              <w:left w:val="nil"/>
              <w:bottom w:val="nil"/>
              <w:right w:val="nil"/>
            </w:tcBorders>
            <w:shd w:val="clear" w:color="auto" w:fill="auto"/>
            <w:noWrap/>
            <w:vAlign w:val="bottom"/>
          </w:tcPr>
          <w:p w14:paraId="0B6F9AA6" w14:textId="77777777" w:rsidR="00F265B1" w:rsidRPr="00041A24" w:rsidRDefault="00F265B1" w:rsidP="0098342D">
            <w:pPr>
              <w:spacing w:line="480" w:lineRule="auto"/>
              <w:jc w:val="right"/>
              <w:rPr>
                <w:sz w:val="12"/>
                <w:szCs w:val="12"/>
              </w:rPr>
            </w:pPr>
            <w:r w:rsidRPr="00041A24">
              <w:rPr>
                <w:color w:val="000000"/>
                <w:sz w:val="12"/>
                <w:szCs w:val="12"/>
              </w:rPr>
              <w:t>0.288</w:t>
            </w:r>
          </w:p>
        </w:tc>
        <w:tc>
          <w:tcPr>
            <w:tcW w:w="639" w:type="dxa"/>
            <w:tcBorders>
              <w:top w:val="nil"/>
              <w:left w:val="nil"/>
              <w:bottom w:val="nil"/>
              <w:right w:val="nil"/>
            </w:tcBorders>
            <w:shd w:val="clear" w:color="auto" w:fill="auto"/>
            <w:noWrap/>
            <w:vAlign w:val="bottom"/>
          </w:tcPr>
          <w:p w14:paraId="538C7F7C" w14:textId="77777777" w:rsidR="00F265B1" w:rsidRPr="00041A24" w:rsidRDefault="00F265B1" w:rsidP="0098342D">
            <w:pPr>
              <w:spacing w:line="480" w:lineRule="auto"/>
              <w:jc w:val="right"/>
              <w:rPr>
                <w:sz w:val="12"/>
                <w:szCs w:val="12"/>
              </w:rPr>
            </w:pPr>
            <w:r w:rsidRPr="00041A24">
              <w:rPr>
                <w:color w:val="000000"/>
                <w:sz w:val="12"/>
                <w:szCs w:val="12"/>
              </w:rPr>
              <w:t>0.571</w:t>
            </w:r>
          </w:p>
        </w:tc>
        <w:tc>
          <w:tcPr>
            <w:tcW w:w="670" w:type="dxa"/>
            <w:tcBorders>
              <w:top w:val="nil"/>
              <w:left w:val="nil"/>
              <w:bottom w:val="nil"/>
              <w:right w:val="nil"/>
            </w:tcBorders>
            <w:shd w:val="clear" w:color="auto" w:fill="auto"/>
            <w:noWrap/>
            <w:vAlign w:val="bottom"/>
          </w:tcPr>
          <w:p w14:paraId="5003A631" w14:textId="77777777" w:rsidR="00F265B1" w:rsidRPr="00041A24" w:rsidRDefault="00F265B1" w:rsidP="0098342D">
            <w:pPr>
              <w:spacing w:line="480" w:lineRule="auto"/>
              <w:jc w:val="right"/>
              <w:rPr>
                <w:sz w:val="12"/>
                <w:szCs w:val="12"/>
              </w:rPr>
            </w:pPr>
            <w:r w:rsidRPr="00041A24">
              <w:rPr>
                <w:color w:val="000000"/>
                <w:sz w:val="12"/>
                <w:szCs w:val="12"/>
              </w:rPr>
              <w:t>0.015</w:t>
            </w:r>
          </w:p>
        </w:tc>
        <w:tc>
          <w:tcPr>
            <w:tcW w:w="639" w:type="dxa"/>
            <w:tcBorders>
              <w:top w:val="nil"/>
              <w:left w:val="nil"/>
              <w:bottom w:val="nil"/>
              <w:right w:val="nil"/>
            </w:tcBorders>
            <w:shd w:val="clear" w:color="auto" w:fill="auto"/>
            <w:noWrap/>
            <w:vAlign w:val="bottom"/>
          </w:tcPr>
          <w:p w14:paraId="370B8017" w14:textId="77777777" w:rsidR="00F265B1" w:rsidRPr="00041A24" w:rsidRDefault="00F265B1" w:rsidP="0098342D">
            <w:pPr>
              <w:spacing w:line="480" w:lineRule="auto"/>
              <w:jc w:val="right"/>
              <w:rPr>
                <w:sz w:val="12"/>
                <w:szCs w:val="12"/>
              </w:rPr>
            </w:pPr>
            <w:r w:rsidRPr="00041A24">
              <w:rPr>
                <w:color w:val="000000"/>
                <w:sz w:val="12"/>
                <w:szCs w:val="12"/>
              </w:rPr>
              <w:t>0.976</w:t>
            </w:r>
          </w:p>
        </w:tc>
        <w:tc>
          <w:tcPr>
            <w:tcW w:w="670" w:type="dxa"/>
            <w:tcBorders>
              <w:top w:val="nil"/>
              <w:left w:val="nil"/>
              <w:bottom w:val="nil"/>
              <w:right w:val="nil"/>
            </w:tcBorders>
            <w:shd w:val="clear" w:color="auto" w:fill="auto"/>
            <w:noWrap/>
            <w:vAlign w:val="bottom"/>
          </w:tcPr>
          <w:p w14:paraId="4F3DC779" w14:textId="77777777" w:rsidR="00F265B1" w:rsidRPr="00041A24" w:rsidRDefault="00F265B1" w:rsidP="0098342D">
            <w:pPr>
              <w:spacing w:line="480" w:lineRule="auto"/>
              <w:jc w:val="right"/>
              <w:rPr>
                <w:sz w:val="12"/>
                <w:szCs w:val="12"/>
              </w:rPr>
            </w:pPr>
            <w:r w:rsidRPr="00041A24">
              <w:rPr>
                <w:color w:val="000000"/>
                <w:sz w:val="12"/>
                <w:szCs w:val="12"/>
              </w:rPr>
              <w:t>0.249</w:t>
            </w:r>
          </w:p>
        </w:tc>
        <w:tc>
          <w:tcPr>
            <w:tcW w:w="639" w:type="dxa"/>
            <w:tcBorders>
              <w:top w:val="nil"/>
              <w:left w:val="nil"/>
              <w:bottom w:val="nil"/>
              <w:right w:val="nil"/>
            </w:tcBorders>
            <w:shd w:val="clear" w:color="auto" w:fill="auto"/>
            <w:noWrap/>
            <w:vAlign w:val="bottom"/>
          </w:tcPr>
          <w:p w14:paraId="101A53FD" w14:textId="77777777" w:rsidR="00F265B1" w:rsidRPr="00041A24" w:rsidRDefault="00F265B1" w:rsidP="0098342D">
            <w:pPr>
              <w:spacing w:line="480" w:lineRule="auto"/>
              <w:jc w:val="right"/>
              <w:rPr>
                <w:sz w:val="12"/>
                <w:szCs w:val="12"/>
              </w:rPr>
            </w:pPr>
            <w:r w:rsidRPr="00041A24">
              <w:rPr>
                <w:color w:val="000000"/>
                <w:sz w:val="12"/>
                <w:szCs w:val="12"/>
              </w:rPr>
              <w:t>0.581</w:t>
            </w:r>
          </w:p>
        </w:tc>
        <w:tc>
          <w:tcPr>
            <w:tcW w:w="670" w:type="dxa"/>
            <w:tcBorders>
              <w:top w:val="nil"/>
              <w:left w:val="nil"/>
              <w:bottom w:val="nil"/>
              <w:right w:val="nil"/>
            </w:tcBorders>
            <w:shd w:val="clear" w:color="auto" w:fill="auto"/>
            <w:noWrap/>
            <w:vAlign w:val="bottom"/>
          </w:tcPr>
          <w:p w14:paraId="5D14BB05" w14:textId="77777777" w:rsidR="00F265B1" w:rsidRPr="00041A24" w:rsidRDefault="00F265B1" w:rsidP="0098342D">
            <w:pPr>
              <w:spacing w:line="480" w:lineRule="auto"/>
              <w:jc w:val="right"/>
              <w:rPr>
                <w:sz w:val="12"/>
                <w:szCs w:val="12"/>
              </w:rPr>
            </w:pPr>
            <w:r w:rsidRPr="00041A24">
              <w:rPr>
                <w:color w:val="000000"/>
                <w:sz w:val="12"/>
                <w:szCs w:val="12"/>
              </w:rPr>
              <w:t>0.392</w:t>
            </w:r>
          </w:p>
        </w:tc>
        <w:tc>
          <w:tcPr>
            <w:tcW w:w="639" w:type="dxa"/>
            <w:tcBorders>
              <w:top w:val="nil"/>
              <w:left w:val="nil"/>
              <w:bottom w:val="nil"/>
              <w:right w:val="nil"/>
            </w:tcBorders>
            <w:shd w:val="clear" w:color="auto" w:fill="auto"/>
            <w:noWrap/>
            <w:vAlign w:val="bottom"/>
          </w:tcPr>
          <w:p w14:paraId="7F578BCD" w14:textId="77777777" w:rsidR="00F265B1" w:rsidRPr="00041A24" w:rsidRDefault="00F265B1" w:rsidP="0098342D">
            <w:pPr>
              <w:spacing w:line="480" w:lineRule="auto"/>
              <w:jc w:val="right"/>
              <w:rPr>
                <w:sz w:val="12"/>
                <w:szCs w:val="12"/>
              </w:rPr>
            </w:pPr>
            <w:r w:rsidRPr="00041A24">
              <w:rPr>
                <w:color w:val="000000"/>
                <w:sz w:val="12"/>
                <w:szCs w:val="12"/>
              </w:rPr>
              <w:t>0.377</w:t>
            </w:r>
          </w:p>
        </w:tc>
        <w:tc>
          <w:tcPr>
            <w:tcW w:w="670" w:type="dxa"/>
            <w:tcBorders>
              <w:top w:val="nil"/>
              <w:left w:val="nil"/>
              <w:bottom w:val="nil"/>
              <w:right w:val="nil"/>
            </w:tcBorders>
            <w:shd w:val="clear" w:color="auto" w:fill="auto"/>
            <w:noWrap/>
            <w:vAlign w:val="bottom"/>
          </w:tcPr>
          <w:p w14:paraId="5C9B2145" w14:textId="77777777" w:rsidR="00F265B1" w:rsidRPr="00041A24" w:rsidRDefault="00F265B1" w:rsidP="0098342D">
            <w:pPr>
              <w:spacing w:line="480" w:lineRule="auto"/>
              <w:jc w:val="right"/>
              <w:rPr>
                <w:sz w:val="12"/>
                <w:szCs w:val="12"/>
              </w:rPr>
            </w:pPr>
            <w:r w:rsidRPr="00041A24">
              <w:rPr>
                <w:color w:val="000000"/>
                <w:sz w:val="12"/>
                <w:szCs w:val="12"/>
              </w:rPr>
              <w:t>0.615</w:t>
            </w:r>
          </w:p>
        </w:tc>
        <w:tc>
          <w:tcPr>
            <w:tcW w:w="639" w:type="dxa"/>
            <w:tcBorders>
              <w:top w:val="nil"/>
              <w:left w:val="nil"/>
              <w:bottom w:val="nil"/>
              <w:right w:val="nil"/>
            </w:tcBorders>
            <w:shd w:val="clear" w:color="auto" w:fill="auto"/>
            <w:noWrap/>
            <w:vAlign w:val="bottom"/>
          </w:tcPr>
          <w:p w14:paraId="46584030" w14:textId="77777777" w:rsidR="00F265B1" w:rsidRPr="00041A24" w:rsidRDefault="00F265B1" w:rsidP="0098342D">
            <w:pPr>
              <w:spacing w:line="480" w:lineRule="auto"/>
              <w:jc w:val="right"/>
              <w:rPr>
                <w:sz w:val="12"/>
                <w:szCs w:val="12"/>
              </w:rPr>
            </w:pPr>
            <w:r w:rsidRPr="00041A24">
              <w:rPr>
                <w:color w:val="000000"/>
                <w:sz w:val="12"/>
                <w:szCs w:val="12"/>
              </w:rPr>
              <w:t>0.171</w:t>
            </w:r>
          </w:p>
        </w:tc>
        <w:tc>
          <w:tcPr>
            <w:tcW w:w="670" w:type="dxa"/>
            <w:tcBorders>
              <w:top w:val="nil"/>
              <w:left w:val="nil"/>
              <w:bottom w:val="nil"/>
              <w:right w:val="nil"/>
            </w:tcBorders>
            <w:shd w:val="clear" w:color="auto" w:fill="auto"/>
            <w:noWrap/>
            <w:vAlign w:val="bottom"/>
          </w:tcPr>
          <w:p w14:paraId="42A34F66" w14:textId="77777777" w:rsidR="00F265B1" w:rsidRPr="00041A24" w:rsidRDefault="00F265B1" w:rsidP="0098342D">
            <w:pPr>
              <w:spacing w:line="480" w:lineRule="auto"/>
              <w:jc w:val="right"/>
              <w:rPr>
                <w:sz w:val="12"/>
                <w:szCs w:val="12"/>
              </w:rPr>
            </w:pPr>
            <w:r w:rsidRPr="00041A24">
              <w:rPr>
                <w:color w:val="000000"/>
                <w:sz w:val="12"/>
                <w:szCs w:val="12"/>
              </w:rPr>
              <w:t>0.948</w:t>
            </w:r>
          </w:p>
        </w:tc>
        <w:tc>
          <w:tcPr>
            <w:tcW w:w="639" w:type="dxa"/>
            <w:tcBorders>
              <w:top w:val="nil"/>
              <w:left w:val="nil"/>
              <w:bottom w:val="nil"/>
              <w:right w:val="nil"/>
            </w:tcBorders>
            <w:shd w:val="clear" w:color="auto" w:fill="auto"/>
            <w:noWrap/>
            <w:vAlign w:val="bottom"/>
          </w:tcPr>
          <w:p w14:paraId="0E29CD5B" w14:textId="77777777" w:rsidR="00F265B1" w:rsidRPr="00041A24" w:rsidRDefault="00F265B1" w:rsidP="0098342D">
            <w:pPr>
              <w:spacing w:line="480" w:lineRule="auto"/>
              <w:jc w:val="right"/>
              <w:rPr>
                <w:sz w:val="12"/>
                <w:szCs w:val="12"/>
              </w:rPr>
            </w:pPr>
            <w:r w:rsidRPr="00041A24">
              <w:rPr>
                <w:color w:val="000000"/>
                <w:sz w:val="12"/>
                <w:szCs w:val="12"/>
              </w:rPr>
              <w:t>0.049</w:t>
            </w:r>
          </w:p>
        </w:tc>
        <w:tc>
          <w:tcPr>
            <w:tcW w:w="670" w:type="dxa"/>
            <w:tcBorders>
              <w:top w:val="nil"/>
              <w:left w:val="nil"/>
              <w:bottom w:val="nil"/>
              <w:right w:val="nil"/>
            </w:tcBorders>
            <w:shd w:val="clear" w:color="auto" w:fill="auto"/>
            <w:noWrap/>
            <w:vAlign w:val="bottom"/>
          </w:tcPr>
          <w:p w14:paraId="74B7D29A" w14:textId="77777777" w:rsidR="00F265B1" w:rsidRPr="00041A24" w:rsidRDefault="00F265B1" w:rsidP="0098342D">
            <w:pPr>
              <w:spacing w:line="480" w:lineRule="auto"/>
              <w:jc w:val="right"/>
              <w:rPr>
                <w:sz w:val="12"/>
                <w:szCs w:val="12"/>
              </w:rPr>
            </w:pPr>
            <w:r w:rsidRPr="00041A24">
              <w:rPr>
                <w:color w:val="000000"/>
                <w:sz w:val="12"/>
                <w:szCs w:val="12"/>
              </w:rPr>
              <w:t>0.809</w:t>
            </w:r>
          </w:p>
        </w:tc>
        <w:tc>
          <w:tcPr>
            <w:tcW w:w="639" w:type="dxa"/>
            <w:tcBorders>
              <w:top w:val="nil"/>
              <w:left w:val="nil"/>
              <w:bottom w:val="nil"/>
              <w:right w:val="nil"/>
            </w:tcBorders>
            <w:shd w:val="clear" w:color="auto" w:fill="auto"/>
            <w:noWrap/>
            <w:vAlign w:val="bottom"/>
          </w:tcPr>
          <w:p w14:paraId="4B176723" w14:textId="77777777" w:rsidR="00F265B1" w:rsidRPr="00041A24" w:rsidRDefault="00F265B1" w:rsidP="0098342D">
            <w:pPr>
              <w:spacing w:line="480" w:lineRule="auto"/>
              <w:jc w:val="right"/>
              <w:rPr>
                <w:sz w:val="12"/>
                <w:szCs w:val="12"/>
              </w:rPr>
            </w:pPr>
            <w:r w:rsidRPr="00041A24">
              <w:rPr>
                <w:color w:val="000000"/>
                <w:sz w:val="12"/>
                <w:szCs w:val="12"/>
              </w:rPr>
              <w:t>0.114</w:t>
            </w:r>
          </w:p>
        </w:tc>
        <w:tc>
          <w:tcPr>
            <w:tcW w:w="670" w:type="dxa"/>
            <w:tcBorders>
              <w:top w:val="nil"/>
              <w:left w:val="nil"/>
              <w:bottom w:val="nil"/>
              <w:right w:val="nil"/>
            </w:tcBorders>
            <w:shd w:val="clear" w:color="auto" w:fill="auto"/>
            <w:noWrap/>
            <w:vAlign w:val="bottom"/>
          </w:tcPr>
          <w:p w14:paraId="5BDC9A08" w14:textId="77777777" w:rsidR="00F265B1" w:rsidRPr="00041A24" w:rsidRDefault="00F265B1" w:rsidP="0098342D">
            <w:pPr>
              <w:spacing w:line="480" w:lineRule="auto"/>
              <w:jc w:val="right"/>
              <w:rPr>
                <w:sz w:val="12"/>
                <w:szCs w:val="12"/>
              </w:rPr>
            </w:pPr>
            <w:r w:rsidRPr="00041A24">
              <w:rPr>
                <w:color w:val="000000"/>
                <w:sz w:val="12"/>
                <w:szCs w:val="12"/>
              </w:rPr>
              <w:t>0.511</w:t>
            </w:r>
          </w:p>
        </w:tc>
        <w:tc>
          <w:tcPr>
            <w:tcW w:w="639" w:type="dxa"/>
            <w:tcBorders>
              <w:top w:val="nil"/>
              <w:left w:val="nil"/>
              <w:bottom w:val="nil"/>
              <w:right w:val="nil"/>
            </w:tcBorders>
            <w:shd w:val="clear" w:color="auto" w:fill="auto"/>
            <w:noWrap/>
            <w:vAlign w:val="bottom"/>
          </w:tcPr>
          <w:p w14:paraId="390E0976" w14:textId="77777777" w:rsidR="00F265B1" w:rsidRPr="00041A24" w:rsidRDefault="00F265B1" w:rsidP="0098342D">
            <w:pPr>
              <w:spacing w:line="480" w:lineRule="auto"/>
              <w:jc w:val="right"/>
              <w:rPr>
                <w:sz w:val="12"/>
                <w:szCs w:val="12"/>
              </w:rPr>
            </w:pPr>
            <w:r w:rsidRPr="00041A24">
              <w:rPr>
                <w:color w:val="000000"/>
                <w:sz w:val="12"/>
                <w:szCs w:val="12"/>
              </w:rPr>
              <w:t>0.342</w:t>
            </w:r>
          </w:p>
        </w:tc>
        <w:tc>
          <w:tcPr>
            <w:tcW w:w="670" w:type="dxa"/>
            <w:tcBorders>
              <w:top w:val="nil"/>
              <w:left w:val="nil"/>
              <w:bottom w:val="nil"/>
              <w:right w:val="nil"/>
            </w:tcBorders>
            <w:shd w:val="clear" w:color="auto" w:fill="auto"/>
            <w:noWrap/>
            <w:vAlign w:val="bottom"/>
          </w:tcPr>
          <w:p w14:paraId="6A8DC490" w14:textId="77777777" w:rsidR="00F265B1" w:rsidRPr="00041A24" w:rsidRDefault="00F265B1" w:rsidP="0098342D">
            <w:pPr>
              <w:spacing w:line="480" w:lineRule="auto"/>
              <w:jc w:val="right"/>
              <w:rPr>
                <w:sz w:val="12"/>
                <w:szCs w:val="12"/>
              </w:rPr>
            </w:pPr>
            <w:r w:rsidRPr="00041A24">
              <w:rPr>
                <w:color w:val="000000"/>
                <w:sz w:val="12"/>
                <w:szCs w:val="12"/>
              </w:rPr>
              <w:t>0.599</w:t>
            </w:r>
          </w:p>
        </w:tc>
        <w:tc>
          <w:tcPr>
            <w:tcW w:w="639" w:type="dxa"/>
            <w:tcBorders>
              <w:top w:val="nil"/>
              <w:left w:val="nil"/>
              <w:bottom w:val="nil"/>
              <w:right w:val="nil"/>
            </w:tcBorders>
            <w:shd w:val="clear" w:color="auto" w:fill="auto"/>
            <w:noWrap/>
            <w:vAlign w:val="bottom"/>
          </w:tcPr>
          <w:p w14:paraId="5BBABA34" w14:textId="77777777" w:rsidR="00F265B1" w:rsidRPr="00041A24" w:rsidRDefault="00F265B1" w:rsidP="0098342D">
            <w:pPr>
              <w:spacing w:line="480" w:lineRule="auto"/>
              <w:jc w:val="right"/>
              <w:rPr>
                <w:sz w:val="12"/>
                <w:szCs w:val="12"/>
              </w:rPr>
            </w:pPr>
            <w:r w:rsidRPr="00041A24">
              <w:rPr>
                <w:color w:val="000000"/>
                <w:sz w:val="12"/>
                <w:szCs w:val="12"/>
              </w:rPr>
              <w:t>0.303</w:t>
            </w:r>
          </w:p>
        </w:tc>
      </w:tr>
      <w:tr w:rsidR="00F265B1" w:rsidRPr="00F845ED" w14:paraId="6BB79733" w14:textId="77777777" w:rsidTr="00BC2F31">
        <w:trPr>
          <w:trHeight w:val="320"/>
        </w:trPr>
        <w:tc>
          <w:tcPr>
            <w:tcW w:w="1026" w:type="dxa"/>
            <w:tcBorders>
              <w:top w:val="nil"/>
              <w:left w:val="nil"/>
              <w:bottom w:val="nil"/>
              <w:right w:val="nil"/>
            </w:tcBorders>
            <w:shd w:val="clear" w:color="auto" w:fill="auto"/>
            <w:noWrap/>
            <w:vAlign w:val="bottom"/>
          </w:tcPr>
          <w:p w14:paraId="29786F66" w14:textId="77777777" w:rsidR="00F265B1" w:rsidRPr="00E7137E" w:rsidRDefault="00F265B1" w:rsidP="0098342D">
            <w:pPr>
              <w:spacing w:line="480" w:lineRule="auto"/>
              <w:jc w:val="right"/>
              <w:rPr>
                <w:sz w:val="12"/>
                <w:szCs w:val="12"/>
              </w:rPr>
            </w:pPr>
            <w:r w:rsidRPr="00E7137E">
              <w:rPr>
                <w:color w:val="000000"/>
                <w:sz w:val="12"/>
                <w:szCs w:val="12"/>
              </w:rPr>
              <w:t>d1.Q.D3.A</w:t>
            </w:r>
          </w:p>
        </w:tc>
        <w:tc>
          <w:tcPr>
            <w:tcW w:w="587" w:type="dxa"/>
            <w:tcBorders>
              <w:top w:val="nil"/>
              <w:left w:val="nil"/>
              <w:bottom w:val="nil"/>
              <w:right w:val="nil"/>
            </w:tcBorders>
            <w:shd w:val="clear" w:color="auto" w:fill="auto"/>
            <w:noWrap/>
            <w:vAlign w:val="bottom"/>
          </w:tcPr>
          <w:p w14:paraId="0C566F74" w14:textId="77777777" w:rsidR="00F265B1" w:rsidRPr="00041A24" w:rsidRDefault="00F265B1" w:rsidP="0098342D">
            <w:pPr>
              <w:spacing w:line="480" w:lineRule="auto"/>
              <w:jc w:val="right"/>
              <w:rPr>
                <w:sz w:val="12"/>
                <w:szCs w:val="12"/>
              </w:rPr>
            </w:pPr>
            <w:r w:rsidRPr="00041A24">
              <w:rPr>
                <w:color w:val="000000"/>
                <w:sz w:val="12"/>
                <w:szCs w:val="12"/>
              </w:rPr>
              <w:t>0.308</w:t>
            </w:r>
          </w:p>
        </w:tc>
        <w:tc>
          <w:tcPr>
            <w:tcW w:w="743" w:type="dxa"/>
            <w:tcBorders>
              <w:top w:val="nil"/>
              <w:left w:val="nil"/>
              <w:bottom w:val="nil"/>
              <w:right w:val="nil"/>
            </w:tcBorders>
            <w:shd w:val="clear" w:color="auto" w:fill="auto"/>
            <w:noWrap/>
            <w:vAlign w:val="bottom"/>
          </w:tcPr>
          <w:p w14:paraId="6AFE6EFC" w14:textId="77777777" w:rsidR="00F265B1" w:rsidRPr="00041A24" w:rsidRDefault="00F265B1" w:rsidP="0098342D">
            <w:pPr>
              <w:spacing w:line="480" w:lineRule="auto"/>
              <w:jc w:val="right"/>
              <w:rPr>
                <w:sz w:val="12"/>
                <w:szCs w:val="12"/>
              </w:rPr>
            </w:pPr>
            <w:r w:rsidRPr="00041A24">
              <w:rPr>
                <w:color w:val="000000"/>
                <w:sz w:val="12"/>
                <w:szCs w:val="12"/>
              </w:rPr>
              <w:t>0.453</w:t>
            </w:r>
          </w:p>
        </w:tc>
        <w:tc>
          <w:tcPr>
            <w:tcW w:w="763" w:type="dxa"/>
            <w:tcBorders>
              <w:top w:val="nil"/>
              <w:left w:val="nil"/>
              <w:bottom w:val="nil"/>
              <w:right w:val="nil"/>
            </w:tcBorders>
            <w:shd w:val="clear" w:color="auto" w:fill="auto"/>
            <w:noWrap/>
            <w:vAlign w:val="bottom"/>
          </w:tcPr>
          <w:p w14:paraId="3DF49C14" w14:textId="77777777" w:rsidR="00F265B1" w:rsidRPr="00041A24" w:rsidRDefault="00F265B1" w:rsidP="0098342D">
            <w:pPr>
              <w:spacing w:line="480" w:lineRule="auto"/>
              <w:jc w:val="right"/>
              <w:rPr>
                <w:sz w:val="12"/>
                <w:szCs w:val="12"/>
              </w:rPr>
            </w:pPr>
            <w:r w:rsidRPr="00041A24">
              <w:rPr>
                <w:color w:val="000000"/>
                <w:sz w:val="12"/>
                <w:szCs w:val="12"/>
              </w:rPr>
              <w:t>-0.003</w:t>
            </w:r>
          </w:p>
        </w:tc>
        <w:tc>
          <w:tcPr>
            <w:tcW w:w="690" w:type="dxa"/>
            <w:tcBorders>
              <w:top w:val="nil"/>
              <w:left w:val="nil"/>
              <w:bottom w:val="nil"/>
              <w:right w:val="nil"/>
            </w:tcBorders>
            <w:shd w:val="clear" w:color="auto" w:fill="auto"/>
            <w:noWrap/>
            <w:vAlign w:val="bottom"/>
          </w:tcPr>
          <w:p w14:paraId="6C147FB5" w14:textId="77777777" w:rsidR="00F265B1" w:rsidRPr="00041A24" w:rsidRDefault="00F265B1" w:rsidP="0098342D">
            <w:pPr>
              <w:spacing w:line="480" w:lineRule="auto"/>
              <w:jc w:val="right"/>
              <w:rPr>
                <w:sz w:val="12"/>
                <w:szCs w:val="12"/>
              </w:rPr>
            </w:pPr>
            <w:r w:rsidRPr="00041A24">
              <w:rPr>
                <w:color w:val="000000"/>
                <w:sz w:val="12"/>
                <w:szCs w:val="12"/>
              </w:rPr>
              <w:t>0.993</w:t>
            </w:r>
          </w:p>
        </w:tc>
        <w:tc>
          <w:tcPr>
            <w:tcW w:w="670" w:type="dxa"/>
            <w:tcBorders>
              <w:top w:val="nil"/>
              <w:left w:val="nil"/>
              <w:bottom w:val="nil"/>
              <w:right w:val="nil"/>
            </w:tcBorders>
            <w:shd w:val="clear" w:color="auto" w:fill="auto"/>
            <w:noWrap/>
            <w:vAlign w:val="bottom"/>
          </w:tcPr>
          <w:p w14:paraId="697437CA" w14:textId="77777777" w:rsidR="00F265B1" w:rsidRPr="00041A24" w:rsidRDefault="00F265B1" w:rsidP="0098342D">
            <w:pPr>
              <w:spacing w:line="480" w:lineRule="auto"/>
              <w:jc w:val="right"/>
              <w:rPr>
                <w:sz w:val="12"/>
                <w:szCs w:val="12"/>
              </w:rPr>
            </w:pPr>
            <w:r w:rsidRPr="00041A24">
              <w:rPr>
                <w:color w:val="000000"/>
                <w:sz w:val="12"/>
                <w:szCs w:val="12"/>
              </w:rPr>
              <w:t>-0.072</w:t>
            </w:r>
          </w:p>
        </w:tc>
        <w:tc>
          <w:tcPr>
            <w:tcW w:w="639" w:type="dxa"/>
            <w:tcBorders>
              <w:top w:val="nil"/>
              <w:left w:val="nil"/>
              <w:bottom w:val="nil"/>
              <w:right w:val="nil"/>
            </w:tcBorders>
            <w:shd w:val="clear" w:color="auto" w:fill="auto"/>
            <w:noWrap/>
            <w:vAlign w:val="bottom"/>
          </w:tcPr>
          <w:p w14:paraId="2A8D3619" w14:textId="77777777" w:rsidR="00F265B1" w:rsidRPr="00041A24" w:rsidRDefault="00F265B1" w:rsidP="0098342D">
            <w:pPr>
              <w:spacing w:line="480" w:lineRule="auto"/>
              <w:jc w:val="right"/>
              <w:rPr>
                <w:sz w:val="12"/>
                <w:szCs w:val="12"/>
              </w:rPr>
            </w:pPr>
            <w:r w:rsidRPr="00041A24">
              <w:rPr>
                <w:color w:val="000000"/>
                <w:sz w:val="12"/>
                <w:szCs w:val="12"/>
              </w:rPr>
              <w:t>0.815</w:t>
            </w:r>
          </w:p>
        </w:tc>
        <w:tc>
          <w:tcPr>
            <w:tcW w:w="670" w:type="dxa"/>
            <w:tcBorders>
              <w:top w:val="nil"/>
              <w:left w:val="nil"/>
              <w:bottom w:val="nil"/>
              <w:right w:val="nil"/>
            </w:tcBorders>
            <w:shd w:val="clear" w:color="auto" w:fill="auto"/>
            <w:noWrap/>
            <w:vAlign w:val="bottom"/>
          </w:tcPr>
          <w:p w14:paraId="06611E46" w14:textId="77777777" w:rsidR="00F265B1" w:rsidRPr="00041A24" w:rsidRDefault="00F265B1" w:rsidP="0098342D">
            <w:pPr>
              <w:spacing w:line="480" w:lineRule="auto"/>
              <w:jc w:val="right"/>
              <w:rPr>
                <w:sz w:val="12"/>
                <w:szCs w:val="12"/>
              </w:rPr>
            </w:pPr>
            <w:r w:rsidRPr="00041A24">
              <w:rPr>
                <w:color w:val="000000"/>
                <w:sz w:val="12"/>
                <w:szCs w:val="12"/>
              </w:rPr>
              <w:t>0.004</w:t>
            </w:r>
          </w:p>
        </w:tc>
        <w:tc>
          <w:tcPr>
            <w:tcW w:w="639" w:type="dxa"/>
            <w:tcBorders>
              <w:top w:val="nil"/>
              <w:left w:val="nil"/>
              <w:bottom w:val="nil"/>
              <w:right w:val="nil"/>
            </w:tcBorders>
            <w:shd w:val="clear" w:color="auto" w:fill="auto"/>
            <w:noWrap/>
            <w:vAlign w:val="bottom"/>
          </w:tcPr>
          <w:p w14:paraId="56D317F4" w14:textId="77777777" w:rsidR="00F265B1" w:rsidRPr="00041A24" w:rsidRDefault="00F265B1" w:rsidP="0098342D">
            <w:pPr>
              <w:spacing w:line="480" w:lineRule="auto"/>
              <w:jc w:val="right"/>
              <w:rPr>
                <w:sz w:val="12"/>
                <w:szCs w:val="12"/>
              </w:rPr>
            </w:pPr>
            <w:r w:rsidRPr="00041A24">
              <w:rPr>
                <w:color w:val="000000"/>
                <w:sz w:val="12"/>
                <w:szCs w:val="12"/>
              </w:rPr>
              <w:t>0.989</w:t>
            </w:r>
          </w:p>
        </w:tc>
        <w:tc>
          <w:tcPr>
            <w:tcW w:w="670" w:type="dxa"/>
            <w:tcBorders>
              <w:top w:val="nil"/>
              <w:left w:val="nil"/>
              <w:bottom w:val="nil"/>
              <w:right w:val="nil"/>
            </w:tcBorders>
            <w:shd w:val="clear" w:color="auto" w:fill="auto"/>
            <w:noWrap/>
            <w:vAlign w:val="bottom"/>
          </w:tcPr>
          <w:p w14:paraId="7B4AD224" w14:textId="77777777" w:rsidR="00F265B1" w:rsidRPr="00041A24" w:rsidRDefault="00F265B1" w:rsidP="0098342D">
            <w:pPr>
              <w:spacing w:line="480" w:lineRule="auto"/>
              <w:jc w:val="right"/>
              <w:rPr>
                <w:sz w:val="12"/>
                <w:szCs w:val="12"/>
              </w:rPr>
            </w:pPr>
            <w:r w:rsidRPr="00041A24">
              <w:rPr>
                <w:color w:val="000000"/>
                <w:sz w:val="12"/>
                <w:szCs w:val="12"/>
              </w:rPr>
              <w:t>0.130</w:t>
            </w:r>
          </w:p>
        </w:tc>
        <w:tc>
          <w:tcPr>
            <w:tcW w:w="639" w:type="dxa"/>
            <w:tcBorders>
              <w:top w:val="nil"/>
              <w:left w:val="nil"/>
              <w:bottom w:val="nil"/>
              <w:right w:val="nil"/>
            </w:tcBorders>
            <w:shd w:val="clear" w:color="auto" w:fill="auto"/>
            <w:noWrap/>
            <w:vAlign w:val="bottom"/>
          </w:tcPr>
          <w:p w14:paraId="006C9B81" w14:textId="77777777" w:rsidR="00F265B1" w:rsidRPr="00041A24" w:rsidRDefault="00F265B1" w:rsidP="0098342D">
            <w:pPr>
              <w:spacing w:line="480" w:lineRule="auto"/>
              <w:jc w:val="right"/>
              <w:rPr>
                <w:sz w:val="12"/>
                <w:szCs w:val="12"/>
              </w:rPr>
            </w:pPr>
            <w:r w:rsidRPr="00041A24">
              <w:rPr>
                <w:color w:val="000000"/>
                <w:sz w:val="12"/>
                <w:szCs w:val="12"/>
              </w:rPr>
              <w:t>0.653</w:t>
            </w:r>
          </w:p>
        </w:tc>
        <w:tc>
          <w:tcPr>
            <w:tcW w:w="670" w:type="dxa"/>
            <w:tcBorders>
              <w:top w:val="nil"/>
              <w:left w:val="nil"/>
              <w:bottom w:val="nil"/>
              <w:right w:val="nil"/>
            </w:tcBorders>
            <w:shd w:val="clear" w:color="auto" w:fill="auto"/>
            <w:noWrap/>
            <w:vAlign w:val="bottom"/>
          </w:tcPr>
          <w:p w14:paraId="6196510B" w14:textId="77777777" w:rsidR="00F265B1" w:rsidRPr="00041A24" w:rsidRDefault="00F265B1" w:rsidP="0098342D">
            <w:pPr>
              <w:spacing w:line="480" w:lineRule="auto"/>
              <w:jc w:val="right"/>
              <w:rPr>
                <w:sz w:val="12"/>
                <w:szCs w:val="12"/>
              </w:rPr>
            </w:pPr>
            <w:r w:rsidRPr="00041A24">
              <w:rPr>
                <w:color w:val="000000"/>
                <w:sz w:val="12"/>
                <w:szCs w:val="12"/>
              </w:rPr>
              <w:t>0.173</w:t>
            </w:r>
          </w:p>
        </w:tc>
        <w:tc>
          <w:tcPr>
            <w:tcW w:w="639" w:type="dxa"/>
            <w:tcBorders>
              <w:top w:val="nil"/>
              <w:left w:val="nil"/>
              <w:bottom w:val="nil"/>
              <w:right w:val="nil"/>
            </w:tcBorders>
            <w:shd w:val="clear" w:color="auto" w:fill="auto"/>
            <w:noWrap/>
            <w:vAlign w:val="bottom"/>
          </w:tcPr>
          <w:p w14:paraId="5EB00124" w14:textId="77777777" w:rsidR="00F265B1" w:rsidRPr="00041A24" w:rsidRDefault="00F265B1" w:rsidP="0098342D">
            <w:pPr>
              <w:spacing w:line="480" w:lineRule="auto"/>
              <w:jc w:val="right"/>
              <w:rPr>
                <w:sz w:val="12"/>
                <w:szCs w:val="12"/>
              </w:rPr>
            </w:pPr>
            <w:r w:rsidRPr="00041A24">
              <w:rPr>
                <w:color w:val="000000"/>
                <w:sz w:val="12"/>
                <w:szCs w:val="12"/>
              </w:rPr>
              <w:t>0.542</w:t>
            </w:r>
          </w:p>
        </w:tc>
        <w:tc>
          <w:tcPr>
            <w:tcW w:w="670" w:type="dxa"/>
            <w:tcBorders>
              <w:top w:val="nil"/>
              <w:left w:val="nil"/>
              <w:bottom w:val="nil"/>
              <w:right w:val="nil"/>
            </w:tcBorders>
            <w:shd w:val="clear" w:color="auto" w:fill="auto"/>
            <w:noWrap/>
            <w:vAlign w:val="bottom"/>
          </w:tcPr>
          <w:p w14:paraId="2128A7D5" w14:textId="77777777" w:rsidR="00F265B1" w:rsidRPr="00041A24" w:rsidRDefault="00F265B1" w:rsidP="0098342D">
            <w:pPr>
              <w:spacing w:line="480" w:lineRule="auto"/>
              <w:jc w:val="right"/>
              <w:rPr>
                <w:sz w:val="12"/>
                <w:szCs w:val="12"/>
              </w:rPr>
            </w:pPr>
            <w:r w:rsidRPr="00041A24">
              <w:rPr>
                <w:color w:val="000000"/>
                <w:sz w:val="12"/>
                <w:szCs w:val="12"/>
              </w:rPr>
              <w:t>0.124</w:t>
            </w:r>
          </w:p>
        </w:tc>
        <w:tc>
          <w:tcPr>
            <w:tcW w:w="639" w:type="dxa"/>
            <w:tcBorders>
              <w:top w:val="nil"/>
              <w:left w:val="nil"/>
              <w:bottom w:val="nil"/>
              <w:right w:val="nil"/>
            </w:tcBorders>
            <w:shd w:val="clear" w:color="auto" w:fill="auto"/>
            <w:noWrap/>
            <w:vAlign w:val="bottom"/>
          </w:tcPr>
          <w:p w14:paraId="2FBB637B" w14:textId="77777777" w:rsidR="00F265B1" w:rsidRPr="00041A24" w:rsidRDefault="00F265B1" w:rsidP="0098342D">
            <w:pPr>
              <w:spacing w:line="480" w:lineRule="auto"/>
              <w:jc w:val="right"/>
              <w:rPr>
                <w:sz w:val="12"/>
                <w:szCs w:val="12"/>
              </w:rPr>
            </w:pPr>
            <w:r w:rsidRPr="00041A24">
              <w:rPr>
                <w:color w:val="000000"/>
                <w:sz w:val="12"/>
                <w:szCs w:val="12"/>
              </w:rPr>
              <w:t>0.668</w:t>
            </w:r>
          </w:p>
        </w:tc>
        <w:tc>
          <w:tcPr>
            <w:tcW w:w="670" w:type="dxa"/>
            <w:tcBorders>
              <w:top w:val="nil"/>
              <w:left w:val="nil"/>
              <w:bottom w:val="nil"/>
              <w:right w:val="nil"/>
            </w:tcBorders>
            <w:shd w:val="clear" w:color="auto" w:fill="auto"/>
            <w:noWrap/>
            <w:vAlign w:val="bottom"/>
          </w:tcPr>
          <w:p w14:paraId="42E43C00" w14:textId="77777777" w:rsidR="00F265B1" w:rsidRPr="00041A24" w:rsidRDefault="00F265B1" w:rsidP="0098342D">
            <w:pPr>
              <w:spacing w:line="480" w:lineRule="auto"/>
              <w:jc w:val="right"/>
              <w:rPr>
                <w:sz w:val="12"/>
                <w:szCs w:val="12"/>
              </w:rPr>
            </w:pPr>
            <w:r w:rsidRPr="00041A24">
              <w:rPr>
                <w:color w:val="000000"/>
                <w:sz w:val="12"/>
                <w:szCs w:val="12"/>
              </w:rPr>
              <w:t>0.300</w:t>
            </w:r>
          </w:p>
        </w:tc>
        <w:tc>
          <w:tcPr>
            <w:tcW w:w="639" w:type="dxa"/>
            <w:tcBorders>
              <w:top w:val="nil"/>
              <w:left w:val="nil"/>
              <w:bottom w:val="nil"/>
              <w:right w:val="nil"/>
            </w:tcBorders>
            <w:shd w:val="clear" w:color="auto" w:fill="auto"/>
            <w:noWrap/>
            <w:vAlign w:val="bottom"/>
          </w:tcPr>
          <w:p w14:paraId="48DEAF6E" w14:textId="77777777" w:rsidR="00F265B1" w:rsidRPr="00041A24" w:rsidRDefault="00F265B1" w:rsidP="0098342D">
            <w:pPr>
              <w:spacing w:line="480" w:lineRule="auto"/>
              <w:jc w:val="right"/>
              <w:rPr>
                <w:sz w:val="12"/>
                <w:szCs w:val="12"/>
              </w:rPr>
            </w:pPr>
            <w:r w:rsidRPr="00041A24">
              <w:rPr>
                <w:color w:val="000000"/>
                <w:sz w:val="12"/>
                <w:szCs w:val="12"/>
              </w:rPr>
              <w:t>0.344</w:t>
            </w:r>
          </w:p>
        </w:tc>
        <w:tc>
          <w:tcPr>
            <w:tcW w:w="670" w:type="dxa"/>
            <w:tcBorders>
              <w:top w:val="nil"/>
              <w:left w:val="nil"/>
              <w:bottom w:val="nil"/>
              <w:right w:val="nil"/>
            </w:tcBorders>
            <w:shd w:val="clear" w:color="auto" w:fill="auto"/>
            <w:noWrap/>
            <w:vAlign w:val="bottom"/>
          </w:tcPr>
          <w:p w14:paraId="21FCEA3A" w14:textId="77777777" w:rsidR="00F265B1" w:rsidRPr="00041A24" w:rsidRDefault="00F265B1" w:rsidP="0098342D">
            <w:pPr>
              <w:spacing w:line="480" w:lineRule="auto"/>
              <w:jc w:val="right"/>
              <w:rPr>
                <w:sz w:val="12"/>
                <w:szCs w:val="12"/>
              </w:rPr>
            </w:pPr>
            <w:r w:rsidRPr="00041A24">
              <w:rPr>
                <w:color w:val="000000"/>
                <w:sz w:val="12"/>
                <w:szCs w:val="12"/>
              </w:rPr>
              <w:t>0.493</w:t>
            </w:r>
          </w:p>
        </w:tc>
        <w:tc>
          <w:tcPr>
            <w:tcW w:w="639" w:type="dxa"/>
            <w:tcBorders>
              <w:top w:val="nil"/>
              <w:left w:val="nil"/>
              <w:bottom w:val="nil"/>
              <w:right w:val="nil"/>
            </w:tcBorders>
            <w:shd w:val="clear" w:color="auto" w:fill="auto"/>
            <w:noWrap/>
            <w:vAlign w:val="bottom"/>
          </w:tcPr>
          <w:p w14:paraId="7EB26FAF" w14:textId="77777777" w:rsidR="00F265B1" w:rsidRPr="00041A24" w:rsidRDefault="00F265B1" w:rsidP="0098342D">
            <w:pPr>
              <w:spacing w:line="480" w:lineRule="auto"/>
              <w:jc w:val="right"/>
              <w:rPr>
                <w:sz w:val="12"/>
                <w:szCs w:val="12"/>
              </w:rPr>
            </w:pPr>
            <w:r w:rsidRPr="00041A24">
              <w:rPr>
                <w:color w:val="000000"/>
                <w:sz w:val="12"/>
                <w:szCs w:val="12"/>
              </w:rPr>
              <w:t>0.156</w:t>
            </w:r>
          </w:p>
        </w:tc>
        <w:tc>
          <w:tcPr>
            <w:tcW w:w="670" w:type="dxa"/>
            <w:tcBorders>
              <w:top w:val="nil"/>
              <w:left w:val="nil"/>
              <w:bottom w:val="nil"/>
              <w:right w:val="nil"/>
            </w:tcBorders>
            <w:shd w:val="clear" w:color="auto" w:fill="auto"/>
            <w:noWrap/>
            <w:vAlign w:val="bottom"/>
          </w:tcPr>
          <w:p w14:paraId="1E738AC1" w14:textId="77777777" w:rsidR="00F265B1" w:rsidRPr="00041A24" w:rsidRDefault="00F265B1" w:rsidP="0098342D">
            <w:pPr>
              <w:spacing w:line="480" w:lineRule="auto"/>
              <w:jc w:val="right"/>
              <w:rPr>
                <w:sz w:val="12"/>
                <w:szCs w:val="12"/>
              </w:rPr>
            </w:pPr>
            <w:r w:rsidRPr="00041A24">
              <w:rPr>
                <w:color w:val="000000"/>
                <w:sz w:val="12"/>
                <w:szCs w:val="12"/>
              </w:rPr>
              <w:t>0.374</w:t>
            </w:r>
          </w:p>
        </w:tc>
        <w:tc>
          <w:tcPr>
            <w:tcW w:w="639" w:type="dxa"/>
            <w:tcBorders>
              <w:top w:val="nil"/>
              <w:left w:val="nil"/>
              <w:bottom w:val="nil"/>
              <w:right w:val="nil"/>
            </w:tcBorders>
            <w:shd w:val="clear" w:color="auto" w:fill="auto"/>
            <w:noWrap/>
            <w:vAlign w:val="bottom"/>
          </w:tcPr>
          <w:p w14:paraId="519EE375" w14:textId="77777777" w:rsidR="00F265B1" w:rsidRPr="00041A24" w:rsidRDefault="00F265B1" w:rsidP="0098342D">
            <w:pPr>
              <w:spacing w:line="480" w:lineRule="auto"/>
              <w:jc w:val="right"/>
              <w:rPr>
                <w:sz w:val="12"/>
                <w:szCs w:val="12"/>
              </w:rPr>
            </w:pPr>
            <w:r w:rsidRPr="00041A24">
              <w:rPr>
                <w:color w:val="000000"/>
                <w:sz w:val="12"/>
                <w:szCs w:val="12"/>
              </w:rPr>
              <w:t>0.302</w:t>
            </w:r>
          </w:p>
        </w:tc>
        <w:tc>
          <w:tcPr>
            <w:tcW w:w="670" w:type="dxa"/>
            <w:tcBorders>
              <w:top w:val="nil"/>
              <w:left w:val="nil"/>
              <w:bottom w:val="nil"/>
              <w:right w:val="nil"/>
            </w:tcBorders>
            <w:shd w:val="clear" w:color="auto" w:fill="auto"/>
            <w:noWrap/>
            <w:vAlign w:val="bottom"/>
          </w:tcPr>
          <w:p w14:paraId="5788D512" w14:textId="77777777" w:rsidR="00F265B1" w:rsidRPr="00041A24" w:rsidRDefault="00F265B1" w:rsidP="0098342D">
            <w:pPr>
              <w:spacing w:line="480" w:lineRule="auto"/>
              <w:jc w:val="right"/>
              <w:rPr>
                <w:sz w:val="12"/>
                <w:szCs w:val="12"/>
              </w:rPr>
            </w:pPr>
            <w:r w:rsidRPr="00041A24">
              <w:rPr>
                <w:color w:val="000000"/>
                <w:sz w:val="12"/>
                <w:szCs w:val="12"/>
              </w:rPr>
              <w:t>0.380</w:t>
            </w:r>
          </w:p>
        </w:tc>
        <w:tc>
          <w:tcPr>
            <w:tcW w:w="639" w:type="dxa"/>
            <w:tcBorders>
              <w:top w:val="nil"/>
              <w:left w:val="nil"/>
              <w:bottom w:val="nil"/>
              <w:right w:val="nil"/>
            </w:tcBorders>
            <w:shd w:val="clear" w:color="auto" w:fill="auto"/>
            <w:noWrap/>
            <w:vAlign w:val="bottom"/>
          </w:tcPr>
          <w:p w14:paraId="3762FE03" w14:textId="77777777" w:rsidR="00F265B1" w:rsidRPr="00041A24" w:rsidRDefault="00F265B1" w:rsidP="0098342D">
            <w:pPr>
              <w:spacing w:line="480" w:lineRule="auto"/>
              <w:jc w:val="right"/>
              <w:rPr>
                <w:sz w:val="12"/>
                <w:szCs w:val="12"/>
              </w:rPr>
            </w:pPr>
            <w:r w:rsidRPr="00041A24">
              <w:rPr>
                <w:color w:val="000000"/>
                <w:sz w:val="12"/>
                <w:szCs w:val="12"/>
              </w:rPr>
              <w:t>0.351</w:t>
            </w:r>
          </w:p>
        </w:tc>
      </w:tr>
      <w:tr w:rsidR="00F265B1" w:rsidRPr="00F845ED" w14:paraId="683BC99E" w14:textId="77777777" w:rsidTr="00BC2F31">
        <w:trPr>
          <w:trHeight w:val="320"/>
        </w:trPr>
        <w:tc>
          <w:tcPr>
            <w:tcW w:w="1026" w:type="dxa"/>
            <w:tcBorders>
              <w:top w:val="nil"/>
              <w:left w:val="nil"/>
              <w:right w:val="nil"/>
            </w:tcBorders>
            <w:shd w:val="clear" w:color="auto" w:fill="auto"/>
            <w:noWrap/>
            <w:vAlign w:val="bottom"/>
          </w:tcPr>
          <w:p w14:paraId="7D305EC2" w14:textId="77777777" w:rsidR="00F265B1" w:rsidRPr="00E7137E" w:rsidRDefault="00F265B1" w:rsidP="0098342D">
            <w:pPr>
              <w:spacing w:line="480" w:lineRule="auto"/>
              <w:jc w:val="right"/>
              <w:rPr>
                <w:sz w:val="12"/>
                <w:szCs w:val="12"/>
              </w:rPr>
            </w:pPr>
            <w:r w:rsidRPr="00E7137E">
              <w:rPr>
                <w:color w:val="000000"/>
                <w:sz w:val="12"/>
                <w:szCs w:val="12"/>
              </w:rPr>
              <w:t>d1.Q.D3.B</w:t>
            </w:r>
          </w:p>
        </w:tc>
        <w:tc>
          <w:tcPr>
            <w:tcW w:w="587" w:type="dxa"/>
            <w:tcBorders>
              <w:top w:val="nil"/>
              <w:left w:val="nil"/>
              <w:right w:val="nil"/>
            </w:tcBorders>
            <w:shd w:val="clear" w:color="auto" w:fill="auto"/>
            <w:noWrap/>
            <w:vAlign w:val="bottom"/>
          </w:tcPr>
          <w:p w14:paraId="43B03395" w14:textId="77777777" w:rsidR="00F265B1" w:rsidRPr="00041A24" w:rsidRDefault="00F265B1" w:rsidP="0098342D">
            <w:pPr>
              <w:spacing w:line="480" w:lineRule="auto"/>
              <w:jc w:val="right"/>
              <w:rPr>
                <w:sz w:val="12"/>
                <w:szCs w:val="12"/>
              </w:rPr>
            </w:pPr>
            <w:r w:rsidRPr="00041A24">
              <w:rPr>
                <w:color w:val="000000"/>
                <w:sz w:val="12"/>
                <w:szCs w:val="12"/>
              </w:rPr>
              <w:t>-0.408</w:t>
            </w:r>
          </w:p>
        </w:tc>
        <w:tc>
          <w:tcPr>
            <w:tcW w:w="743" w:type="dxa"/>
            <w:tcBorders>
              <w:top w:val="nil"/>
              <w:left w:val="nil"/>
              <w:right w:val="nil"/>
            </w:tcBorders>
            <w:shd w:val="clear" w:color="auto" w:fill="auto"/>
            <w:noWrap/>
            <w:vAlign w:val="bottom"/>
          </w:tcPr>
          <w:p w14:paraId="59B7C5C0" w14:textId="77777777" w:rsidR="00F265B1" w:rsidRPr="00041A24" w:rsidRDefault="00F265B1" w:rsidP="0098342D">
            <w:pPr>
              <w:spacing w:line="480" w:lineRule="auto"/>
              <w:jc w:val="right"/>
              <w:rPr>
                <w:sz w:val="12"/>
                <w:szCs w:val="12"/>
              </w:rPr>
            </w:pPr>
            <w:r w:rsidRPr="00041A24">
              <w:rPr>
                <w:color w:val="000000"/>
                <w:sz w:val="12"/>
                <w:szCs w:val="12"/>
              </w:rPr>
              <w:t>0.234</w:t>
            </w:r>
          </w:p>
        </w:tc>
        <w:tc>
          <w:tcPr>
            <w:tcW w:w="763" w:type="dxa"/>
            <w:tcBorders>
              <w:top w:val="nil"/>
              <w:left w:val="nil"/>
              <w:right w:val="nil"/>
            </w:tcBorders>
            <w:shd w:val="clear" w:color="auto" w:fill="auto"/>
            <w:noWrap/>
            <w:vAlign w:val="bottom"/>
          </w:tcPr>
          <w:p w14:paraId="7A2A42CB" w14:textId="77777777" w:rsidR="00F265B1" w:rsidRPr="00041A24" w:rsidRDefault="00F265B1" w:rsidP="0098342D">
            <w:pPr>
              <w:spacing w:line="480" w:lineRule="auto"/>
              <w:jc w:val="right"/>
              <w:rPr>
                <w:sz w:val="12"/>
                <w:szCs w:val="12"/>
              </w:rPr>
            </w:pPr>
            <w:r w:rsidRPr="00041A24">
              <w:rPr>
                <w:color w:val="000000"/>
                <w:sz w:val="12"/>
                <w:szCs w:val="12"/>
              </w:rPr>
              <w:t>-0.265</w:t>
            </w:r>
          </w:p>
        </w:tc>
        <w:tc>
          <w:tcPr>
            <w:tcW w:w="690" w:type="dxa"/>
            <w:tcBorders>
              <w:top w:val="nil"/>
              <w:left w:val="nil"/>
              <w:right w:val="nil"/>
            </w:tcBorders>
            <w:shd w:val="clear" w:color="auto" w:fill="auto"/>
            <w:noWrap/>
            <w:vAlign w:val="bottom"/>
          </w:tcPr>
          <w:p w14:paraId="4251631A" w14:textId="77777777" w:rsidR="00F265B1" w:rsidRPr="00041A24" w:rsidRDefault="00F265B1" w:rsidP="0098342D">
            <w:pPr>
              <w:spacing w:line="480" w:lineRule="auto"/>
              <w:jc w:val="right"/>
              <w:rPr>
                <w:sz w:val="12"/>
                <w:szCs w:val="12"/>
              </w:rPr>
            </w:pPr>
            <w:r w:rsidRPr="00041A24">
              <w:rPr>
                <w:color w:val="000000"/>
                <w:sz w:val="12"/>
                <w:szCs w:val="12"/>
              </w:rPr>
              <w:t>0.314</w:t>
            </w:r>
          </w:p>
        </w:tc>
        <w:tc>
          <w:tcPr>
            <w:tcW w:w="670" w:type="dxa"/>
            <w:tcBorders>
              <w:top w:val="nil"/>
              <w:left w:val="nil"/>
              <w:right w:val="nil"/>
            </w:tcBorders>
            <w:shd w:val="clear" w:color="auto" w:fill="auto"/>
            <w:noWrap/>
            <w:vAlign w:val="bottom"/>
          </w:tcPr>
          <w:p w14:paraId="4753B1F0" w14:textId="77777777" w:rsidR="00F265B1" w:rsidRPr="00041A24" w:rsidRDefault="00F265B1" w:rsidP="0098342D">
            <w:pPr>
              <w:spacing w:line="480" w:lineRule="auto"/>
              <w:jc w:val="right"/>
              <w:rPr>
                <w:sz w:val="12"/>
                <w:szCs w:val="12"/>
              </w:rPr>
            </w:pPr>
            <w:r w:rsidRPr="00041A24">
              <w:rPr>
                <w:color w:val="000000"/>
                <w:sz w:val="12"/>
                <w:szCs w:val="12"/>
              </w:rPr>
              <w:t>-0.070</w:t>
            </w:r>
          </w:p>
        </w:tc>
        <w:tc>
          <w:tcPr>
            <w:tcW w:w="639" w:type="dxa"/>
            <w:tcBorders>
              <w:top w:val="nil"/>
              <w:left w:val="nil"/>
              <w:right w:val="nil"/>
            </w:tcBorders>
            <w:shd w:val="clear" w:color="auto" w:fill="auto"/>
            <w:noWrap/>
            <w:vAlign w:val="bottom"/>
          </w:tcPr>
          <w:p w14:paraId="70DE27B1" w14:textId="77777777" w:rsidR="00F265B1" w:rsidRPr="00041A24" w:rsidRDefault="00F265B1" w:rsidP="0098342D">
            <w:pPr>
              <w:spacing w:line="480" w:lineRule="auto"/>
              <w:jc w:val="right"/>
              <w:rPr>
                <w:sz w:val="12"/>
                <w:szCs w:val="12"/>
              </w:rPr>
            </w:pPr>
            <w:r w:rsidRPr="00041A24">
              <w:rPr>
                <w:color w:val="000000"/>
                <w:sz w:val="12"/>
                <w:szCs w:val="12"/>
              </w:rPr>
              <w:t>0.793</w:t>
            </w:r>
          </w:p>
        </w:tc>
        <w:tc>
          <w:tcPr>
            <w:tcW w:w="670" w:type="dxa"/>
            <w:tcBorders>
              <w:top w:val="nil"/>
              <w:left w:val="nil"/>
              <w:right w:val="nil"/>
            </w:tcBorders>
            <w:shd w:val="clear" w:color="auto" w:fill="auto"/>
            <w:noWrap/>
            <w:vAlign w:val="bottom"/>
          </w:tcPr>
          <w:p w14:paraId="15A59389" w14:textId="77777777" w:rsidR="00F265B1" w:rsidRPr="00041A24" w:rsidRDefault="00F265B1" w:rsidP="0098342D">
            <w:pPr>
              <w:spacing w:line="480" w:lineRule="auto"/>
              <w:jc w:val="right"/>
              <w:rPr>
                <w:sz w:val="12"/>
                <w:szCs w:val="12"/>
              </w:rPr>
            </w:pPr>
            <w:r w:rsidRPr="00041A24">
              <w:rPr>
                <w:color w:val="000000"/>
                <w:sz w:val="12"/>
                <w:szCs w:val="12"/>
              </w:rPr>
              <w:t>-0.159</w:t>
            </w:r>
          </w:p>
        </w:tc>
        <w:tc>
          <w:tcPr>
            <w:tcW w:w="639" w:type="dxa"/>
            <w:tcBorders>
              <w:top w:val="nil"/>
              <w:left w:val="nil"/>
              <w:right w:val="nil"/>
            </w:tcBorders>
            <w:shd w:val="clear" w:color="auto" w:fill="auto"/>
            <w:noWrap/>
            <w:vAlign w:val="bottom"/>
          </w:tcPr>
          <w:p w14:paraId="0C19A758" w14:textId="77777777" w:rsidR="00F265B1" w:rsidRPr="00041A24" w:rsidRDefault="00F265B1" w:rsidP="0098342D">
            <w:pPr>
              <w:spacing w:line="480" w:lineRule="auto"/>
              <w:jc w:val="right"/>
              <w:rPr>
                <w:sz w:val="12"/>
                <w:szCs w:val="12"/>
              </w:rPr>
            </w:pPr>
            <w:r w:rsidRPr="00041A24">
              <w:rPr>
                <w:color w:val="000000"/>
                <w:sz w:val="12"/>
                <w:szCs w:val="12"/>
              </w:rPr>
              <w:t>0.558</w:t>
            </w:r>
          </w:p>
        </w:tc>
        <w:tc>
          <w:tcPr>
            <w:tcW w:w="670" w:type="dxa"/>
            <w:tcBorders>
              <w:top w:val="nil"/>
              <w:left w:val="nil"/>
              <w:right w:val="nil"/>
            </w:tcBorders>
            <w:shd w:val="clear" w:color="auto" w:fill="auto"/>
            <w:noWrap/>
            <w:vAlign w:val="bottom"/>
          </w:tcPr>
          <w:p w14:paraId="4F3593C4" w14:textId="77777777" w:rsidR="00F265B1" w:rsidRPr="00041A24" w:rsidRDefault="00F265B1" w:rsidP="0098342D">
            <w:pPr>
              <w:spacing w:line="480" w:lineRule="auto"/>
              <w:jc w:val="right"/>
              <w:rPr>
                <w:sz w:val="12"/>
                <w:szCs w:val="12"/>
              </w:rPr>
            </w:pPr>
            <w:r w:rsidRPr="00041A24">
              <w:rPr>
                <w:color w:val="000000"/>
                <w:sz w:val="12"/>
                <w:szCs w:val="12"/>
              </w:rPr>
              <w:t>-0.003</w:t>
            </w:r>
          </w:p>
        </w:tc>
        <w:tc>
          <w:tcPr>
            <w:tcW w:w="639" w:type="dxa"/>
            <w:tcBorders>
              <w:top w:val="nil"/>
              <w:left w:val="nil"/>
              <w:right w:val="nil"/>
            </w:tcBorders>
            <w:shd w:val="clear" w:color="auto" w:fill="auto"/>
            <w:noWrap/>
            <w:vAlign w:val="bottom"/>
          </w:tcPr>
          <w:p w14:paraId="557293E7" w14:textId="77777777" w:rsidR="00F265B1" w:rsidRPr="00041A24" w:rsidRDefault="00F265B1" w:rsidP="0098342D">
            <w:pPr>
              <w:spacing w:line="480" w:lineRule="auto"/>
              <w:jc w:val="right"/>
              <w:rPr>
                <w:sz w:val="12"/>
                <w:szCs w:val="12"/>
              </w:rPr>
            </w:pPr>
            <w:r w:rsidRPr="00041A24">
              <w:rPr>
                <w:color w:val="000000"/>
                <w:sz w:val="12"/>
                <w:szCs w:val="12"/>
              </w:rPr>
              <w:t>0.992</w:t>
            </w:r>
          </w:p>
        </w:tc>
        <w:tc>
          <w:tcPr>
            <w:tcW w:w="670" w:type="dxa"/>
            <w:tcBorders>
              <w:top w:val="nil"/>
              <w:left w:val="nil"/>
              <w:right w:val="nil"/>
            </w:tcBorders>
            <w:shd w:val="clear" w:color="auto" w:fill="auto"/>
            <w:noWrap/>
            <w:vAlign w:val="bottom"/>
          </w:tcPr>
          <w:p w14:paraId="27A0EC9F" w14:textId="77777777" w:rsidR="00F265B1" w:rsidRPr="00041A24" w:rsidRDefault="00F265B1" w:rsidP="0098342D">
            <w:pPr>
              <w:spacing w:line="480" w:lineRule="auto"/>
              <w:jc w:val="right"/>
              <w:rPr>
                <w:sz w:val="12"/>
                <w:szCs w:val="12"/>
              </w:rPr>
            </w:pPr>
            <w:r w:rsidRPr="00041A24">
              <w:rPr>
                <w:color w:val="000000"/>
                <w:sz w:val="12"/>
                <w:szCs w:val="12"/>
              </w:rPr>
              <w:t>0.183</w:t>
            </w:r>
          </w:p>
        </w:tc>
        <w:tc>
          <w:tcPr>
            <w:tcW w:w="639" w:type="dxa"/>
            <w:tcBorders>
              <w:top w:val="nil"/>
              <w:left w:val="nil"/>
              <w:right w:val="nil"/>
            </w:tcBorders>
            <w:shd w:val="clear" w:color="auto" w:fill="auto"/>
            <w:noWrap/>
            <w:vAlign w:val="bottom"/>
          </w:tcPr>
          <w:p w14:paraId="63A25239" w14:textId="77777777" w:rsidR="00F265B1" w:rsidRPr="00041A24" w:rsidRDefault="00F265B1" w:rsidP="0098342D">
            <w:pPr>
              <w:spacing w:line="480" w:lineRule="auto"/>
              <w:jc w:val="right"/>
              <w:rPr>
                <w:sz w:val="12"/>
                <w:szCs w:val="12"/>
              </w:rPr>
            </w:pPr>
            <w:r w:rsidRPr="00041A24">
              <w:rPr>
                <w:color w:val="000000"/>
                <w:sz w:val="12"/>
                <w:szCs w:val="12"/>
              </w:rPr>
              <w:t>0.461</w:t>
            </w:r>
          </w:p>
        </w:tc>
        <w:tc>
          <w:tcPr>
            <w:tcW w:w="670" w:type="dxa"/>
            <w:tcBorders>
              <w:top w:val="nil"/>
              <w:left w:val="nil"/>
              <w:right w:val="nil"/>
            </w:tcBorders>
            <w:shd w:val="clear" w:color="auto" w:fill="auto"/>
            <w:noWrap/>
            <w:vAlign w:val="bottom"/>
          </w:tcPr>
          <w:p w14:paraId="653932F7" w14:textId="77777777" w:rsidR="00F265B1" w:rsidRPr="00041A24" w:rsidRDefault="00F265B1" w:rsidP="0098342D">
            <w:pPr>
              <w:spacing w:line="480" w:lineRule="auto"/>
              <w:jc w:val="right"/>
              <w:rPr>
                <w:sz w:val="12"/>
                <w:szCs w:val="12"/>
              </w:rPr>
            </w:pPr>
            <w:r w:rsidRPr="00041A24">
              <w:rPr>
                <w:color w:val="000000"/>
                <w:sz w:val="12"/>
                <w:szCs w:val="12"/>
              </w:rPr>
              <w:t>0.289</w:t>
            </w:r>
          </w:p>
        </w:tc>
        <w:tc>
          <w:tcPr>
            <w:tcW w:w="639" w:type="dxa"/>
            <w:tcBorders>
              <w:top w:val="nil"/>
              <w:left w:val="nil"/>
              <w:right w:val="nil"/>
            </w:tcBorders>
            <w:shd w:val="clear" w:color="auto" w:fill="auto"/>
            <w:noWrap/>
            <w:vAlign w:val="bottom"/>
          </w:tcPr>
          <w:p w14:paraId="5E651AE6" w14:textId="77777777" w:rsidR="00F265B1" w:rsidRPr="00041A24" w:rsidRDefault="00F265B1" w:rsidP="0098342D">
            <w:pPr>
              <w:spacing w:line="480" w:lineRule="auto"/>
              <w:jc w:val="right"/>
              <w:rPr>
                <w:sz w:val="12"/>
                <w:szCs w:val="12"/>
              </w:rPr>
            </w:pPr>
            <w:r w:rsidRPr="00041A24">
              <w:rPr>
                <w:color w:val="000000"/>
                <w:sz w:val="12"/>
                <w:szCs w:val="12"/>
              </w:rPr>
              <w:t>0.248</w:t>
            </w:r>
          </w:p>
        </w:tc>
        <w:tc>
          <w:tcPr>
            <w:tcW w:w="670" w:type="dxa"/>
            <w:tcBorders>
              <w:top w:val="nil"/>
              <w:left w:val="nil"/>
              <w:right w:val="nil"/>
            </w:tcBorders>
            <w:shd w:val="clear" w:color="auto" w:fill="auto"/>
            <w:noWrap/>
            <w:vAlign w:val="bottom"/>
          </w:tcPr>
          <w:p w14:paraId="67C5DC58" w14:textId="77777777" w:rsidR="00F265B1" w:rsidRPr="00041A24" w:rsidRDefault="00F265B1" w:rsidP="0098342D">
            <w:pPr>
              <w:spacing w:line="480" w:lineRule="auto"/>
              <w:jc w:val="right"/>
              <w:rPr>
                <w:sz w:val="12"/>
                <w:szCs w:val="12"/>
              </w:rPr>
            </w:pPr>
            <w:r w:rsidRPr="00041A24">
              <w:rPr>
                <w:color w:val="000000"/>
                <w:sz w:val="12"/>
                <w:szCs w:val="12"/>
              </w:rPr>
              <w:t>0.244</w:t>
            </w:r>
          </w:p>
        </w:tc>
        <w:tc>
          <w:tcPr>
            <w:tcW w:w="639" w:type="dxa"/>
            <w:tcBorders>
              <w:top w:val="nil"/>
              <w:left w:val="nil"/>
              <w:right w:val="nil"/>
            </w:tcBorders>
            <w:shd w:val="clear" w:color="auto" w:fill="auto"/>
            <w:noWrap/>
            <w:vAlign w:val="bottom"/>
          </w:tcPr>
          <w:p w14:paraId="2CA3004D" w14:textId="77777777" w:rsidR="00F265B1" w:rsidRPr="00041A24" w:rsidRDefault="00F265B1" w:rsidP="0098342D">
            <w:pPr>
              <w:spacing w:line="480" w:lineRule="auto"/>
              <w:jc w:val="right"/>
              <w:rPr>
                <w:sz w:val="12"/>
                <w:szCs w:val="12"/>
              </w:rPr>
            </w:pPr>
            <w:r w:rsidRPr="00041A24">
              <w:rPr>
                <w:color w:val="000000"/>
                <w:sz w:val="12"/>
                <w:szCs w:val="12"/>
              </w:rPr>
              <w:t>0.371</w:t>
            </w:r>
          </w:p>
        </w:tc>
        <w:tc>
          <w:tcPr>
            <w:tcW w:w="670" w:type="dxa"/>
            <w:tcBorders>
              <w:top w:val="nil"/>
              <w:left w:val="nil"/>
              <w:right w:val="nil"/>
            </w:tcBorders>
            <w:shd w:val="clear" w:color="auto" w:fill="auto"/>
            <w:noWrap/>
            <w:vAlign w:val="bottom"/>
          </w:tcPr>
          <w:p w14:paraId="044F45C5" w14:textId="77777777" w:rsidR="00F265B1" w:rsidRPr="00041A24" w:rsidRDefault="00F265B1" w:rsidP="0098342D">
            <w:pPr>
              <w:spacing w:line="480" w:lineRule="auto"/>
              <w:jc w:val="right"/>
              <w:rPr>
                <w:sz w:val="12"/>
                <w:szCs w:val="12"/>
              </w:rPr>
            </w:pPr>
            <w:r w:rsidRPr="00041A24">
              <w:rPr>
                <w:color w:val="000000"/>
                <w:sz w:val="12"/>
                <w:szCs w:val="12"/>
              </w:rPr>
              <w:t>0.175</w:t>
            </w:r>
          </w:p>
        </w:tc>
        <w:tc>
          <w:tcPr>
            <w:tcW w:w="639" w:type="dxa"/>
            <w:tcBorders>
              <w:top w:val="nil"/>
              <w:left w:val="nil"/>
              <w:right w:val="nil"/>
            </w:tcBorders>
            <w:shd w:val="clear" w:color="auto" w:fill="auto"/>
            <w:noWrap/>
            <w:vAlign w:val="bottom"/>
          </w:tcPr>
          <w:p w14:paraId="70344817" w14:textId="77777777" w:rsidR="00F265B1" w:rsidRPr="00041A24" w:rsidRDefault="00F265B1" w:rsidP="0098342D">
            <w:pPr>
              <w:spacing w:line="480" w:lineRule="auto"/>
              <w:jc w:val="right"/>
              <w:rPr>
                <w:sz w:val="12"/>
                <w:szCs w:val="12"/>
              </w:rPr>
            </w:pPr>
            <w:r w:rsidRPr="00041A24">
              <w:rPr>
                <w:color w:val="000000"/>
                <w:sz w:val="12"/>
                <w:szCs w:val="12"/>
              </w:rPr>
              <w:t>0.550</w:t>
            </w:r>
          </w:p>
        </w:tc>
        <w:tc>
          <w:tcPr>
            <w:tcW w:w="670" w:type="dxa"/>
            <w:tcBorders>
              <w:top w:val="nil"/>
              <w:left w:val="nil"/>
              <w:right w:val="nil"/>
            </w:tcBorders>
            <w:shd w:val="clear" w:color="auto" w:fill="auto"/>
            <w:noWrap/>
            <w:vAlign w:val="bottom"/>
          </w:tcPr>
          <w:p w14:paraId="20BE9D08" w14:textId="77777777" w:rsidR="00F265B1" w:rsidRPr="00041A24" w:rsidRDefault="00F265B1" w:rsidP="0098342D">
            <w:pPr>
              <w:spacing w:line="480" w:lineRule="auto"/>
              <w:jc w:val="right"/>
              <w:rPr>
                <w:sz w:val="12"/>
                <w:szCs w:val="12"/>
              </w:rPr>
            </w:pPr>
            <w:r w:rsidRPr="00041A24">
              <w:rPr>
                <w:color w:val="000000"/>
                <w:sz w:val="12"/>
                <w:szCs w:val="12"/>
              </w:rPr>
              <w:t>0.169</w:t>
            </w:r>
          </w:p>
        </w:tc>
        <w:tc>
          <w:tcPr>
            <w:tcW w:w="639" w:type="dxa"/>
            <w:tcBorders>
              <w:top w:val="nil"/>
              <w:left w:val="nil"/>
              <w:right w:val="nil"/>
            </w:tcBorders>
            <w:shd w:val="clear" w:color="auto" w:fill="auto"/>
            <w:noWrap/>
            <w:vAlign w:val="bottom"/>
          </w:tcPr>
          <w:p w14:paraId="4B9B0D5A" w14:textId="77777777" w:rsidR="00F265B1" w:rsidRPr="00041A24" w:rsidRDefault="00F265B1" w:rsidP="0098342D">
            <w:pPr>
              <w:spacing w:line="480" w:lineRule="auto"/>
              <w:jc w:val="right"/>
              <w:rPr>
                <w:sz w:val="12"/>
                <w:szCs w:val="12"/>
              </w:rPr>
            </w:pPr>
            <w:r w:rsidRPr="00041A24">
              <w:rPr>
                <w:color w:val="000000"/>
                <w:sz w:val="12"/>
                <w:szCs w:val="12"/>
              </w:rPr>
              <w:t>0.586</w:t>
            </w:r>
          </w:p>
        </w:tc>
        <w:tc>
          <w:tcPr>
            <w:tcW w:w="670" w:type="dxa"/>
            <w:tcBorders>
              <w:top w:val="nil"/>
              <w:left w:val="nil"/>
              <w:right w:val="nil"/>
            </w:tcBorders>
            <w:shd w:val="clear" w:color="auto" w:fill="auto"/>
            <w:noWrap/>
            <w:vAlign w:val="bottom"/>
          </w:tcPr>
          <w:p w14:paraId="165C208C" w14:textId="77777777" w:rsidR="00F265B1" w:rsidRPr="00041A24" w:rsidRDefault="00F265B1" w:rsidP="0098342D">
            <w:pPr>
              <w:spacing w:line="480" w:lineRule="auto"/>
              <w:jc w:val="right"/>
              <w:rPr>
                <w:sz w:val="12"/>
                <w:szCs w:val="12"/>
              </w:rPr>
            </w:pPr>
            <w:r w:rsidRPr="00041A24">
              <w:rPr>
                <w:color w:val="000000"/>
                <w:sz w:val="12"/>
                <w:szCs w:val="12"/>
              </w:rPr>
              <w:t>0.148</w:t>
            </w:r>
          </w:p>
        </w:tc>
        <w:tc>
          <w:tcPr>
            <w:tcW w:w="639" w:type="dxa"/>
            <w:tcBorders>
              <w:top w:val="nil"/>
              <w:left w:val="nil"/>
              <w:right w:val="nil"/>
            </w:tcBorders>
            <w:shd w:val="clear" w:color="auto" w:fill="auto"/>
            <w:noWrap/>
            <w:vAlign w:val="bottom"/>
          </w:tcPr>
          <w:p w14:paraId="67594F15" w14:textId="77777777" w:rsidR="00F265B1" w:rsidRPr="00041A24" w:rsidRDefault="00F265B1" w:rsidP="0098342D">
            <w:pPr>
              <w:spacing w:line="480" w:lineRule="auto"/>
              <w:jc w:val="right"/>
              <w:rPr>
                <w:sz w:val="12"/>
                <w:szCs w:val="12"/>
              </w:rPr>
            </w:pPr>
            <w:r w:rsidRPr="00041A24">
              <w:rPr>
                <w:color w:val="000000"/>
                <w:sz w:val="12"/>
                <w:szCs w:val="12"/>
              </w:rPr>
              <w:t>0.657</w:t>
            </w:r>
          </w:p>
        </w:tc>
      </w:tr>
      <w:tr w:rsidR="00F265B1" w:rsidRPr="00F845ED" w14:paraId="7CCB2D7E" w14:textId="77777777" w:rsidTr="00BC2F31">
        <w:trPr>
          <w:trHeight w:val="320"/>
        </w:trPr>
        <w:tc>
          <w:tcPr>
            <w:tcW w:w="1026" w:type="dxa"/>
            <w:tcBorders>
              <w:top w:val="nil"/>
              <w:left w:val="nil"/>
              <w:bottom w:val="single" w:sz="4" w:space="0" w:color="auto"/>
              <w:right w:val="nil"/>
            </w:tcBorders>
            <w:shd w:val="clear" w:color="auto" w:fill="auto"/>
            <w:noWrap/>
            <w:vAlign w:val="bottom"/>
          </w:tcPr>
          <w:p w14:paraId="58B2AF4D" w14:textId="77777777" w:rsidR="00F265B1" w:rsidRPr="00E7137E" w:rsidRDefault="00F265B1" w:rsidP="0098342D">
            <w:pPr>
              <w:spacing w:line="480" w:lineRule="auto"/>
              <w:jc w:val="right"/>
              <w:rPr>
                <w:sz w:val="12"/>
                <w:szCs w:val="12"/>
              </w:rPr>
            </w:pPr>
            <w:r w:rsidRPr="00E7137E">
              <w:rPr>
                <w:color w:val="000000"/>
                <w:sz w:val="12"/>
                <w:szCs w:val="12"/>
              </w:rPr>
              <w:lastRenderedPageBreak/>
              <w:t>d1.Q.D4.B</w:t>
            </w:r>
          </w:p>
        </w:tc>
        <w:tc>
          <w:tcPr>
            <w:tcW w:w="587" w:type="dxa"/>
            <w:tcBorders>
              <w:top w:val="nil"/>
              <w:left w:val="nil"/>
              <w:bottom w:val="single" w:sz="4" w:space="0" w:color="auto"/>
              <w:right w:val="nil"/>
            </w:tcBorders>
            <w:shd w:val="clear" w:color="auto" w:fill="auto"/>
            <w:noWrap/>
            <w:vAlign w:val="bottom"/>
          </w:tcPr>
          <w:p w14:paraId="59FC154E" w14:textId="77777777" w:rsidR="00F265B1" w:rsidRPr="00041A24" w:rsidRDefault="00F265B1" w:rsidP="0098342D">
            <w:pPr>
              <w:spacing w:line="480" w:lineRule="auto"/>
              <w:jc w:val="right"/>
              <w:rPr>
                <w:sz w:val="12"/>
                <w:szCs w:val="12"/>
              </w:rPr>
            </w:pPr>
            <w:r w:rsidRPr="00041A24">
              <w:rPr>
                <w:color w:val="000000"/>
                <w:sz w:val="12"/>
                <w:szCs w:val="12"/>
              </w:rPr>
              <w:t>-0.243</w:t>
            </w:r>
          </w:p>
        </w:tc>
        <w:tc>
          <w:tcPr>
            <w:tcW w:w="743" w:type="dxa"/>
            <w:tcBorders>
              <w:top w:val="nil"/>
              <w:left w:val="nil"/>
              <w:bottom w:val="single" w:sz="4" w:space="0" w:color="auto"/>
              <w:right w:val="nil"/>
            </w:tcBorders>
            <w:shd w:val="clear" w:color="auto" w:fill="auto"/>
            <w:noWrap/>
            <w:vAlign w:val="bottom"/>
          </w:tcPr>
          <w:p w14:paraId="36CA4699" w14:textId="77777777" w:rsidR="00F265B1" w:rsidRPr="00041A24" w:rsidRDefault="00F265B1" w:rsidP="0098342D">
            <w:pPr>
              <w:spacing w:line="480" w:lineRule="auto"/>
              <w:jc w:val="right"/>
              <w:rPr>
                <w:sz w:val="12"/>
                <w:szCs w:val="12"/>
              </w:rPr>
            </w:pPr>
            <w:r w:rsidRPr="00041A24">
              <w:rPr>
                <w:color w:val="000000"/>
                <w:sz w:val="12"/>
                <w:szCs w:val="12"/>
              </w:rPr>
              <w:t>0.516</w:t>
            </w:r>
          </w:p>
        </w:tc>
        <w:tc>
          <w:tcPr>
            <w:tcW w:w="763" w:type="dxa"/>
            <w:tcBorders>
              <w:top w:val="nil"/>
              <w:left w:val="nil"/>
              <w:bottom w:val="single" w:sz="4" w:space="0" w:color="auto"/>
              <w:right w:val="nil"/>
            </w:tcBorders>
            <w:shd w:val="clear" w:color="auto" w:fill="auto"/>
            <w:noWrap/>
            <w:vAlign w:val="bottom"/>
          </w:tcPr>
          <w:p w14:paraId="09033FB1" w14:textId="77777777" w:rsidR="00F265B1" w:rsidRPr="00041A24" w:rsidRDefault="00F265B1" w:rsidP="0098342D">
            <w:pPr>
              <w:spacing w:line="480" w:lineRule="auto"/>
              <w:jc w:val="right"/>
              <w:rPr>
                <w:sz w:val="12"/>
                <w:szCs w:val="12"/>
              </w:rPr>
            </w:pPr>
            <w:r w:rsidRPr="00041A24">
              <w:rPr>
                <w:color w:val="000000"/>
                <w:sz w:val="12"/>
                <w:szCs w:val="12"/>
              </w:rPr>
              <w:t>-0.307</w:t>
            </w:r>
          </w:p>
        </w:tc>
        <w:tc>
          <w:tcPr>
            <w:tcW w:w="690" w:type="dxa"/>
            <w:tcBorders>
              <w:top w:val="nil"/>
              <w:left w:val="nil"/>
              <w:bottom w:val="single" w:sz="4" w:space="0" w:color="auto"/>
              <w:right w:val="nil"/>
            </w:tcBorders>
            <w:shd w:val="clear" w:color="auto" w:fill="auto"/>
            <w:noWrap/>
            <w:vAlign w:val="bottom"/>
          </w:tcPr>
          <w:p w14:paraId="5CAF1030" w14:textId="77777777" w:rsidR="00F265B1" w:rsidRPr="00041A24" w:rsidRDefault="00F265B1" w:rsidP="0098342D">
            <w:pPr>
              <w:spacing w:line="480" w:lineRule="auto"/>
              <w:jc w:val="right"/>
              <w:rPr>
                <w:sz w:val="12"/>
                <w:szCs w:val="12"/>
              </w:rPr>
            </w:pPr>
            <w:r w:rsidRPr="00041A24">
              <w:rPr>
                <w:color w:val="000000"/>
                <w:sz w:val="12"/>
                <w:szCs w:val="12"/>
              </w:rPr>
              <w:t>0.290</w:t>
            </w:r>
          </w:p>
        </w:tc>
        <w:tc>
          <w:tcPr>
            <w:tcW w:w="670" w:type="dxa"/>
            <w:tcBorders>
              <w:top w:val="nil"/>
              <w:left w:val="nil"/>
              <w:bottom w:val="single" w:sz="4" w:space="0" w:color="auto"/>
              <w:right w:val="nil"/>
            </w:tcBorders>
            <w:shd w:val="clear" w:color="auto" w:fill="auto"/>
            <w:noWrap/>
            <w:vAlign w:val="bottom"/>
          </w:tcPr>
          <w:p w14:paraId="430CE5B1" w14:textId="77777777" w:rsidR="00F265B1" w:rsidRPr="00041A24" w:rsidRDefault="00F265B1" w:rsidP="0098342D">
            <w:pPr>
              <w:spacing w:line="480" w:lineRule="auto"/>
              <w:jc w:val="right"/>
              <w:rPr>
                <w:sz w:val="12"/>
                <w:szCs w:val="12"/>
              </w:rPr>
            </w:pPr>
            <w:r w:rsidRPr="00041A24">
              <w:rPr>
                <w:color w:val="000000"/>
                <w:sz w:val="12"/>
                <w:szCs w:val="12"/>
              </w:rPr>
              <w:t>-0.274</w:t>
            </w:r>
          </w:p>
        </w:tc>
        <w:tc>
          <w:tcPr>
            <w:tcW w:w="639" w:type="dxa"/>
            <w:tcBorders>
              <w:top w:val="nil"/>
              <w:left w:val="nil"/>
              <w:bottom w:val="single" w:sz="4" w:space="0" w:color="auto"/>
              <w:right w:val="nil"/>
            </w:tcBorders>
            <w:shd w:val="clear" w:color="auto" w:fill="auto"/>
            <w:noWrap/>
            <w:vAlign w:val="bottom"/>
          </w:tcPr>
          <w:p w14:paraId="60D4927D" w14:textId="77777777" w:rsidR="00F265B1" w:rsidRPr="00041A24" w:rsidRDefault="00F265B1" w:rsidP="0098342D">
            <w:pPr>
              <w:spacing w:line="480" w:lineRule="auto"/>
              <w:jc w:val="right"/>
              <w:rPr>
                <w:sz w:val="12"/>
                <w:szCs w:val="12"/>
              </w:rPr>
            </w:pPr>
            <w:r w:rsidRPr="00041A24">
              <w:rPr>
                <w:color w:val="000000"/>
                <w:sz w:val="12"/>
                <w:szCs w:val="12"/>
              </w:rPr>
              <w:t>0.339</w:t>
            </w:r>
          </w:p>
        </w:tc>
        <w:tc>
          <w:tcPr>
            <w:tcW w:w="670" w:type="dxa"/>
            <w:tcBorders>
              <w:top w:val="nil"/>
              <w:left w:val="nil"/>
              <w:bottom w:val="single" w:sz="4" w:space="0" w:color="auto"/>
              <w:right w:val="nil"/>
            </w:tcBorders>
            <w:shd w:val="clear" w:color="auto" w:fill="auto"/>
            <w:noWrap/>
            <w:vAlign w:val="bottom"/>
          </w:tcPr>
          <w:p w14:paraId="5604A16C" w14:textId="77777777" w:rsidR="00F265B1" w:rsidRPr="00041A24" w:rsidRDefault="00F265B1" w:rsidP="0098342D">
            <w:pPr>
              <w:spacing w:line="480" w:lineRule="auto"/>
              <w:jc w:val="right"/>
              <w:rPr>
                <w:sz w:val="12"/>
                <w:szCs w:val="12"/>
              </w:rPr>
            </w:pPr>
            <w:r w:rsidRPr="00041A24">
              <w:rPr>
                <w:color w:val="000000"/>
                <w:sz w:val="12"/>
                <w:szCs w:val="12"/>
              </w:rPr>
              <w:t>-0.229</w:t>
            </w:r>
          </w:p>
        </w:tc>
        <w:tc>
          <w:tcPr>
            <w:tcW w:w="639" w:type="dxa"/>
            <w:tcBorders>
              <w:top w:val="nil"/>
              <w:left w:val="nil"/>
              <w:bottom w:val="single" w:sz="4" w:space="0" w:color="auto"/>
              <w:right w:val="nil"/>
            </w:tcBorders>
            <w:shd w:val="clear" w:color="auto" w:fill="auto"/>
            <w:noWrap/>
            <w:vAlign w:val="bottom"/>
          </w:tcPr>
          <w:p w14:paraId="0AB1882D" w14:textId="77777777" w:rsidR="00F265B1" w:rsidRPr="00041A24" w:rsidRDefault="00F265B1" w:rsidP="0098342D">
            <w:pPr>
              <w:spacing w:line="480" w:lineRule="auto"/>
              <w:jc w:val="right"/>
              <w:rPr>
                <w:sz w:val="12"/>
                <w:szCs w:val="12"/>
              </w:rPr>
            </w:pPr>
            <w:r w:rsidRPr="00041A24">
              <w:rPr>
                <w:color w:val="000000"/>
                <w:sz w:val="12"/>
                <w:szCs w:val="12"/>
              </w:rPr>
              <w:t>0.439</w:t>
            </w:r>
          </w:p>
        </w:tc>
        <w:tc>
          <w:tcPr>
            <w:tcW w:w="670" w:type="dxa"/>
            <w:tcBorders>
              <w:top w:val="nil"/>
              <w:left w:val="nil"/>
              <w:bottom w:val="single" w:sz="4" w:space="0" w:color="auto"/>
              <w:right w:val="nil"/>
            </w:tcBorders>
            <w:shd w:val="clear" w:color="auto" w:fill="auto"/>
            <w:noWrap/>
            <w:vAlign w:val="bottom"/>
          </w:tcPr>
          <w:p w14:paraId="57C1D4F4" w14:textId="77777777" w:rsidR="00F265B1" w:rsidRPr="00041A24" w:rsidRDefault="00F265B1" w:rsidP="0098342D">
            <w:pPr>
              <w:spacing w:line="480" w:lineRule="auto"/>
              <w:jc w:val="right"/>
              <w:rPr>
                <w:sz w:val="12"/>
                <w:szCs w:val="12"/>
              </w:rPr>
            </w:pPr>
            <w:r w:rsidRPr="00041A24">
              <w:rPr>
                <w:color w:val="000000"/>
                <w:sz w:val="12"/>
                <w:szCs w:val="12"/>
              </w:rPr>
              <w:t>-0.182</w:t>
            </w:r>
          </w:p>
        </w:tc>
        <w:tc>
          <w:tcPr>
            <w:tcW w:w="639" w:type="dxa"/>
            <w:tcBorders>
              <w:top w:val="nil"/>
              <w:left w:val="nil"/>
              <w:bottom w:val="single" w:sz="4" w:space="0" w:color="auto"/>
              <w:right w:val="nil"/>
            </w:tcBorders>
            <w:shd w:val="clear" w:color="auto" w:fill="auto"/>
            <w:noWrap/>
            <w:vAlign w:val="bottom"/>
          </w:tcPr>
          <w:p w14:paraId="42136DBB" w14:textId="77777777" w:rsidR="00F265B1" w:rsidRPr="00041A24" w:rsidRDefault="00F265B1" w:rsidP="0098342D">
            <w:pPr>
              <w:spacing w:line="480" w:lineRule="auto"/>
              <w:jc w:val="right"/>
              <w:rPr>
                <w:sz w:val="12"/>
                <w:szCs w:val="12"/>
              </w:rPr>
            </w:pPr>
            <w:r w:rsidRPr="00041A24">
              <w:rPr>
                <w:color w:val="000000"/>
                <w:sz w:val="12"/>
                <w:szCs w:val="12"/>
              </w:rPr>
              <w:t>0.508</w:t>
            </w:r>
          </w:p>
        </w:tc>
        <w:tc>
          <w:tcPr>
            <w:tcW w:w="670" w:type="dxa"/>
            <w:tcBorders>
              <w:top w:val="nil"/>
              <w:left w:val="nil"/>
              <w:bottom w:val="single" w:sz="4" w:space="0" w:color="auto"/>
              <w:right w:val="nil"/>
            </w:tcBorders>
            <w:shd w:val="clear" w:color="auto" w:fill="auto"/>
            <w:noWrap/>
            <w:vAlign w:val="bottom"/>
          </w:tcPr>
          <w:p w14:paraId="7E6577A5" w14:textId="77777777" w:rsidR="00F265B1" w:rsidRPr="00041A24" w:rsidRDefault="00F265B1" w:rsidP="0098342D">
            <w:pPr>
              <w:spacing w:line="480" w:lineRule="auto"/>
              <w:jc w:val="right"/>
              <w:rPr>
                <w:sz w:val="12"/>
                <w:szCs w:val="12"/>
              </w:rPr>
            </w:pPr>
            <w:r w:rsidRPr="00041A24">
              <w:rPr>
                <w:color w:val="000000"/>
                <w:sz w:val="12"/>
                <w:szCs w:val="12"/>
              </w:rPr>
              <w:t>-0.102</w:t>
            </w:r>
          </w:p>
        </w:tc>
        <w:tc>
          <w:tcPr>
            <w:tcW w:w="639" w:type="dxa"/>
            <w:tcBorders>
              <w:top w:val="nil"/>
              <w:left w:val="nil"/>
              <w:bottom w:val="single" w:sz="4" w:space="0" w:color="auto"/>
              <w:right w:val="nil"/>
            </w:tcBorders>
            <w:shd w:val="clear" w:color="auto" w:fill="auto"/>
            <w:noWrap/>
            <w:vAlign w:val="bottom"/>
          </w:tcPr>
          <w:p w14:paraId="15ABF78B" w14:textId="77777777" w:rsidR="00F265B1" w:rsidRPr="00041A24" w:rsidRDefault="00F265B1" w:rsidP="0098342D">
            <w:pPr>
              <w:spacing w:line="480" w:lineRule="auto"/>
              <w:jc w:val="right"/>
              <w:rPr>
                <w:sz w:val="12"/>
                <w:szCs w:val="12"/>
              </w:rPr>
            </w:pPr>
            <w:r w:rsidRPr="00041A24">
              <w:rPr>
                <w:color w:val="000000"/>
                <w:sz w:val="12"/>
                <w:szCs w:val="12"/>
              </w:rPr>
              <w:t>0.707</w:t>
            </w:r>
          </w:p>
        </w:tc>
        <w:tc>
          <w:tcPr>
            <w:tcW w:w="670" w:type="dxa"/>
            <w:tcBorders>
              <w:top w:val="nil"/>
              <w:left w:val="nil"/>
              <w:bottom w:val="single" w:sz="4" w:space="0" w:color="auto"/>
              <w:right w:val="nil"/>
            </w:tcBorders>
            <w:shd w:val="clear" w:color="auto" w:fill="auto"/>
            <w:noWrap/>
            <w:vAlign w:val="bottom"/>
          </w:tcPr>
          <w:p w14:paraId="01445A0E" w14:textId="77777777" w:rsidR="00F265B1" w:rsidRPr="00041A24" w:rsidRDefault="00F265B1" w:rsidP="0098342D">
            <w:pPr>
              <w:spacing w:line="480" w:lineRule="auto"/>
              <w:jc w:val="right"/>
              <w:rPr>
                <w:sz w:val="12"/>
                <w:szCs w:val="12"/>
              </w:rPr>
            </w:pPr>
            <w:r w:rsidRPr="00041A24">
              <w:rPr>
                <w:color w:val="000000"/>
                <w:sz w:val="12"/>
                <w:szCs w:val="12"/>
              </w:rPr>
              <w:t>-0.196</w:t>
            </w:r>
          </w:p>
        </w:tc>
        <w:tc>
          <w:tcPr>
            <w:tcW w:w="639" w:type="dxa"/>
            <w:tcBorders>
              <w:top w:val="nil"/>
              <w:left w:val="nil"/>
              <w:bottom w:val="single" w:sz="4" w:space="0" w:color="auto"/>
              <w:right w:val="nil"/>
            </w:tcBorders>
            <w:shd w:val="clear" w:color="auto" w:fill="auto"/>
            <w:noWrap/>
            <w:vAlign w:val="bottom"/>
          </w:tcPr>
          <w:p w14:paraId="363F744C" w14:textId="77777777" w:rsidR="00F265B1" w:rsidRPr="00041A24" w:rsidRDefault="00F265B1" w:rsidP="0098342D">
            <w:pPr>
              <w:spacing w:line="480" w:lineRule="auto"/>
              <w:jc w:val="right"/>
              <w:rPr>
                <w:sz w:val="12"/>
                <w:szCs w:val="12"/>
              </w:rPr>
            </w:pPr>
            <w:r w:rsidRPr="00041A24">
              <w:rPr>
                <w:color w:val="000000"/>
                <w:sz w:val="12"/>
                <w:szCs w:val="12"/>
              </w:rPr>
              <w:t>0.480</w:t>
            </w:r>
          </w:p>
        </w:tc>
        <w:tc>
          <w:tcPr>
            <w:tcW w:w="670" w:type="dxa"/>
            <w:tcBorders>
              <w:top w:val="nil"/>
              <w:left w:val="nil"/>
              <w:bottom w:val="single" w:sz="4" w:space="0" w:color="auto"/>
              <w:right w:val="nil"/>
            </w:tcBorders>
            <w:shd w:val="clear" w:color="auto" w:fill="auto"/>
            <w:noWrap/>
            <w:vAlign w:val="bottom"/>
          </w:tcPr>
          <w:p w14:paraId="3B5D5DB4" w14:textId="77777777" w:rsidR="00F265B1" w:rsidRPr="00041A24" w:rsidRDefault="00F265B1" w:rsidP="0098342D">
            <w:pPr>
              <w:spacing w:line="480" w:lineRule="auto"/>
              <w:jc w:val="right"/>
              <w:rPr>
                <w:sz w:val="12"/>
                <w:szCs w:val="12"/>
              </w:rPr>
            </w:pPr>
            <w:r w:rsidRPr="00041A24">
              <w:rPr>
                <w:color w:val="000000"/>
                <w:sz w:val="12"/>
                <w:szCs w:val="12"/>
              </w:rPr>
              <w:t>-0.343</w:t>
            </w:r>
          </w:p>
        </w:tc>
        <w:tc>
          <w:tcPr>
            <w:tcW w:w="639" w:type="dxa"/>
            <w:tcBorders>
              <w:top w:val="nil"/>
              <w:left w:val="nil"/>
              <w:bottom w:val="single" w:sz="4" w:space="0" w:color="auto"/>
              <w:right w:val="nil"/>
            </w:tcBorders>
            <w:shd w:val="clear" w:color="auto" w:fill="auto"/>
            <w:noWrap/>
            <w:vAlign w:val="bottom"/>
          </w:tcPr>
          <w:p w14:paraId="07E09C62" w14:textId="77777777" w:rsidR="00F265B1" w:rsidRPr="00041A24" w:rsidRDefault="00F265B1" w:rsidP="0098342D">
            <w:pPr>
              <w:spacing w:line="480" w:lineRule="auto"/>
              <w:jc w:val="right"/>
              <w:rPr>
                <w:sz w:val="12"/>
                <w:szCs w:val="12"/>
              </w:rPr>
            </w:pPr>
            <w:r w:rsidRPr="00041A24">
              <w:rPr>
                <w:color w:val="000000"/>
                <w:sz w:val="12"/>
                <w:szCs w:val="12"/>
              </w:rPr>
              <w:t>0.269</w:t>
            </w:r>
          </w:p>
        </w:tc>
        <w:tc>
          <w:tcPr>
            <w:tcW w:w="670" w:type="dxa"/>
            <w:tcBorders>
              <w:top w:val="nil"/>
              <w:left w:val="nil"/>
              <w:bottom w:val="single" w:sz="4" w:space="0" w:color="auto"/>
              <w:right w:val="nil"/>
            </w:tcBorders>
            <w:shd w:val="clear" w:color="auto" w:fill="auto"/>
            <w:noWrap/>
            <w:vAlign w:val="bottom"/>
          </w:tcPr>
          <w:p w14:paraId="4EDC14D9" w14:textId="77777777" w:rsidR="00F265B1" w:rsidRPr="00041A24" w:rsidRDefault="00F265B1" w:rsidP="0098342D">
            <w:pPr>
              <w:spacing w:line="480" w:lineRule="auto"/>
              <w:jc w:val="right"/>
              <w:rPr>
                <w:sz w:val="12"/>
                <w:szCs w:val="12"/>
              </w:rPr>
            </w:pPr>
            <w:r w:rsidRPr="00041A24">
              <w:rPr>
                <w:color w:val="000000"/>
                <w:sz w:val="12"/>
                <w:szCs w:val="12"/>
              </w:rPr>
              <w:t>-0.150</w:t>
            </w:r>
          </w:p>
        </w:tc>
        <w:tc>
          <w:tcPr>
            <w:tcW w:w="639" w:type="dxa"/>
            <w:tcBorders>
              <w:top w:val="nil"/>
              <w:left w:val="nil"/>
              <w:bottom w:val="single" w:sz="4" w:space="0" w:color="auto"/>
              <w:right w:val="nil"/>
            </w:tcBorders>
            <w:shd w:val="clear" w:color="auto" w:fill="auto"/>
            <w:noWrap/>
            <w:vAlign w:val="bottom"/>
          </w:tcPr>
          <w:p w14:paraId="6C1899FA" w14:textId="77777777" w:rsidR="00F265B1" w:rsidRPr="00041A24" w:rsidRDefault="00F265B1" w:rsidP="0098342D">
            <w:pPr>
              <w:spacing w:line="480" w:lineRule="auto"/>
              <w:jc w:val="right"/>
              <w:rPr>
                <w:sz w:val="12"/>
                <w:szCs w:val="12"/>
              </w:rPr>
            </w:pPr>
            <w:r w:rsidRPr="00041A24">
              <w:rPr>
                <w:color w:val="000000"/>
                <w:sz w:val="12"/>
                <w:szCs w:val="12"/>
              </w:rPr>
              <w:t>0.654</w:t>
            </w:r>
          </w:p>
        </w:tc>
        <w:tc>
          <w:tcPr>
            <w:tcW w:w="670" w:type="dxa"/>
            <w:tcBorders>
              <w:top w:val="nil"/>
              <w:left w:val="nil"/>
              <w:bottom w:val="single" w:sz="4" w:space="0" w:color="auto"/>
              <w:right w:val="nil"/>
            </w:tcBorders>
            <w:shd w:val="clear" w:color="auto" w:fill="auto"/>
            <w:noWrap/>
            <w:vAlign w:val="bottom"/>
          </w:tcPr>
          <w:p w14:paraId="06D80129" w14:textId="77777777" w:rsidR="00F265B1" w:rsidRPr="00041A24" w:rsidRDefault="00F265B1" w:rsidP="0098342D">
            <w:pPr>
              <w:spacing w:line="480" w:lineRule="auto"/>
              <w:jc w:val="right"/>
              <w:rPr>
                <w:sz w:val="12"/>
                <w:szCs w:val="12"/>
              </w:rPr>
            </w:pPr>
            <w:r w:rsidRPr="00041A24">
              <w:rPr>
                <w:color w:val="000000"/>
                <w:sz w:val="12"/>
                <w:szCs w:val="12"/>
              </w:rPr>
              <w:t>-0.033</w:t>
            </w:r>
          </w:p>
        </w:tc>
        <w:tc>
          <w:tcPr>
            <w:tcW w:w="639" w:type="dxa"/>
            <w:tcBorders>
              <w:top w:val="nil"/>
              <w:left w:val="nil"/>
              <w:bottom w:val="single" w:sz="4" w:space="0" w:color="auto"/>
              <w:right w:val="nil"/>
            </w:tcBorders>
            <w:shd w:val="clear" w:color="auto" w:fill="auto"/>
            <w:noWrap/>
            <w:vAlign w:val="bottom"/>
          </w:tcPr>
          <w:p w14:paraId="27B146C1" w14:textId="77777777" w:rsidR="00F265B1" w:rsidRPr="00041A24" w:rsidRDefault="00F265B1" w:rsidP="0098342D">
            <w:pPr>
              <w:spacing w:line="480" w:lineRule="auto"/>
              <w:jc w:val="right"/>
              <w:rPr>
                <w:sz w:val="12"/>
                <w:szCs w:val="12"/>
              </w:rPr>
            </w:pPr>
            <w:r w:rsidRPr="00041A24">
              <w:rPr>
                <w:color w:val="000000"/>
                <w:sz w:val="12"/>
                <w:szCs w:val="12"/>
              </w:rPr>
              <w:t>0.921</w:t>
            </w:r>
          </w:p>
        </w:tc>
        <w:tc>
          <w:tcPr>
            <w:tcW w:w="670" w:type="dxa"/>
            <w:tcBorders>
              <w:top w:val="nil"/>
              <w:left w:val="nil"/>
              <w:bottom w:val="single" w:sz="4" w:space="0" w:color="auto"/>
              <w:right w:val="nil"/>
            </w:tcBorders>
            <w:shd w:val="clear" w:color="auto" w:fill="auto"/>
            <w:noWrap/>
            <w:vAlign w:val="bottom"/>
          </w:tcPr>
          <w:p w14:paraId="56F4312E" w14:textId="77777777" w:rsidR="00F265B1" w:rsidRPr="00041A24" w:rsidRDefault="00F265B1" w:rsidP="0098342D">
            <w:pPr>
              <w:spacing w:line="480" w:lineRule="auto"/>
              <w:jc w:val="right"/>
              <w:rPr>
                <w:sz w:val="12"/>
                <w:szCs w:val="12"/>
              </w:rPr>
            </w:pPr>
            <w:r w:rsidRPr="00041A24">
              <w:rPr>
                <w:color w:val="000000"/>
                <w:sz w:val="12"/>
                <w:szCs w:val="12"/>
              </w:rPr>
              <w:t>0.173</w:t>
            </w:r>
          </w:p>
        </w:tc>
        <w:tc>
          <w:tcPr>
            <w:tcW w:w="639" w:type="dxa"/>
            <w:tcBorders>
              <w:top w:val="nil"/>
              <w:left w:val="nil"/>
              <w:bottom w:val="single" w:sz="4" w:space="0" w:color="auto"/>
              <w:right w:val="nil"/>
            </w:tcBorders>
            <w:shd w:val="clear" w:color="auto" w:fill="auto"/>
            <w:noWrap/>
            <w:vAlign w:val="bottom"/>
          </w:tcPr>
          <w:p w14:paraId="710F8E18" w14:textId="77777777" w:rsidR="00F265B1" w:rsidRPr="00041A24" w:rsidRDefault="00F265B1" w:rsidP="0098342D">
            <w:pPr>
              <w:spacing w:line="480" w:lineRule="auto"/>
              <w:jc w:val="right"/>
              <w:rPr>
                <w:sz w:val="12"/>
                <w:szCs w:val="12"/>
              </w:rPr>
            </w:pPr>
            <w:r w:rsidRPr="00041A24">
              <w:rPr>
                <w:color w:val="000000"/>
                <w:sz w:val="12"/>
                <w:szCs w:val="12"/>
              </w:rPr>
              <w:t>0.639</w:t>
            </w:r>
          </w:p>
        </w:tc>
      </w:tr>
    </w:tbl>
    <w:p w14:paraId="199D47DE" w14:textId="77777777" w:rsidR="00F265B1" w:rsidRDefault="00F265B1" w:rsidP="00BC2F31">
      <w:pPr>
        <w:ind w:left="-1276" w:right="-1215"/>
        <w:rPr>
          <w:sz w:val="20"/>
          <w:szCs w:val="20"/>
        </w:rPr>
      </w:pPr>
      <w:r>
        <w:rPr>
          <w:sz w:val="20"/>
          <w:szCs w:val="20"/>
          <w:vertAlign w:val="superscript"/>
        </w:rPr>
        <w:t>a</w:t>
      </w:r>
      <w:r w:rsidRPr="006A1B77">
        <w:rPr>
          <w:sz w:val="20"/>
          <w:szCs w:val="20"/>
        </w:rPr>
        <w:t>d0 corresponds to the model coefficient for logit(1 – specificity)</w:t>
      </w:r>
    </w:p>
    <w:p w14:paraId="41DAC453" w14:textId="77777777" w:rsidR="00F265B1" w:rsidRPr="00EF4980" w:rsidRDefault="00F265B1" w:rsidP="00BC2F31">
      <w:pPr>
        <w:ind w:left="-1276" w:right="-1215"/>
        <w:rPr>
          <w:sz w:val="20"/>
          <w:szCs w:val="20"/>
        </w:rPr>
      </w:pPr>
      <w:r>
        <w:rPr>
          <w:sz w:val="20"/>
          <w:szCs w:val="20"/>
          <w:vertAlign w:val="superscript"/>
        </w:rPr>
        <w:t>b</w:t>
      </w:r>
      <w:r w:rsidRPr="00EF4980">
        <w:rPr>
          <w:sz w:val="20"/>
          <w:szCs w:val="20"/>
        </w:rPr>
        <w:t>male refers to the model coefficient for comparison of male vs. female</w:t>
      </w:r>
    </w:p>
    <w:p w14:paraId="00AA723B" w14:textId="77777777" w:rsidR="00F265B1" w:rsidRPr="00EF4980" w:rsidRDefault="00F265B1" w:rsidP="00BC2F31">
      <w:pPr>
        <w:ind w:left="-1276" w:right="-1215"/>
        <w:rPr>
          <w:sz w:val="20"/>
          <w:szCs w:val="20"/>
        </w:rPr>
      </w:pPr>
      <w:r>
        <w:rPr>
          <w:sz w:val="20"/>
          <w:szCs w:val="20"/>
          <w:vertAlign w:val="superscript"/>
        </w:rPr>
        <w:t>c</w:t>
      </w:r>
      <w:r w:rsidRPr="00EF4980">
        <w:rPr>
          <w:sz w:val="20"/>
          <w:szCs w:val="20"/>
        </w:rPr>
        <w:t>outp refers to the model coefficient for comparison of outpatient specialty care setting vs. inpatient specialty care setting</w:t>
      </w:r>
    </w:p>
    <w:p w14:paraId="25ECFF40" w14:textId="77777777" w:rsidR="00F265B1" w:rsidRPr="00EF4980" w:rsidRDefault="00F265B1" w:rsidP="00BC2F31">
      <w:pPr>
        <w:ind w:left="-1276" w:right="-1215"/>
        <w:rPr>
          <w:sz w:val="20"/>
          <w:szCs w:val="20"/>
        </w:rPr>
      </w:pPr>
      <w:r>
        <w:rPr>
          <w:sz w:val="20"/>
          <w:szCs w:val="20"/>
          <w:vertAlign w:val="superscript"/>
        </w:rPr>
        <w:t>c</w:t>
      </w:r>
      <w:r w:rsidRPr="00EF4980">
        <w:rPr>
          <w:sz w:val="20"/>
          <w:szCs w:val="20"/>
        </w:rPr>
        <w:t>nonmed refers to the model coefficient for comparison of non-medical care setting vs. inpatient specialty care setting</w:t>
      </w:r>
    </w:p>
    <w:p w14:paraId="10090E79" w14:textId="77777777" w:rsidR="00F265B1" w:rsidRPr="00EF4980" w:rsidRDefault="00F265B1" w:rsidP="00BC2F31">
      <w:pPr>
        <w:ind w:left="-1276" w:right="-1215"/>
        <w:rPr>
          <w:sz w:val="20"/>
          <w:szCs w:val="20"/>
        </w:rPr>
      </w:pPr>
      <w:r>
        <w:rPr>
          <w:sz w:val="20"/>
          <w:szCs w:val="20"/>
          <w:vertAlign w:val="superscript"/>
        </w:rPr>
        <w:t>e</w:t>
      </w:r>
      <w:r w:rsidRPr="00EF4980">
        <w:rPr>
          <w:sz w:val="20"/>
          <w:szCs w:val="20"/>
        </w:rPr>
        <w:t>mix refers to the model coefficient for comparison of Inpatient/outpatient mixed setting vs. inpatient specialty care setting</w:t>
      </w:r>
    </w:p>
    <w:p w14:paraId="467CFD3A" w14:textId="77777777" w:rsidR="00F265B1" w:rsidRPr="006A1B77" w:rsidRDefault="00F265B1" w:rsidP="00BC2F31">
      <w:pPr>
        <w:ind w:left="-1276" w:right="-1215"/>
        <w:rPr>
          <w:sz w:val="20"/>
          <w:szCs w:val="20"/>
        </w:rPr>
      </w:pPr>
      <w:r>
        <w:rPr>
          <w:sz w:val="20"/>
          <w:szCs w:val="20"/>
          <w:vertAlign w:val="superscript"/>
        </w:rPr>
        <w:t>f</w:t>
      </w:r>
      <w:r w:rsidRPr="00EF4980">
        <w:rPr>
          <w:sz w:val="20"/>
          <w:szCs w:val="20"/>
        </w:rPr>
        <w:t>cancer refers to the model coefficient for comparison of participants diagnosed with cancer vs. participants not diagnosed with cancer</w:t>
      </w:r>
    </w:p>
    <w:p w14:paraId="440B8448" w14:textId="77777777" w:rsidR="00F265B1" w:rsidRPr="008F12DD" w:rsidRDefault="00F265B1" w:rsidP="00BC2F31">
      <w:pPr>
        <w:ind w:left="-1276" w:right="-1215"/>
        <w:rPr>
          <w:sz w:val="20"/>
          <w:szCs w:val="20"/>
        </w:rPr>
      </w:pPr>
      <w:r>
        <w:rPr>
          <w:sz w:val="20"/>
          <w:szCs w:val="20"/>
          <w:vertAlign w:val="superscript"/>
        </w:rPr>
        <w:t>g</w:t>
      </w:r>
      <w:r w:rsidRPr="008F12DD">
        <w:rPr>
          <w:sz w:val="20"/>
          <w:szCs w:val="20"/>
        </w:rPr>
        <w:t>Q.D1.B refers to the model coefficient for comparison of participants had “low” rating on QUADAS-2 Domain 1-Overall risk of bias vs. “unclear” or “high”.</w:t>
      </w:r>
    </w:p>
    <w:p w14:paraId="08DE9706" w14:textId="77777777" w:rsidR="00F265B1" w:rsidRPr="008F12DD" w:rsidRDefault="00F265B1" w:rsidP="00BC2F31">
      <w:pPr>
        <w:ind w:left="-1276" w:right="-1215"/>
        <w:rPr>
          <w:sz w:val="20"/>
          <w:szCs w:val="20"/>
        </w:rPr>
      </w:pPr>
      <w:r>
        <w:rPr>
          <w:sz w:val="20"/>
          <w:szCs w:val="20"/>
          <w:vertAlign w:val="superscript"/>
        </w:rPr>
        <w:t>h</w:t>
      </w:r>
      <w:r w:rsidRPr="008F12DD">
        <w:rPr>
          <w:sz w:val="20"/>
          <w:szCs w:val="20"/>
        </w:rPr>
        <w:t>Q.D2.A refers to the model coefficient for comparison of participants had “low” rating on QUADAS-2 Domain 2-Applicability concerns vs. “unclear” or “high”.</w:t>
      </w:r>
    </w:p>
    <w:p w14:paraId="5E5484FD" w14:textId="77777777" w:rsidR="00F265B1" w:rsidRPr="008F12DD" w:rsidRDefault="00F265B1" w:rsidP="00BC2F31">
      <w:pPr>
        <w:ind w:left="-1276" w:right="-1215"/>
        <w:rPr>
          <w:sz w:val="20"/>
          <w:szCs w:val="20"/>
        </w:rPr>
      </w:pPr>
      <w:r>
        <w:rPr>
          <w:sz w:val="20"/>
          <w:szCs w:val="20"/>
          <w:vertAlign w:val="superscript"/>
        </w:rPr>
        <w:t>i</w:t>
      </w:r>
      <w:r w:rsidRPr="008F12DD">
        <w:rPr>
          <w:sz w:val="20"/>
          <w:szCs w:val="20"/>
        </w:rPr>
        <w:t>Q.D3.A refers to the model coefficient for comparison of participants had “low” rating on QUADAS-2 Domain 3-Applicability concerns vs. “unclear” or “high”.</w:t>
      </w:r>
    </w:p>
    <w:p w14:paraId="6B7EC682" w14:textId="77777777" w:rsidR="00F265B1" w:rsidRPr="008F12DD" w:rsidRDefault="00F265B1" w:rsidP="00BC2F31">
      <w:pPr>
        <w:ind w:left="-1276" w:right="-1215"/>
        <w:rPr>
          <w:sz w:val="20"/>
          <w:szCs w:val="20"/>
        </w:rPr>
      </w:pPr>
      <w:r>
        <w:rPr>
          <w:sz w:val="20"/>
          <w:szCs w:val="20"/>
          <w:vertAlign w:val="superscript"/>
        </w:rPr>
        <w:t>j</w:t>
      </w:r>
      <w:r w:rsidRPr="008F12DD">
        <w:rPr>
          <w:sz w:val="20"/>
          <w:szCs w:val="20"/>
        </w:rPr>
        <w:t>Q.D3.B refers to the model coefficient for comparison of participants had “low” rating on QUADAS-2 Domain 3-Overall risk of bias vs. “unclear” or “high”.</w:t>
      </w:r>
    </w:p>
    <w:p w14:paraId="799258F1" w14:textId="77777777" w:rsidR="00F265B1" w:rsidRPr="006A1B77" w:rsidRDefault="00F265B1" w:rsidP="00BC2F31">
      <w:pPr>
        <w:ind w:left="-1276" w:right="-1215"/>
        <w:rPr>
          <w:sz w:val="20"/>
          <w:szCs w:val="20"/>
        </w:rPr>
      </w:pPr>
      <w:r>
        <w:rPr>
          <w:sz w:val="20"/>
          <w:szCs w:val="20"/>
          <w:vertAlign w:val="superscript"/>
        </w:rPr>
        <w:t>k</w:t>
      </w:r>
      <w:r w:rsidRPr="008F12DD">
        <w:rPr>
          <w:sz w:val="20"/>
          <w:szCs w:val="20"/>
        </w:rPr>
        <w:t>Q.D4.B refers to the model coefficient for comparison of participants had “low” rating on QUADAS-2 Domain 4-Overall risk of bias vs. “unclear” or “high”.</w:t>
      </w:r>
    </w:p>
    <w:p w14:paraId="7E6B0F28" w14:textId="77777777" w:rsidR="00F265B1" w:rsidRPr="006A1B77" w:rsidRDefault="00F265B1" w:rsidP="00BC2F31">
      <w:pPr>
        <w:ind w:left="-1276" w:right="-1215"/>
        <w:rPr>
          <w:sz w:val="20"/>
          <w:szCs w:val="20"/>
        </w:rPr>
      </w:pPr>
      <w:r>
        <w:rPr>
          <w:sz w:val="20"/>
          <w:szCs w:val="20"/>
          <w:vertAlign w:val="superscript"/>
        </w:rPr>
        <w:t>l</w:t>
      </w:r>
      <w:r w:rsidRPr="006A1B77">
        <w:rPr>
          <w:sz w:val="20"/>
          <w:szCs w:val="20"/>
        </w:rPr>
        <w:t>d1 corresponds to the model coefficient for logit(sensitivity)</w:t>
      </w:r>
    </w:p>
    <w:p w14:paraId="6C316A3D" w14:textId="77777777" w:rsidR="00F265B1" w:rsidRDefault="00F265B1" w:rsidP="00F265B1">
      <w:pPr>
        <w:rPr>
          <w:b/>
        </w:rPr>
      </w:pPr>
      <w:r>
        <w:rPr>
          <w:b/>
        </w:rPr>
        <w:br w:type="page"/>
      </w:r>
    </w:p>
    <w:p w14:paraId="3EC597FA" w14:textId="5066FF64" w:rsidR="00F265B1" w:rsidRPr="00E35B89" w:rsidRDefault="00F265B1" w:rsidP="00F96182">
      <w:pPr>
        <w:spacing w:line="480" w:lineRule="auto"/>
        <w:ind w:left="-1134" w:right="-932"/>
        <w:rPr>
          <w:b/>
        </w:rPr>
      </w:pPr>
      <w:r w:rsidRPr="00A448A5">
        <w:rPr>
          <w:b/>
        </w:rPr>
        <w:lastRenderedPageBreak/>
        <w:t xml:space="preserve">Supplementary Table </w:t>
      </w:r>
      <w:r w:rsidR="00F03BD5">
        <w:rPr>
          <w:b/>
        </w:rPr>
        <w:t>G1</w:t>
      </w:r>
      <w:r w:rsidRPr="00F845ED">
        <w:rPr>
          <w:b/>
        </w:rPr>
        <w:t>.</w:t>
      </w:r>
      <w:r>
        <w:rPr>
          <w:b/>
        </w:rPr>
        <w:t xml:space="preserve"> Coefficients and p-values for one</w:t>
      </w:r>
      <w:r w:rsidRPr="00F845ED">
        <w:rPr>
          <w:b/>
        </w:rPr>
        <w:t>-stage meta-regressions assessing interactions between subgrouping variables</w:t>
      </w:r>
      <w:r>
        <w:rPr>
          <w:b/>
        </w:rPr>
        <w:t xml:space="preserve">, countries, </w:t>
      </w:r>
      <w:r w:rsidRPr="00F845ED">
        <w:rPr>
          <w:b/>
        </w:rPr>
        <w:t>and logit(sensitivity) and logit(</w:t>
      </w:r>
      <w:r w:rsidRPr="009775DB">
        <w:rPr>
          <w:b/>
        </w:rPr>
        <w:t xml:space="preserve">1 – </w:t>
      </w:r>
      <w:r w:rsidRPr="00F845ED">
        <w:rPr>
          <w:b/>
        </w:rPr>
        <w:t xml:space="preserve">specificity), among </w:t>
      </w:r>
      <w:r>
        <w:rPr>
          <w:b/>
        </w:rPr>
        <w:t>countries had &gt; 500 participants and studies used a semi-structured reference standard</w:t>
      </w:r>
    </w:p>
    <w:tbl>
      <w:tblPr>
        <w:tblW w:w="15590" w:type="dxa"/>
        <w:tblInd w:w="-1276" w:type="dxa"/>
        <w:tblLayout w:type="fixed"/>
        <w:tblLook w:val="04A0" w:firstRow="1" w:lastRow="0" w:firstColumn="1" w:lastColumn="0" w:noHBand="0" w:noVBand="1"/>
      </w:tblPr>
      <w:tblGrid>
        <w:gridCol w:w="1026"/>
        <w:gridCol w:w="587"/>
        <w:gridCol w:w="743"/>
        <w:gridCol w:w="763"/>
        <w:gridCol w:w="690"/>
        <w:gridCol w:w="670"/>
        <w:gridCol w:w="639"/>
        <w:gridCol w:w="670"/>
        <w:gridCol w:w="639"/>
        <w:gridCol w:w="670"/>
        <w:gridCol w:w="639"/>
        <w:gridCol w:w="670"/>
        <w:gridCol w:w="639"/>
        <w:gridCol w:w="670"/>
        <w:gridCol w:w="639"/>
        <w:gridCol w:w="670"/>
        <w:gridCol w:w="639"/>
        <w:gridCol w:w="670"/>
        <w:gridCol w:w="639"/>
        <w:gridCol w:w="670"/>
        <w:gridCol w:w="639"/>
        <w:gridCol w:w="670"/>
        <w:gridCol w:w="639"/>
      </w:tblGrid>
      <w:tr w:rsidR="00F265B1" w:rsidRPr="00F845ED" w14:paraId="5F9BE529" w14:textId="77777777" w:rsidTr="00F96182">
        <w:trPr>
          <w:trHeight w:val="300"/>
        </w:trPr>
        <w:tc>
          <w:tcPr>
            <w:tcW w:w="1026" w:type="dxa"/>
            <w:tcBorders>
              <w:top w:val="single" w:sz="18" w:space="0" w:color="auto"/>
              <w:left w:val="nil"/>
              <w:bottom w:val="nil"/>
              <w:right w:val="nil"/>
            </w:tcBorders>
            <w:shd w:val="clear" w:color="auto" w:fill="auto"/>
            <w:noWrap/>
            <w:vAlign w:val="bottom"/>
            <w:hideMark/>
          </w:tcPr>
          <w:p w14:paraId="3D64285D" w14:textId="77777777" w:rsidR="00F265B1" w:rsidRPr="00465469" w:rsidRDefault="00F265B1" w:rsidP="0098342D">
            <w:pPr>
              <w:spacing w:line="480" w:lineRule="auto"/>
              <w:jc w:val="center"/>
              <w:rPr>
                <w:b/>
                <w:bCs/>
                <w:color w:val="000000"/>
                <w:sz w:val="12"/>
                <w:szCs w:val="12"/>
                <w:vertAlign w:val="superscript"/>
              </w:rPr>
            </w:pPr>
            <w:r w:rsidRPr="00F845ED">
              <w:rPr>
                <w:b/>
                <w:bCs/>
                <w:color w:val="000000"/>
                <w:sz w:val="12"/>
                <w:szCs w:val="12"/>
              </w:rPr>
              <w:t>Cutoff</w:t>
            </w:r>
          </w:p>
        </w:tc>
        <w:tc>
          <w:tcPr>
            <w:tcW w:w="1330" w:type="dxa"/>
            <w:gridSpan w:val="2"/>
            <w:tcBorders>
              <w:top w:val="single" w:sz="18" w:space="0" w:color="auto"/>
              <w:left w:val="nil"/>
              <w:bottom w:val="nil"/>
              <w:right w:val="nil"/>
            </w:tcBorders>
            <w:shd w:val="clear" w:color="auto" w:fill="auto"/>
            <w:noWrap/>
            <w:vAlign w:val="bottom"/>
            <w:hideMark/>
          </w:tcPr>
          <w:p w14:paraId="466D49C2" w14:textId="77777777" w:rsidR="00F265B1" w:rsidRPr="00A9743E" w:rsidRDefault="00F265B1" w:rsidP="0098342D">
            <w:pPr>
              <w:spacing w:line="480" w:lineRule="auto"/>
              <w:jc w:val="center"/>
              <w:rPr>
                <w:b/>
                <w:bCs/>
                <w:color w:val="000000"/>
                <w:sz w:val="12"/>
                <w:szCs w:val="12"/>
                <w:vertAlign w:val="superscript"/>
              </w:rPr>
            </w:pPr>
            <w:r w:rsidRPr="00F845ED">
              <w:rPr>
                <w:b/>
                <w:bCs/>
                <w:color w:val="000000"/>
                <w:sz w:val="12"/>
                <w:szCs w:val="12"/>
              </w:rPr>
              <w:t>5</w:t>
            </w:r>
          </w:p>
        </w:tc>
        <w:tc>
          <w:tcPr>
            <w:tcW w:w="1453" w:type="dxa"/>
            <w:gridSpan w:val="2"/>
            <w:tcBorders>
              <w:top w:val="single" w:sz="18" w:space="0" w:color="auto"/>
              <w:left w:val="nil"/>
              <w:bottom w:val="nil"/>
              <w:right w:val="nil"/>
            </w:tcBorders>
            <w:shd w:val="clear" w:color="auto" w:fill="auto"/>
            <w:noWrap/>
            <w:vAlign w:val="bottom"/>
            <w:hideMark/>
          </w:tcPr>
          <w:p w14:paraId="69B36660"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6</w:t>
            </w:r>
          </w:p>
        </w:tc>
        <w:tc>
          <w:tcPr>
            <w:tcW w:w="1309" w:type="dxa"/>
            <w:gridSpan w:val="2"/>
            <w:tcBorders>
              <w:top w:val="single" w:sz="18" w:space="0" w:color="auto"/>
              <w:left w:val="nil"/>
              <w:bottom w:val="nil"/>
              <w:right w:val="nil"/>
            </w:tcBorders>
            <w:shd w:val="clear" w:color="auto" w:fill="auto"/>
            <w:noWrap/>
            <w:vAlign w:val="bottom"/>
            <w:hideMark/>
          </w:tcPr>
          <w:p w14:paraId="226B54FB"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7</w:t>
            </w:r>
          </w:p>
        </w:tc>
        <w:tc>
          <w:tcPr>
            <w:tcW w:w="1309" w:type="dxa"/>
            <w:gridSpan w:val="2"/>
            <w:tcBorders>
              <w:top w:val="single" w:sz="18" w:space="0" w:color="auto"/>
              <w:left w:val="nil"/>
              <w:bottom w:val="nil"/>
              <w:right w:val="nil"/>
            </w:tcBorders>
            <w:shd w:val="clear" w:color="auto" w:fill="auto"/>
            <w:noWrap/>
            <w:vAlign w:val="bottom"/>
            <w:hideMark/>
          </w:tcPr>
          <w:p w14:paraId="0AA7EE70"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8</w:t>
            </w:r>
          </w:p>
        </w:tc>
        <w:tc>
          <w:tcPr>
            <w:tcW w:w="1309" w:type="dxa"/>
            <w:gridSpan w:val="2"/>
            <w:tcBorders>
              <w:top w:val="single" w:sz="18" w:space="0" w:color="auto"/>
              <w:left w:val="nil"/>
              <w:bottom w:val="nil"/>
              <w:right w:val="nil"/>
            </w:tcBorders>
            <w:shd w:val="clear" w:color="auto" w:fill="auto"/>
            <w:noWrap/>
            <w:vAlign w:val="bottom"/>
            <w:hideMark/>
          </w:tcPr>
          <w:p w14:paraId="6772FC94"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9</w:t>
            </w:r>
          </w:p>
        </w:tc>
        <w:tc>
          <w:tcPr>
            <w:tcW w:w="1309" w:type="dxa"/>
            <w:gridSpan w:val="2"/>
            <w:tcBorders>
              <w:top w:val="single" w:sz="18" w:space="0" w:color="auto"/>
              <w:left w:val="nil"/>
              <w:bottom w:val="nil"/>
              <w:right w:val="nil"/>
            </w:tcBorders>
            <w:shd w:val="clear" w:color="auto" w:fill="auto"/>
            <w:noWrap/>
            <w:vAlign w:val="bottom"/>
            <w:hideMark/>
          </w:tcPr>
          <w:p w14:paraId="415094F4"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10</w:t>
            </w:r>
          </w:p>
        </w:tc>
        <w:tc>
          <w:tcPr>
            <w:tcW w:w="1309" w:type="dxa"/>
            <w:gridSpan w:val="2"/>
            <w:tcBorders>
              <w:top w:val="single" w:sz="18" w:space="0" w:color="auto"/>
              <w:left w:val="nil"/>
              <w:bottom w:val="nil"/>
              <w:right w:val="nil"/>
            </w:tcBorders>
            <w:shd w:val="clear" w:color="auto" w:fill="auto"/>
            <w:noWrap/>
            <w:vAlign w:val="bottom"/>
            <w:hideMark/>
          </w:tcPr>
          <w:p w14:paraId="4B6F30A7"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11</w:t>
            </w:r>
          </w:p>
        </w:tc>
        <w:tc>
          <w:tcPr>
            <w:tcW w:w="1309" w:type="dxa"/>
            <w:gridSpan w:val="2"/>
            <w:tcBorders>
              <w:top w:val="single" w:sz="18" w:space="0" w:color="auto"/>
              <w:left w:val="nil"/>
              <w:bottom w:val="nil"/>
              <w:right w:val="nil"/>
            </w:tcBorders>
            <w:shd w:val="clear" w:color="auto" w:fill="auto"/>
            <w:noWrap/>
            <w:vAlign w:val="bottom"/>
            <w:hideMark/>
          </w:tcPr>
          <w:p w14:paraId="03AA529C"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12</w:t>
            </w:r>
          </w:p>
        </w:tc>
        <w:tc>
          <w:tcPr>
            <w:tcW w:w="1309" w:type="dxa"/>
            <w:gridSpan w:val="2"/>
            <w:tcBorders>
              <w:top w:val="single" w:sz="18" w:space="0" w:color="auto"/>
              <w:left w:val="nil"/>
              <w:bottom w:val="nil"/>
              <w:right w:val="nil"/>
            </w:tcBorders>
            <w:shd w:val="clear" w:color="auto" w:fill="auto"/>
            <w:noWrap/>
            <w:vAlign w:val="bottom"/>
            <w:hideMark/>
          </w:tcPr>
          <w:p w14:paraId="382FD947"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13</w:t>
            </w:r>
          </w:p>
        </w:tc>
        <w:tc>
          <w:tcPr>
            <w:tcW w:w="1309" w:type="dxa"/>
            <w:gridSpan w:val="2"/>
            <w:tcBorders>
              <w:top w:val="single" w:sz="18" w:space="0" w:color="auto"/>
              <w:left w:val="nil"/>
              <w:bottom w:val="nil"/>
              <w:right w:val="nil"/>
            </w:tcBorders>
            <w:shd w:val="clear" w:color="auto" w:fill="auto"/>
            <w:noWrap/>
            <w:vAlign w:val="bottom"/>
            <w:hideMark/>
          </w:tcPr>
          <w:p w14:paraId="1EAF51E3"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14</w:t>
            </w:r>
          </w:p>
        </w:tc>
        <w:tc>
          <w:tcPr>
            <w:tcW w:w="1309" w:type="dxa"/>
            <w:gridSpan w:val="2"/>
            <w:tcBorders>
              <w:top w:val="single" w:sz="18" w:space="0" w:color="auto"/>
              <w:left w:val="nil"/>
              <w:bottom w:val="nil"/>
              <w:right w:val="nil"/>
            </w:tcBorders>
            <w:shd w:val="clear" w:color="auto" w:fill="auto"/>
            <w:noWrap/>
            <w:vAlign w:val="bottom"/>
            <w:hideMark/>
          </w:tcPr>
          <w:p w14:paraId="46E523D1"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15</w:t>
            </w:r>
          </w:p>
        </w:tc>
      </w:tr>
      <w:tr w:rsidR="00F265B1" w:rsidRPr="00F845ED" w14:paraId="1D09B6BB" w14:textId="77777777" w:rsidTr="00F96182">
        <w:trPr>
          <w:trHeight w:val="300"/>
        </w:trPr>
        <w:tc>
          <w:tcPr>
            <w:tcW w:w="1026" w:type="dxa"/>
            <w:tcBorders>
              <w:top w:val="nil"/>
              <w:left w:val="nil"/>
              <w:bottom w:val="single" w:sz="18" w:space="0" w:color="auto"/>
              <w:right w:val="nil"/>
            </w:tcBorders>
            <w:shd w:val="clear" w:color="auto" w:fill="auto"/>
            <w:noWrap/>
            <w:vAlign w:val="bottom"/>
          </w:tcPr>
          <w:p w14:paraId="7AB346BC" w14:textId="77777777" w:rsidR="00F265B1" w:rsidRPr="00F845ED" w:rsidRDefault="00F265B1" w:rsidP="0098342D">
            <w:pPr>
              <w:spacing w:line="480" w:lineRule="auto"/>
              <w:jc w:val="center"/>
              <w:rPr>
                <w:b/>
                <w:bCs/>
                <w:color w:val="000000"/>
                <w:sz w:val="12"/>
                <w:szCs w:val="12"/>
              </w:rPr>
            </w:pPr>
          </w:p>
        </w:tc>
        <w:tc>
          <w:tcPr>
            <w:tcW w:w="587" w:type="dxa"/>
            <w:tcBorders>
              <w:top w:val="nil"/>
              <w:left w:val="nil"/>
              <w:bottom w:val="single" w:sz="18" w:space="0" w:color="auto"/>
              <w:right w:val="nil"/>
            </w:tcBorders>
            <w:shd w:val="clear" w:color="auto" w:fill="auto"/>
            <w:noWrap/>
            <w:vAlign w:val="bottom"/>
          </w:tcPr>
          <w:p w14:paraId="4AAD8944"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743" w:type="dxa"/>
            <w:tcBorders>
              <w:top w:val="nil"/>
              <w:left w:val="nil"/>
              <w:bottom w:val="single" w:sz="18" w:space="0" w:color="auto"/>
              <w:right w:val="nil"/>
            </w:tcBorders>
            <w:shd w:val="clear" w:color="auto" w:fill="auto"/>
            <w:noWrap/>
            <w:vAlign w:val="bottom"/>
          </w:tcPr>
          <w:p w14:paraId="7E77CFFD"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763" w:type="dxa"/>
            <w:tcBorders>
              <w:top w:val="nil"/>
              <w:left w:val="nil"/>
              <w:bottom w:val="single" w:sz="18" w:space="0" w:color="auto"/>
              <w:right w:val="nil"/>
            </w:tcBorders>
            <w:shd w:val="clear" w:color="auto" w:fill="auto"/>
            <w:noWrap/>
            <w:vAlign w:val="bottom"/>
          </w:tcPr>
          <w:p w14:paraId="55731864"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90" w:type="dxa"/>
            <w:tcBorders>
              <w:top w:val="nil"/>
              <w:left w:val="nil"/>
              <w:bottom w:val="single" w:sz="18" w:space="0" w:color="auto"/>
              <w:right w:val="nil"/>
            </w:tcBorders>
            <w:shd w:val="clear" w:color="auto" w:fill="auto"/>
            <w:noWrap/>
            <w:vAlign w:val="bottom"/>
          </w:tcPr>
          <w:p w14:paraId="3B7B9B5B"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670" w:type="dxa"/>
            <w:tcBorders>
              <w:top w:val="nil"/>
              <w:left w:val="nil"/>
              <w:bottom w:val="single" w:sz="18" w:space="0" w:color="auto"/>
              <w:right w:val="nil"/>
            </w:tcBorders>
            <w:shd w:val="clear" w:color="auto" w:fill="auto"/>
            <w:noWrap/>
            <w:vAlign w:val="bottom"/>
          </w:tcPr>
          <w:p w14:paraId="1003C289"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39" w:type="dxa"/>
            <w:tcBorders>
              <w:top w:val="nil"/>
              <w:left w:val="nil"/>
              <w:bottom w:val="single" w:sz="18" w:space="0" w:color="auto"/>
              <w:right w:val="nil"/>
            </w:tcBorders>
            <w:shd w:val="clear" w:color="auto" w:fill="auto"/>
            <w:noWrap/>
            <w:vAlign w:val="bottom"/>
          </w:tcPr>
          <w:p w14:paraId="7B4AB864"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670" w:type="dxa"/>
            <w:tcBorders>
              <w:top w:val="nil"/>
              <w:left w:val="nil"/>
              <w:bottom w:val="single" w:sz="18" w:space="0" w:color="auto"/>
              <w:right w:val="nil"/>
            </w:tcBorders>
            <w:shd w:val="clear" w:color="auto" w:fill="auto"/>
            <w:noWrap/>
            <w:vAlign w:val="bottom"/>
          </w:tcPr>
          <w:p w14:paraId="7C90BE20"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39" w:type="dxa"/>
            <w:tcBorders>
              <w:top w:val="nil"/>
              <w:left w:val="nil"/>
              <w:bottom w:val="single" w:sz="18" w:space="0" w:color="auto"/>
              <w:right w:val="nil"/>
            </w:tcBorders>
            <w:shd w:val="clear" w:color="auto" w:fill="auto"/>
            <w:noWrap/>
            <w:vAlign w:val="bottom"/>
          </w:tcPr>
          <w:p w14:paraId="57DABDBF"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670" w:type="dxa"/>
            <w:tcBorders>
              <w:top w:val="nil"/>
              <w:left w:val="nil"/>
              <w:bottom w:val="single" w:sz="18" w:space="0" w:color="auto"/>
              <w:right w:val="nil"/>
            </w:tcBorders>
            <w:shd w:val="clear" w:color="auto" w:fill="auto"/>
            <w:noWrap/>
            <w:vAlign w:val="bottom"/>
          </w:tcPr>
          <w:p w14:paraId="7DAE266B"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39" w:type="dxa"/>
            <w:tcBorders>
              <w:top w:val="nil"/>
              <w:left w:val="nil"/>
              <w:bottom w:val="single" w:sz="18" w:space="0" w:color="auto"/>
              <w:right w:val="nil"/>
            </w:tcBorders>
            <w:shd w:val="clear" w:color="auto" w:fill="auto"/>
            <w:noWrap/>
            <w:vAlign w:val="bottom"/>
          </w:tcPr>
          <w:p w14:paraId="1D04D581"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670" w:type="dxa"/>
            <w:tcBorders>
              <w:top w:val="nil"/>
              <w:left w:val="nil"/>
              <w:bottom w:val="single" w:sz="18" w:space="0" w:color="auto"/>
              <w:right w:val="nil"/>
            </w:tcBorders>
            <w:shd w:val="clear" w:color="auto" w:fill="auto"/>
            <w:noWrap/>
            <w:vAlign w:val="bottom"/>
          </w:tcPr>
          <w:p w14:paraId="5D7F6870"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39" w:type="dxa"/>
            <w:tcBorders>
              <w:top w:val="nil"/>
              <w:left w:val="nil"/>
              <w:bottom w:val="single" w:sz="18" w:space="0" w:color="auto"/>
              <w:right w:val="nil"/>
            </w:tcBorders>
            <w:shd w:val="clear" w:color="auto" w:fill="auto"/>
            <w:noWrap/>
            <w:vAlign w:val="bottom"/>
          </w:tcPr>
          <w:p w14:paraId="7BD681D3"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670" w:type="dxa"/>
            <w:tcBorders>
              <w:top w:val="nil"/>
              <w:left w:val="nil"/>
              <w:bottom w:val="single" w:sz="18" w:space="0" w:color="auto"/>
              <w:right w:val="nil"/>
            </w:tcBorders>
            <w:shd w:val="clear" w:color="auto" w:fill="auto"/>
            <w:noWrap/>
            <w:vAlign w:val="bottom"/>
          </w:tcPr>
          <w:p w14:paraId="6F3F867E"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39" w:type="dxa"/>
            <w:tcBorders>
              <w:top w:val="nil"/>
              <w:left w:val="nil"/>
              <w:bottom w:val="single" w:sz="18" w:space="0" w:color="auto"/>
              <w:right w:val="nil"/>
            </w:tcBorders>
            <w:shd w:val="clear" w:color="auto" w:fill="auto"/>
            <w:noWrap/>
            <w:vAlign w:val="bottom"/>
          </w:tcPr>
          <w:p w14:paraId="73177FF0"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670" w:type="dxa"/>
            <w:tcBorders>
              <w:top w:val="nil"/>
              <w:left w:val="nil"/>
              <w:bottom w:val="single" w:sz="18" w:space="0" w:color="auto"/>
              <w:right w:val="nil"/>
            </w:tcBorders>
            <w:shd w:val="clear" w:color="auto" w:fill="auto"/>
            <w:noWrap/>
            <w:vAlign w:val="bottom"/>
          </w:tcPr>
          <w:p w14:paraId="6794173E"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39" w:type="dxa"/>
            <w:tcBorders>
              <w:top w:val="nil"/>
              <w:left w:val="nil"/>
              <w:bottom w:val="single" w:sz="18" w:space="0" w:color="auto"/>
              <w:right w:val="nil"/>
            </w:tcBorders>
            <w:shd w:val="clear" w:color="auto" w:fill="auto"/>
            <w:noWrap/>
            <w:vAlign w:val="bottom"/>
          </w:tcPr>
          <w:p w14:paraId="374C8582"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670" w:type="dxa"/>
            <w:tcBorders>
              <w:top w:val="nil"/>
              <w:left w:val="nil"/>
              <w:bottom w:val="single" w:sz="18" w:space="0" w:color="auto"/>
              <w:right w:val="nil"/>
            </w:tcBorders>
            <w:shd w:val="clear" w:color="auto" w:fill="auto"/>
            <w:noWrap/>
            <w:vAlign w:val="bottom"/>
          </w:tcPr>
          <w:p w14:paraId="0DAA99DB"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39" w:type="dxa"/>
            <w:tcBorders>
              <w:top w:val="nil"/>
              <w:left w:val="nil"/>
              <w:bottom w:val="single" w:sz="18" w:space="0" w:color="auto"/>
              <w:right w:val="nil"/>
            </w:tcBorders>
            <w:shd w:val="clear" w:color="auto" w:fill="auto"/>
            <w:noWrap/>
            <w:vAlign w:val="bottom"/>
          </w:tcPr>
          <w:p w14:paraId="64DD20ED"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670" w:type="dxa"/>
            <w:tcBorders>
              <w:top w:val="nil"/>
              <w:left w:val="nil"/>
              <w:bottom w:val="single" w:sz="18" w:space="0" w:color="auto"/>
              <w:right w:val="nil"/>
            </w:tcBorders>
            <w:shd w:val="clear" w:color="auto" w:fill="auto"/>
            <w:noWrap/>
            <w:vAlign w:val="bottom"/>
          </w:tcPr>
          <w:p w14:paraId="1245110C"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39" w:type="dxa"/>
            <w:tcBorders>
              <w:top w:val="nil"/>
              <w:left w:val="nil"/>
              <w:bottom w:val="single" w:sz="18" w:space="0" w:color="auto"/>
              <w:right w:val="nil"/>
            </w:tcBorders>
            <w:shd w:val="clear" w:color="auto" w:fill="auto"/>
            <w:noWrap/>
            <w:vAlign w:val="bottom"/>
          </w:tcPr>
          <w:p w14:paraId="7EABB0E1"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670" w:type="dxa"/>
            <w:tcBorders>
              <w:top w:val="nil"/>
              <w:left w:val="nil"/>
              <w:bottom w:val="single" w:sz="18" w:space="0" w:color="auto"/>
              <w:right w:val="nil"/>
            </w:tcBorders>
            <w:shd w:val="clear" w:color="auto" w:fill="auto"/>
            <w:noWrap/>
            <w:vAlign w:val="bottom"/>
          </w:tcPr>
          <w:p w14:paraId="1BAD986F"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39" w:type="dxa"/>
            <w:tcBorders>
              <w:top w:val="nil"/>
              <w:left w:val="nil"/>
              <w:bottom w:val="single" w:sz="18" w:space="0" w:color="auto"/>
              <w:right w:val="nil"/>
            </w:tcBorders>
            <w:shd w:val="clear" w:color="auto" w:fill="auto"/>
            <w:noWrap/>
            <w:vAlign w:val="bottom"/>
          </w:tcPr>
          <w:p w14:paraId="6DBD94FE"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r>
      <w:tr w:rsidR="00F265B1" w:rsidRPr="00F845ED" w14:paraId="0DC6F243" w14:textId="77777777" w:rsidTr="00F96182">
        <w:trPr>
          <w:trHeight w:val="300"/>
        </w:trPr>
        <w:tc>
          <w:tcPr>
            <w:tcW w:w="1026" w:type="dxa"/>
            <w:tcBorders>
              <w:top w:val="single" w:sz="18" w:space="0" w:color="auto"/>
              <w:left w:val="nil"/>
              <w:bottom w:val="nil"/>
              <w:right w:val="nil"/>
            </w:tcBorders>
            <w:shd w:val="clear" w:color="auto" w:fill="auto"/>
            <w:noWrap/>
            <w:vAlign w:val="bottom"/>
            <w:hideMark/>
          </w:tcPr>
          <w:p w14:paraId="18B3F17D" w14:textId="77777777" w:rsidR="00F265B1" w:rsidRPr="00962C66" w:rsidRDefault="00F265B1" w:rsidP="0098342D">
            <w:pPr>
              <w:spacing w:line="480" w:lineRule="auto"/>
              <w:jc w:val="right"/>
              <w:rPr>
                <w:sz w:val="12"/>
                <w:szCs w:val="12"/>
                <w:vertAlign w:val="superscript"/>
              </w:rPr>
            </w:pPr>
            <w:r w:rsidRPr="00C82B54">
              <w:rPr>
                <w:color w:val="000000"/>
                <w:sz w:val="12"/>
                <w:szCs w:val="12"/>
              </w:rPr>
              <w:t>d0</w:t>
            </w:r>
            <w:r>
              <w:rPr>
                <w:color w:val="000000"/>
                <w:sz w:val="12"/>
                <w:szCs w:val="12"/>
                <w:vertAlign w:val="superscript"/>
              </w:rPr>
              <w:t>a</w:t>
            </w:r>
          </w:p>
        </w:tc>
        <w:tc>
          <w:tcPr>
            <w:tcW w:w="587" w:type="dxa"/>
            <w:tcBorders>
              <w:top w:val="single" w:sz="18" w:space="0" w:color="auto"/>
              <w:left w:val="nil"/>
              <w:bottom w:val="nil"/>
              <w:right w:val="nil"/>
            </w:tcBorders>
            <w:shd w:val="clear" w:color="auto" w:fill="auto"/>
            <w:noWrap/>
            <w:vAlign w:val="bottom"/>
            <w:hideMark/>
          </w:tcPr>
          <w:p w14:paraId="4A43FBD0" w14:textId="77777777" w:rsidR="00F265B1" w:rsidRPr="0022774A" w:rsidRDefault="00F265B1" w:rsidP="0098342D">
            <w:pPr>
              <w:spacing w:line="480" w:lineRule="auto"/>
              <w:jc w:val="right"/>
              <w:rPr>
                <w:sz w:val="12"/>
                <w:szCs w:val="12"/>
              </w:rPr>
            </w:pPr>
            <w:r w:rsidRPr="0022774A">
              <w:rPr>
                <w:color w:val="000000"/>
                <w:sz w:val="12"/>
                <w:szCs w:val="12"/>
              </w:rPr>
              <w:t>-0.679</w:t>
            </w:r>
          </w:p>
        </w:tc>
        <w:tc>
          <w:tcPr>
            <w:tcW w:w="743" w:type="dxa"/>
            <w:tcBorders>
              <w:top w:val="single" w:sz="18" w:space="0" w:color="auto"/>
              <w:left w:val="nil"/>
              <w:bottom w:val="nil"/>
              <w:right w:val="nil"/>
            </w:tcBorders>
            <w:shd w:val="clear" w:color="auto" w:fill="auto"/>
            <w:noWrap/>
            <w:vAlign w:val="bottom"/>
            <w:hideMark/>
          </w:tcPr>
          <w:p w14:paraId="2D202544" w14:textId="77777777" w:rsidR="00F265B1" w:rsidRPr="0022774A" w:rsidRDefault="00F265B1" w:rsidP="0098342D">
            <w:pPr>
              <w:spacing w:line="480" w:lineRule="auto"/>
              <w:jc w:val="right"/>
              <w:rPr>
                <w:sz w:val="12"/>
                <w:szCs w:val="12"/>
              </w:rPr>
            </w:pPr>
            <w:r w:rsidRPr="0022774A">
              <w:rPr>
                <w:color w:val="000000"/>
                <w:sz w:val="12"/>
                <w:szCs w:val="12"/>
              </w:rPr>
              <w:t>0.001</w:t>
            </w:r>
          </w:p>
        </w:tc>
        <w:tc>
          <w:tcPr>
            <w:tcW w:w="763" w:type="dxa"/>
            <w:tcBorders>
              <w:top w:val="single" w:sz="18" w:space="0" w:color="auto"/>
              <w:left w:val="nil"/>
              <w:bottom w:val="nil"/>
              <w:right w:val="nil"/>
            </w:tcBorders>
            <w:shd w:val="clear" w:color="auto" w:fill="auto"/>
            <w:noWrap/>
            <w:vAlign w:val="bottom"/>
            <w:hideMark/>
          </w:tcPr>
          <w:p w14:paraId="45427F37" w14:textId="77777777" w:rsidR="00F265B1" w:rsidRPr="0022774A" w:rsidRDefault="00F265B1" w:rsidP="0098342D">
            <w:pPr>
              <w:spacing w:line="480" w:lineRule="auto"/>
              <w:jc w:val="right"/>
              <w:rPr>
                <w:sz w:val="12"/>
                <w:szCs w:val="12"/>
              </w:rPr>
            </w:pPr>
            <w:r w:rsidRPr="0022774A">
              <w:rPr>
                <w:color w:val="000000"/>
                <w:sz w:val="12"/>
                <w:szCs w:val="12"/>
              </w:rPr>
              <w:t>-1.074</w:t>
            </w:r>
          </w:p>
        </w:tc>
        <w:tc>
          <w:tcPr>
            <w:tcW w:w="690" w:type="dxa"/>
            <w:tcBorders>
              <w:top w:val="single" w:sz="18" w:space="0" w:color="auto"/>
              <w:left w:val="nil"/>
              <w:bottom w:val="nil"/>
              <w:right w:val="nil"/>
            </w:tcBorders>
            <w:shd w:val="clear" w:color="auto" w:fill="auto"/>
            <w:noWrap/>
            <w:vAlign w:val="bottom"/>
            <w:hideMark/>
          </w:tcPr>
          <w:p w14:paraId="23172ED5" w14:textId="77777777" w:rsidR="00F265B1" w:rsidRPr="0022774A" w:rsidRDefault="00F265B1" w:rsidP="0098342D">
            <w:pPr>
              <w:spacing w:line="480" w:lineRule="auto"/>
              <w:jc w:val="right"/>
              <w:rPr>
                <w:sz w:val="12"/>
                <w:szCs w:val="12"/>
              </w:rPr>
            </w:pPr>
            <w:r w:rsidRPr="0022774A">
              <w:rPr>
                <w:color w:val="000000"/>
                <w:sz w:val="12"/>
                <w:szCs w:val="12"/>
              </w:rPr>
              <w:t>0.000</w:t>
            </w:r>
          </w:p>
        </w:tc>
        <w:tc>
          <w:tcPr>
            <w:tcW w:w="670" w:type="dxa"/>
            <w:tcBorders>
              <w:top w:val="single" w:sz="18" w:space="0" w:color="auto"/>
              <w:left w:val="nil"/>
              <w:bottom w:val="nil"/>
              <w:right w:val="nil"/>
            </w:tcBorders>
            <w:shd w:val="clear" w:color="auto" w:fill="auto"/>
            <w:noWrap/>
            <w:vAlign w:val="bottom"/>
            <w:hideMark/>
          </w:tcPr>
          <w:p w14:paraId="4B6C70A7" w14:textId="77777777" w:rsidR="00F265B1" w:rsidRPr="0022774A" w:rsidRDefault="00F265B1" w:rsidP="0098342D">
            <w:pPr>
              <w:spacing w:line="480" w:lineRule="auto"/>
              <w:jc w:val="right"/>
              <w:rPr>
                <w:sz w:val="12"/>
                <w:szCs w:val="12"/>
              </w:rPr>
            </w:pPr>
            <w:r w:rsidRPr="0022774A">
              <w:rPr>
                <w:color w:val="000000"/>
                <w:sz w:val="12"/>
                <w:szCs w:val="12"/>
              </w:rPr>
              <w:t>-1.359</w:t>
            </w:r>
          </w:p>
        </w:tc>
        <w:tc>
          <w:tcPr>
            <w:tcW w:w="639" w:type="dxa"/>
            <w:tcBorders>
              <w:top w:val="single" w:sz="18" w:space="0" w:color="auto"/>
              <w:left w:val="nil"/>
              <w:bottom w:val="nil"/>
              <w:right w:val="nil"/>
            </w:tcBorders>
            <w:shd w:val="clear" w:color="auto" w:fill="auto"/>
            <w:noWrap/>
            <w:vAlign w:val="bottom"/>
            <w:hideMark/>
          </w:tcPr>
          <w:p w14:paraId="1A2A9741" w14:textId="77777777" w:rsidR="00F265B1" w:rsidRPr="0022774A" w:rsidRDefault="00F265B1" w:rsidP="0098342D">
            <w:pPr>
              <w:spacing w:line="480" w:lineRule="auto"/>
              <w:jc w:val="right"/>
              <w:rPr>
                <w:sz w:val="12"/>
                <w:szCs w:val="12"/>
              </w:rPr>
            </w:pPr>
            <w:r w:rsidRPr="0022774A">
              <w:rPr>
                <w:color w:val="000000"/>
                <w:sz w:val="12"/>
                <w:szCs w:val="12"/>
              </w:rPr>
              <w:t>0.000</w:t>
            </w:r>
          </w:p>
        </w:tc>
        <w:tc>
          <w:tcPr>
            <w:tcW w:w="670" w:type="dxa"/>
            <w:tcBorders>
              <w:top w:val="single" w:sz="18" w:space="0" w:color="auto"/>
              <w:left w:val="nil"/>
              <w:bottom w:val="nil"/>
              <w:right w:val="nil"/>
            </w:tcBorders>
            <w:shd w:val="clear" w:color="auto" w:fill="auto"/>
            <w:noWrap/>
            <w:vAlign w:val="bottom"/>
            <w:hideMark/>
          </w:tcPr>
          <w:p w14:paraId="6EF95142" w14:textId="77777777" w:rsidR="00F265B1" w:rsidRPr="0022774A" w:rsidRDefault="00F265B1" w:rsidP="0098342D">
            <w:pPr>
              <w:spacing w:line="480" w:lineRule="auto"/>
              <w:jc w:val="right"/>
              <w:rPr>
                <w:sz w:val="12"/>
                <w:szCs w:val="12"/>
              </w:rPr>
            </w:pPr>
            <w:r w:rsidRPr="0022774A">
              <w:rPr>
                <w:color w:val="000000"/>
                <w:sz w:val="12"/>
                <w:szCs w:val="12"/>
              </w:rPr>
              <w:t>-1.609</w:t>
            </w:r>
          </w:p>
        </w:tc>
        <w:tc>
          <w:tcPr>
            <w:tcW w:w="639" w:type="dxa"/>
            <w:tcBorders>
              <w:top w:val="single" w:sz="18" w:space="0" w:color="auto"/>
              <w:left w:val="nil"/>
              <w:bottom w:val="nil"/>
              <w:right w:val="nil"/>
            </w:tcBorders>
            <w:shd w:val="clear" w:color="auto" w:fill="auto"/>
            <w:noWrap/>
            <w:vAlign w:val="bottom"/>
            <w:hideMark/>
          </w:tcPr>
          <w:p w14:paraId="6DAF371A" w14:textId="77777777" w:rsidR="00F265B1" w:rsidRPr="0022774A" w:rsidRDefault="00F265B1" w:rsidP="0098342D">
            <w:pPr>
              <w:spacing w:line="480" w:lineRule="auto"/>
              <w:jc w:val="right"/>
              <w:rPr>
                <w:sz w:val="12"/>
                <w:szCs w:val="12"/>
              </w:rPr>
            </w:pPr>
            <w:r w:rsidRPr="0022774A">
              <w:rPr>
                <w:color w:val="000000"/>
                <w:sz w:val="12"/>
                <w:szCs w:val="12"/>
              </w:rPr>
              <w:t>0.000</w:t>
            </w:r>
          </w:p>
        </w:tc>
        <w:tc>
          <w:tcPr>
            <w:tcW w:w="670" w:type="dxa"/>
            <w:tcBorders>
              <w:top w:val="single" w:sz="18" w:space="0" w:color="auto"/>
              <w:left w:val="nil"/>
              <w:bottom w:val="nil"/>
              <w:right w:val="nil"/>
            </w:tcBorders>
            <w:shd w:val="clear" w:color="auto" w:fill="auto"/>
            <w:noWrap/>
            <w:vAlign w:val="bottom"/>
            <w:hideMark/>
          </w:tcPr>
          <w:p w14:paraId="75E1D076" w14:textId="77777777" w:rsidR="00F265B1" w:rsidRPr="0022774A" w:rsidRDefault="00F265B1" w:rsidP="0098342D">
            <w:pPr>
              <w:spacing w:line="480" w:lineRule="auto"/>
              <w:jc w:val="right"/>
              <w:rPr>
                <w:sz w:val="12"/>
                <w:szCs w:val="12"/>
              </w:rPr>
            </w:pPr>
            <w:r w:rsidRPr="0022774A">
              <w:rPr>
                <w:color w:val="000000"/>
                <w:sz w:val="12"/>
                <w:szCs w:val="12"/>
              </w:rPr>
              <w:t>-2.074</w:t>
            </w:r>
          </w:p>
        </w:tc>
        <w:tc>
          <w:tcPr>
            <w:tcW w:w="639" w:type="dxa"/>
            <w:tcBorders>
              <w:top w:val="single" w:sz="18" w:space="0" w:color="auto"/>
              <w:left w:val="nil"/>
              <w:bottom w:val="nil"/>
              <w:right w:val="nil"/>
            </w:tcBorders>
            <w:shd w:val="clear" w:color="auto" w:fill="auto"/>
            <w:noWrap/>
            <w:vAlign w:val="bottom"/>
            <w:hideMark/>
          </w:tcPr>
          <w:p w14:paraId="73072DFC" w14:textId="77777777" w:rsidR="00F265B1" w:rsidRPr="0022774A" w:rsidRDefault="00F265B1" w:rsidP="0098342D">
            <w:pPr>
              <w:spacing w:line="480" w:lineRule="auto"/>
              <w:jc w:val="right"/>
              <w:rPr>
                <w:sz w:val="12"/>
                <w:szCs w:val="12"/>
              </w:rPr>
            </w:pPr>
            <w:r w:rsidRPr="0022774A">
              <w:rPr>
                <w:color w:val="000000"/>
                <w:sz w:val="12"/>
                <w:szCs w:val="12"/>
              </w:rPr>
              <w:t>0.000</w:t>
            </w:r>
          </w:p>
        </w:tc>
        <w:tc>
          <w:tcPr>
            <w:tcW w:w="670" w:type="dxa"/>
            <w:tcBorders>
              <w:top w:val="single" w:sz="18" w:space="0" w:color="auto"/>
              <w:left w:val="nil"/>
              <w:bottom w:val="nil"/>
              <w:right w:val="nil"/>
            </w:tcBorders>
            <w:shd w:val="clear" w:color="auto" w:fill="auto"/>
            <w:noWrap/>
            <w:vAlign w:val="bottom"/>
            <w:hideMark/>
          </w:tcPr>
          <w:p w14:paraId="757C04C5" w14:textId="77777777" w:rsidR="00F265B1" w:rsidRPr="0022774A" w:rsidRDefault="00F265B1" w:rsidP="0098342D">
            <w:pPr>
              <w:spacing w:line="480" w:lineRule="auto"/>
              <w:jc w:val="right"/>
              <w:rPr>
                <w:sz w:val="12"/>
                <w:szCs w:val="12"/>
              </w:rPr>
            </w:pPr>
            <w:r w:rsidRPr="0022774A">
              <w:rPr>
                <w:color w:val="000000"/>
                <w:sz w:val="12"/>
                <w:szCs w:val="12"/>
              </w:rPr>
              <w:t>-2.313</w:t>
            </w:r>
          </w:p>
        </w:tc>
        <w:tc>
          <w:tcPr>
            <w:tcW w:w="639" w:type="dxa"/>
            <w:tcBorders>
              <w:top w:val="single" w:sz="18" w:space="0" w:color="auto"/>
              <w:left w:val="nil"/>
              <w:bottom w:val="nil"/>
              <w:right w:val="nil"/>
            </w:tcBorders>
            <w:shd w:val="clear" w:color="auto" w:fill="auto"/>
            <w:noWrap/>
            <w:vAlign w:val="bottom"/>
            <w:hideMark/>
          </w:tcPr>
          <w:p w14:paraId="31CFECE2" w14:textId="77777777" w:rsidR="00F265B1" w:rsidRPr="0022774A" w:rsidRDefault="00F265B1" w:rsidP="0098342D">
            <w:pPr>
              <w:spacing w:line="480" w:lineRule="auto"/>
              <w:jc w:val="right"/>
              <w:rPr>
                <w:sz w:val="12"/>
                <w:szCs w:val="12"/>
              </w:rPr>
            </w:pPr>
            <w:r w:rsidRPr="0022774A">
              <w:rPr>
                <w:color w:val="000000"/>
                <w:sz w:val="12"/>
                <w:szCs w:val="12"/>
              </w:rPr>
              <w:t>0.000</w:t>
            </w:r>
          </w:p>
        </w:tc>
        <w:tc>
          <w:tcPr>
            <w:tcW w:w="670" w:type="dxa"/>
            <w:tcBorders>
              <w:top w:val="single" w:sz="18" w:space="0" w:color="auto"/>
              <w:left w:val="nil"/>
              <w:bottom w:val="nil"/>
              <w:right w:val="nil"/>
            </w:tcBorders>
            <w:shd w:val="clear" w:color="auto" w:fill="auto"/>
            <w:noWrap/>
            <w:vAlign w:val="bottom"/>
            <w:hideMark/>
          </w:tcPr>
          <w:p w14:paraId="10BF628F" w14:textId="77777777" w:rsidR="00F265B1" w:rsidRPr="0022774A" w:rsidRDefault="00F265B1" w:rsidP="0098342D">
            <w:pPr>
              <w:spacing w:line="480" w:lineRule="auto"/>
              <w:jc w:val="right"/>
              <w:rPr>
                <w:sz w:val="12"/>
                <w:szCs w:val="12"/>
              </w:rPr>
            </w:pPr>
            <w:r w:rsidRPr="0022774A">
              <w:rPr>
                <w:color w:val="000000"/>
                <w:sz w:val="12"/>
                <w:szCs w:val="12"/>
              </w:rPr>
              <w:t>-2.901</w:t>
            </w:r>
          </w:p>
        </w:tc>
        <w:tc>
          <w:tcPr>
            <w:tcW w:w="639" w:type="dxa"/>
            <w:tcBorders>
              <w:top w:val="single" w:sz="18" w:space="0" w:color="auto"/>
              <w:left w:val="nil"/>
              <w:bottom w:val="nil"/>
              <w:right w:val="nil"/>
            </w:tcBorders>
            <w:shd w:val="clear" w:color="auto" w:fill="auto"/>
            <w:noWrap/>
            <w:vAlign w:val="bottom"/>
            <w:hideMark/>
          </w:tcPr>
          <w:p w14:paraId="1934D43B" w14:textId="77777777" w:rsidR="00F265B1" w:rsidRPr="0022774A" w:rsidRDefault="00F265B1" w:rsidP="0098342D">
            <w:pPr>
              <w:spacing w:line="480" w:lineRule="auto"/>
              <w:jc w:val="right"/>
              <w:rPr>
                <w:sz w:val="12"/>
                <w:szCs w:val="12"/>
              </w:rPr>
            </w:pPr>
            <w:r w:rsidRPr="0022774A">
              <w:rPr>
                <w:color w:val="000000"/>
                <w:sz w:val="12"/>
                <w:szCs w:val="12"/>
              </w:rPr>
              <w:t>0.000</w:t>
            </w:r>
          </w:p>
        </w:tc>
        <w:tc>
          <w:tcPr>
            <w:tcW w:w="670" w:type="dxa"/>
            <w:tcBorders>
              <w:top w:val="single" w:sz="18" w:space="0" w:color="auto"/>
              <w:left w:val="nil"/>
              <w:bottom w:val="nil"/>
              <w:right w:val="nil"/>
            </w:tcBorders>
            <w:shd w:val="clear" w:color="auto" w:fill="auto"/>
            <w:noWrap/>
            <w:vAlign w:val="bottom"/>
            <w:hideMark/>
          </w:tcPr>
          <w:p w14:paraId="1ABE8B77" w14:textId="77777777" w:rsidR="00F265B1" w:rsidRPr="0022774A" w:rsidRDefault="00F265B1" w:rsidP="0098342D">
            <w:pPr>
              <w:spacing w:line="480" w:lineRule="auto"/>
              <w:jc w:val="right"/>
              <w:rPr>
                <w:sz w:val="12"/>
                <w:szCs w:val="12"/>
              </w:rPr>
            </w:pPr>
            <w:r w:rsidRPr="0022774A">
              <w:rPr>
                <w:color w:val="000000"/>
                <w:sz w:val="12"/>
                <w:szCs w:val="12"/>
              </w:rPr>
              <w:t>-3.568</w:t>
            </w:r>
          </w:p>
        </w:tc>
        <w:tc>
          <w:tcPr>
            <w:tcW w:w="639" w:type="dxa"/>
            <w:tcBorders>
              <w:top w:val="single" w:sz="18" w:space="0" w:color="auto"/>
              <w:left w:val="nil"/>
              <w:bottom w:val="nil"/>
              <w:right w:val="nil"/>
            </w:tcBorders>
            <w:shd w:val="clear" w:color="auto" w:fill="auto"/>
            <w:noWrap/>
            <w:vAlign w:val="bottom"/>
            <w:hideMark/>
          </w:tcPr>
          <w:p w14:paraId="1AF91845" w14:textId="77777777" w:rsidR="00F265B1" w:rsidRPr="0022774A" w:rsidRDefault="00F265B1" w:rsidP="0098342D">
            <w:pPr>
              <w:spacing w:line="480" w:lineRule="auto"/>
              <w:jc w:val="right"/>
              <w:rPr>
                <w:sz w:val="12"/>
                <w:szCs w:val="12"/>
              </w:rPr>
            </w:pPr>
            <w:r w:rsidRPr="0022774A">
              <w:rPr>
                <w:color w:val="000000"/>
                <w:sz w:val="12"/>
                <w:szCs w:val="12"/>
              </w:rPr>
              <w:t>0.000</w:t>
            </w:r>
          </w:p>
        </w:tc>
        <w:tc>
          <w:tcPr>
            <w:tcW w:w="670" w:type="dxa"/>
            <w:tcBorders>
              <w:top w:val="single" w:sz="18" w:space="0" w:color="auto"/>
              <w:left w:val="nil"/>
              <w:bottom w:val="nil"/>
              <w:right w:val="nil"/>
            </w:tcBorders>
            <w:shd w:val="clear" w:color="auto" w:fill="auto"/>
            <w:noWrap/>
            <w:vAlign w:val="bottom"/>
            <w:hideMark/>
          </w:tcPr>
          <w:p w14:paraId="6124BFD8" w14:textId="77777777" w:rsidR="00F265B1" w:rsidRPr="0022774A" w:rsidRDefault="00F265B1" w:rsidP="0098342D">
            <w:pPr>
              <w:spacing w:line="480" w:lineRule="auto"/>
              <w:jc w:val="right"/>
              <w:rPr>
                <w:sz w:val="12"/>
                <w:szCs w:val="12"/>
              </w:rPr>
            </w:pPr>
            <w:r w:rsidRPr="0022774A">
              <w:rPr>
                <w:color w:val="000000"/>
                <w:sz w:val="12"/>
                <w:szCs w:val="12"/>
              </w:rPr>
              <w:t>-3.794</w:t>
            </w:r>
          </w:p>
        </w:tc>
        <w:tc>
          <w:tcPr>
            <w:tcW w:w="639" w:type="dxa"/>
            <w:tcBorders>
              <w:top w:val="single" w:sz="18" w:space="0" w:color="auto"/>
              <w:left w:val="nil"/>
              <w:bottom w:val="nil"/>
              <w:right w:val="nil"/>
            </w:tcBorders>
            <w:shd w:val="clear" w:color="auto" w:fill="auto"/>
            <w:noWrap/>
            <w:vAlign w:val="bottom"/>
            <w:hideMark/>
          </w:tcPr>
          <w:p w14:paraId="59E0A4D3" w14:textId="77777777" w:rsidR="00F265B1" w:rsidRPr="0022774A" w:rsidRDefault="00F265B1" w:rsidP="0098342D">
            <w:pPr>
              <w:spacing w:line="480" w:lineRule="auto"/>
              <w:jc w:val="right"/>
              <w:rPr>
                <w:sz w:val="12"/>
                <w:szCs w:val="12"/>
              </w:rPr>
            </w:pPr>
            <w:r w:rsidRPr="0022774A">
              <w:rPr>
                <w:color w:val="000000"/>
                <w:sz w:val="12"/>
                <w:szCs w:val="12"/>
              </w:rPr>
              <w:t>0.000</w:t>
            </w:r>
          </w:p>
        </w:tc>
        <w:tc>
          <w:tcPr>
            <w:tcW w:w="670" w:type="dxa"/>
            <w:tcBorders>
              <w:top w:val="single" w:sz="18" w:space="0" w:color="auto"/>
              <w:left w:val="nil"/>
              <w:bottom w:val="nil"/>
              <w:right w:val="nil"/>
            </w:tcBorders>
            <w:shd w:val="clear" w:color="auto" w:fill="auto"/>
            <w:noWrap/>
            <w:vAlign w:val="bottom"/>
            <w:hideMark/>
          </w:tcPr>
          <w:p w14:paraId="1A2006F3" w14:textId="77777777" w:rsidR="00F265B1" w:rsidRPr="0022774A" w:rsidRDefault="00F265B1" w:rsidP="0098342D">
            <w:pPr>
              <w:spacing w:line="480" w:lineRule="auto"/>
              <w:jc w:val="right"/>
              <w:rPr>
                <w:sz w:val="12"/>
                <w:szCs w:val="12"/>
              </w:rPr>
            </w:pPr>
            <w:r w:rsidRPr="0022774A">
              <w:rPr>
                <w:color w:val="000000"/>
                <w:sz w:val="12"/>
                <w:szCs w:val="12"/>
              </w:rPr>
              <w:t>-3.396</w:t>
            </w:r>
          </w:p>
        </w:tc>
        <w:tc>
          <w:tcPr>
            <w:tcW w:w="639" w:type="dxa"/>
            <w:tcBorders>
              <w:top w:val="single" w:sz="18" w:space="0" w:color="auto"/>
              <w:left w:val="nil"/>
              <w:bottom w:val="nil"/>
              <w:right w:val="nil"/>
            </w:tcBorders>
            <w:shd w:val="clear" w:color="auto" w:fill="auto"/>
            <w:noWrap/>
            <w:vAlign w:val="bottom"/>
            <w:hideMark/>
          </w:tcPr>
          <w:p w14:paraId="59B75904" w14:textId="77777777" w:rsidR="00F265B1" w:rsidRPr="0022774A" w:rsidRDefault="00F265B1" w:rsidP="0098342D">
            <w:pPr>
              <w:spacing w:line="480" w:lineRule="auto"/>
              <w:jc w:val="right"/>
              <w:rPr>
                <w:sz w:val="12"/>
                <w:szCs w:val="12"/>
              </w:rPr>
            </w:pPr>
            <w:r w:rsidRPr="0022774A">
              <w:rPr>
                <w:color w:val="000000"/>
                <w:sz w:val="12"/>
                <w:szCs w:val="12"/>
              </w:rPr>
              <w:t>0.000</w:t>
            </w:r>
          </w:p>
        </w:tc>
        <w:tc>
          <w:tcPr>
            <w:tcW w:w="670" w:type="dxa"/>
            <w:tcBorders>
              <w:top w:val="single" w:sz="18" w:space="0" w:color="auto"/>
              <w:left w:val="nil"/>
              <w:bottom w:val="nil"/>
              <w:right w:val="nil"/>
            </w:tcBorders>
            <w:shd w:val="clear" w:color="auto" w:fill="auto"/>
            <w:noWrap/>
            <w:vAlign w:val="bottom"/>
            <w:hideMark/>
          </w:tcPr>
          <w:p w14:paraId="69DEC5E4" w14:textId="77777777" w:rsidR="00F265B1" w:rsidRPr="0022774A" w:rsidRDefault="00F265B1" w:rsidP="0098342D">
            <w:pPr>
              <w:spacing w:line="480" w:lineRule="auto"/>
              <w:jc w:val="right"/>
              <w:rPr>
                <w:sz w:val="12"/>
                <w:szCs w:val="12"/>
              </w:rPr>
            </w:pPr>
            <w:r w:rsidRPr="0022774A">
              <w:rPr>
                <w:color w:val="000000"/>
                <w:sz w:val="12"/>
                <w:szCs w:val="12"/>
              </w:rPr>
              <w:t>-4.386</w:t>
            </w:r>
          </w:p>
        </w:tc>
        <w:tc>
          <w:tcPr>
            <w:tcW w:w="639" w:type="dxa"/>
            <w:tcBorders>
              <w:top w:val="single" w:sz="18" w:space="0" w:color="auto"/>
              <w:left w:val="nil"/>
              <w:bottom w:val="nil"/>
              <w:right w:val="nil"/>
            </w:tcBorders>
            <w:shd w:val="clear" w:color="auto" w:fill="auto"/>
            <w:noWrap/>
            <w:vAlign w:val="bottom"/>
            <w:hideMark/>
          </w:tcPr>
          <w:p w14:paraId="225ABB0F" w14:textId="77777777" w:rsidR="00F265B1" w:rsidRPr="0022774A" w:rsidRDefault="00F265B1" w:rsidP="0098342D">
            <w:pPr>
              <w:spacing w:line="480" w:lineRule="auto"/>
              <w:jc w:val="right"/>
              <w:rPr>
                <w:sz w:val="12"/>
                <w:szCs w:val="12"/>
              </w:rPr>
            </w:pPr>
            <w:r w:rsidRPr="0022774A">
              <w:rPr>
                <w:color w:val="000000"/>
                <w:sz w:val="12"/>
                <w:szCs w:val="12"/>
              </w:rPr>
              <w:t>0.000</w:t>
            </w:r>
          </w:p>
        </w:tc>
      </w:tr>
      <w:tr w:rsidR="00F265B1" w:rsidRPr="00011AA3" w14:paraId="50719798" w14:textId="77777777" w:rsidTr="00F96182">
        <w:trPr>
          <w:trHeight w:val="300"/>
        </w:trPr>
        <w:tc>
          <w:tcPr>
            <w:tcW w:w="1026" w:type="dxa"/>
            <w:tcBorders>
              <w:top w:val="nil"/>
              <w:left w:val="nil"/>
              <w:bottom w:val="nil"/>
              <w:right w:val="nil"/>
            </w:tcBorders>
            <w:shd w:val="clear" w:color="auto" w:fill="auto"/>
            <w:noWrap/>
            <w:vAlign w:val="bottom"/>
            <w:hideMark/>
          </w:tcPr>
          <w:p w14:paraId="2448B694" w14:textId="77777777" w:rsidR="00F265B1" w:rsidRPr="00C82B54" w:rsidRDefault="00F265B1" w:rsidP="0098342D">
            <w:pPr>
              <w:spacing w:line="480" w:lineRule="auto"/>
              <w:jc w:val="right"/>
              <w:rPr>
                <w:sz w:val="12"/>
                <w:szCs w:val="12"/>
                <w:highlight w:val="yellow"/>
                <w:vertAlign w:val="superscript"/>
              </w:rPr>
            </w:pPr>
            <w:r w:rsidRPr="00C82B54">
              <w:rPr>
                <w:color w:val="000000"/>
                <w:sz w:val="12"/>
                <w:szCs w:val="12"/>
              </w:rPr>
              <w:t>d0age</w:t>
            </w:r>
          </w:p>
        </w:tc>
        <w:tc>
          <w:tcPr>
            <w:tcW w:w="587" w:type="dxa"/>
            <w:tcBorders>
              <w:top w:val="nil"/>
              <w:left w:val="nil"/>
              <w:bottom w:val="nil"/>
              <w:right w:val="nil"/>
            </w:tcBorders>
            <w:shd w:val="clear" w:color="auto" w:fill="auto"/>
            <w:noWrap/>
            <w:vAlign w:val="bottom"/>
            <w:hideMark/>
          </w:tcPr>
          <w:p w14:paraId="14911520" w14:textId="77777777" w:rsidR="00F265B1" w:rsidRPr="0022774A" w:rsidRDefault="00F265B1" w:rsidP="0098342D">
            <w:pPr>
              <w:spacing w:line="480" w:lineRule="auto"/>
              <w:jc w:val="right"/>
              <w:rPr>
                <w:sz w:val="12"/>
                <w:szCs w:val="12"/>
                <w:highlight w:val="yellow"/>
              </w:rPr>
            </w:pPr>
            <w:r w:rsidRPr="0022774A">
              <w:rPr>
                <w:color w:val="000000"/>
                <w:sz w:val="12"/>
                <w:szCs w:val="12"/>
              </w:rPr>
              <w:t>0.005</w:t>
            </w:r>
          </w:p>
        </w:tc>
        <w:tc>
          <w:tcPr>
            <w:tcW w:w="743" w:type="dxa"/>
            <w:tcBorders>
              <w:top w:val="nil"/>
              <w:left w:val="nil"/>
              <w:bottom w:val="nil"/>
              <w:right w:val="nil"/>
            </w:tcBorders>
            <w:shd w:val="clear" w:color="auto" w:fill="auto"/>
            <w:noWrap/>
            <w:vAlign w:val="bottom"/>
            <w:hideMark/>
          </w:tcPr>
          <w:p w14:paraId="1CE4196F" w14:textId="77777777" w:rsidR="00F265B1" w:rsidRPr="0022774A" w:rsidRDefault="00F265B1" w:rsidP="0098342D">
            <w:pPr>
              <w:spacing w:line="480" w:lineRule="auto"/>
              <w:jc w:val="right"/>
              <w:rPr>
                <w:sz w:val="12"/>
                <w:szCs w:val="12"/>
                <w:highlight w:val="yellow"/>
              </w:rPr>
            </w:pPr>
            <w:r w:rsidRPr="0022774A">
              <w:rPr>
                <w:color w:val="000000"/>
                <w:sz w:val="12"/>
                <w:szCs w:val="12"/>
              </w:rPr>
              <w:t>0.008</w:t>
            </w:r>
          </w:p>
        </w:tc>
        <w:tc>
          <w:tcPr>
            <w:tcW w:w="763" w:type="dxa"/>
            <w:tcBorders>
              <w:top w:val="nil"/>
              <w:left w:val="nil"/>
              <w:bottom w:val="nil"/>
              <w:right w:val="nil"/>
            </w:tcBorders>
            <w:shd w:val="clear" w:color="auto" w:fill="auto"/>
            <w:noWrap/>
            <w:vAlign w:val="bottom"/>
            <w:hideMark/>
          </w:tcPr>
          <w:p w14:paraId="75B082A0" w14:textId="77777777" w:rsidR="00F265B1" w:rsidRPr="0022774A" w:rsidRDefault="00F265B1" w:rsidP="0098342D">
            <w:pPr>
              <w:spacing w:line="480" w:lineRule="auto"/>
              <w:jc w:val="right"/>
              <w:rPr>
                <w:sz w:val="12"/>
                <w:szCs w:val="12"/>
                <w:highlight w:val="yellow"/>
              </w:rPr>
            </w:pPr>
            <w:r w:rsidRPr="0022774A">
              <w:rPr>
                <w:color w:val="000000"/>
                <w:sz w:val="12"/>
                <w:szCs w:val="12"/>
              </w:rPr>
              <w:t>0.005</w:t>
            </w:r>
          </w:p>
        </w:tc>
        <w:tc>
          <w:tcPr>
            <w:tcW w:w="690" w:type="dxa"/>
            <w:tcBorders>
              <w:top w:val="nil"/>
              <w:left w:val="nil"/>
              <w:bottom w:val="nil"/>
              <w:right w:val="nil"/>
            </w:tcBorders>
            <w:shd w:val="clear" w:color="auto" w:fill="auto"/>
            <w:noWrap/>
            <w:vAlign w:val="bottom"/>
            <w:hideMark/>
          </w:tcPr>
          <w:p w14:paraId="0F902306" w14:textId="77777777" w:rsidR="00F265B1" w:rsidRPr="0022774A" w:rsidRDefault="00F265B1" w:rsidP="0098342D">
            <w:pPr>
              <w:spacing w:line="480" w:lineRule="auto"/>
              <w:jc w:val="right"/>
              <w:rPr>
                <w:sz w:val="12"/>
                <w:szCs w:val="12"/>
                <w:highlight w:val="yellow"/>
              </w:rPr>
            </w:pPr>
            <w:r w:rsidRPr="0022774A">
              <w:rPr>
                <w:color w:val="000000"/>
                <w:sz w:val="12"/>
                <w:szCs w:val="12"/>
              </w:rPr>
              <w:t>0.023</w:t>
            </w:r>
          </w:p>
        </w:tc>
        <w:tc>
          <w:tcPr>
            <w:tcW w:w="670" w:type="dxa"/>
            <w:tcBorders>
              <w:top w:val="nil"/>
              <w:left w:val="nil"/>
              <w:bottom w:val="nil"/>
              <w:right w:val="nil"/>
            </w:tcBorders>
            <w:shd w:val="clear" w:color="auto" w:fill="auto"/>
            <w:noWrap/>
            <w:vAlign w:val="bottom"/>
            <w:hideMark/>
          </w:tcPr>
          <w:p w14:paraId="279C4A10" w14:textId="77777777" w:rsidR="00F265B1" w:rsidRPr="0022774A" w:rsidRDefault="00F265B1" w:rsidP="0098342D">
            <w:pPr>
              <w:spacing w:line="480" w:lineRule="auto"/>
              <w:jc w:val="right"/>
              <w:rPr>
                <w:sz w:val="12"/>
                <w:szCs w:val="12"/>
                <w:highlight w:val="yellow"/>
              </w:rPr>
            </w:pPr>
            <w:r w:rsidRPr="0022774A">
              <w:rPr>
                <w:color w:val="000000"/>
                <w:sz w:val="12"/>
                <w:szCs w:val="12"/>
              </w:rPr>
              <w:t>0.002</w:t>
            </w:r>
          </w:p>
        </w:tc>
        <w:tc>
          <w:tcPr>
            <w:tcW w:w="639" w:type="dxa"/>
            <w:tcBorders>
              <w:top w:val="nil"/>
              <w:left w:val="nil"/>
              <w:bottom w:val="nil"/>
              <w:right w:val="nil"/>
            </w:tcBorders>
            <w:shd w:val="clear" w:color="auto" w:fill="auto"/>
            <w:noWrap/>
            <w:vAlign w:val="bottom"/>
            <w:hideMark/>
          </w:tcPr>
          <w:p w14:paraId="31D21A16" w14:textId="77777777" w:rsidR="00F265B1" w:rsidRPr="0022774A" w:rsidRDefault="00F265B1" w:rsidP="0098342D">
            <w:pPr>
              <w:spacing w:line="480" w:lineRule="auto"/>
              <w:jc w:val="right"/>
              <w:rPr>
                <w:sz w:val="12"/>
                <w:szCs w:val="12"/>
                <w:highlight w:val="yellow"/>
              </w:rPr>
            </w:pPr>
            <w:r w:rsidRPr="0022774A">
              <w:rPr>
                <w:color w:val="000000"/>
                <w:sz w:val="12"/>
                <w:szCs w:val="12"/>
              </w:rPr>
              <w:t>0.374</w:t>
            </w:r>
          </w:p>
        </w:tc>
        <w:tc>
          <w:tcPr>
            <w:tcW w:w="670" w:type="dxa"/>
            <w:tcBorders>
              <w:top w:val="nil"/>
              <w:left w:val="nil"/>
              <w:bottom w:val="nil"/>
              <w:right w:val="nil"/>
            </w:tcBorders>
            <w:shd w:val="clear" w:color="auto" w:fill="auto"/>
            <w:noWrap/>
            <w:vAlign w:val="bottom"/>
            <w:hideMark/>
          </w:tcPr>
          <w:p w14:paraId="643F8266" w14:textId="77777777" w:rsidR="00F265B1" w:rsidRPr="0022774A" w:rsidRDefault="00F265B1" w:rsidP="0098342D">
            <w:pPr>
              <w:spacing w:line="480" w:lineRule="auto"/>
              <w:jc w:val="right"/>
              <w:rPr>
                <w:sz w:val="12"/>
                <w:szCs w:val="12"/>
                <w:highlight w:val="yellow"/>
              </w:rPr>
            </w:pPr>
            <w:r w:rsidRPr="0022774A">
              <w:rPr>
                <w:color w:val="000000"/>
                <w:sz w:val="12"/>
                <w:szCs w:val="12"/>
              </w:rPr>
              <w:t>0.000</w:t>
            </w:r>
          </w:p>
        </w:tc>
        <w:tc>
          <w:tcPr>
            <w:tcW w:w="639" w:type="dxa"/>
            <w:tcBorders>
              <w:top w:val="nil"/>
              <w:left w:val="nil"/>
              <w:bottom w:val="nil"/>
              <w:right w:val="nil"/>
            </w:tcBorders>
            <w:shd w:val="clear" w:color="auto" w:fill="auto"/>
            <w:noWrap/>
            <w:vAlign w:val="bottom"/>
            <w:hideMark/>
          </w:tcPr>
          <w:p w14:paraId="737A7D09" w14:textId="77777777" w:rsidR="00F265B1" w:rsidRPr="0022774A" w:rsidRDefault="00F265B1" w:rsidP="0098342D">
            <w:pPr>
              <w:spacing w:line="480" w:lineRule="auto"/>
              <w:jc w:val="right"/>
              <w:rPr>
                <w:sz w:val="12"/>
                <w:szCs w:val="12"/>
                <w:highlight w:val="yellow"/>
              </w:rPr>
            </w:pPr>
            <w:r w:rsidRPr="0022774A">
              <w:rPr>
                <w:color w:val="000000"/>
                <w:sz w:val="12"/>
                <w:szCs w:val="12"/>
              </w:rPr>
              <w:t>0.862</w:t>
            </w:r>
          </w:p>
        </w:tc>
        <w:tc>
          <w:tcPr>
            <w:tcW w:w="670" w:type="dxa"/>
            <w:tcBorders>
              <w:top w:val="nil"/>
              <w:left w:val="nil"/>
              <w:bottom w:val="nil"/>
              <w:right w:val="nil"/>
            </w:tcBorders>
            <w:shd w:val="clear" w:color="auto" w:fill="auto"/>
            <w:noWrap/>
            <w:vAlign w:val="bottom"/>
            <w:hideMark/>
          </w:tcPr>
          <w:p w14:paraId="3D1BB762" w14:textId="77777777" w:rsidR="00F265B1" w:rsidRPr="0022774A" w:rsidRDefault="00F265B1" w:rsidP="0098342D">
            <w:pPr>
              <w:spacing w:line="480" w:lineRule="auto"/>
              <w:jc w:val="right"/>
              <w:rPr>
                <w:sz w:val="12"/>
                <w:szCs w:val="12"/>
                <w:highlight w:val="yellow"/>
              </w:rPr>
            </w:pPr>
            <w:r w:rsidRPr="0022774A">
              <w:rPr>
                <w:color w:val="000000"/>
                <w:sz w:val="12"/>
                <w:szCs w:val="12"/>
              </w:rPr>
              <w:t>0.001</w:t>
            </w:r>
          </w:p>
        </w:tc>
        <w:tc>
          <w:tcPr>
            <w:tcW w:w="639" w:type="dxa"/>
            <w:tcBorders>
              <w:top w:val="nil"/>
              <w:left w:val="nil"/>
              <w:bottom w:val="nil"/>
              <w:right w:val="nil"/>
            </w:tcBorders>
            <w:shd w:val="clear" w:color="auto" w:fill="auto"/>
            <w:noWrap/>
            <w:vAlign w:val="bottom"/>
            <w:hideMark/>
          </w:tcPr>
          <w:p w14:paraId="6B5700D7" w14:textId="77777777" w:rsidR="00F265B1" w:rsidRPr="0022774A" w:rsidRDefault="00F265B1" w:rsidP="0098342D">
            <w:pPr>
              <w:spacing w:line="480" w:lineRule="auto"/>
              <w:jc w:val="right"/>
              <w:rPr>
                <w:sz w:val="12"/>
                <w:szCs w:val="12"/>
                <w:highlight w:val="yellow"/>
              </w:rPr>
            </w:pPr>
            <w:r w:rsidRPr="0022774A">
              <w:rPr>
                <w:color w:val="000000"/>
                <w:sz w:val="12"/>
                <w:szCs w:val="12"/>
              </w:rPr>
              <w:t>0.674</w:t>
            </w:r>
          </w:p>
        </w:tc>
        <w:tc>
          <w:tcPr>
            <w:tcW w:w="670" w:type="dxa"/>
            <w:tcBorders>
              <w:top w:val="nil"/>
              <w:left w:val="nil"/>
              <w:bottom w:val="nil"/>
              <w:right w:val="nil"/>
            </w:tcBorders>
            <w:shd w:val="clear" w:color="auto" w:fill="auto"/>
            <w:noWrap/>
            <w:vAlign w:val="bottom"/>
            <w:hideMark/>
          </w:tcPr>
          <w:p w14:paraId="03C83AEF" w14:textId="77777777" w:rsidR="00F265B1" w:rsidRPr="0022774A" w:rsidRDefault="00F265B1" w:rsidP="0098342D">
            <w:pPr>
              <w:spacing w:line="480" w:lineRule="auto"/>
              <w:jc w:val="right"/>
              <w:rPr>
                <w:sz w:val="12"/>
                <w:szCs w:val="12"/>
                <w:highlight w:val="yellow"/>
              </w:rPr>
            </w:pPr>
            <w:r w:rsidRPr="0022774A">
              <w:rPr>
                <w:color w:val="000000"/>
                <w:sz w:val="12"/>
                <w:szCs w:val="12"/>
              </w:rPr>
              <w:t>-0.003</w:t>
            </w:r>
          </w:p>
        </w:tc>
        <w:tc>
          <w:tcPr>
            <w:tcW w:w="639" w:type="dxa"/>
            <w:tcBorders>
              <w:top w:val="nil"/>
              <w:left w:val="nil"/>
              <w:bottom w:val="nil"/>
              <w:right w:val="nil"/>
            </w:tcBorders>
            <w:shd w:val="clear" w:color="auto" w:fill="auto"/>
            <w:noWrap/>
            <w:vAlign w:val="bottom"/>
            <w:hideMark/>
          </w:tcPr>
          <w:p w14:paraId="33899BFF" w14:textId="77777777" w:rsidR="00F265B1" w:rsidRPr="0022774A" w:rsidRDefault="00F265B1" w:rsidP="0098342D">
            <w:pPr>
              <w:spacing w:line="480" w:lineRule="auto"/>
              <w:jc w:val="right"/>
              <w:rPr>
                <w:sz w:val="12"/>
                <w:szCs w:val="12"/>
                <w:highlight w:val="yellow"/>
              </w:rPr>
            </w:pPr>
            <w:r w:rsidRPr="0022774A">
              <w:rPr>
                <w:color w:val="000000"/>
                <w:sz w:val="12"/>
                <w:szCs w:val="12"/>
              </w:rPr>
              <w:t>0.342</w:t>
            </w:r>
          </w:p>
        </w:tc>
        <w:tc>
          <w:tcPr>
            <w:tcW w:w="670" w:type="dxa"/>
            <w:tcBorders>
              <w:top w:val="nil"/>
              <w:left w:val="nil"/>
              <w:bottom w:val="nil"/>
              <w:right w:val="nil"/>
            </w:tcBorders>
            <w:shd w:val="clear" w:color="auto" w:fill="auto"/>
            <w:noWrap/>
            <w:vAlign w:val="bottom"/>
            <w:hideMark/>
          </w:tcPr>
          <w:p w14:paraId="41324FD1" w14:textId="77777777" w:rsidR="00F265B1" w:rsidRPr="0022774A" w:rsidRDefault="00F265B1" w:rsidP="0098342D">
            <w:pPr>
              <w:spacing w:line="480" w:lineRule="auto"/>
              <w:jc w:val="right"/>
              <w:rPr>
                <w:sz w:val="12"/>
                <w:szCs w:val="12"/>
                <w:highlight w:val="yellow"/>
              </w:rPr>
            </w:pPr>
            <w:r w:rsidRPr="0022774A">
              <w:rPr>
                <w:color w:val="000000"/>
                <w:sz w:val="12"/>
                <w:szCs w:val="12"/>
              </w:rPr>
              <w:t>-0.001</w:t>
            </w:r>
          </w:p>
        </w:tc>
        <w:tc>
          <w:tcPr>
            <w:tcW w:w="639" w:type="dxa"/>
            <w:tcBorders>
              <w:top w:val="nil"/>
              <w:left w:val="nil"/>
              <w:bottom w:val="nil"/>
              <w:right w:val="nil"/>
            </w:tcBorders>
            <w:shd w:val="clear" w:color="auto" w:fill="auto"/>
            <w:noWrap/>
            <w:vAlign w:val="bottom"/>
            <w:hideMark/>
          </w:tcPr>
          <w:p w14:paraId="422CD805" w14:textId="77777777" w:rsidR="00F265B1" w:rsidRPr="0022774A" w:rsidRDefault="00F265B1" w:rsidP="0098342D">
            <w:pPr>
              <w:spacing w:line="480" w:lineRule="auto"/>
              <w:jc w:val="right"/>
              <w:rPr>
                <w:sz w:val="12"/>
                <w:szCs w:val="12"/>
                <w:highlight w:val="yellow"/>
              </w:rPr>
            </w:pPr>
            <w:r w:rsidRPr="0022774A">
              <w:rPr>
                <w:color w:val="000000"/>
                <w:sz w:val="12"/>
                <w:szCs w:val="12"/>
              </w:rPr>
              <w:t>0.739</w:t>
            </w:r>
          </w:p>
        </w:tc>
        <w:tc>
          <w:tcPr>
            <w:tcW w:w="670" w:type="dxa"/>
            <w:tcBorders>
              <w:top w:val="nil"/>
              <w:left w:val="nil"/>
              <w:bottom w:val="nil"/>
              <w:right w:val="nil"/>
            </w:tcBorders>
            <w:shd w:val="clear" w:color="auto" w:fill="auto"/>
            <w:noWrap/>
            <w:vAlign w:val="bottom"/>
            <w:hideMark/>
          </w:tcPr>
          <w:p w14:paraId="4D682284" w14:textId="77777777" w:rsidR="00F265B1" w:rsidRPr="0022774A" w:rsidRDefault="00F265B1" w:rsidP="0098342D">
            <w:pPr>
              <w:spacing w:line="480" w:lineRule="auto"/>
              <w:jc w:val="right"/>
              <w:rPr>
                <w:sz w:val="12"/>
                <w:szCs w:val="12"/>
                <w:highlight w:val="yellow"/>
              </w:rPr>
            </w:pPr>
            <w:r w:rsidRPr="0022774A">
              <w:rPr>
                <w:color w:val="000000"/>
                <w:sz w:val="12"/>
                <w:szCs w:val="12"/>
              </w:rPr>
              <w:t>0.005</w:t>
            </w:r>
          </w:p>
        </w:tc>
        <w:tc>
          <w:tcPr>
            <w:tcW w:w="639" w:type="dxa"/>
            <w:tcBorders>
              <w:top w:val="nil"/>
              <w:left w:val="nil"/>
              <w:bottom w:val="nil"/>
              <w:right w:val="nil"/>
            </w:tcBorders>
            <w:shd w:val="clear" w:color="auto" w:fill="auto"/>
            <w:noWrap/>
            <w:vAlign w:val="bottom"/>
            <w:hideMark/>
          </w:tcPr>
          <w:p w14:paraId="2F00EE9B" w14:textId="77777777" w:rsidR="00F265B1" w:rsidRPr="0022774A" w:rsidRDefault="00F265B1" w:rsidP="0098342D">
            <w:pPr>
              <w:spacing w:line="480" w:lineRule="auto"/>
              <w:jc w:val="right"/>
              <w:rPr>
                <w:sz w:val="12"/>
                <w:szCs w:val="12"/>
                <w:highlight w:val="yellow"/>
              </w:rPr>
            </w:pPr>
            <w:r w:rsidRPr="0022774A">
              <w:rPr>
                <w:color w:val="000000"/>
                <w:sz w:val="12"/>
                <w:szCs w:val="12"/>
              </w:rPr>
              <w:t>0.262</w:t>
            </w:r>
          </w:p>
        </w:tc>
        <w:tc>
          <w:tcPr>
            <w:tcW w:w="670" w:type="dxa"/>
            <w:tcBorders>
              <w:top w:val="nil"/>
              <w:left w:val="nil"/>
              <w:bottom w:val="nil"/>
              <w:right w:val="nil"/>
            </w:tcBorders>
            <w:shd w:val="clear" w:color="auto" w:fill="auto"/>
            <w:noWrap/>
            <w:vAlign w:val="bottom"/>
            <w:hideMark/>
          </w:tcPr>
          <w:p w14:paraId="51CE832E" w14:textId="77777777" w:rsidR="00F265B1" w:rsidRPr="0022774A" w:rsidRDefault="00F265B1" w:rsidP="0098342D">
            <w:pPr>
              <w:spacing w:line="480" w:lineRule="auto"/>
              <w:jc w:val="right"/>
              <w:rPr>
                <w:sz w:val="12"/>
                <w:szCs w:val="12"/>
                <w:highlight w:val="yellow"/>
              </w:rPr>
            </w:pPr>
            <w:r w:rsidRPr="0022774A">
              <w:rPr>
                <w:color w:val="000000"/>
                <w:sz w:val="12"/>
                <w:szCs w:val="12"/>
              </w:rPr>
              <w:t>0.004</w:t>
            </w:r>
          </w:p>
        </w:tc>
        <w:tc>
          <w:tcPr>
            <w:tcW w:w="639" w:type="dxa"/>
            <w:tcBorders>
              <w:top w:val="nil"/>
              <w:left w:val="nil"/>
              <w:bottom w:val="nil"/>
              <w:right w:val="nil"/>
            </w:tcBorders>
            <w:shd w:val="clear" w:color="auto" w:fill="auto"/>
            <w:noWrap/>
            <w:vAlign w:val="bottom"/>
            <w:hideMark/>
          </w:tcPr>
          <w:p w14:paraId="7A8B5180" w14:textId="77777777" w:rsidR="00F265B1" w:rsidRPr="0022774A" w:rsidRDefault="00F265B1" w:rsidP="0098342D">
            <w:pPr>
              <w:spacing w:line="480" w:lineRule="auto"/>
              <w:jc w:val="right"/>
              <w:rPr>
                <w:sz w:val="12"/>
                <w:szCs w:val="12"/>
                <w:highlight w:val="yellow"/>
              </w:rPr>
            </w:pPr>
            <w:r w:rsidRPr="0022774A">
              <w:rPr>
                <w:color w:val="000000"/>
                <w:sz w:val="12"/>
                <w:szCs w:val="12"/>
              </w:rPr>
              <w:t>0.543</w:t>
            </w:r>
          </w:p>
        </w:tc>
        <w:tc>
          <w:tcPr>
            <w:tcW w:w="670" w:type="dxa"/>
            <w:tcBorders>
              <w:top w:val="nil"/>
              <w:left w:val="nil"/>
              <w:bottom w:val="nil"/>
              <w:right w:val="nil"/>
            </w:tcBorders>
            <w:shd w:val="clear" w:color="auto" w:fill="auto"/>
            <w:noWrap/>
            <w:vAlign w:val="bottom"/>
            <w:hideMark/>
          </w:tcPr>
          <w:p w14:paraId="4DC29AE1" w14:textId="77777777" w:rsidR="00F265B1" w:rsidRPr="0022774A" w:rsidRDefault="00F265B1" w:rsidP="0098342D">
            <w:pPr>
              <w:spacing w:line="480" w:lineRule="auto"/>
              <w:jc w:val="right"/>
              <w:rPr>
                <w:sz w:val="12"/>
                <w:szCs w:val="12"/>
                <w:highlight w:val="yellow"/>
              </w:rPr>
            </w:pPr>
            <w:r w:rsidRPr="0022774A">
              <w:rPr>
                <w:color w:val="000000"/>
                <w:sz w:val="12"/>
                <w:szCs w:val="12"/>
              </w:rPr>
              <w:t>-0.003</w:t>
            </w:r>
          </w:p>
        </w:tc>
        <w:tc>
          <w:tcPr>
            <w:tcW w:w="639" w:type="dxa"/>
            <w:tcBorders>
              <w:top w:val="nil"/>
              <w:left w:val="nil"/>
              <w:bottom w:val="nil"/>
              <w:right w:val="nil"/>
            </w:tcBorders>
            <w:shd w:val="clear" w:color="auto" w:fill="auto"/>
            <w:noWrap/>
            <w:vAlign w:val="bottom"/>
            <w:hideMark/>
          </w:tcPr>
          <w:p w14:paraId="3DBC7B7C" w14:textId="77777777" w:rsidR="00F265B1" w:rsidRPr="0022774A" w:rsidRDefault="00F265B1" w:rsidP="0098342D">
            <w:pPr>
              <w:spacing w:line="480" w:lineRule="auto"/>
              <w:jc w:val="right"/>
              <w:rPr>
                <w:sz w:val="12"/>
                <w:szCs w:val="12"/>
                <w:highlight w:val="yellow"/>
              </w:rPr>
            </w:pPr>
            <w:r w:rsidRPr="0022774A">
              <w:rPr>
                <w:color w:val="000000"/>
                <w:sz w:val="12"/>
                <w:szCs w:val="12"/>
              </w:rPr>
              <w:t>0.621</w:t>
            </w:r>
          </w:p>
        </w:tc>
        <w:tc>
          <w:tcPr>
            <w:tcW w:w="670" w:type="dxa"/>
            <w:tcBorders>
              <w:top w:val="nil"/>
              <w:left w:val="nil"/>
              <w:bottom w:val="nil"/>
              <w:right w:val="nil"/>
            </w:tcBorders>
            <w:shd w:val="clear" w:color="auto" w:fill="auto"/>
            <w:noWrap/>
            <w:vAlign w:val="bottom"/>
            <w:hideMark/>
          </w:tcPr>
          <w:p w14:paraId="02DA2469" w14:textId="77777777" w:rsidR="00F265B1" w:rsidRPr="0022774A" w:rsidRDefault="00F265B1" w:rsidP="0098342D">
            <w:pPr>
              <w:spacing w:line="480" w:lineRule="auto"/>
              <w:jc w:val="right"/>
              <w:rPr>
                <w:sz w:val="12"/>
                <w:szCs w:val="12"/>
                <w:highlight w:val="yellow"/>
              </w:rPr>
            </w:pPr>
            <w:r w:rsidRPr="0022774A">
              <w:rPr>
                <w:color w:val="000000"/>
                <w:sz w:val="12"/>
                <w:szCs w:val="12"/>
              </w:rPr>
              <w:t>0.014</w:t>
            </w:r>
          </w:p>
        </w:tc>
        <w:tc>
          <w:tcPr>
            <w:tcW w:w="639" w:type="dxa"/>
            <w:tcBorders>
              <w:top w:val="nil"/>
              <w:left w:val="nil"/>
              <w:bottom w:val="nil"/>
              <w:right w:val="nil"/>
            </w:tcBorders>
            <w:shd w:val="clear" w:color="auto" w:fill="auto"/>
            <w:noWrap/>
            <w:vAlign w:val="bottom"/>
            <w:hideMark/>
          </w:tcPr>
          <w:p w14:paraId="05B373E4" w14:textId="77777777" w:rsidR="00F265B1" w:rsidRPr="0022774A" w:rsidRDefault="00F265B1" w:rsidP="0098342D">
            <w:pPr>
              <w:spacing w:line="480" w:lineRule="auto"/>
              <w:jc w:val="right"/>
              <w:rPr>
                <w:sz w:val="12"/>
                <w:szCs w:val="12"/>
                <w:highlight w:val="yellow"/>
              </w:rPr>
            </w:pPr>
            <w:r w:rsidRPr="0022774A">
              <w:rPr>
                <w:color w:val="000000"/>
                <w:sz w:val="12"/>
                <w:szCs w:val="12"/>
              </w:rPr>
              <w:t>0.119</w:t>
            </w:r>
          </w:p>
        </w:tc>
      </w:tr>
      <w:tr w:rsidR="00F265B1" w:rsidRPr="00F845ED" w14:paraId="73744D88" w14:textId="77777777" w:rsidTr="00F96182">
        <w:trPr>
          <w:trHeight w:val="300"/>
        </w:trPr>
        <w:tc>
          <w:tcPr>
            <w:tcW w:w="1026" w:type="dxa"/>
            <w:tcBorders>
              <w:top w:val="nil"/>
              <w:left w:val="nil"/>
              <w:bottom w:val="nil"/>
              <w:right w:val="nil"/>
            </w:tcBorders>
            <w:shd w:val="clear" w:color="auto" w:fill="auto"/>
            <w:noWrap/>
            <w:vAlign w:val="bottom"/>
            <w:hideMark/>
          </w:tcPr>
          <w:p w14:paraId="30D181AB" w14:textId="77777777" w:rsidR="00F265B1" w:rsidRPr="00962C66" w:rsidRDefault="00F265B1" w:rsidP="0098342D">
            <w:pPr>
              <w:spacing w:line="480" w:lineRule="auto"/>
              <w:jc w:val="right"/>
              <w:rPr>
                <w:sz w:val="12"/>
                <w:szCs w:val="12"/>
                <w:vertAlign w:val="superscript"/>
              </w:rPr>
            </w:pPr>
            <w:r w:rsidRPr="00C82B54">
              <w:rPr>
                <w:color w:val="000000"/>
                <w:sz w:val="12"/>
                <w:szCs w:val="12"/>
              </w:rPr>
              <w:t>d0male</w:t>
            </w:r>
            <w:r>
              <w:rPr>
                <w:color w:val="000000"/>
                <w:sz w:val="12"/>
                <w:szCs w:val="12"/>
                <w:vertAlign w:val="superscript"/>
              </w:rPr>
              <w:t>b</w:t>
            </w:r>
          </w:p>
        </w:tc>
        <w:tc>
          <w:tcPr>
            <w:tcW w:w="587" w:type="dxa"/>
            <w:tcBorders>
              <w:top w:val="nil"/>
              <w:left w:val="nil"/>
              <w:bottom w:val="nil"/>
              <w:right w:val="nil"/>
            </w:tcBorders>
            <w:shd w:val="clear" w:color="auto" w:fill="auto"/>
            <w:noWrap/>
            <w:vAlign w:val="bottom"/>
            <w:hideMark/>
          </w:tcPr>
          <w:p w14:paraId="70685768" w14:textId="77777777" w:rsidR="00F265B1" w:rsidRPr="0022774A" w:rsidRDefault="00F265B1" w:rsidP="0098342D">
            <w:pPr>
              <w:spacing w:line="480" w:lineRule="auto"/>
              <w:jc w:val="right"/>
              <w:rPr>
                <w:sz w:val="12"/>
                <w:szCs w:val="12"/>
              </w:rPr>
            </w:pPr>
            <w:r w:rsidRPr="0022774A">
              <w:rPr>
                <w:color w:val="000000"/>
                <w:sz w:val="12"/>
                <w:szCs w:val="12"/>
              </w:rPr>
              <w:t>-0.087</w:t>
            </w:r>
          </w:p>
        </w:tc>
        <w:tc>
          <w:tcPr>
            <w:tcW w:w="743" w:type="dxa"/>
            <w:tcBorders>
              <w:top w:val="nil"/>
              <w:left w:val="nil"/>
              <w:bottom w:val="nil"/>
              <w:right w:val="nil"/>
            </w:tcBorders>
            <w:shd w:val="clear" w:color="auto" w:fill="auto"/>
            <w:noWrap/>
            <w:vAlign w:val="bottom"/>
            <w:hideMark/>
          </w:tcPr>
          <w:p w14:paraId="6DEE2C43" w14:textId="77777777" w:rsidR="00F265B1" w:rsidRPr="0022774A" w:rsidRDefault="00F265B1" w:rsidP="0098342D">
            <w:pPr>
              <w:spacing w:line="480" w:lineRule="auto"/>
              <w:jc w:val="right"/>
              <w:rPr>
                <w:sz w:val="12"/>
                <w:szCs w:val="12"/>
              </w:rPr>
            </w:pPr>
            <w:r w:rsidRPr="0022774A">
              <w:rPr>
                <w:color w:val="000000"/>
                <w:sz w:val="12"/>
                <w:szCs w:val="12"/>
              </w:rPr>
              <w:t>0.144</w:t>
            </w:r>
          </w:p>
        </w:tc>
        <w:tc>
          <w:tcPr>
            <w:tcW w:w="763" w:type="dxa"/>
            <w:tcBorders>
              <w:top w:val="nil"/>
              <w:left w:val="nil"/>
              <w:bottom w:val="nil"/>
              <w:right w:val="nil"/>
            </w:tcBorders>
            <w:shd w:val="clear" w:color="auto" w:fill="auto"/>
            <w:noWrap/>
            <w:vAlign w:val="bottom"/>
            <w:hideMark/>
          </w:tcPr>
          <w:p w14:paraId="6524ED5D" w14:textId="77777777" w:rsidR="00F265B1" w:rsidRPr="0022774A" w:rsidRDefault="00F265B1" w:rsidP="0098342D">
            <w:pPr>
              <w:spacing w:line="480" w:lineRule="auto"/>
              <w:jc w:val="right"/>
              <w:rPr>
                <w:sz w:val="12"/>
                <w:szCs w:val="12"/>
              </w:rPr>
            </w:pPr>
            <w:r w:rsidRPr="0022774A">
              <w:rPr>
                <w:color w:val="000000"/>
                <w:sz w:val="12"/>
                <w:szCs w:val="12"/>
              </w:rPr>
              <w:t>-0.099</w:t>
            </w:r>
          </w:p>
        </w:tc>
        <w:tc>
          <w:tcPr>
            <w:tcW w:w="690" w:type="dxa"/>
            <w:tcBorders>
              <w:top w:val="nil"/>
              <w:left w:val="nil"/>
              <w:bottom w:val="nil"/>
              <w:right w:val="nil"/>
            </w:tcBorders>
            <w:shd w:val="clear" w:color="auto" w:fill="auto"/>
            <w:noWrap/>
            <w:vAlign w:val="bottom"/>
            <w:hideMark/>
          </w:tcPr>
          <w:p w14:paraId="54B2FFB2" w14:textId="77777777" w:rsidR="00F265B1" w:rsidRPr="0022774A" w:rsidRDefault="00F265B1" w:rsidP="0098342D">
            <w:pPr>
              <w:spacing w:line="480" w:lineRule="auto"/>
              <w:jc w:val="right"/>
              <w:rPr>
                <w:sz w:val="12"/>
                <w:szCs w:val="12"/>
              </w:rPr>
            </w:pPr>
            <w:r w:rsidRPr="0022774A">
              <w:rPr>
                <w:color w:val="000000"/>
                <w:sz w:val="12"/>
                <w:szCs w:val="12"/>
              </w:rPr>
              <w:t>0.111</w:t>
            </w:r>
          </w:p>
        </w:tc>
        <w:tc>
          <w:tcPr>
            <w:tcW w:w="670" w:type="dxa"/>
            <w:tcBorders>
              <w:top w:val="nil"/>
              <w:left w:val="nil"/>
              <w:bottom w:val="nil"/>
              <w:right w:val="nil"/>
            </w:tcBorders>
            <w:shd w:val="clear" w:color="auto" w:fill="auto"/>
            <w:noWrap/>
            <w:vAlign w:val="bottom"/>
            <w:hideMark/>
          </w:tcPr>
          <w:p w14:paraId="7208339E" w14:textId="77777777" w:rsidR="00F265B1" w:rsidRPr="0022774A" w:rsidRDefault="00F265B1" w:rsidP="0098342D">
            <w:pPr>
              <w:spacing w:line="480" w:lineRule="auto"/>
              <w:jc w:val="right"/>
              <w:rPr>
                <w:sz w:val="12"/>
                <w:szCs w:val="12"/>
              </w:rPr>
            </w:pPr>
            <w:r w:rsidRPr="0022774A">
              <w:rPr>
                <w:color w:val="000000"/>
                <w:sz w:val="12"/>
                <w:szCs w:val="12"/>
              </w:rPr>
              <w:t>-0.086</w:t>
            </w:r>
          </w:p>
        </w:tc>
        <w:tc>
          <w:tcPr>
            <w:tcW w:w="639" w:type="dxa"/>
            <w:tcBorders>
              <w:top w:val="nil"/>
              <w:left w:val="nil"/>
              <w:bottom w:val="nil"/>
              <w:right w:val="nil"/>
            </w:tcBorders>
            <w:shd w:val="clear" w:color="auto" w:fill="auto"/>
            <w:noWrap/>
            <w:vAlign w:val="bottom"/>
            <w:hideMark/>
          </w:tcPr>
          <w:p w14:paraId="3FB11A14" w14:textId="77777777" w:rsidR="00F265B1" w:rsidRPr="0022774A" w:rsidRDefault="00F265B1" w:rsidP="0098342D">
            <w:pPr>
              <w:spacing w:line="480" w:lineRule="auto"/>
              <w:jc w:val="right"/>
              <w:rPr>
                <w:sz w:val="12"/>
                <w:szCs w:val="12"/>
              </w:rPr>
            </w:pPr>
            <w:r w:rsidRPr="0022774A">
              <w:rPr>
                <w:color w:val="000000"/>
                <w:sz w:val="12"/>
                <w:szCs w:val="12"/>
              </w:rPr>
              <w:t>0.204</w:t>
            </w:r>
          </w:p>
        </w:tc>
        <w:tc>
          <w:tcPr>
            <w:tcW w:w="670" w:type="dxa"/>
            <w:tcBorders>
              <w:top w:val="nil"/>
              <w:left w:val="nil"/>
              <w:bottom w:val="nil"/>
              <w:right w:val="nil"/>
            </w:tcBorders>
            <w:shd w:val="clear" w:color="auto" w:fill="auto"/>
            <w:noWrap/>
            <w:vAlign w:val="bottom"/>
            <w:hideMark/>
          </w:tcPr>
          <w:p w14:paraId="0842377A" w14:textId="77777777" w:rsidR="00F265B1" w:rsidRPr="0022774A" w:rsidRDefault="00F265B1" w:rsidP="0098342D">
            <w:pPr>
              <w:spacing w:line="480" w:lineRule="auto"/>
              <w:jc w:val="right"/>
              <w:rPr>
                <w:sz w:val="12"/>
                <w:szCs w:val="12"/>
              </w:rPr>
            </w:pPr>
            <w:r w:rsidRPr="0022774A">
              <w:rPr>
                <w:color w:val="000000"/>
                <w:sz w:val="12"/>
                <w:szCs w:val="12"/>
              </w:rPr>
              <w:t>-0.125</w:t>
            </w:r>
          </w:p>
        </w:tc>
        <w:tc>
          <w:tcPr>
            <w:tcW w:w="639" w:type="dxa"/>
            <w:tcBorders>
              <w:top w:val="nil"/>
              <w:left w:val="nil"/>
              <w:bottom w:val="nil"/>
              <w:right w:val="nil"/>
            </w:tcBorders>
            <w:shd w:val="clear" w:color="auto" w:fill="auto"/>
            <w:noWrap/>
            <w:vAlign w:val="bottom"/>
            <w:hideMark/>
          </w:tcPr>
          <w:p w14:paraId="6F56FE5C" w14:textId="77777777" w:rsidR="00F265B1" w:rsidRPr="0022774A" w:rsidRDefault="00F265B1" w:rsidP="0098342D">
            <w:pPr>
              <w:spacing w:line="480" w:lineRule="auto"/>
              <w:jc w:val="right"/>
              <w:rPr>
                <w:sz w:val="12"/>
                <w:szCs w:val="12"/>
              </w:rPr>
            </w:pPr>
            <w:r w:rsidRPr="0022774A">
              <w:rPr>
                <w:color w:val="000000"/>
                <w:sz w:val="12"/>
                <w:szCs w:val="12"/>
              </w:rPr>
              <w:t>0.091</w:t>
            </w:r>
          </w:p>
        </w:tc>
        <w:tc>
          <w:tcPr>
            <w:tcW w:w="670" w:type="dxa"/>
            <w:tcBorders>
              <w:top w:val="nil"/>
              <w:left w:val="nil"/>
              <w:bottom w:val="nil"/>
              <w:right w:val="nil"/>
            </w:tcBorders>
            <w:shd w:val="clear" w:color="auto" w:fill="auto"/>
            <w:noWrap/>
            <w:vAlign w:val="bottom"/>
            <w:hideMark/>
          </w:tcPr>
          <w:p w14:paraId="776914B7" w14:textId="77777777" w:rsidR="00F265B1" w:rsidRPr="0022774A" w:rsidRDefault="00F265B1" w:rsidP="0098342D">
            <w:pPr>
              <w:spacing w:line="480" w:lineRule="auto"/>
              <w:jc w:val="right"/>
              <w:rPr>
                <w:sz w:val="12"/>
                <w:szCs w:val="12"/>
              </w:rPr>
            </w:pPr>
            <w:r w:rsidRPr="0022774A">
              <w:rPr>
                <w:color w:val="000000"/>
                <w:sz w:val="12"/>
                <w:szCs w:val="12"/>
              </w:rPr>
              <w:t>-0.086</w:t>
            </w:r>
          </w:p>
        </w:tc>
        <w:tc>
          <w:tcPr>
            <w:tcW w:w="639" w:type="dxa"/>
            <w:tcBorders>
              <w:top w:val="nil"/>
              <w:left w:val="nil"/>
              <w:bottom w:val="nil"/>
              <w:right w:val="nil"/>
            </w:tcBorders>
            <w:shd w:val="clear" w:color="auto" w:fill="auto"/>
            <w:noWrap/>
            <w:vAlign w:val="bottom"/>
            <w:hideMark/>
          </w:tcPr>
          <w:p w14:paraId="154CB615" w14:textId="77777777" w:rsidR="00F265B1" w:rsidRPr="0022774A" w:rsidRDefault="00F265B1" w:rsidP="0098342D">
            <w:pPr>
              <w:spacing w:line="480" w:lineRule="auto"/>
              <w:jc w:val="right"/>
              <w:rPr>
                <w:sz w:val="12"/>
                <w:szCs w:val="12"/>
              </w:rPr>
            </w:pPr>
            <w:r w:rsidRPr="0022774A">
              <w:rPr>
                <w:color w:val="000000"/>
                <w:sz w:val="12"/>
                <w:szCs w:val="12"/>
              </w:rPr>
              <w:t>0.302</w:t>
            </w:r>
          </w:p>
        </w:tc>
        <w:tc>
          <w:tcPr>
            <w:tcW w:w="670" w:type="dxa"/>
            <w:tcBorders>
              <w:top w:val="nil"/>
              <w:left w:val="nil"/>
              <w:bottom w:val="nil"/>
              <w:right w:val="nil"/>
            </w:tcBorders>
            <w:shd w:val="clear" w:color="auto" w:fill="auto"/>
            <w:noWrap/>
            <w:vAlign w:val="bottom"/>
            <w:hideMark/>
          </w:tcPr>
          <w:p w14:paraId="3AF1F203" w14:textId="77777777" w:rsidR="00F265B1" w:rsidRPr="0022774A" w:rsidRDefault="00F265B1" w:rsidP="0098342D">
            <w:pPr>
              <w:spacing w:line="480" w:lineRule="auto"/>
              <w:jc w:val="right"/>
              <w:rPr>
                <w:sz w:val="12"/>
                <w:szCs w:val="12"/>
              </w:rPr>
            </w:pPr>
            <w:r w:rsidRPr="0022774A">
              <w:rPr>
                <w:color w:val="000000"/>
                <w:sz w:val="12"/>
                <w:szCs w:val="12"/>
              </w:rPr>
              <w:t>-0.113</w:t>
            </w:r>
          </w:p>
        </w:tc>
        <w:tc>
          <w:tcPr>
            <w:tcW w:w="639" w:type="dxa"/>
            <w:tcBorders>
              <w:top w:val="nil"/>
              <w:left w:val="nil"/>
              <w:bottom w:val="nil"/>
              <w:right w:val="nil"/>
            </w:tcBorders>
            <w:shd w:val="clear" w:color="auto" w:fill="auto"/>
            <w:noWrap/>
            <w:vAlign w:val="bottom"/>
            <w:hideMark/>
          </w:tcPr>
          <w:p w14:paraId="6EDE2146" w14:textId="77777777" w:rsidR="00F265B1" w:rsidRPr="0022774A" w:rsidRDefault="00F265B1" w:rsidP="0098342D">
            <w:pPr>
              <w:spacing w:line="480" w:lineRule="auto"/>
              <w:jc w:val="right"/>
              <w:rPr>
                <w:sz w:val="12"/>
                <w:szCs w:val="12"/>
              </w:rPr>
            </w:pPr>
            <w:r w:rsidRPr="0022774A">
              <w:rPr>
                <w:color w:val="000000"/>
                <w:sz w:val="12"/>
                <w:szCs w:val="12"/>
              </w:rPr>
              <w:t>0.237</w:t>
            </w:r>
          </w:p>
        </w:tc>
        <w:tc>
          <w:tcPr>
            <w:tcW w:w="670" w:type="dxa"/>
            <w:tcBorders>
              <w:top w:val="nil"/>
              <w:left w:val="nil"/>
              <w:bottom w:val="nil"/>
              <w:right w:val="nil"/>
            </w:tcBorders>
            <w:shd w:val="clear" w:color="auto" w:fill="auto"/>
            <w:noWrap/>
            <w:vAlign w:val="bottom"/>
            <w:hideMark/>
          </w:tcPr>
          <w:p w14:paraId="5AAF5F82" w14:textId="77777777" w:rsidR="00F265B1" w:rsidRPr="0022774A" w:rsidRDefault="00F265B1" w:rsidP="0098342D">
            <w:pPr>
              <w:spacing w:line="480" w:lineRule="auto"/>
              <w:jc w:val="right"/>
              <w:rPr>
                <w:sz w:val="12"/>
                <w:szCs w:val="12"/>
              </w:rPr>
            </w:pPr>
            <w:r w:rsidRPr="0022774A">
              <w:rPr>
                <w:color w:val="000000"/>
                <w:sz w:val="12"/>
                <w:szCs w:val="12"/>
              </w:rPr>
              <w:t>-0.003</w:t>
            </w:r>
          </w:p>
        </w:tc>
        <w:tc>
          <w:tcPr>
            <w:tcW w:w="639" w:type="dxa"/>
            <w:tcBorders>
              <w:top w:val="nil"/>
              <w:left w:val="nil"/>
              <w:bottom w:val="nil"/>
              <w:right w:val="nil"/>
            </w:tcBorders>
            <w:shd w:val="clear" w:color="auto" w:fill="auto"/>
            <w:noWrap/>
            <w:vAlign w:val="bottom"/>
            <w:hideMark/>
          </w:tcPr>
          <w:p w14:paraId="14EFD96B" w14:textId="77777777" w:rsidR="00F265B1" w:rsidRPr="0022774A" w:rsidRDefault="00F265B1" w:rsidP="0098342D">
            <w:pPr>
              <w:spacing w:line="480" w:lineRule="auto"/>
              <w:jc w:val="right"/>
              <w:rPr>
                <w:sz w:val="12"/>
                <w:szCs w:val="12"/>
              </w:rPr>
            </w:pPr>
            <w:r w:rsidRPr="0022774A">
              <w:rPr>
                <w:color w:val="000000"/>
                <w:sz w:val="12"/>
                <w:szCs w:val="12"/>
              </w:rPr>
              <w:t>0.976</w:t>
            </w:r>
          </w:p>
        </w:tc>
        <w:tc>
          <w:tcPr>
            <w:tcW w:w="670" w:type="dxa"/>
            <w:tcBorders>
              <w:top w:val="nil"/>
              <w:left w:val="nil"/>
              <w:bottom w:val="nil"/>
              <w:right w:val="nil"/>
            </w:tcBorders>
            <w:shd w:val="clear" w:color="auto" w:fill="auto"/>
            <w:noWrap/>
            <w:vAlign w:val="bottom"/>
            <w:hideMark/>
          </w:tcPr>
          <w:p w14:paraId="50749385" w14:textId="77777777" w:rsidR="00F265B1" w:rsidRPr="0022774A" w:rsidRDefault="00F265B1" w:rsidP="0098342D">
            <w:pPr>
              <w:spacing w:line="480" w:lineRule="auto"/>
              <w:jc w:val="right"/>
              <w:rPr>
                <w:sz w:val="12"/>
                <w:szCs w:val="12"/>
              </w:rPr>
            </w:pPr>
            <w:r w:rsidRPr="0022774A">
              <w:rPr>
                <w:color w:val="000000"/>
                <w:sz w:val="12"/>
                <w:szCs w:val="12"/>
              </w:rPr>
              <w:t>0.090</w:t>
            </w:r>
          </w:p>
        </w:tc>
        <w:tc>
          <w:tcPr>
            <w:tcW w:w="639" w:type="dxa"/>
            <w:tcBorders>
              <w:top w:val="nil"/>
              <w:left w:val="nil"/>
              <w:bottom w:val="nil"/>
              <w:right w:val="nil"/>
            </w:tcBorders>
            <w:shd w:val="clear" w:color="auto" w:fill="auto"/>
            <w:noWrap/>
            <w:vAlign w:val="bottom"/>
            <w:hideMark/>
          </w:tcPr>
          <w:p w14:paraId="234C3141" w14:textId="77777777" w:rsidR="00F265B1" w:rsidRPr="0022774A" w:rsidRDefault="00F265B1" w:rsidP="0098342D">
            <w:pPr>
              <w:spacing w:line="480" w:lineRule="auto"/>
              <w:jc w:val="right"/>
              <w:rPr>
                <w:sz w:val="12"/>
                <w:szCs w:val="12"/>
              </w:rPr>
            </w:pPr>
            <w:r w:rsidRPr="0022774A">
              <w:rPr>
                <w:color w:val="000000"/>
                <w:sz w:val="12"/>
                <w:szCs w:val="12"/>
              </w:rPr>
              <w:t>0.497</w:t>
            </w:r>
          </w:p>
        </w:tc>
        <w:tc>
          <w:tcPr>
            <w:tcW w:w="670" w:type="dxa"/>
            <w:tcBorders>
              <w:top w:val="nil"/>
              <w:left w:val="nil"/>
              <w:bottom w:val="nil"/>
              <w:right w:val="nil"/>
            </w:tcBorders>
            <w:shd w:val="clear" w:color="auto" w:fill="auto"/>
            <w:noWrap/>
            <w:vAlign w:val="bottom"/>
            <w:hideMark/>
          </w:tcPr>
          <w:p w14:paraId="3D0A5F95" w14:textId="77777777" w:rsidR="00F265B1" w:rsidRPr="0022774A" w:rsidRDefault="00F265B1" w:rsidP="0098342D">
            <w:pPr>
              <w:spacing w:line="480" w:lineRule="auto"/>
              <w:jc w:val="right"/>
              <w:rPr>
                <w:sz w:val="12"/>
                <w:szCs w:val="12"/>
              </w:rPr>
            </w:pPr>
            <w:r w:rsidRPr="0022774A">
              <w:rPr>
                <w:color w:val="000000"/>
                <w:sz w:val="12"/>
                <w:szCs w:val="12"/>
              </w:rPr>
              <w:t>0.087</w:t>
            </w:r>
          </w:p>
        </w:tc>
        <w:tc>
          <w:tcPr>
            <w:tcW w:w="639" w:type="dxa"/>
            <w:tcBorders>
              <w:top w:val="nil"/>
              <w:left w:val="nil"/>
              <w:bottom w:val="nil"/>
              <w:right w:val="nil"/>
            </w:tcBorders>
            <w:shd w:val="clear" w:color="auto" w:fill="auto"/>
            <w:noWrap/>
            <w:vAlign w:val="bottom"/>
            <w:hideMark/>
          </w:tcPr>
          <w:p w14:paraId="5201B038" w14:textId="77777777" w:rsidR="00F265B1" w:rsidRPr="0022774A" w:rsidRDefault="00F265B1" w:rsidP="0098342D">
            <w:pPr>
              <w:spacing w:line="480" w:lineRule="auto"/>
              <w:jc w:val="right"/>
              <w:rPr>
                <w:sz w:val="12"/>
                <w:szCs w:val="12"/>
              </w:rPr>
            </w:pPr>
            <w:r w:rsidRPr="0022774A">
              <w:rPr>
                <w:color w:val="000000"/>
                <w:sz w:val="12"/>
                <w:szCs w:val="12"/>
              </w:rPr>
              <w:t>0.585</w:t>
            </w:r>
          </w:p>
        </w:tc>
        <w:tc>
          <w:tcPr>
            <w:tcW w:w="670" w:type="dxa"/>
            <w:tcBorders>
              <w:top w:val="nil"/>
              <w:left w:val="nil"/>
              <w:bottom w:val="nil"/>
              <w:right w:val="nil"/>
            </w:tcBorders>
            <w:shd w:val="clear" w:color="auto" w:fill="auto"/>
            <w:noWrap/>
            <w:vAlign w:val="bottom"/>
            <w:hideMark/>
          </w:tcPr>
          <w:p w14:paraId="25D22D10" w14:textId="77777777" w:rsidR="00F265B1" w:rsidRPr="0022774A" w:rsidRDefault="00F265B1" w:rsidP="0098342D">
            <w:pPr>
              <w:spacing w:line="480" w:lineRule="auto"/>
              <w:jc w:val="right"/>
              <w:rPr>
                <w:sz w:val="12"/>
                <w:szCs w:val="12"/>
              </w:rPr>
            </w:pPr>
            <w:r w:rsidRPr="0022774A">
              <w:rPr>
                <w:color w:val="000000"/>
                <w:sz w:val="12"/>
                <w:szCs w:val="12"/>
              </w:rPr>
              <w:t>0.163</w:t>
            </w:r>
          </w:p>
        </w:tc>
        <w:tc>
          <w:tcPr>
            <w:tcW w:w="639" w:type="dxa"/>
            <w:tcBorders>
              <w:top w:val="nil"/>
              <w:left w:val="nil"/>
              <w:bottom w:val="nil"/>
              <w:right w:val="nil"/>
            </w:tcBorders>
            <w:shd w:val="clear" w:color="auto" w:fill="auto"/>
            <w:noWrap/>
            <w:vAlign w:val="bottom"/>
            <w:hideMark/>
          </w:tcPr>
          <w:p w14:paraId="0B1774B1" w14:textId="77777777" w:rsidR="00F265B1" w:rsidRPr="0022774A" w:rsidRDefault="00F265B1" w:rsidP="0098342D">
            <w:pPr>
              <w:spacing w:line="480" w:lineRule="auto"/>
              <w:jc w:val="right"/>
              <w:rPr>
                <w:sz w:val="12"/>
                <w:szCs w:val="12"/>
              </w:rPr>
            </w:pPr>
            <w:r w:rsidRPr="0022774A">
              <w:rPr>
                <w:color w:val="000000"/>
                <w:sz w:val="12"/>
                <w:szCs w:val="12"/>
              </w:rPr>
              <w:t>0.404</w:t>
            </w:r>
          </w:p>
        </w:tc>
        <w:tc>
          <w:tcPr>
            <w:tcW w:w="670" w:type="dxa"/>
            <w:tcBorders>
              <w:top w:val="nil"/>
              <w:left w:val="nil"/>
              <w:bottom w:val="nil"/>
              <w:right w:val="nil"/>
            </w:tcBorders>
            <w:shd w:val="clear" w:color="auto" w:fill="auto"/>
            <w:noWrap/>
            <w:vAlign w:val="bottom"/>
            <w:hideMark/>
          </w:tcPr>
          <w:p w14:paraId="1DE44E6B" w14:textId="77777777" w:rsidR="00F265B1" w:rsidRPr="0022774A" w:rsidRDefault="00F265B1" w:rsidP="0098342D">
            <w:pPr>
              <w:spacing w:line="480" w:lineRule="auto"/>
              <w:jc w:val="right"/>
              <w:rPr>
                <w:sz w:val="12"/>
                <w:szCs w:val="12"/>
              </w:rPr>
            </w:pPr>
            <w:r w:rsidRPr="0022774A">
              <w:rPr>
                <w:color w:val="000000"/>
                <w:sz w:val="12"/>
                <w:szCs w:val="12"/>
              </w:rPr>
              <w:t>-0.289</w:t>
            </w:r>
          </w:p>
        </w:tc>
        <w:tc>
          <w:tcPr>
            <w:tcW w:w="639" w:type="dxa"/>
            <w:tcBorders>
              <w:top w:val="nil"/>
              <w:left w:val="nil"/>
              <w:bottom w:val="nil"/>
              <w:right w:val="nil"/>
            </w:tcBorders>
            <w:shd w:val="clear" w:color="auto" w:fill="auto"/>
            <w:noWrap/>
            <w:vAlign w:val="bottom"/>
            <w:hideMark/>
          </w:tcPr>
          <w:p w14:paraId="5AA1277A" w14:textId="77777777" w:rsidR="00F265B1" w:rsidRPr="0022774A" w:rsidRDefault="00F265B1" w:rsidP="0098342D">
            <w:pPr>
              <w:spacing w:line="480" w:lineRule="auto"/>
              <w:jc w:val="right"/>
              <w:rPr>
                <w:sz w:val="12"/>
                <w:szCs w:val="12"/>
              </w:rPr>
            </w:pPr>
            <w:r w:rsidRPr="0022774A">
              <w:rPr>
                <w:color w:val="000000"/>
                <w:sz w:val="12"/>
                <w:szCs w:val="12"/>
              </w:rPr>
              <w:t>0.284</w:t>
            </w:r>
          </w:p>
        </w:tc>
      </w:tr>
      <w:tr w:rsidR="00F265B1" w:rsidRPr="00F845ED" w14:paraId="28CC497A" w14:textId="77777777" w:rsidTr="00F96182">
        <w:trPr>
          <w:trHeight w:val="300"/>
        </w:trPr>
        <w:tc>
          <w:tcPr>
            <w:tcW w:w="1026" w:type="dxa"/>
            <w:tcBorders>
              <w:top w:val="nil"/>
              <w:left w:val="nil"/>
              <w:bottom w:val="nil"/>
              <w:right w:val="nil"/>
            </w:tcBorders>
            <w:shd w:val="clear" w:color="auto" w:fill="auto"/>
            <w:noWrap/>
            <w:vAlign w:val="bottom"/>
            <w:hideMark/>
          </w:tcPr>
          <w:p w14:paraId="4FCF4EEB" w14:textId="77777777" w:rsidR="00F265B1" w:rsidRPr="00962C66" w:rsidRDefault="00F265B1" w:rsidP="0098342D">
            <w:pPr>
              <w:spacing w:line="480" w:lineRule="auto"/>
              <w:jc w:val="right"/>
              <w:rPr>
                <w:sz w:val="12"/>
                <w:szCs w:val="12"/>
                <w:highlight w:val="yellow"/>
                <w:vertAlign w:val="superscript"/>
              </w:rPr>
            </w:pPr>
            <w:r w:rsidRPr="00C82B54">
              <w:rPr>
                <w:color w:val="000000"/>
                <w:sz w:val="12"/>
                <w:szCs w:val="12"/>
              </w:rPr>
              <w:t>d0setting.out</w:t>
            </w:r>
            <w:r>
              <w:rPr>
                <w:color w:val="000000"/>
                <w:sz w:val="12"/>
                <w:szCs w:val="12"/>
                <w:vertAlign w:val="superscript"/>
              </w:rPr>
              <w:t>c</w:t>
            </w:r>
          </w:p>
        </w:tc>
        <w:tc>
          <w:tcPr>
            <w:tcW w:w="587" w:type="dxa"/>
            <w:tcBorders>
              <w:top w:val="nil"/>
              <w:left w:val="nil"/>
              <w:bottom w:val="nil"/>
              <w:right w:val="nil"/>
            </w:tcBorders>
            <w:shd w:val="clear" w:color="auto" w:fill="auto"/>
            <w:noWrap/>
            <w:vAlign w:val="bottom"/>
            <w:hideMark/>
          </w:tcPr>
          <w:p w14:paraId="5F137898" w14:textId="77777777" w:rsidR="00F265B1" w:rsidRPr="0022774A" w:rsidRDefault="00F265B1" w:rsidP="0098342D">
            <w:pPr>
              <w:spacing w:line="480" w:lineRule="auto"/>
              <w:jc w:val="right"/>
              <w:rPr>
                <w:sz w:val="12"/>
                <w:szCs w:val="12"/>
                <w:highlight w:val="yellow"/>
              </w:rPr>
            </w:pPr>
            <w:r w:rsidRPr="0022774A">
              <w:rPr>
                <w:color w:val="000000"/>
                <w:sz w:val="12"/>
                <w:szCs w:val="12"/>
              </w:rPr>
              <w:t>-0.196</w:t>
            </w:r>
          </w:p>
        </w:tc>
        <w:tc>
          <w:tcPr>
            <w:tcW w:w="743" w:type="dxa"/>
            <w:tcBorders>
              <w:top w:val="nil"/>
              <w:left w:val="nil"/>
              <w:bottom w:val="nil"/>
              <w:right w:val="nil"/>
            </w:tcBorders>
            <w:shd w:val="clear" w:color="auto" w:fill="auto"/>
            <w:noWrap/>
            <w:vAlign w:val="bottom"/>
            <w:hideMark/>
          </w:tcPr>
          <w:p w14:paraId="0906364A" w14:textId="77777777" w:rsidR="00F265B1" w:rsidRPr="0022774A" w:rsidRDefault="00F265B1" w:rsidP="0098342D">
            <w:pPr>
              <w:spacing w:line="480" w:lineRule="auto"/>
              <w:jc w:val="right"/>
              <w:rPr>
                <w:sz w:val="12"/>
                <w:szCs w:val="12"/>
                <w:highlight w:val="yellow"/>
              </w:rPr>
            </w:pPr>
            <w:r w:rsidRPr="0022774A">
              <w:rPr>
                <w:color w:val="000000"/>
                <w:sz w:val="12"/>
                <w:szCs w:val="12"/>
              </w:rPr>
              <w:t>0.084</w:t>
            </w:r>
          </w:p>
        </w:tc>
        <w:tc>
          <w:tcPr>
            <w:tcW w:w="763" w:type="dxa"/>
            <w:tcBorders>
              <w:top w:val="nil"/>
              <w:left w:val="nil"/>
              <w:bottom w:val="nil"/>
              <w:right w:val="nil"/>
            </w:tcBorders>
            <w:shd w:val="clear" w:color="auto" w:fill="auto"/>
            <w:noWrap/>
            <w:vAlign w:val="bottom"/>
            <w:hideMark/>
          </w:tcPr>
          <w:p w14:paraId="4E5D6AE8" w14:textId="77777777" w:rsidR="00F265B1" w:rsidRPr="0022774A" w:rsidRDefault="00F265B1" w:rsidP="0098342D">
            <w:pPr>
              <w:spacing w:line="480" w:lineRule="auto"/>
              <w:jc w:val="right"/>
              <w:rPr>
                <w:sz w:val="12"/>
                <w:szCs w:val="12"/>
                <w:highlight w:val="yellow"/>
              </w:rPr>
            </w:pPr>
            <w:r w:rsidRPr="0022774A">
              <w:rPr>
                <w:color w:val="000000"/>
                <w:sz w:val="12"/>
                <w:szCs w:val="12"/>
              </w:rPr>
              <w:t>-0.201</w:t>
            </w:r>
          </w:p>
        </w:tc>
        <w:tc>
          <w:tcPr>
            <w:tcW w:w="690" w:type="dxa"/>
            <w:tcBorders>
              <w:top w:val="nil"/>
              <w:left w:val="nil"/>
              <w:bottom w:val="nil"/>
              <w:right w:val="nil"/>
            </w:tcBorders>
            <w:shd w:val="clear" w:color="auto" w:fill="auto"/>
            <w:noWrap/>
            <w:vAlign w:val="bottom"/>
            <w:hideMark/>
          </w:tcPr>
          <w:p w14:paraId="70DB1EB2" w14:textId="77777777" w:rsidR="00F265B1" w:rsidRPr="0022774A" w:rsidRDefault="00F265B1" w:rsidP="0098342D">
            <w:pPr>
              <w:spacing w:line="480" w:lineRule="auto"/>
              <w:jc w:val="right"/>
              <w:rPr>
                <w:sz w:val="12"/>
                <w:szCs w:val="12"/>
                <w:highlight w:val="yellow"/>
              </w:rPr>
            </w:pPr>
            <w:r w:rsidRPr="0022774A">
              <w:rPr>
                <w:color w:val="000000"/>
                <w:sz w:val="12"/>
                <w:szCs w:val="12"/>
              </w:rPr>
              <w:t>0.092</w:t>
            </w:r>
          </w:p>
        </w:tc>
        <w:tc>
          <w:tcPr>
            <w:tcW w:w="670" w:type="dxa"/>
            <w:tcBorders>
              <w:top w:val="nil"/>
              <w:left w:val="nil"/>
              <w:bottom w:val="nil"/>
              <w:right w:val="nil"/>
            </w:tcBorders>
            <w:shd w:val="clear" w:color="auto" w:fill="auto"/>
            <w:noWrap/>
            <w:vAlign w:val="bottom"/>
            <w:hideMark/>
          </w:tcPr>
          <w:p w14:paraId="21357965" w14:textId="77777777" w:rsidR="00F265B1" w:rsidRPr="0022774A" w:rsidRDefault="00F265B1" w:rsidP="0098342D">
            <w:pPr>
              <w:spacing w:line="480" w:lineRule="auto"/>
              <w:jc w:val="right"/>
              <w:rPr>
                <w:sz w:val="12"/>
                <w:szCs w:val="12"/>
                <w:highlight w:val="yellow"/>
              </w:rPr>
            </w:pPr>
            <w:r w:rsidRPr="0022774A">
              <w:rPr>
                <w:color w:val="000000"/>
                <w:sz w:val="12"/>
                <w:szCs w:val="12"/>
              </w:rPr>
              <w:t>-0.181</w:t>
            </w:r>
          </w:p>
        </w:tc>
        <w:tc>
          <w:tcPr>
            <w:tcW w:w="639" w:type="dxa"/>
            <w:tcBorders>
              <w:top w:val="nil"/>
              <w:left w:val="nil"/>
              <w:bottom w:val="nil"/>
              <w:right w:val="nil"/>
            </w:tcBorders>
            <w:shd w:val="clear" w:color="auto" w:fill="auto"/>
            <w:noWrap/>
            <w:vAlign w:val="bottom"/>
            <w:hideMark/>
          </w:tcPr>
          <w:p w14:paraId="1B7ECC5E" w14:textId="77777777" w:rsidR="00F265B1" w:rsidRPr="0022774A" w:rsidRDefault="00F265B1" w:rsidP="0098342D">
            <w:pPr>
              <w:spacing w:line="480" w:lineRule="auto"/>
              <w:jc w:val="right"/>
              <w:rPr>
                <w:sz w:val="12"/>
                <w:szCs w:val="12"/>
                <w:highlight w:val="yellow"/>
              </w:rPr>
            </w:pPr>
            <w:r w:rsidRPr="0022774A">
              <w:rPr>
                <w:color w:val="000000"/>
                <w:sz w:val="12"/>
                <w:szCs w:val="12"/>
              </w:rPr>
              <w:t>0.172</w:t>
            </w:r>
          </w:p>
        </w:tc>
        <w:tc>
          <w:tcPr>
            <w:tcW w:w="670" w:type="dxa"/>
            <w:tcBorders>
              <w:top w:val="nil"/>
              <w:left w:val="nil"/>
              <w:bottom w:val="nil"/>
              <w:right w:val="nil"/>
            </w:tcBorders>
            <w:shd w:val="clear" w:color="auto" w:fill="auto"/>
            <w:noWrap/>
            <w:vAlign w:val="bottom"/>
            <w:hideMark/>
          </w:tcPr>
          <w:p w14:paraId="6A730039" w14:textId="77777777" w:rsidR="00F265B1" w:rsidRPr="0022774A" w:rsidRDefault="00F265B1" w:rsidP="0098342D">
            <w:pPr>
              <w:spacing w:line="480" w:lineRule="auto"/>
              <w:jc w:val="right"/>
              <w:rPr>
                <w:sz w:val="12"/>
                <w:szCs w:val="12"/>
                <w:highlight w:val="yellow"/>
              </w:rPr>
            </w:pPr>
            <w:r w:rsidRPr="0022774A">
              <w:rPr>
                <w:color w:val="000000"/>
                <w:sz w:val="12"/>
                <w:szCs w:val="12"/>
              </w:rPr>
              <w:t>-0.210</w:t>
            </w:r>
          </w:p>
        </w:tc>
        <w:tc>
          <w:tcPr>
            <w:tcW w:w="639" w:type="dxa"/>
            <w:tcBorders>
              <w:top w:val="nil"/>
              <w:left w:val="nil"/>
              <w:bottom w:val="nil"/>
              <w:right w:val="nil"/>
            </w:tcBorders>
            <w:shd w:val="clear" w:color="auto" w:fill="auto"/>
            <w:noWrap/>
            <w:vAlign w:val="bottom"/>
            <w:hideMark/>
          </w:tcPr>
          <w:p w14:paraId="58DC6EE3" w14:textId="77777777" w:rsidR="00F265B1" w:rsidRPr="0022774A" w:rsidRDefault="00F265B1" w:rsidP="0098342D">
            <w:pPr>
              <w:spacing w:line="480" w:lineRule="auto"/>
              <w:jc w:val="right"/>
              <w:rPr>
                <w:sz w:val="12"/>
                <w:szCs w:val="12"/>
                <w:highlight w:val="yellow"/>
              </w:rPr>
            </w:pPr>
            <w:r w:rsidRPr="0022774A">
              <w:rPr>
                <w:color w:val="000000"/>
                <w:sz w:val="12"/>
                <w:szCs w:val="12"/>
              </w:rPr>
              <w:t>0.109</w:t>
            </w:r>
          </w:p>
        </w:tc>
        <w:tc>
          <w:tcPr>
            <w:tcW w:w="670" w:type="dxa"/>
            <w:tcBorders>
              <w:top w:val="nil"/>
              <w:left w:val="nil"/>
              <w:bottom w:val="nil"/>
              <w:right w:val="nil"/>
            </w:tcBorders>
            <w:shd w:val="clear" w:color="auto" w:fill="auto"/>
            <w:noWrap/>
            <w:vAlign w:val="bottom"/>
            <w:hideMark/>
          </w:tcPr>
          <w:p w14:paraId="1B96CEB0" w14:textId="77777777" w:rsidR="00F265B1" w:rsidRPr="0022774A" w:rsidRDefault="00F265B1" w:rsidP="0098342D">
            <w:pPr>
              <w:spacing w:line="480" w:lineRule="auto"/>
              <w:jc w:val="right"/>
              <w:rPr>
                <w:sz w:val="12"/>
                <w:szCs w:val="12"/>
                <w:highlight w:val="yellow"/>
              </w:rPr>
            </w:pPr>
            <w:r w:rsidRPr="0022774A">
              <w:rPr>
                <w:color w:val="000000"/>
                <w:sz w:val="12"/>
                <w:szCs w:val="12"/>
              </w:rPr>
              <w:t>-0.162</w:t>
            </w:r>
          </w:p>
        </w:tc>
        <w:tc>
          <w:tcPr>
            <w:tcW w:w="639" w:type="dxa"/>
            <w:tcBorders>
              <w:top w:val="nil"/>
              <w:left w:val="nil"/>
              <w:bottom w:val="nil"/>
              <w:right w:val="nil"/>
            </w:tcBorders>
            <w:shd w:val="clear" w:color="auto" w:fill="auto"/>
            <w:noWrap/>
            <w:vAlign w:val="bottom"/>
            <w:hideMark/>
          </w:tcPr>
          <w:p w14:paraId="0383EFB6" w14:textId="77777777" w:rsidR="00F265B1" w:rsidRPr="0022774A" w:rsidRDefault="00F265B1" w:rsidP="0098342D">
            <w:pPr>
              <w:spacing w:line="480" w:lineRule="auto"/>
              <w:jc w:val="right"/>
              <w:rPr>
                <w:sz w:val="12"/>
                <w:szCs w:val="12"/>
                <w:highlight w:val="yellow"/>
              </w:rPr>
            </w:pPr>
            <w:r w:rsidRPr="0022774A">
              <w:rPr>
                <w:color w:val="000000"/>
                <w:sz w:val="12"/>
                <w:szCs w:val="12"/>
              </w:rPr>
              <w:t>0.288</w:t>
            </w:r>
          </w:p>
        </w:tc>
        <w:tc>
          <w:tcPr>
            <w:tcW w:w="670" w:type="dxa"/>
            <w:tcBorders>
              <w:top w:val="nil"/>
              <w:left w:val="nil"/>
              <w:bottom w:val="nil"/>
              <w:right w:val="nil"/>
            </w:tcBorders>
            <w:shd w:val="clear" w:color="auto" w:fill="auto"/>
            <w:noWrap/>
            <w:vAlign w:val="bottom"/>
            <w:hideMark/>
          </w:tcPr>
          <w:p w14:paraId="778FCE50" w14:textId="77777777" w:rsidR="00F265B1" w:rsidRPr="0022774A" w:rsidRDefault="00F265B1" w:rsidP="0098342D">
            <w:pPr>
              <w:spacing w:line="480" w:lineRule="auto"/>
              <w:jc w:val="right"/>
              <w:rPr>
                <w:sz w:val="12"/>
                <w:szCs w:val="12"/>
                <w:highlight w:val="yellow"/>
              </w:rPr>
            </w:pPr>
            <w:r w:rsidRPr="0022774A">
              <w:rPr>
                <w:color w:val="000000"/>
                <w:sz w:val="12"/>
                <w:szCs w:val="12"/>
              </w:rPr>
              <w:t>-0.143</w:t>
            </w:r>
          </w:p>
        </w:tc>
        <w:tc>
          <w:tcPr>
            <w:tcW w:w="639" w:type="dxa"/>
            <w:tcBorders>
              <w:top w:val="nil"/>
              <w:left w:val="nil"/>
              <w:bottom w:val="nil"/>
              <w:right w:val="nil"/>
            </w:tcBorders>
            <w:shd w:val="clear" w:color="auto" w:fill="auto"/>
            <w:noWrap/>
            <w:vAlign w:val="bottom"/>
            <w:hideMark/>
          </w:tcPr>
          <w:p w14:paraId="62EAD1EA" w14:textId="77777777" w:rsidR="00F265B1" w:rsidRPr="0022774A" w:rsidRDefault="00F265B1" w:rsidP="0098342D">
            <w:pPr>
              <w:spacing w:line="480" w:lineRule="auto"/>
              <w:jc w:val="right"/>
              <w:rPr>
                <w:sz w:val="12"/>
                <w:szCs w:val="12"/>
                <w:highlight w:val="yellow"/>
              </w:rPr>
            </w:pPr>
            <w:r w:rsidRPr="0022774A">
              <w:rPr>
                <w:color w:val="000000"/>
                <w:sz w:val="12"/>
                <w:szCs w:val="12"/>
              </w:rPr>
              <w:t>0.389</w:t>
            </w:r>
          </w:p>
        </w:tc>
        <w:tc>
          <w:tcPr>
            <w:tcW w:w="670" w:type="dxa"/>
            <w:tcBorders>
              <w:top w:val="nil"/>
              <w:left w:val="nil"/>
              <w:bottom w:val="nil"/>
              <w:right w:val="nil"/>
            </w:tcBorders>
            <w:shd w:val="clear" w:color="auto" w:fill="auto"/>
            <w:noWrap/>
            <w:vAlign w:val="bottom"/>
            <w:hideMark/>
          </w:tcPr>
          <w:p w14:paraId="6583EBC7" w14:textId="77777777" w:rsidR="00F265B1" w:rsidRPr="0022774A" w:rsidRDefault="00F265B1" w:rsidP="0098342D">
            <w:pPr>
              <w:spacing w:line="480" w:lineRule="auto"/>
              <w:jc w:val="right"/>
              <w:rPr>
                <w:sz w:val="12"/>
                <w:szCs w:val="12"/>
                <w:highlight w:val="yellow"/>
              </w:rPr>
            </w:pPr>
            <w:r w:rsidRPr="0022774A">
              <w:rPr>
                <w:color w:val="000000"/>
                <w:sz w:val="12"/>
                <w:szCs w:val="12"/>
              </w:rPr>
              <w:t>-0.123</w:t>
            </w:r>
          </w:p>
        </w:tc>
        <w:tc>
          <w:tcPr>
            <w:tcW w:w="639" w:type="dxa"/>
            <w:tcBorders>
              <w:top w:val="nil"/>
              <w:left w:val="nil"/>
              <w:bottom w:val="nil"/>
              <w:right w:val="nil"/>
            </w:tcBorders>
            <w:shd w:val="clear" w:color="auto" w:fill="auto"/>
            <w:noWrap/>
            <w:vAlign w:val="bottom"/>
            <w:hideMark/>
          </w:tcPr>
          <w:p w14:paraId="10F90F1B" w14:textId="77777777" w:rsidR="00F265B1" w:rsidRPr="0022774A" w:rsidRDefault="00F265B1" w:rsidP="0098342D">
            <w:pPr>
              <w:spacing w:line="480" w:lineRule="auto"/>
              <w:jc w:val="right"/>
              <w:rPr>
                <w:sz w:val="12"/>
                <w:szCs w:val="12"/>
                <w:highlight w:val="yellow"/>
              </w:rPr>
            </w:pPr>
            <w:r w:rsidRPr="0022774A">
              <w:rPr>
                <w:color w:val="000000"/>
                <w:sz w:val="12"/>
                <w:szCs w:val="12"/>
              </w:rPr>
              <w:t>0.525</w:t>
            </w:r>
          </w:p>
        </w:tc>
        <w:tc>
          <w:tcPr>
            <w:tcW w:w="670" w:type="dxa"/>
            <w:tcBorders>
              <w:top w:val="nil"/>
              <w:left w:val="nil"/>
              <w:bottom w:val="nil"/>
              <w:right w:val="nil"/>
            </w:tcBorders>
            <w:shd w:val="clear" w:color="auto" w:fill="auto"/>
            <w:noWrap/>
            <w:vAlign w:val="bottom"/>
            <w:hideMark/>
          </w:tcPr>
          <w:p w14:paraId="3DC5422B" w14:textId="77777777" w:rsidR="00F265B1" w:rsidRPr="0022774A" w:rsidRDefault="00F265B1" w:rsidP="0098342D">
            <w:pPr>
              <w:spacing w:line="480" w:lineRule="auto"/>
              <w:jc w:val="right"/>
              <w:rPr>
                <w:sz w:val="12"/>
                <w:szCs w:val="12"/>
                <w:highlight w:val="yellow"/>
              </w:rPr>
            </w:pPr>
            <w:r w:rsidRPr="0022774A">
              <w:rPr>
                <w:color w:val="000000"/>
                <w:sz w:val="12"/>
                <w:szCs w:val="12"/>
              </w:rPr>
              <w:t>-0.247</w:t>
            </w:r>
          </w:p>
        </w:tc>
        <w:tc>
          <w:tcPr>
            <w:tcW w:w="639" w:type="dxa"/>
            <w:tcBorders>
              <w:top w:val="nil"/>
              <w:left w:val="nil"/>
              <w:bottom w:val="nil"/>
              <w:right w:val="nil"/>
            </w:tcBorders>
            <w:shd w:val="clear" w:color="auto" w:fill="auto"/>
            <w:noWrap/>
            <w:vAlign w:val="bottom"/>
            <w:hideMark/>
          </w:tcPr>
          <w:p w14:paraId="538850C6" w14:textId="77777777" w:rsidR="00F265B1" w:rsidRPr="0022774A" w:rsidRDefault="00F265B1" w:rsidP="0098342D">
            <w:pPr>
              <w:spacing w:line="480" w:lineRule="auto"/>
              <w:jc w:val="right"/>
              <w:rPr>
                <w:sz w:val="12"/>
                <w:szCs w:val="12"/>
                <w:highlight w:val="yellow"/>
              </w:rPr>
            </w:pPr>
            <w:r w:rsidRPr="0022774A">
              <w:rPr>
                <w:color w:val="000000"/>
                <w:sz w:val="12"/>
                <w:szCs w:val="12"/>
              </w:rPr>
              <w:t>0.304</w:t>
            </w:r>
          </w:p>
        </w:tc>
        <w:tc>
          <w:tcPr>
            <w:tcW w:w="670" w:type="dxa"/>
            <w:tcBorders>
              <w:top w:val="nil"/>
              <w:left w:val="nil"/>
              <w:bottom w:val="nil"/>
              <w:right w:val="nil"/>
            </w:tcBorders>
            <w:shd w:val="clear" w:color="auto" w:fill="auto"/>
            <w:noWrap/>
            <w:vAlign w:val="bottom"/>
            <w:hideMark/>
          </w:tcPr>
          <w:p w14:paraId="2F8F9E03" w14:textId="77777777" w:rsidR="00F265B1" w:rsidRPr="0022774A" w:rsidRDefault="00F265B1" w:rsidP="0098342D">
            <w:pPr>
              <w:spacing w:line="480" w:lineRule="auto"/>
              <w:jc w:val="right"/>
              <w:rPr>
                <w:sz w:val="12"/>
                <w:szCs w:val="12"/>
                <w:highlight w:val="yellow"/>
              </w:rPr>
            </w:pPr>
            <w:r w:rsidRPr="0022774A">
              <w:rPr>
                <w:color w:val="000000"/>
                <w:sz w:val="12"/>
                <w:szCs w:val="12"/>
              </w:rPr>
              <w:t>-0.338</w:t>
            </w:r>
          </w:p>
        </w:tc>
        <w:tc>
          <w:tcPr>
            <w:tcW w:w="639" w:type="dxa"/>
            <w:tcBorders>
              <w:top w:val="nil"/>
              <w:left w:val="nil"/>
              <w:bottom w:val="nil"/>
              <w:right w:val="nil"/>
            </w:tcBorders>
            <w:shd w:val="clear" w:color="auto" w:fill="auto"/>
            <w:noWrap/>
            <w:vAlign w:val="bottom"/>
            <w:hideMark/>
          </w:tcPr>
          <w:p w14:paraId="33ADAA03" w14:textId="77777777" w:rsidR="00F265B1" w:rsidRPr="0022774A" w:rsidRDefault="00F265B1" w:rsidP="0098342D">
            <w:pPr>
              <w:spacing w:line="480" w:lineRule="auto"/>
              <w:jc w:val="right"/>
              <w:rPr>
                <w:sz w:val="12"/>
                <w:szCs w:val="12"/>
                <w:highlight w:val="yellow"/>
              </w:rPr>
            </w:pPr>
            <w:r w:rsidRPr="0022774A">
              <w:rPr>
                <w:color w:val="000000"/>
                <w:sz w:val="12"/>
                <w:szCs w:val="12"/>
              </w:rPr>
              <w:t>0.214</w:t>
            </w:r>
          </w:p>
        </w:tc>
        <w:tc>
          <w:tcPr>
            <w:tcW w:w="670" w:type="dxa"/>
            <w:tcBorders>
              <w:top w:val="nil"/>
              <w:left w:val="nil"/>
              <w:bottom w:val="nil"/>
              <w:right w:val="nil"/>
            </w:tcBorders>
            <w:shd w:val="clear" w:color="auto" w:fill="auto"/>
            <w:noWrap/>
            <w:vAlign w:val="bottom"/>
            <w:hideMark/>
          </w:tcPr>
          <w:p w14:paraId="28601586" w14:textId="77777777" w:rsidR="00F265B1" w:rsidRPr="0022774A" w:rsidRDefault="00F265B1" w:rsidP="0098342D">
            <w:pPr>
              <w:spacing w:line="480" w:lineRule="auto"/>
              <w:jc w:val="right"/>
              <w:rPr>
                <w:sz w:val="12"/>
                <w:szCs w:val="12"/>
                <w:highlight w:val="yellow"/>
              </w:rPr>
            </w:pPr>
            <w:r w:rsidRPr="0022774A">
              <w:rPr>
                <w:color w:val="000000"/>
                <w:sz w:val="12"/>
                <w:szCs w:val="12"/>
              </w:rPr>
              <w:t>-0.651</w:t>
            </w:r>
          </w:p>
        </w:tc>
        <w:tc>
          <w:tcPr>
            <w:tcW w:w="639" w:type="dxa"/>
            <w:tcBorders>
              <w:top w:val="nil"/>
              <w:left w:val="nil"/>
              <w:bottom w:val="nil"/>
              <w:right w:val="nil"/>
            </w:tcBorders>
            <w:shd w:val="clear" w:color="auto" w:fill="auto"/>
            <w:noWrap/>
            <w:vAlign w:val="bottom"/>
            <w:hideMark/>
          </w:tcPr>
          <w:p w14:paraId="092686C1" w14:textId="77777777" w:rsidR="00F265B1" w:rsidRPr="0022774A" w:rsidRDefault="00F265B1" w:rsidP="0098342D">
            <w:pPr>
              <w:spacing w:line="480" w:lineRule="auto"/>
              <w:jc w:val="right"/>
              <w:rPr>
                <w:sz w:val="12"/>
                <w:szCs w:val="12"/>
                <w:highlight w:val="yellow"/>
              </w:rPr>
            </w:pPr>
            <w:r w:rsidRPr="0022774A">
              <w:rPr>
                <w:color w:val="000000"/>
                <w:sz w:val="12"/>
                <w:szCs w:val="12"/>
              </w:rPr>
              <w:t>0.082</w:t>
            </w:r>
          </w:p>
        </w:tc>
        <w:tc>
          <w:tcPr>
            <w:tcW w:w="670" w:type="dxa"/>
            <w:tcBorders>
              <w:top w:val="nil"/>
              <w:left w:val="nil"/>
              <w:bottom w:val="nil"/>
              <w:right w:val="nil"/>
            </w:tcBorders>
            <w:shd w:val="clear" w:color="auto" w:fill="auto"/>
            <w:noWrap/>
            <w:vAlign w:val="bottom"/>
            <w:hideMark/>
          </w:tcPr>
          <w:p w14:paraId="260C621F" w14:textId="77777777" w:rsidR="00F265B1" w:rsidRPr="0022774A" w:rsidRDefault="00F265B1" w:rsidP="0098342D">
            <w:pPr>
              <w:spacing w:line="480" w:lineRule="auto"/>
              <w:jc w:val="right"/>
              <w:rPr>
                <w:sz w:val="12"/>
                <w:szCs w:val="12"/>
                <w:highlight w:val="yellow"/>
              </w:rPr>
            </w:pPr>
            <w:r w:rsidRPr="0022774A">
              <w:rPr>
                <w:color w:val="000000"/>
                <w:sz w:val="12"/>
                <w:szCs w:val="12"/>
              </w:rPr>
              <w:t>-1.400</w:t>
            </w:r>
          </w:p>
        </w:tc>
        <w:tc>
          <w:tcPr>
            <w:tcW w:w="639" w:type="dxa"/>
            <w:tcBorders>
              <w:top w:val="nil"/>
              <w:left w:val="nil"/>
              <w:bottom w:val="nil"/>
              <w:right w:val="nil"/>
            </w:tcBorders>
            <w:shd w:val="clear" w:color="auto" w:fill="auto"/>
            <w:noWrap/>
            <w:vAlign w:val="bottom"/>
            <w:hideMark/>
          </w:tcPr>
          <w:p w14:paraId="441D0818" w14:textId="77777777" w:rsidR="00F265B1" w:rsidRPr="0022774A" w:rsidRDefault="00F265B1" w:rsidP="0098342D">
            <w:pPr>
              <w:spacing w:line="480" w:lineRule="auto"/>
              <w:jc w:val="right"/>
              <w:rPr>
                <w:sz w:val="12"/>
                <w:szCs w:val="12"/>
                <w:highlight w:val="yellow"/>
              </w:rPr>
            </w:pPr>
            <w:r w:rsidRPr="0022774A">
              <w:rPr>
                <w:color w:val="000000"/>
                <w:sz w:val="12"/>
                <w:szCs w:val="12"/>
              </w:rPr>
              <w:t>0.054</w:t>
            </w:r>
          </w:p>
        </w:tc>
      </w:tr>
      <w:tr w:rsidR="00F265B1" w:rsidRPr="00F845ED" w14:paraId="0B372F7C" w14:textId="77777777" w:rsidTr="00F96182">
        <w:trPr>
          <w:trHeight w:val="300"/>
        </w:trPr>
        <w:tc>
          <w:tcPr>
            <w:tcW w:w="1026" w:type="dxa"/>
            <w:tcBorders>
              <w:top w:val="nil"/>
              <w:left w:val="nil"/>
              <w:bottom w:val="nil"/>
              <w:right w:val="nil"/>
            </w:tcBorders>
            <w:shd w:val="clear" w:color="auto" w:fill="auto"/>
            <w:noWrap/>
            <w:vAlign w:val="bottom"/>
            <w:hideMark/>
          </w:tcPr>
          <w:p w14:paraId="402B8F1C" w14:textId="77777777" w:rsidR="00F265B1" w:rsidRPr="00962C66" w:rsidRDefault="00F265B1" w:rsidP="0098342D">
            <w:pPr>
              <w:spacing w:line="480" w:lineRule="auto"/>
              <w:jc w:val="right"/>
              <w:rPr>
                <w:sz w:val="12"/>
                <w:szCs w:val="12"/>
                <w:vertAlign w:val="superscript"/>
              </w:rPr>
            </w:pPr>
            <w:r w:rsidRPr="00C82B54">
              <w:rPr>
                <w:color w:val="000000"/>
                <w:sz w:val="12"/>
                <w:szCs w:val="12"/>
              </w:rPr>
              <w:t>d0setting.non</w:t>
            </w:r>
            <w:r>
              <w:rPr>
                <w:color w:val="000000"/>
                <w:sz w:val="12"/>
                <w:szCs w:val="12"/>
                <w:vertAlign w:val="superscript"/>
              </w:rPr>
              <w:t>d</w:t>
            </w:r>
          </w:p>
        </w:tc>
        <w:tc>
          <w:tcPr>
            <w:tcW w:w="587" w:type="dxa"/>
            <w:tcBorders>
              <w:top w:val="nil"/>
              <w:left w:val="nil"/>
              <w:bottom w:val="nil"/>
              <w:right w:val="nil"/>
            </w:tcBorders>
            <w:shd w:val="clear" w:color="auto" w:fill="auto"/>
            <w:noWrap/>
            <w:vAlign w:val="bottom"/>
            <w:hideMark/>
          </w:tcPr>
          <w:p w14:paraId="621DEB14" w14:textId="77777777" w:rsidR="00F265B1" w:rsidRPr="0022774A" w:rsidRDefault="00F265B1" w:rsidP="0098342D">
            <w:pPr>
              <w:spacing w:line="480" w:lineRule="auto"/>
              <w:jc w:val="right"/>
              <w:rPr>
                <w:sz w:val="12"/>
                <w:szCs w:val="12"/>
              </w:rPr>
            </w:pPr>
            <w:r w:rsidRPr="0022774A">
              <w:rPr>
                <w:color w:val="000000"/>
                <w:sz w:val="12"/>
                <w:szCs w:val="12"/>
              </w:rPr>
              <w:t>-0.317</w:t>
            </w:r>
          </w:p>
        </w:tc>
        <w:tc>
          <w:tcPr>
            <w:tcW w:w="743" w:type="dxa"/>
            <w:tcBorders>
              <w:top w:val="nil"/>
              <w:left w:val="nil"/>
              <w:bottom w:val="nil"/>
              <w:right w:val="nil"/>
            </w:tcBorders>
            <w:shd w:val="clear" w:color="auto" w:fill="auto"/>
            <w:noWrap/>
            <w:vAlign w:val="bottom"/>
            <w:hideMark/>
          </w:tcPr>
          <w:p w14:paraId="30D04A2A" w14:textId="77777777" w:rsidR="00F265B1" w:rsidRPr="0022774A" w:rsidRDefault="00F265B1" w:rsidP="0098342D">
            <w:pPr>
              <w:spacing w:line="480" w:lineRule="auto"/>
              <w:jc w:val="right"/>
              <w:rPr>
                <w:sz w:val="12"/>
                <w:szCs w:val="12"/>
              </w:rPr>
            </w:pPr>
            <w:r w:rsidRPr="0022774A">
              <w:rPr>
                <w:color w:val="000000"/>
                <w:sz w:val="12"/>
                <w:szCs w:val="12"/>
              </w:rPr>
              <w:t>0.206</w:t>
            </w:r>
          </w:p>
        </w:tc>
        <w:tc>
          <w:tcPr>
            <w:tcW w:w="763" w:type="dxa"/>
            <w:tcBorders>
              <w:top w:val="nil"/>
              <w:left w:val="nil"/>
              <w:bottom w:val="nil"/>
              <w:right w:val="nil"/>
            </w:tcBorders>
            <w:shd w:val="clear" w:color="auto" w:fill="auto"/>
            <w:noWrap/>
            <w:vAlign w:val="bottom"/>
            <w:hideMark/>
          </w:tcPr>
          <w:p w14:paraId="41B9F650" w14:textId="77777777" w:rsidR="00F265B1" w:rsidRPr="0022774A" w:rsidRDefault="00F265B1" w:rsidP="0098342D">
            <w:pPr>
              <w:spacing w:line="480" w:lineRule="auto"/>
              <w:jc w:val="right"/>
              <w:rPr>
                <w:sz w:val="12"/>
                <w:szCs w:val="12"/>
              </w:rPr>
            </w:pPr>
            <w:r w:rsidRPr="0022774A">
              <w:rPr>
                <w:color w:val="000000"/>
                <w:sz w:val="12"/>
                <w:szCs w:val="12"/>
              </w:rPr>
              <w:t>-0.370</w:t>
            </w:r>
          </w:p>
        </w:tc>
        <w:tc>
          <w:tcPr>
            <w:tcW w:w="690" w:type="dxa"/>
            <w:tcBorders>
              <w:top w:val="nil"/>
              <w:left w:val="nil"/>
              <w:bottom w:val="nil"/>
              <w:right w:val="nil"/>
            </w:tcBorders>
            <w:shd w:val="clear" w:color="auto" w:fill="auto"/>
            <w:noWrap/>
            <w:vAlign w:val="bottom"/>
            <w:hideMark/>
          </w:tcPr>
          <w:p w14:paraId="162B38BA" w14:textId="77777777" w:rsidR="00F265B1" w:rsidRPr="0022774A" w:rsidRDefault="00F265B1" w:rsidP="0098342D">
            <w:pPr>
              <w:spacing w:line="480" w:lineRule="auto"/>
              <w:jc w:val="right"/>
              <w:rPr>
                <w:sz w:val="12"/>
                <w:szCs w:val="12"/>
              </w:rPr>
            </w:pPr>
            <w:r w:rsidRPr="0022774A">
              <w:rPr>
                <w:color w:val="000000"/>
                <w:sz w:val="12"/>
                <w:szCs w:val="12"/>
              </w:rPr>
              <w:t>0.166</w:t>
            </w:r>
          </w:p>
        </w:tc>
        <w:tc>
          <w:tcPr>
            <w:tcW w:w="670" w:type="dxa"/>
            <w:tcBorders>
              <w:top w:val="nil"/>
              <w:left w:val="nil"/>
              <w:bottom w:val="nil"/>
              <w:right w:val="nil"/>
            </w:tcBorders>
            <w:shd w:val="clear" w:color="auto" w:fill="auto"/>
            <w:noWrap/>
            <w:vAlign w:val="bottom"/>
            <w:hideMark/>
          </w:tcPr>
          <w:p w14:paraId="132BECFF" w14:textId="77777777" w:rsidR="00F265B1" w:rsidRPr="0022774A" w:rsidRDefault="00F265B1" w:rsidP="0098342D">
            <w:pPr>
              <w:spacing w:line="480" w:lineRule="auto"/>
              <w:jc w:val="right"/>
              <w:rPr>
                <w:sz w:val="12"/>
                <w:szCs w:val="12"/>
              </w:rPr>
            </w:pPr>
            <w:r w:rsidRPr="0022774A">
              <w:rPr>
                <w:color w:val="000000"/>
                <w:sz w:val="12"/>
                <w:szCs w:val="12"/>
              </w:rPr>
              <w:t>-0.250</w:t>
            </w:r>
          </w:p>
        </w:tc>
        <w:tc>
          <w:tcPr>
            <w:tcW w:w="639" w:type="dxa"/>
            <w:tcBorders>
              <w:top w:val="nil"/>
              <w:left w:val="nil"/>
              <w:bottom w:val="nil"/>
              <w:right w:val="nil"/>
            </w:tcBorders>
            <w:shd w:val="clear" w:color="auto" w:fill="auto"/>
            <w:noWrap/>
            <w:vAlign w:val="bottom"/>
            <w:hideMark/>
          </w:tcPr>
          <w:p w14:paraId="172FB9AC" w14:textId="77777777" w:rsidR="00F265B1" w:rsidRPr="0022774A" w:rsidRDefault="00F265B1" w:rsidP="0098342D">
            <w:pPr>
              <w:spacing w:line="480" w:lineRule="auto"/>
              <w:jc w:val="right"/>
              <w:rPr>
                <w:sz w:val="12"/>
                <w:szCs w:val="12"/>
              </w:rPr>
            </w:pPr>
            <w:r w:rsidRPr="0022774A">
              <w:rPr>
                <w:color w:val="000000"/>
                <w:sz w:val="12"/>
                <w:szCs w:val="12"/>
              </w:rPr>
              <w:t>0.390</w:t>
            </w:r>
          </w:p>
        </w:tc>
        <w:tc>
          <w:tcPr>
            <w:tcW w:w="670" w:type="dxa"/>
            <w:tcBorders>
              <w:top w:val="nil"/>
              <w:left w:val="nil"/>
              <w:bottom w:val="nil"/>
              <w:right w:val="nil"/>
            </w:tcBorders>
            <w:shd w:val="clear" w:color="auto" w:fill="auto"/>
            <w:noWrap/>
            <w:vAlign w:val="bottom"/>
            <w:hideMark/>
          </w:tcPr>
          <w:p w14:paraId="1CF2B675" w14:textId="77777777" w:rsidR="00F265B1" w:rsidRPr="0022774A" w:rsidRDefault="00F265B1" w:rsidP="0098342D">
            <w:pPr>
              <w:spacing w:line="480" w:lineRule="auto"/>
              <w:jc w:val="right"/>
              <w:rPr>
                <w:sz w:val="12"/>
                <w:szCs w:val="12"/>
              </w:rPr>
            </w:pPr>
            <w:r w:rsidRPr="0022774A">
              <w:rPr>
                <w:color w:val="000000"/>
                <w:sz w:val="12"/>
                <w:szCs w:val="12"/>
              </w:rPr>
              <w:t>-0.534</w:t>
            </w:r>
          </w:p>
        </w:tc>
        <w:tc>
          <w:tcPr>
            <w:tcW w:w="639" w:type="dxa"/>
            <w:tcBorders>
              <w:top w:val="nil"/>
              <w:left w:val="nil"/>
              <w:bottom w:val="nil"/>
              <w:right w:val="nil"/>
            </w:tcBorders>
            <w:shd w:val="clear" w:color="auto" w:fill="auto"/>
            <w:noWrap/>
            <w:vAlign w:val="bottom"/>
            <w:hideMark/>
          </w:tcPr>
          <w:p w14:paraId="264E581C" w14:textId="77777777" w:rsidR="00F265B1" w:rsidRPr="0022774A" w:rsidRDefault="00F265B1" w:rsidP="0098342D">
            <w:pPr>
              <w:spacing w:line="480" w:lineRule="auto"/>
              <w:jc w:val="right"/>
              <w:rPr>
                <w:sz w:val="12"/>
                <w:szCs w:val="12"/>
              </w:rPr>
            </w:pPr>
            <w:r w:rsidRPr="0022774A">
              <w:rPr>
                <w:color w:val="000000"/>
                <w:sz w:val="12"/>
                <w:szCs w:val="12"/>
              </w:rPr>
              <w:t>0.076</w:t>
            </w:r>
          </w:p>
        </w:tc>
        <w:tc>
          <w:tcPr>
            <w:tcW w:w="670" w:type="dxa"/>
            <w:tcBorders>
              <w:top w:val="nil"/>
              <w:left w:val="nil"/>
              <w:bottom w:val="nil"/>
              <w:right w:val="nil"/>
            </w:tcBorders>
            <w:shd w:val="clear" w:color="auto" w:fill="auto"/>
            <w:noWrap/>
            <w:vAlign w:val="bottom"/>
            <w:hideMark/>
          </w:tcPr>
          <w:p w14:paraId="2696E717" w14:textId="77777777" w:rsidR="00F265B1" w:rsidRPr="0022774A" w:rsidRDefault="00F265B1" w:rsidP="0098342D">
            <w:pPr>
              <w:spacing w:line="480" w:lineRule="auto"/>
              <w:jc w:val="right"/>
              <w:rPr>
                <w:sz w:val="12"/>
                <w:szCs w:val="12"/>
              </w:rPr>
            </w:pPr>
            <w:r w:rsidRPr="0022774A">
              <w:rPr>
                <w:color w:val="000000"/>
                <w:sz w:val="12"/>
                <w:szCs w:val="12"/>
              </w:rPr>
              <w:t>-0.395</w:t>
            </w:r>
          </w:p>
        </w:tc>
        <w:tc>
          <w:tcPr>
            <w:tcW w:w="639" w:type="dxa"/>
            <w:tcBorders>
              <w:top w:val="nil"/>
              <w:left w:val="nil"/>
              <w:bottom w:val="nil"/>
              <w:right w:val="nil"/>
            </w:tcBorders>
            <w:shd w:val="clear" w:color="auto" w:fill="auto"/>
            <w:noWrap/>
            <w:vAlign w:val="bottom"/>
            <w:hideMark/>
          </w:tcPr>
          <w:p w14:paraId="062C2AAF" w14:textId="77777777" w:rsidR="00F265B1" w:rsidRPr="0022774A" w:rsidRDefault="00F265B1" w:rsidP="0098342D">
            <w:pPr>
              <w:spacing w:line="480" w:lineRule="auto"/>
              <w:jc w:val="right"/>
              <w:rPr>
                <w:sz w:val="12"/>
                <w:szCs w:val="12"/>
              </w:rPr>
            </w:pPr>
            <w:r w:rsidRPr="0022774A">
              <w:rPr>
                <w:color w:val="000000"/>
                <w:sz w:val="12"/>
                <w:szCs w:val="12"/>
              </w:rPr>
              <w:t>0.264</w:t>
            </w:r>
          </w:p>
        </w:tc>
        <w:tc>
          <w:tcPr>
            <w:tcW w:w="670" w:type="dxa"/>
            <w:tcBorders>
              <w:top w:val="nil"/>
              <w:left w:val="nil"/>
              <w:bottom w:val="nil"/>
              <w:right w:val="nil"/>
            </w:tcBorders>
            <w:shd w:val="clear" w:color="auto" w:fill="auto"/>
            <w:noWrap/>
            <w:vAlign w:val="bottom"/>
            <w:hideMark/>
          </w:tcPr>
          <w:p w14:paraId="676E406E" w14:textId="77777777" w:rsidR="00F265B1" w:rsidRPr="0022774A" w:rsidRDefault="00F265B1" w:rsidP="0098342D">
            <w:pPr>
              <w:spacing w:line="480" w:lineRule="auto"/>
              <w:jc w:val="right"/>
              <w:rPr>
                <w:sz w:val="12"/>
                <w:szCs w:val="12"/>
              </w:rPr>
            </w:pPr>
            <w:r w:rsidRPr="0022774A">
              <w:rPr>
                <w:color w:val="000000"/>
                <w:sz w:val="12"/>
                <w:szCs w:val="12"/>
              </w:rPr>
              <w:t>-0.571</w:t>
            </w:r>
          </w:p>
        </w:tc>
        <w:tc>
          <w:tcPr>
            <w:tcW w:w="639" w:type="dxa"/>
            <w:tcBorders>
              <w:top w:val="nil"/>
              <w:left w:val="nil"/>
              <w:bottom w:val="nil"/>
              <w:right w:val="nil"/>
            </w:tcBorders>
            <w:shd w:val="clear" w:color="auto" w:fill="auto"/>
            <w:noWrap/>
            <w:vAlign w:val="bottom"/>
            <w:hideMark/>
          </w:tcPr>
          <w:p w14:paraId="0BAAB965" w14:textId="77777777" w:rsidR="00F265B1" w:rsidRPr="0022774A" w:rsidRDefault="00F265B1" w:rsidP="0098342D">
            <w:pPr>
              <w:spacing w:line="480" w:lineRule="auto"/>
              <w:jc w:val="right"/>
              <w:rPr>
                <w:sz w:val="12"/>
                <w:szCs w:val="12"/>
              </w:rPr>
            </w:pPr>
            <w:r w:rsidRPr="0022774A">
              <w:rPr>
                <w:color w:val="000000"/>
                <w:sz w:val="12"/>
                <w:szCs w:val="12"/>
              </w:rPr>
              <w:t>0.159</w:t>
            </w:r>
          </w:p>
        </w:tc>
        <w:tc>
          <w:tcPr>
            <w:tcW w:w="670" w:type="dxa"/>
            <w:tcBorders>
              <w:top w:val="nil"/>
              <w:left w:val="nil"/>
              <w:bottom w:val="nil"/>
              <w:right w:val="nil"/>
            </w:tcBorders>
            <w:shd w:val="clear" w:color="auto" w:fill="auto"/>
            <w:noWrap/>
            <w:vAlign w:val="bottom"/>
            <w:hideMark/>
          </w:tcPr>
          <w:p w14:paraId="2F970DB7" w14:textId="77777777" w:rsidR="00F265B1" w:rsidRPr="0022774A" w:rsidRDefault="00F265B1" w:rsidP="0098342D">
            <w:pPr>
              <w:spacing w:line="480" w:lineRule="auto"/>
              <w:jc w:val="right"/>
              <w:rPr>
                <w:sz w:val="12"/>
                <w:szCs w:val="12"/>
              </w:rPr>
            </w:pPr>
            <w:r w:rsidRPr="0022774A">
              <w:rPr>
                <w:color w:val="000000"/>
                <w:sz w:val="12"/>
                <w:szCs w:val="12"/>
              </w:rPr>
              <w:t>-0.304</w:t>
            </w:r>
          </w:p>
        </w:tc>
        <w:tc>
          <w:tcPr>
            <w:tcW w:w="639" w:type="dxa"/>
            <w:tcBorders>
              <w:top w:val="nil"/>
              <w:left w:val="nil"/>
              <w:bottom w:val="nil"/>
              <w:right w:val="nil"/>
            </w:tcBorders>
            <w:shd w:val="clear" w:color="auto" w:fill="auto"/>
            <w:noWrap/>
            <w:vAlign w:val="bottom"/>
            <w:hideMark/>
          </w:tcPr>
          <w:p w14:paraId="50F5FDE5" w14:textId="77777777" w:rsidR="00F265B1" w:rsidRPr="0022774A" w:rsidRDefault="00F265B1" w:rsidP="0098342D">
            <w:pPr>
              <w:spacing w:line="480" w:lineRule="auto"/>
              <w:jc w:val="right"/>
              <w:rPr>
                <w:sz w:val="12"/>
                <w:szCs w:val="12"/>
              </w:rPr>
            </w:pPr>
            <w:r w:rsidRPr="0022774A">
              <w:rPr>
                <w:color w:val="000000"/>
                <w:sz w:val="12"/>
                <w:szCs w:val="12"/>
              </w:rPr>
              <w:t>0.509</w:t>
            </w:r>
          </w:p>
        </w:tc>
        <w:tc>
          <w:tcPr>
            <w:tcW w:w="670" w:type="dxa"/>
            <w:tcBorders>
              <w:top w:val="nil"/>
              <w:left w:val="nil"/>
              <w:bottom w:val="nil"/>
              <w:right w:val="nil"/>
            </w:tcBorders>
            <w:shd w:val="clear" w:color="auto" w:fill="auto"/>
            <w:noWrap/>
            <w:vAlign w:val="bottom"/>
            <w:hideMark/>
          </w:tcPr>
          <w:p w14:paraId="081A20EC" w14:textId="77777777" w:rsidR="00F265B1" w:rsidRPr="0022774A" w:rsidRDefault="00F265B1" w:rsidP="0098342D">
            <w:pPr>
              <w:spacing w:line="480" w:lineRule="auto"/>
              <w:jc w:val="right"/>
              <w:rPr>
                <w:sz w:val="12"/>
                <w:szCs w:val="12"/>
              </w:rPr>
            </w:pPr>
            <w:r w:rsidRPr="0022774A">
              <w:rPr>
                <w:color w:val="000000"/>
                <w:sz w:val="12"/>
                <w:szCs w:val="12"/>
              </w:rPr>
              <w:t>-0.147</w:t>
            </w:r>
          </w:p>
        </w:tc>
        <w:tc>
          <w:tcPr>
            <w:tcW w:w="639" w:type="dxa"/>
            <w:tcBorders>
              <w:top w:val="nil"/>
              <w:left w:val="nil"/>
              <w:bottom w:val="nil"/>
              <w:right w:val="nil"/>
            </w:tcBorders>
            <w:shd w:val="clear" w:color="auto" w:fill="auto"/>
            <w:noWrap/>
            <w:vAlign w:val="bottom"/>
            <w:hideMark/>
          </w:tcPr>
          <w:p w14:paraId="6D6DB255" w14:textId="77777777" w:rsidR="00F265B1" w:rsidRPr="0022774A" w:rsidRDefault="00F265B1" w:rsidP="0098342D">
            <w:pPr>
              <w:spacing w:line="480" w:lineRule="auto"/>
              <w:jc w:val="right"/>
              <w:rPr>
                <w:sz w:val="12"/>
                <w:szCs w:val="12"/>
              </w:rPr>
            </w:pPr>
            <w:r w:rsidRPr="0022774A">
              <w:rPr>
                <w:color w:val="000000"/>
                <w:sz w:val="12"/>
                <w:szCs w:val="12"/>
              </w:rPr>
              <w:t>0.797</w:t>
            </w:r>
          </w:p>
        </w:tc>
        <w:tc>
          <w:tcPr>
            <w:tcW w:w="670" w:type="dxa"/>
            <w:tcBorders>
              <w:top w:val="nil"/>
              <w:left w:val="nil"/>
              <w:bottom w:val="nil"/>
              <w:right w:val="nil"/>
            </w:tcBorders>
            <w:shd w:val="clear" w:color="auto" w:fill="auto"/>
            <w:noWrap/>
            <w:vAlign w:val="bottom"/>
            <w:hideMark/>
          </w:tcPr>
          <w:p w14:paraId="245F545A" w14:textId="77777777" w:rsidR="00F265B1" w:rsidRPr="0022774A" w:rsidRDefault="00F265B1" w:rsidP="0098342D">
            <w:pPr>
              <w:spacing w:line="480" w:lineRule="auto"/>
              <w:jc w:val="right"/>
              <w:rPr>
                <w:sz w:val="12"/>
                <w:szCs w:val="12"/>
              </w:rPr>
            </w:pPr>
            <w:r w:rsidRPr="0022774A">
              <w:rPr>
                <w:color w:val="000000"/>
                <w:sz w:val="12"/>
                <w:szCs w:val="12"/>
              </w:rPr>
              <w:t>-0.214</w:t>
            </w:r>
          </w:p>
        </w:tc>
        <w:tc>
          <w:tcPr>
            <w:tcW w:w="639" w:type="dxa"/>
            <w:tcBorders>
              <w:top w:val="nil"/>
              <w:left w:val="nil"/>
              <w:bottom w:val="nil"/>
              <w:right w:val="nil"/>
            </w:tcBorders>
            <w:shd w:val="clear" w:color="auto" w:fill="auto"/>
            <w:noWrap/>
            <w:vAlign w:val="bottom"/>
            <w:hideMark/>
          </w:tcPr>
          <w:p w14:paraId="7833C2B4" w14:textId="77777777" w:rsidR="00F265B1" w:rsidRPr="0022774A" w:rsidRDefault="00F265B1" w:rsidP="0098342D">
            <w:pPr>
              <w:spacing w:line="480" w:lineRule="auto"/>
              <w:jc w:val="right"/>
              <w:rPr>
                <w:sz w:val="12"/>
                <w:szCs w:val="12"/>
              </w:rPr>
            </w:pPr>
            <w:r w:rsidRPr="0022774A">
              <w:rPr>
                <w:color w:val="000000"/>
                <w:sz w:val="12"/>
                <w:szCs w:val="12"/>
              </w:rPr>
              <w:t>0.749</w:t>
            </w:r>
          </w:p>
        </w:tc>
        <w:tc>
          <w:tcPr>
            <w:tcW w:w="670" w:type="dxa"/>
            <w:tcBorders>
              <w:top w:val="nil"/>
              <w:left w:val="nil"/>
              <w:bottom w:val="nil"/>
              <w:right w:val="nil"/>
            </w:tcBorders>
            <w:shd w:val="clear" w:color="auto" w:fill="auto"/>
            <w:noWrap/>
            <w:vAlign w:val="bottom"/>
            <w:hideMark/>
          </w:tcPr>
          <w:p w14:paraId="74C17490" w14:textId="77777777" w:rsidR="00F265B1" w:rsidRPr="0022774A" w:rsidRDefault="00F265B1" w:rsidP="0098342D">
            <w:pPr>
              <w:spacing w:line="480" w:lineRule="auto"/>
              <w:jc w:val="right"/>
              <w:rPr>
                <w:sz w:val="12"/>
                <w:szCs w:val="12"/>
              </w:rPr>
            </w:pPr>
            <w:r w:rsidRPr="0022774A">
              <w:rPr>
                <w:color w:val="000000"/>
                <w:sz w:val="12"/>
                <w:szCs w:val="12"/>
              </w:rPr>
              <w:t>-0.476</w:t>
            </w:r>
          </w:p>
        </w:tc>
        <w:tc>
          <w:tcPr>
            <w:tcW w:w="639" w:type="dxa"/>
            <w:tcBorders>
              <w:top w:val="nil"/>
              <w:left w:val="nil"/>
              <w:bottom w:val="nil"/>
              <w:right w:val="nil"/>
            </w:tcBorders>
            <w:shd w:val="clear" w:color="auto" w:fill="auto"/>
            <w:noWrap/>
            <w:vAlign w:val="bottom"/>
            <w:hideMark/>
          </w:tcPr>
          <w:p w14:paraId="3CA1BE36" w14:textId="77777777" w:rsidR="00F265B1" w:rsidRPr="0022774A" w:rsidRDefault="00F265B1" w:rsidP="0098342D">
            <w:pPr>
              <w:spacing w:line="480" w:lineRule="auto"/>
              <w:jc w:val="right"/>
              <w:rPr>
                <w:sz w:val="12"/>
                <w:szCs w:val="12"/>
              </w:rPr>
            </w:pPr>
            <w:r w:rsidRPr="0022774A">
              <w:rPr>
                <w:color w:val="000000"/>
                <w:sz w:val="12"/>
                <w:szCs w:val="12"/>
              </w:rPr>
              <w:t>0.549</w:t>
            </w:r>
          </w:p>
        </w:tc>
        <w:tc>
          <w:tcPr>
            <w:tcW w:w="670" w:type="dxa"/>
            <w:tcBorders>
              <w:top w:val="nil"/>
              <w:left w:val="nil"/>
              <w:bottom w:val="nil"/>
              <w:right w:val="nil"/>
            </w:tcBorders>
            <w:shd w:val="clear" w:color="auto" w:fill="auto"/>
            <w:noWrap/>
            <w:vAlign w:val="bottom"/>
            <w:hideMark/>
          </w:tcPr>
          <w:p w14:paraId="240AE7E0" w14:textId="77777777" w:rsidR="00F265B1" w:rsidRPr="0022774A" w:rsidRDefault="00F265B1" w:rsidP="0098342D">
            <w:pPr>
              <w:spacing w:line="480" w:lineRule="auto"/>
              <w:jc w:val="right"/>
              <w:rPr>
                <w:sz w:val="12"/>
                <w:szCs w:val="12"/>
              </w:rPr>
            </w:pPr>
            <w:r w:rsidRPr="0022774A">
              <w:rPr>
                <w:color w:val="000000"/>
                <w:sz w:val="12"/>
                <w:szCs w:val="12"/>
              </w:rPr>
              <w:t>-0.857</w:t>
            </w:r>
          </w:p>
        </w:tc>
        <w:tc>
          <w:tcPr>
            <w:tcW w:w="639" w:type="dxa"/>
            <w:tcBorders>
              <w:top w:val="nil"/>
              <w:left w:val="nil"/>
              <w:bottom w:val="nil"/>
              <w:right w:val="nil"/>
            </w:tcBorders>
            <w:shd w:val="clear" w:color="auto" w:fill="auto"/>
            <w:noWrap/>
            <w:vAlign w:val="bottom"/>
            <w:hideMark/>
          </w:tcPr>
          <w:p w14:paraId="516E3013" w14:textId="77777777" w:rsidR="00F265B1" w:rsidRPr="0022774A" w:rsidRDefault="00F265B1" w:rsidP="0098342D">
            <w:pPr>
              <w:spacing w:line="480" w:lineRule="auto"/>
              <w:jc w:val="right"/>
              <w:rPr>
                <w:sz w:val="12"/>
                <w:szCs w:val="12"/>
              </w:rPr>
            </w:pPr>
            <w:r w:rsidRPr="0022774A">
              <w:rPr>
                <w:color w:val="000000"/>
                <w:sz w:val="12"/>
                <w:szCs w:val="12"/>
              </w:rPr>
              <w:t>0.517</w:t>
            </w:r>
          </w:p>
        </w:tc>
      </w:tr>
      <w:tr w:rsidR="00F265B1" w:rsidRPr="00F845ED" w14:paraId="43856DC3" w14:textId="77777777" w:rsidTr="00F96182">
        <w:trPr>
          <w:trHeight w:val="300"/>
        </w:trPr>
        <w:tc>
          <w:tcPr>
            <w:tcW w:w="1026" w:type="dxa"/>
            <w:tcBorders>
              <w:top w:val="nil"/>
              <w:left w:val="nil"/>
              <w:bottom w:val="nil"/>
              <w:right w:val="nil"/>
            </w:tcBorders>
            <w:shd w:val="clear" w:color="auto" w:fill="auto"/>
            <w:noWrap/>
            <w:vAlign w:val="bottom"/>
            <w:hideMark/>
          </w:tcPr>
          <w:p w14:paraId="5F254EB5" w14:textId="77777777" w:rsidR="00F265B1" w:rsidRPr="00962C66" w:rsidRDefault="00F265B1" w:rsidP="0098342D">
            <w:pPr>
              <w:spacing w:line="480" w:lineRule="auto"/>
              <w:jc w:val="right"/>
              <w:rPr>
                <w:sz w:val="12"/>
                <w:szCs w:val="12"/>
                <w:highlight w:val="yellow"/>
                <w:vertAlign w:val="superscript"/>
              </w:rPr>
            </w:pPr>
            <w:r w:rsidRPr="00C82B54">
              <w:rPr>
                <w:color w:val="000000"/>
                <w:sz w:val="12"/>
                <w:szCs w:val="12"/>
              </w:rPr>
              <w:t>d0setting.mix</w:t>
            </w:r>
            <w:r>
              <w:rPr>
                <w:color w:val="000000"/>
                <w:sz w:val="12"/>
                <w:szCs w:val="12"/>
                <w:vertAlign w:val="superscript"/>
              </w:rPr>
              <w:t>e</w:t>
            </w:r>
          </w:p>
        </w:tc>
        <w:tc>
          <w:tcPr>
            <w:tcW w:w="587" w:type="dxa"/>
            <w:tcBorders>
              <w:top w:val="nil"/>
              <w:left w:val="nil"/>
              <w:bottom w:val="nil"/>
              <w:right w:val="nil"/>
            </w:tcBorders>
            <w:shd w:val="clear" w:color="auto" w:fill="auto"/>
            <w:noWrap/>
            <w:vAlign w:val="bottom"/>
            <w:hideMark/>
          </w:tcPr>
          <w:p w14:paraId="35496B78" w14:textId="77777777" w:rsidR="00F265B1" w:rsidRPr="0022774A" w:rsidRDefault="00F265B1" w:rsidP="0098342D">
            <w:pPr>
              <w:spacing w:line="480" w:lineRule="auto"/>
              <w:jc w:val="right"/>
              <w:rPr>
                <w:sz w:val="12"/>
                <w:szCs w:val="12"/>
                <w:highlight w:val="yellow"/>
              </w:rPr>
            </w:pPr>
            <w:r w:rsidRPr="0022774A">
              <w:rPr>
                <w:color w:val="000000"/>
                <w:sz w:val="12"/>
                <w:szCs w:val="12"/>
              </w:rPr>
              <w:t>-0.251</w:t>
            </w:r>
          </w:p>
        </w:tc>
        <w:tc>
          <w:tcPr>
            <w:tcW w:w="743" w:type="dxa"/>
            <w:tcBorders>
              <w:top w:val="nil"/>
              <w:left w:val="nil"/>
              <w:bottom w:val="nil"/>
              <w:right w:val="nil"/>
            </w:tcBorders>
            <w:shd w:val="clear" w:color="auto" w:fill="auto"/>
            <w:noWrap/>
            <w:vAlign w:val="bottom"/>
            <w:hideMark/>
          </w:tcPr>
          <w:p w14:paraId="5CAC9BC8" w14:textId="77777777" w:rsidR="00F265B1" w:rsidRPr="0022774A" w:rsidRDefault="00F265B1" w:rsidP="0098342D">
            <w:pPr>
              <w:spacing w:line="480" w:lineRule="auto"/>
              <w:jc w:val="right"/>
              <w:rPr>
                <w:sz w:val="12"/>
                <w:szCs w:val="12"/>
                <w:highlight w:val="yellow"/>
              </w:rPr>
            </w:pPr>
            <w:r w:rsidRPr="0022774A">
              <w:rPr>
                <w:color w:val="000000"/>
                <w:sz w:val="12"/>
                <w:szCs w:val="12"/>
              </w:rPr>
              <w:t>0.277</w:t>
            </w:r>
          </w:p>
        </w:tc>
        <w:tc>
          <w:tcPr>
            <w:tcW w:w="763" w:type="dxa"/>
            <w:tcBorders>
              <w:top w:val="nil"/>
              <w:left w:val="nil"/>
              <w:bottom w:val="nil"/>
              <w:right w:val="nil"/>
            </w:tcBorders>
            <w:shd w:val="clear" w:color="auto" w:fill="auto"/>
            <w:noWrap/>
            <w:vAlign w:val="bottom"/>
            <w:hideMark/>
          </w:tcPr>
          <w:p w14:paraId="64E1228B" w14:textId="77777777" w:rsidR="00F265B1" w:rsidRPr="0022774A" w:rsidRDefault="00F265B1" w:rsidP="0098342D">
            <w:pPr>
              <w:spacing w:line="480" w:lineRule="auto"/>
              <w:jc w:val="right"/>
              <w:rPr>
                <w:sz w:val="12"/>
                <w:szCs w:val="12"/>
                <w:highlight w:val="yellow"/>
              </w:rPr>
            </w:pPr>
            <w:r w:rsidRPr="0022774A">
              <w:rPr>
                <w:color w:val="000000"/>
                <w:sz w:val="12"/>
                <w:szCs w:val="12"/>
              </w:rPr>
              <w:t>-0.397</w:t>
            </w:r>
          </w:p>
        </w:tc>
        <w:tc>
          <w:tcPr>
            <w:tcW w:w="690" w:type="dxa"/>
            <w:tcBorders>
              <w:top w:val="nil"/>
              <w:left w:val="nil"/>
              <w:bottom w:val="nil"/>
              <w:right w:val="nil"/>
            </w:tcBorders>
            <w:shd w:val="clear" w:color="auto" w:fill="auto"/>
            <w:noWrap/>
            <w:vAlign w:val="bottom"/>
            <w:hideMark/>
          </w:tcPr>
          <w:p w14:paraId="2BF71500" w14:textId="77777777" w:rsidR="00F265B1" w:rsidRPr="0022774A" w:rsidRDefault="00F265B1" w:rsidP="0098342D">
            <w:pPr>
              <w:spacing w:line="480" w:lineRule="auto"/>
              <w:jc w:val="right"/>
              <w:rPr>
                <w:sz w:val="12"/>
                <w:szCs w:val="12"/>
                <w:highlight w:val="yellow"/>
              </w:rPr>
            </w:pPr>
            <w:r w:rsidRPr="0022774A">
              <w:rPr>
                <w:color w:val="000000"/>
                <w:sz w:val="12"/>
                <w:szCs w:val="12"/>
              </w:rPr>
              <w:t>0.103</w:t>
            </w:r>
          </w:p>
        </w:tc>
        <w:tc>
          <w:tcPr>
            <w:tcW w:w="670" w:type="dxa"/>
            <w:tcBorders>
              <w:top w:val="nil"/>
              <w:left w:val="nil"/>
              <w:bottom w:val="nil"/>
              <w:right w:val="nil"/>
            </w:tcBorders>
            <w:shd w:val="clear" w:color="auto" w:fill="auto"/>
            <w:noWrap/>
            <w:vAlign w:val="bottom"/>
            <w:hideMark/>
          </w:tcPr>
          <w:p w14:paraId="40ED670F" w14:textId="77777777" w:rsidR="00F265B1" w:rsidRPr="0022774A" w:rsidRDefault="00F265B1" w:rsidP="0098342D">
            <w:pPr>
              <w:spacing w:line="480" w:lineRule="auto"/>
              <w:jc w:val="right"/>
              <w:rPr>
                <w:sz w:val="12"/>
                <w:szCs w:val="12"/>
                <w:highlight w:val="yellow"/>
              </w:rPr>
            </w:pPr>
            <w:r w:rsidRPr="0022774A">
              <w:rPr>
                <w:color w:val="000000"/>
                <w:sz w:val="12"/>
                <w:szCs w:val="12"/>
              </w:rPr>
              <w:t>-0.384</w:t>
            </w:r>
          </w:p>
        </w:tc>
        <w:tc>
          <w:tcPr>
            <w:tcW w:w="639" w:type="dxa"/>
            <w:tcBorders>
              <w:top w:val="nil"/>
              <w:left w:val="nil"/>
              <w:bottom w:val="nil"/>
              <w:right w:val="nil"/>
            </w:tcBorders>
            <w:shd w:val="clear" w:color="auto" w:fill="auto"/>
            <w:noWrap/>
            <w:vAlign w:val="bottom"/>
            <w:hideMark/>
          </w:tcPr>
          <w:p w14:paraId="6E977DEB" w14:textId="77777777" w:rsidR="00F265B1" w:rsidRPr="0022774A" w:rsidRDefault="00F265B1" w:rsidP="0098342D">
            <w:pPr>
              <w:spacing w:line="480" w:lineRule="auto"/>
              <w:jc w:val="right"/>
              <w:rPr>
                <w:sz w:val="12"/>
                <w:szCs w:val="12"/>
                <w:highlight w:val="yellow"/>
              </w:rPr>
            </w:pPr>
            <w:r w:rsidRPr="0022774A">
              <w:rPr>
                <w:color w:val="000000"/>
                <w:sz w:val="12"/>
                <w:szCs w:val="12"/>
              </w:rPr>
              <w:t>0.153</w:t>
            </w:r>
          </w:p>
        </w:tc>
        <w:tc>
          <w:tcPr>
            <w:tcW w:w="670" w:type="dxa"/>
            <w:tcBorders>
              <w:top w:val="nil"/>
              <w:left w:val="nil"/>
              <w:bottom w:val="nil"/>
              <w:right w:val="nil"/>
            </w:tcBorders>
            <w:shd w:val="clear" w:color="auto" w:fill="auto"/>
            <w:noWrap/>
            <w:vAlign w:val="bottom"/>
            <w:hideMark/>
          </w:tcPr>
          <w:p w14:paraId="44C6878C" w14:textId="77777777" w:rsidR="00F265B1" w:rsidRPr="0022774A" w:rsidRDefault="00F265B1" w:rsidP="0098342D">
            <w:pPr>
              <w:spacing w:line="480" w:lineRule="auto"/>
              <w:jc w:val="right"/>
              <w:rPr>
                <w:sz w:val="12"/>
                <w:szCs w:val="12"/>
                <w:highlight w:val="yellow"/>
              </w:rPr>
            </w:pPr>
            <w:r w:rsidRPr="0022774A">
              <w:rPr>
                <w:color w:val="000000"/>
                <w:sz w:val="12"/>
                <w:szCs w:val="12"/>
              </w:rPr>
              <w:t>-0.457</w:t>
            </w:r>
          </w:p>
        </w:tc>
        <w:tc>
          <w:tcPr>
            <w:tcW w:w="639" w:type="dxa"/>
            <w:tcBorders>
              <w:top w:val="nil"/>
              <w:left w:val="nil"/>
              <w:bottom w:val="nil"/>
              <w:right w:val="nil"/>
            </w:tcBorders>
            <w:shd w:val="clear" w:color="auto" w:fill="auto"/>
            <w:noWrap/>
            <w:vAlign w:val="bottom"/>
            <w:hideMark/>
          </w:tcPr>
          <w:p w14:paraId="0F4AE459" w14:textId="77777777" w:rsidR="00F265B1" w:rsidRPr="0022774A" w:rsidRDefault="00F265B1" w:rsidP="0098342D">
            <w:pPr>
              <w:spacing w:line="480" w:lineRule="auto"/>
              <w:jc w:val="right"/>
              <w:rPr>
                <w:sz w:val="12"/>
                <w:szCs w:val="12"/>
                <w:highlight w:val="yellow"/>
              </w:rPr>
            </w:pPr>
            <w:r w:rsidRPr="0022774A">
              <w:rPr>
                <w:color w:val="000000"/>
                <w:sz w:val="12"/>
                <w:szCs w:val="12"/>
              </w:rPr>
              <w:t>0.097</w:t>
            </w:r>
          </w:p>
        </w:tc>
        <w:tc>
          <w:tcPr>
            <w:tcW w:w="670" w:type="dxa"/>
            <w:tcBorders>
              <w:top w:val="nil"/>
              <w:left w:val="nil"/>
              <w:bottom w:val="nil"/>
              <w:right w:val="nil"/>
            </w:tcBorders>
            <w:shd w:val="clear" w:color="auto" w:fill="auto"/>
            <w:noWrap/>
            <w:vAlign w:val="bottom"/>
            <w:hideMark/>
          </w:tcPr>
          <w:p w14:paraId="4726DFAE" w14:textId="77777777" w:rsidR="00F265B1" w:rsidRPr="0022774A" w:rsidRDefault="00F265B1" w:rsidP="0098342D">
            <w:pPr>
              <w:spacing w:line="480" w:lineRule="auto"/>
              <w:jc w:val="right"/>
              <w:rPr>
                <w:sz w:val="12"/>
                <w:szCs w:val="12"/>
                <w:highlight w:val="yellow"/>
              </w:rPr>
            </w:pPr>
            <w:r w:rsidRPr="0022774A">
              <w:rPr>
                <w:color w:val="000000"/>
                <w:sz w:val="12"/>
                <w:szCs w:val="12"/>
              </w:rPr>
              <w:t>-0.280</w:t>
            </w:r>
          </w:p>
        </w:tc>
        <w:tc>
          <w:tcPr>
            <w:tcW w:w="639" w:type="dxa"/>
            <w:tcBorders>
              <w:top w:val="nil"/>
              <w:left w:val="nil"/>
              <w:bottom w:val="nil"/>
              <w:right w:val="nil"/>
            </w:tcBorders>
            <w:shd w:val="clear" w:color="auto" w:fill="auto"/>
            <w:noWrap/>
            <w:vAlign w:val="bottom"/>
            <w:hideMark/>
          </w:tcPr>
          <w:p w14:paraId="395FFCA3" w14:textId="77777777" w:rsidR="00F265B1" w:rsidRPr="0022774A" w:rsidRDefault="00F265B1" w:rsidP="0098342D">
            <w:pPr>
              <w:spacing w:line="480" w:lineRule="auto"/>
              <w:jc w:val="right"/>
              <w:rPr>
                <w:sz w:val="12"/>
                <w:szCs w:val="12"/>
                <w:highlight w:val="yellow"/>
              </w:rPr>
            </w:pPr>
            <w:r w:rsidRPr="0022774A">
              <w:rPr>
                <w:color w:val="000000"/>
                <w:sz w:val="12"/>
                <w:szCs w:val="12"/>
              </w:rPr>
              <w:t>0.373</w:t>
            </w:r>
          </w:p>
        </w:tc>
        <w:tc>
          <w:tcPr>
            <w:tcW w:w="670" w:type="dxa"/>
            <w:tcBorders>
              <w:top w:val="nil"/>
              <w:left w:val="nil"/>
              <w:bottom w:val="nil"/>
              <w:right w:val="nil"/>
            </w:tcBorders>
            <w:shd w:val="clear" w:color="auto" w:fill="auto"/>
            <w:noWrap/>
            <w:vAlign w:val="bottom"/>
            <w:hideMark/>
          </w:tcPr>
          <w:p w14:paraId="326BDEAB" w14:textId="77777777" w:rsidR="00F265B1" w:rsidRPr="0022774A" w:rsidRDefault="00F265B1" w:rsidP="0098342D">
            <w:pPr>
              <w:spacing w:line="480" w:lineRule="auto"/>
              <w:jc w:val="right"/>
              <w:rPr>
                <w:sz w:val="12"/>
                <w:szCs w:val="12"/>
                <w:highlight w:val="yellow"/>
              </w:rPr>
            </w:pPr>
            <w:r w:rsidRPr="0022774A">
              <w:rPr>
                <w:color w:val="000000"/>
                <w:sz w:val="12"/>
                <w:szCs w:val="12"/>
              </w:rPr>
              <w:t>-0.397</w:t>
            </w:r>
          </w:p>
        </w:tc>
        <w:tc>
          <w:tcPr>
            <w:tcW w:w="639" w:type="dxa"/>
            <w:tcBorders>
              <w:top w:val="nil"/>
              <w:left w:val="nil"/>
              <w:bottom w:val="nil"/>
              <w:right w:val="nil"/>
            </w:tcBorders>
            <w:shd w:val="clear" w:color="auto" w:fill="auto"/>
            <w:noWrap/>
            <w:vAlign w:val="bottom"/>
            <w:hideMark/>
          </w:tcPr>
          <w:p w14:paraId="6F4A1DB6" w14:textId="77777777" w:rsidR="00F265B1" w:rsidRPr="0022774A" w:rsidRDefault="00F265B1" w:rsidP="0098342D">
            <w:pPr>
              <w:spacing w:line="480" w:lineRule="auto"/>
              <w:jc w:val="right"/>
              <w:rPr>
                <w:sz w:val="12"/>
                <w:szCs w:val="12"/>
                <w:highlight w:val="yellow"/>
              </w:rPr>
            </w:pPr>
            <w:r w:rsidRPr="0022774A">
              <w:rPr>
                <w:color w:val="000000"/>
                <w:sz w:val="12"/>
                <w:szCs w:val="12"/>
              </w:rPr>
              <w:t>0.261</w:t>
            </w:r>
          </w:p>
        </w:tc>
        <w:tc>
          <w:tcPr>
            <w:tcW w:w="670" w:type="dxa"/>
            <w:tcBorders>
              <w:top w:val="nil"/>
              <w:left w:val="nil"/>
              <w:bottom w:val="nil"/>
              <w:right w:val="nil"/>
            </w:tcBorders>
            <w:shd w:val="clear" w:color="auto" w:fill="auto"/>
            <w:noWrap/>
            <w:vAlign w:val="bottom"/>
            <w:hideMark/>
          </w:tcPr>
          <w:p w14:paraId="0962B5EC" w14:textId="77777777" w:rsidR="00F265B1" w:rsidRPr="0022774A" w:rsidRDefault="00F265B1" w:rsidP="0098342D">
            <w:pPr>
              <w:spacing w:line="480" w:lineRule="auto"/>
              <w:jc w:val="right"/>
              <w:rPr>
                <w:sz w:val="12"/>
                <w:szCs w:val="12"/>
                <w:highlight w:val="yellow"/>
              </w:rPr>
            </w:pPr>
            <w:r w:rsidRPr="0022774A">
              <w:rPr>
                <w:color w:val="000000"/>
                <w:sz w:val="12"/>
                <w:szCs w:val="12"/>
              </w:rPr>
              <w:t>-0.348</w:t>
            </w:r>
          </w:p>
        </w:tc>
        <w:tc>
          <w:tcPr>
            <w:tcW w:w="639" w:type="dxa"/>
            <w:tcBorders>
              <w:top w:val="nil"/>
              <w:left w:val="nil"/>
              <w:bottom w:val="nil"/>
              <w:right w:val="nil"/>
            </w:tcBorders>
            <w:shd w:val="clear" w:color="auto" w:fill="auto"/>
            <w:noWrap/>
            <w:vAlign w:val="bottom"/>
            <w:hideMark/>
          </w:tcPr>
          <w:p w14:paraId="2AE9DA4E" w14:textId="77777777" w:rsidR="00F265B1" w:rsidRPr="0022774A" w:rsidRDefault="00F265B1" w:rsidP="0098342D">
            <w:pPr>
              <w:spacing w:line="480" w:lineRule="auto"/>
              <w:jc w:val="right"/>
              <w:rPr>
                <w:sz w:val="12"/>
                <w:szCs w:val="12"/>
                <w:highlight w:val="yellow"/>
              </w:rPr>
            </w:pPr>
            <w:r w:rsidRPr="0022774A">
              <w:rPr>
                <w:color w:val="000000"/>
                <w:sz w:val="12"/>
                <w:szCs w:val="12"/>
              </w:rPr>
              <w:t>0.392</w:t>
            </w:r>
          </w:p>
        </w:tc>
        <w:tc>
          <w:tcPr>
            <w:tcW w:w="670" w:type="dxa"/>
            <w:tcBorders>
              <w:top w:val="nil"/>
              <w:left w:val="nil"/>
              <w:bottom w:val="nil"/>
              <w:right w:val="nil"/>
            </w:tcBorders>
            <w:shd w:val="clear" w:color="auto" w:fill="auto"/>
            <w:noWrap/>
            <w:vAlign w:val="bottom"/>
            <w:hideMark/>
          </w:tcPr>
          <w:p w14:paraId="6868A552" w14:textId="77777777" w:rsidR="00F265B1" w:rsidRPr="0022774A" w:rsidRDefault="00F265B1" w:rsidP="0098342D">
            <w:pPr>
              <w:spacing w:line="480" w:lineRule="auto"/>
              <w:jc w:val="right"/>
              <w:rPr>
                <w:sz w:val="12"/>
                <w:szCs w:val="12"/>
                <w:highlight w:val="yellow"/>
              </w:rPr>
            </w:pPr>
            <w:r w:rsidRPr="0022774A">
              <w:rPr>
                <w:color w:val="000000"/>
                <w:sz w:val="12"/>
                <w:szCs w:val="12"/>
              </w:rPr>
              <w:t>-0.920</w:t>
            </w:r>
          </w:p>
        </w:tc>
        <w:tc>
          <w:tcPr>
            <w:tcW w:w="639" w:type="dxa"/>
            <w:tcBorders>
              <w:top w:val="nil"/>
              <w:left w:val="nil"/>
              <w:bottom w:val="nil"/>
              <w:right w:val="nil"/>
            </w:tcBorders>
            <w:shd w:val="clear" w:color="auto" w:fill="auto"/>
            <w:noWrap/>
            <w:vAlign w:val="bottom"/>
            <w:hideMark/>
          </w:tcPr>
          <w:p w14:paraId="119B2378" w14:textId="77777777" w:rsidR="00F265B1" w:rsidRPr="0022774A" w:rsidRDefault="00F265B1" w:rsidP="0098342D">
            <w:pPr>
              <w:spacing w:line="480" w:lineRule="auto"/>
              <w:jc w:val="right"/>
              <w:rPr>
                <w:sz w:val="12"/>
                <w:szCs w:val="12"/>
                <w:highlight w:val="yellow"/>
              </w:rPr>
            </w:pPr>
            <w:r w:rsidRPr="0022774A">
              <w:rPr>
                <w:color w:val="000000"/>
                <w:sz w:val="12"/>
                <w:szCs w:val="12"/>
              </w:rPr>
              <w:t>0.080</w:t>
            </w:r>
          </w:p>
        </w:tc>
        <w:tc>
          <w:tcPr>
            <w:tcW w:w="670" w:type="dxa"/>
            <w:tcBorders>
              <w:top w:val="nil"/>
              <w:left w:val="nil"/>
              <w:bottom w:val="nil"/>
              <w:right w:val="nil"/>
            </w:tcBorders>
            <w:shd w:val="clear" w:color="auto" w:fill="auto"/>
            <w:noWrap/>
            <w:vAlign w:val="bottom"/>
            <w:hideMark/>
          </w:tcPr>
          <w:p w14:paraId="07AC5C8F" w14:textId="77777777" w:rsidR="00F265B1" w:rsidRPr="0022774A" w:rsidRDefault="00F265B1" w:rsidP="0098342D">
            <w:pPr>
              <w:spacing w:line="480" w:lineRule="auto"/>
              <w:jc w:val="right"/>
              <w:rPr>
                <w:sz w:val="12"/>
                <w:szCs w:val="12"/>
                <w:highlight w:val="yellow"/>
              </w:rPr>
            </w:pPr>
            <w:r w:rsidRPr="0022774A">
              <w:rPr>
                <w:color w:val="000000"/>
                <w:sz w:val="12"/>
                <w:szCs w:val="12"/>
              </w:rPr>
              <w:t>-0.768</w:t>
            </w:r>
          </w:p>
        </w:tc>
        <w:tc>
          <w:tcPr>
            <w:tcW w:w="639" w:type="dxa"/>
            <w:tcBorders>
              <w:top w:val="nil"/>
              <w:left w:val="nil"/>
              <w:bottom w:val="nil"/>
              <w:right w:val="nil"/>
            </w:tcBorders>
            <w:shd w:val="clear" w:color="auto" w:fill="auto"/>
            <w:noWrap/>
            <w:vAlign w:val="bottom"/>
            <w:hideMark/>
          </w:tcPr>
          <w:p w14:paraId="7A6782A2" w14:textId="77777777" w:rsidR="00F265B1" w:rsidRPr="0022774A" w:rsidRDefault="00F265B1" w:rsidP="0098342D">
            <w:pPr>
              <w:spacing w:line="480" w:lineRule="auto"/>
              <w:jc w:val="right"/>
              <w:rPr>
                <w:sz w:val="12"/>
                <w:szCs w:val="12"/>
                <w:highlight w:val="yellow"/>
              </w:rPr>
            </w:pPr>
            <w:r w:rsidRPr="0022774A">
              <w:rPr>
                <w:color w:val="000000"/>
                <w:sz w:val="12"/>
                <w:szCs w:val="12"/>
              </w:rPr>
              <w:t>0.175</w:t>
            </w:r>
          </w:p>
        </w:tc>
        <w:tc>
          <w:tcPr>
            <w:tcW w:w="670" w:type="dxa"/>
            <w:tcBorders>
              <w:top w:val="nil"/>
              <w:left w:val="nil"/>
              <w:bottom w:val="nil"/>
              <w:right w:val="nil"/>
            </w:tcBorders>
            <w:shd w:val="clear" w:color="auto" w:fill="auto"/>
            <w:noWrap/>
            <w:vAlign w:val="bottom"/>
            <w:hideMark/>
          </w:tcPr>
          <w:p w14:paraId="700B72E4" w14:textId="77777777" w:rsidR="00F265B1" w:rsidRPr="0022774A" w:rsidRDefault="00F265B1" w:rsidP="0098342D">
            <w:pPr>
              <w:spacing w:line="480" w:lineRule="auto"/>
              <w:jc w:val="right"/>
              <w:rPr>
                <w:sz w:val="12"/>
                <w:szCs w:val="12"/>
                <w:highlight w:val="yellow"/>
              </w:rPr>
            </w:pPr>
            <w:r w:rsidRPr="0022774A">
              <w:rPr>
                <w:color w:val="000000"/>
                <w:sz w:val="12"/>
                <w:szCs w:val="12"/>
              </w:rPr>
              <w:t>-1.431</w:t>
            </w:r>
          </w:p>
        </w:tc>
        <w:tc>
          <w:tcPr>
            <w:tcW w:w="639" w:type="dxa"/>
            <w:tcBorders>
              <w:top w:val="nil"/>
              <w:left w:val="nil"/>
              <w:bottom w:val="nil"/>
              <w:right w:val="nil"/>
            </w:tcBorders>
            <w:shd w:val="clear" w:color="auto" w:fill="auto"/>
            <w:noWrap/>
            <w:vAlign w:val="bottom"/>
            <w:hideMark/>
          </w:tcPr>
          <w:p w14:paraId="0243805B" w14:textId="77777777" w:rsidR="00F265B1" w:rsidRPr="0022774A" w:rsidRDefault="00F265B1" w:rsidP="0098342D">
            <w:pPr>
              <w:spacing w:line="480" w:lineRule="auto"/>
              <w:jc w:val="right"/>
              <w:rPr>
                <w:sz w:val="12"/>
                <w:szCs w:val="12"/>
                <w:highlight w:val="yellow"/>
              </w:rPr>
            </w:pPr>
            <w:r w:rsidRPr="0022774A">
              <w:rPr>
                <w:color w:val="000000"/>
                <w:sz w:val="12"/>
                <w:szCs w:val="12"/>
              </w:rPr>
              <w:t>0.085</w:t>
            </w:r>
          </w:p>
        </w:tc>
        <w:tc>
          <w:tcPr>
            <w:tcW w:w="670" w:type="dxa"/>
            <w:tcBorders>
              <w:top w:val="nil"/>
              <w:left w:val="nil"/>
              <w:bottom w:val="nil"/>
              <w:right w:val="nil"/>
            </w:tcBorders>
            <w:shd w:val="clear" w:color="auto" w:fill="auto"/>
            <w:noWrap/>
            <w:vAlign w:val="bottom"/>
            <w:hideMark/>
          </w:tcPr>
          <w:p w14:paraId="729FC958" w14:textId="77777777" w:rsidR="00F265B1" w:rsidRPr="0022774A" w:rsidRDefault="00F265B1" w:rsidP="0098342D">
            <w:pPr>
              <w:spacing w:line="480" w:lineRule="auto"/>
              <w:jc w:val="right"/>
              <w:rPr>
                <w:sz w:val="12"/>
                <w:szCs w:val="12"/>
                <w:highlight w:val="yellow"/>
              </w:rPr>
            </w:pPr>
            <w:r w:rsidRPr="0022774A">
              <w:rPr>
                <w:color w:val="000000"/>
                <w:sz w:val="12"/>
                <w:szCs w:val="12"/>
              </w:rPr>
              <w:t>-1.471</w:t>
            </w:r>
          </w:p>
        </w:tc>
        <w:tc>
          <w:tcPr>
            <w:tcW w:w="639" w:type="dxa"/>
            <w:tcBorders>
              <w:top w:val="nil"/>
              <w:left w:val="nil"/>
              <w:bottom w:val="nil"/>
              <w:right w:val="nil"/>
            </w:tcBorders>
            <w:shd w:val="clear" w:color="auto" w:fill="auto"/>
            <w:noWrap/>
            <w:vAlign w:val="bottom"/>
            <w:hideMark/>
          </w:tcPr>
          <w:p w14:paraId="76FC2E34" w14:textId="77777777" w:rsidR="00F265B1" w:rsidRPr="0022774A" w:rsidRDefault="00F265B1" w:rsidP="0098342D">
            <w:pPr>
              <w:spacing w:line="480" w:lineRule="auto"/>
              <w:jc w:val="right"/>
              <w:rPr>
                <w:sz w:val="12"/>
                <w:szCs w:val="12"/>
                <w:highlight w:val="yellow"/>
              </w:rPr>
            </w:pPr>
            <w:r w:rsidRPr="0022774A">
              <w:rPr>
                <w:color w:val="000000"/>
                <w:sz w:val="12"/>
                <w:szCs w:val="12"/>
              </w:rPr>
              <w:t>0.243</w:t>
            </w:r>
          </w:p>
        </w:tc>
      </w:tr>
      <w:tr w:rsidR="00F265B1" w:rsidRPr="00F845ED" w14:paraId="107AD833" w14:textId="77777777" w:rsidTr="00F96182">
        <w:trPr>
          <w:trHeight w:val="300"/>
        </w:trPr>
        <w:tc>
          <w:tcPr>
            <w:tcW w:w="1026" w:type="dxa"/>
            <w:tcBorders>
              <w:top w:val="nil"/>
              <w:left w:val="nil"/>
              <w:bottom w:val="nil"/>
              <w:right w:val="nil"/>
            </w:tcBorders>
            <w:shd w:val="clear" w:color="auto" w:fill="auto"/>
            <w:noWrap/>
            <w:vAlign w:val="bottom"/>
            <w:hideMark/>
          </w:tcPr>
          <w:p w14:paraId="70D0A8D4" w14:textId="77777777" w:rsidR="00F265B1" w:rsidRPr="00962C66" w:rsidRDefault="00F265B1" w:rsidP="0098342D">
            <w:pPr>
              <w:spacing w:line="480" w:lineRule="auto"/>
              <w:jc w:val="right"/>
              <w:rPr>
                <w:sz w:val="12"/>
                <w:szCs w:val="12"/>
                <w:vertAlign w:val="superscript"/>
              </w:rPr>
            </w:pPr>
            <w:r w:rsidRPr="00C82B54">
              <w:rPr>
                <w:color w:val="000000"/>
                <w:sz w:val="12"/>
                <w:szCs w:val="12"/>
              </w:rPr>
              <w:t>d0cancer</w:t>
            </w:r>
            <w:r>
              <w:rPr>
                <w:color w:val="000000"/>
                <w:sz w:val="12"/>
                <w:szCs w:val="12"/>
                <w:vertAlign w:val="superscript"/>
              </w:rPr>
              <w:t>f</w:t>
            </w:r>
          </w:p>
        </w:tc>
        <w:tc>
          <w:tcPr>
            <w:tcW w:w="587" w:type="dxa"/>
            <w:tcBorders>
              <w:top w:val="nil"/>
              <w:left w:val="nil"/>
              <w:bottom w:val="nil"/>
              <w:right w:val="nil"/>
            </w:tcBorders>
            <w:shd w:val="clear" w:color="auto" w:fill="auto"/>
            <w:noWrap/>
            <w:vAlign w:val="bottom"/>
            <w:hideMark/>
          </w:tcPr>
          <w:p w14:paraId="0FE9C8CD" w14:textId="77777777" w:rsidR="00F265B1" w:rsidRPr="0022774A" w:rsidRDefault="00F265B1" w:rsidP="0098342D">
            <w:pPr>
              <w:spacing w:line="480" w:lineRule="auto"/>
              <w:jc w:val="right"/>
              <w:rPr>
                <w:sz w:val="12"/>
                <w:szCs w:val="12"/>
              </w:rPr>
            </w:pPr>
            <w:r w:rsidRPr="0022774A">
              <w:rPr>
                <w:color w:val="000000"/>
                <w:sz w:val="12"/>
                <w:szCs w:val="12"/>
              </w:rPr>
              <w:t>0.013</w:t>
            </w:r>
          </w:p>
        </w:tc>
        <w:tc>
          <w:tcPr>
            <w:tcW w:w="743" w:type="dxa"/>
            <w:tcBorders>
              <w:top w:val="nil"/>
              <w:left w:val="nil"/>
              <w:bottom w:val="nil"/>
              <w:right w:val="nil"/>
            </w:tcBorders>
            <w:shd w:val="clear" w:color="auto" w:fill="auto"/>
            <w:noWrap/>
            <w:vAlign w:val="bottom"/>
            <w:hideMark/>
          </w:tcPr>
          <w:p w14:paraId="16C916A6" w14:textId="77777777" w:rsidR="00F265B1" w:rsidRPr="0022774A" w:rsidRDefault="00F265B1" w:rsidP="0098342D">
            <w:pPr>
              <w:spacing w:line="480" w:lineRule="auto"/>
              <w:jc w:val="right"/>
              <w:rPr>
                <w:sz w:val="12"/>
                <w:szCs w:val="12"/>
              </w:rPr>
            </w:pPr>
            <w:r w:rsidRPr="0022774A">
              <w:rPr>
                <w:color w:val="000000"/>
                <w:sz w:val="12"/>
                <w:szCs w:val="12"/>
              </w:rPr>
              <w:t>0.930</w:t>
            </w:r>
          </w:p>
        </w:tc>
        <w:tc>
          <w:tcPr>
            <w:tcW w:w="763" w:type="dxa"/>
            <w:tcBorders>
              <w:top w:val="nil"/>
              <w:left w:val="nil"/>
              <w:bottom w:val="nil"/>
              <w:right w:val="nil"/>
            </w:tcBorders>
            <w:shd w:val="clear" w:color="auto" w:fill="auto"/>
            <w:noWrap/>
            <w:vAlign w:val="bottom"/>
            <w:hideMark/>
          </w:tcPr>
          <w:p w14:paraId="3B769E4B" w14:textId="77777777" w:rsidR="00F265B1" w:rsidRPr="0022774A" w:rsidRDefault="00F265B1" w:rsidP="0098342D">
            <w:pPr>
              <w:spacing w:line="480" w:lineRule="auto"/>
              <w:jc w:val="right"/>
              <w:rPr>
                <w:sz w:val="12"/>
                <w:szCs w:val="12"/>
              </w:rPr>
            </w:pPr>
            <w:r w:rsidRPr="0022774A">
              <w:rPr>
                <w:color w:val="000000"/>
                <w:sz w:val="12"/>
                <w:szCs w:val="12"/>
              </w:rPr>
              <w:t>-0.058</w:t>
            </w:r>
          </w:p>
        </w:tc>
        <w:tc>
          <w:tcPr>
            <w:tcW w:w="690" w:type="dxa"/>
            <w:tcBorders>
              <w:top w:val="nil"/>
              <w:left w:val="nil"/>
              <w:bottom w:val="nil"/>
              <w:right w:val="nil"/>
            </w:tcBorders>
            <w:shd w:val="clear" w:color="auto" w:fill="auto"/>
            <w:noWrap/>
            <w:vAlign w:val="bottom"/>
            <w:hideMark/>
          </w:tcPr>
          <w:p w14:paraId="50A381BB" w14:textId="77777777" w:rsidR="00F265B1" w:rsidRPr="0022774A" w:rsidRDefault="00F265B1" w:rsidP="0098342D">
            <w:pPr>
              <w:spacing w:line="480" w:lineRule="auto"/>
              <w:jc w:val="right"/>
              <w:rPr>
                <w:sz w:val="12"/>
                <w:szCs w:val="12"/>
              </w:rPr>
            </w:pPr>
            <w:r w:rsidRPr="0022774A">
              <w:rPr>
                <w:color w:val="000000"/>
                <w:sz w:val="12"/>
                <w:szCs w:val="12"/>
              </w:rPr>
              <w:t>0.710</w:t>
            </w:r>
          </w:p>
        </w:tc>
        <w:tc>
          <w:tcPr>
            <w:tcW w:w="670" w:type="dxa"/>
            <w:tcBorders>
              <w:top w:val="nil"/>
              <w:left w:val="nil"/>
              <w:bottom w:val="nil"/>
              <w:right w:val="nil"/>
            </w:tcBorders>
            <w:shd w:val="clear" w:color="auto" w:fill="auto"/>
            <w:noWrap/>
            <w:vAlign w:val="bottom"/>
            <w:hideMark/>
          </w:tcPr>
          <w:p w14:paraId="2BB4BEA6" w14:textId="77777777" w:rsidR="00F265B1" w:rsidRPr="0022774A" w:rsidRDefault="00F265B1" w:rsidP="0098342D">
            <w:pPr>
              <w:spacing w:line="480" w:lineRule="auto"/>
              <w:jc w:val="right"/>
              <w:rPr>
                <w:sz w:val="12"/>
                <w:szCs w:val="12"/>
              </w:rPr>
            </w:pPr>
            <w:r w:rsidRPr="0022774A">
              <w:rPr>
                <w:color w:val="000000"/>
                <w:sz w:val="12"/>
                <w:szCs w:val="12"/>
              </w:rPr>
              <w:t>-0.194</w:t>
            </w:r>
          </w:p>
        </w:tc>
        <w:tc>
          <w:tcPr>
            <w:tcW w:w="639" w:type="dxa"/>
            <w:tcBorders>
              <w:top w:val="nil"/>
              <w:left w:val="nil"/>
              <w:bottom w:val="nil"/>
              <w:right w:val="nil"/>
            </w:tcBorders>
            <w:shd w:val="clear" w:color="auto" w:fill="auto"/>
            <w:noWrap/>
            <w:vAlign w:val="bottom"/>
            <w:hideMark/>
          </w:tcPr>
          <w:p w14:paraId="5002A65E" w14:textId="77777777" w:rsidR="00F265B1" w:rsidRPr="0022774A" w:rsidRDefault="00F265B1" w:rsidP="0098342D">
            <w:pPr>
              <w:spacing w:line="480" w:lineRule="auto"/>
              <w:jc w:val="right"/>
              <w:rPr>
                <w:sz w:val="12"/>
                <w:szCs w:val="12"/>
              </w:rPr>
            </w:pPr>
            <w:r w:rsidRPr="0022774A">
              <w:rPr>
                <w:color w:val="000000"/>
                <w:sz w:val="12"/>
                <w:szCs w:val="12"/>
              </w:rPr>
              <w:t>0.252</w:t>
            </w:r>
          </w:p>
        </w:tc>
        <w:tc>
          <w:tcPr>
            <w:tcW w:w="670" w:type="dxa"/>
            <w:tcBorders>
              <w:top w:val="nil"/>
              <w:left w:val="nil"/>
              <w:bottom w:val="nil"/>
              <w:right w:val="nil"/>
            </w:tcBorders>
            <w:shd w:val="clear" w:color="auto" w:fill="auto"/>
            <w:noWrap/>
            <w:vAlign w:val="bottom"/>
            <w:hideMark/>
          </w:tcPr>
          <w:p w14:paraId="10B5499B" w14:textId="77777777" w:rsidR="00F265B1" w:rsidRPr="0022774A" w:rsidRDefault="00F265B1" w:rsidP="0098342D">
            <w:pPr>
              <w:spacing w:line="480" w:lineRule="auto"/>
              <w:jc w:val="right"/>
              <w:rPr>
                <w:sz w:val="12"/>
                <w:szCs w:val="12"/>
              </w:rPr>
            </w:pPr>
            <w:r w:rsidRPr="0022774A">
              <w:rPr>
                <w:color w:val="000000"/>
                <w:sz w:val="12"/>
                <w:szCs w:val="12"/>
              </w:rPr>
              <w:t>-0.140</w:t>
            </w:r>
          </w:p>
        </w:tc>
        <w:tc>
          <w:tcPr>
            <w:tcW w:w="639" w:type="dxa"/>
            <w:tcBorders>
              <w:top w:val="nil"/>
              <w:left w:val="nil"/>
              <w:bottom w:val="nil"/>
              <w:right w:val="nil"/>
            </w:tcBorders>
            <w:shd w:val="clear" w:color="auto" w:fill="auto"/>
            <w:noWrap/>
            <w:vAlign w:val="bottom"/>
            <w:hideMark/>
          </w:tcPr>
          <w:p w14:paraId="15D5708A" w14:textId="77777777" w:rsidR="00F265B1" w:rsidRPr="0022774A" w:rsidRDefault="00F265B1" w:rsidP="0098342D">
            <w:pPr>
              <w:spacing w:line="480" w:lineRule="auto"/>
              <w:jc w:val="right"/>
              <w:rPr>
                <w:sz w:val="12"/>
                <w:szCs w:val="12"/>
              </w:rPr>
            </w:pPr>
            <w:r w:rsidRPr="0022774A">
              <w:rPr>
                <w:color w:val="000000"/>
                <w:sz w:val="12"/>
                <w:szCs w:val="12"/>
              </w:rPr>
              <w:t>0.415</w:t>
            </w:r>
          </w:p>
        </w:tc>
        <w:tc>
          <w:tcPr>
            <w:tcW w:w="670" w:type="dxa"/>
            <w:tcBorders>
              <w:top w:val="nil"/>
              <w:left w:val="nil"/>
              <w:bottom w:val="nil"/>
              <w:right w:val="nil"/>
            </w:tcBorders>
            <w:shd w:val="clear" w:color="auto" w:fill="auto"/>
            <w:noWrap/>
            <w:vAlign w:val="bottom"/>
            <w:hideMark/>
          </w:tcPr>
          <w:p w14:paraId="384B1E92" w14:textId="77777777" w:rsidR="00F265B1" w:rsidRPr="0022774A" w:rsidRDefault="00F265B1" w:rsidP="0098342D">
            <w:pPr>
              <w:spacing w:line="480" w:lineRule="auto"/>
              <w:jc w:val="right"/>
              <w:rPr>
                <w:sz w:val="12"/>
                <w:szCs w:val="12"/>
              </w:rPr>
            </w:pPr>
            <w:r w:rsidRPr="0022774A">
              <w:rPr>
                <w:color w:val="000000"/>
                <w:sz w:val="12"/>
                <w:szCs w:val="12"/>
              </w:rPr>
              <w:t>0.023</w:t>
            </w:r>
          </w:p>
        </w:tc>
        <w:tc>
          <w:tcPr>
            <w:tcW w:w="639" w:type="dxa"/>
            <w:tcBorders>
              <w:top w:val="nil"/>
              <w:left w:val="nil"/>
              <w:bottom w:val="nil"/>
              <w:right w:val="nil"/>
            </w:tcBorders>
            <w:shd w:val="clear" w:color="auto" w:fill="auto"/>
            <w:noWrap/>
            <w:vAlign w:val="bottom"/>
            <w:hideMark/>
          </w:tcPr>
          <w:p w14:paraId="34E0A8F9" w14:textId="77777777" w:rsidR="00F265B1" w:rsidRPr="0022774A" w:rsidRDefault="00F265B1" w:rsidP="0098342D">
            <w:pPr>
              <w:spacing w:line="480" w:lineRule="auto"/>
              <w:jc w:val="right"/>
              <w:rPr>
                <w:sz w:val="12"/>
                <w:szCs w:val="12"/>
              </w:rPr>
            </w:pPr>
            <w:r w:rsidRPr="0022774A">
              <w:rPr>
                <w:color w:val="000000"/>
                <w:sz w:val="12"/>
                <w:szCs w:val="12"/>
              </w:rPr>
              <w:t>0.907</w:t>
            </w:r>
          </w:p>
        </w:tc>
        <w:tc>
          <w:tcPr>
            <w:tcW w:w="670" w:type="dxa"/>
            <w:tcBorders>
              <w:top w:val="nil"/>
              <w:left w:val="nil"/>
              <w:bottom w:val="nil"/>
              <w:right w:val="nil"/>
            </w:tcBorders>
            <w:shd w:val="clear" w:color="auto" w:fill="auto"/>
            <w:noWrap/>
            <w:vAlign w:val="bottom"/>
            <w:hideMark/>
          </w:tcPr>
          <w:p w14:paraId="29BF1B72" w14:textId="77777777" w:rsidR="00F265B1" w:rsidRPr="0022774A" w:rsidRDefault="00F265B1" w:rsidP="0098342D">
            <w:pPr>
              <w:spacing w:line="480" w:lineRule="auto"/>
              <w:jc w:val="right"/>
              <w:rPr>
                <w:sz w:val="12"/>
                <w:szCs w:val="12"/>
              </w:rPr>
            </w:pPr>
            <w:r w:rsidRPr="0022774A">
              <w:rPr>
                <w:color w:val="000000"/>
                <w:sz w:val="12"/>
                <w:szCs w:val="12"/>
              </w:rPr>
              <w:t>-0.098</w:t>
            </w:r>
          </w:p>
        </w:tc>
        <w:tc>
          <w:tcPr>
            <w:tcW w:w="639" w:type="dxa"/>
            <w:tcBorders>
              <w:top w:val="nil"/>
              <w:left w:val="nil"/>
              <w:bottom w:val="nil"/>
              <w:right w:val="nil"/>
            </w:tcBorders>
            <w:shd w:val="clear" w:color="auto" w:fill="auto"/>
            <w:noWrap/>
            <w:vAlign w:val="bottom"/>
            <w:hideMark/>
          </w:tcPr>
          <w:p w14:paraId="238CA6BA" w14:textId="77777777" w:rsidR="00F265B1" w:rsidRPr="0022774A" w:rsidRDefault="00F265B1" w:rsidP="0098342D">
            <w:pPr>
              <w:spacing w:line="480" w:lineRule="auto"/>
              <w:jc w:val="right"/>
              <w:rPr>
                <w:sz w:val="12"/>
                <w:szCs w:val="12"/>
              </w:rPr>
            </w:pPr>
            <w:r w:rsidRPr="0022774A">
              <w:rPr>
                <w:color w:val="000000"/>
                <w:sz w:val="12"/>
                <w:szCs w:val="12"/>
              </w:rPr>
              <w:t>0.647</w:t>
            </w:r>
          </w:p>
        </w:tc>
        <w:tc>
          <w:tcPr>
            <w:tcW w:w="670" w:type="dxa"/>
            <w:tcBorders>
              <w:top w:val="nil"/>
              <w:left w:val="nil"/>
              <w:bottom w:val="nil"/>
              <w:right w:val="nil"/>
            </w:tcBorders>
            <w:shd w:val="clear" w:color="auto" w:fill="auto"/>
            <w:noWrap/>
            <w:vAlign w:val="bottom"/>
            <w:hideMark/>
          </w:tcPr>
          <w:p w14:paraId="65E4FDE4" w14:textId="77777777" w:rsidR="00F265B1" w:rsidRPr="0022774A" w:rsidRDefault="00F265B1" w:rsidP="0098342D">
            <w:pPr>
              <w:spacing w:line="480" w:lineRule="auto"/>
              <w:jc w:val="right"/>
              <w:rPr>
                <w:sz w:val="12"/>
                <w:szCs w:val="12"/>
              </w:rPr>
            </w:pPr>
            <w:r w:rsidRPr="0022774A">
              <w:rPr>
                <w:color w:val="000000"/>
                <w:sz w:val="12"/>
                <w:szCs w:val="12"/>
              </w:rPr>
              <w:t>-0.012</w:t>
            </w:r>
          </w:p>
        </w:tc>
        <w:tc>
          <w:tcPr>
            <w:tcW w:w="639" w:type="dxa"/>
            <w:tcBorders>
              <w:top w:val="nil"/>
              <w:left w:val="nil"/>
              <w:bottom w:val="nil"/>
              <w:right w:val="nil"/>
            </w:tcBorders>
            <w:shd w:val="clear" w:color="auto" w:fill="auto"/>
            <w:noWrap/>
            <w:vAlign w:val="bottom"/>
            <w:hideMark/>
          </w:tcPr>
          <w:p w14:paraId="1CED093E" w14:textId="77777777" w:rsidR="00F265B1" w:rsidRPr="0022774A" w:rsidRDefault="00F265B1" w:rsidP="0098342D">
            <w:pPr>
              <w:spacing w:line="480" w:lineRule="auto"/>
              <w:jc w:val="right"/>
              <w:rPr>
                <w:sz w:val="12"/>
                <w:szCs w:val="12"/>
              </w:rPr>
            </w:pPr>
            <w:r w:rsidRPr="0022774A">
              <w:rPr>
                <w:color w:val="000000"/>
                <w:sz w:val="12"/>
                <w:szCs w:val="12"/>
              </w:rPr>
              <w:t>0.962</w:t>
            </w:r>
          </w:p>
        </w:tc>
        <w:tc>
          <w:tcPr>
            <w:tcW w:w="670" w:type="dxa"/>
            <w:tcBorders>
              <w:top w:val="nil"/>
              <w:left w:val="nil"/>
              <w:bottom w:val="nil"/>
              <w:right w:val="nil"/>
            </w:tcBorders>
            <w:shd w:val="clear" w:color="auto" w:fill="auto"/>
            <w:noWrap/>
            <w:vAlign w:val="bottom"/>
            <w:hideMark/>
          </w:tcPr>
          <w:p w14:paraId="4C885B33" w14:textId="77777777" w:rsidR="00F265B1" w:rsidRPr="0022774A" w:rsidRDefault="00F265B1" w:rsidP="0098342D">
            <w:pPr>
              <w:spacing w:line="480" w:lineRule="auto"/>
              <w:jc w:val="right"/>
              <w:rPr>
                <w:sz w:val="12"/>
                <w:szCs w:val="12"/>
              </w:rPr>
            </w:pPr>
            <w:r w:rsidRPr="0022774A">
              <w:rPr>
                <w:color w:val="000000"/>
                <w:sz w:val="12"/>
                <w:szCs w:val="12"/>
              </w:rPr>
              <w:t>-0.338</w:t>
            </w:r>
          </w:p>
        </w:tc>
        <w:tc>
          <w:tcPr>
            <w:tcW w:w="639" w:type="dxa"/>
            <w:tcBorders>
              <w:top w:val="nil"/>
              <w:left w:val="nil"/>
              <w:bottom w:val="nil"/>
              <w:right w:val="nil"/>
            </w:tcBorders>
            <w:shd w:val="clear" w:color="auto" w:fill="auto"/>
            <w:noWrap/>
            <w:vAlign w:val="bottom"/>
            <w:hideMark/>
          </w:tcPr>
          <w:p w14:paraId="261F9EE7" w14:textId="77777777" w:rsidR="00F265B1" w:rsidRPr="0022774A" w:rsidRDefault="00F265B1" w:rsidP="0098342D">
            <w:pPr>
              <w:spacing w:line="480" w:lineRule="auto"/>
              <w:jc w:val="right"/>
              <w:rPr>
                <w:sz w:val="12"/>
                <w:szCs w:val="12"/>
              </w:rPr>
            </w:pPr>
            <w:r w:rsidRPr="0022774A">
              <w:rPr>
                <w:color w:val="000000"/>
                <w:sz w:val="12"/>
                <w:szCs w:val="12"/>
              </w:rPr>
              <w:t>0.281</w:t>
            </w:r>
          </w:p>
        </w:tc>
        <w:tc>
          <w:tcPr>
            <w:tcW w:w="670" w:type="dxa"/>
            <w:tcBorders>
              <w:top w:val="nil"/>
              <w:left w:val="nil"/>
              <w:bottom w:val="nil"/>
              <w:right w:val="nil"/>
            </w:tcBorders>
            <w:shd w:val="clear" w:color="auto" w:fill="auto"/>
            <w:noWrap/>
            <w:vAlign w:val="bottom"/>
            <w:hideMark/>
          </w:tcPr>
          <w:p w14:paraId="261FC28F" w14:textId="77777777" w:rsidR="00F265B1" w:rsidRPr="0022774A" w:rsidRDefault="00F265B1" w:rsidP="0098342D">
            <w:pPr>
              <w:spacing w:line="480" w:lineRule="auto"/>
              <w:jc w:val="right"/>
              <w:rPr>
                <w:sz w:val="12"/>
                <w:szCs w:val="12"/>
              </w:rPr>
            </w:pPr>
            <w:r w:rsidRPr="0022774A">
              <w:rPr>
                <w:color w:val="000000"/>
                <w:sz w:val="12"/>
                <w:szCs w:val="12"/>
              </w:rPr>
              <w:t>-0.222</w:t>
            </w:r>
          </w:p>
        </w:tc>
        <w:tc>
          <w:tcPr>
            <w:tcW w:w="639" w:type="dxa"/>
            <w:tcBorders>
              <w:top w:val="nil"/>
              <w:left w:val="nil"/>
              <w:bottom w:val="nil"/>
              <w:right w:val="nil"/>
            </w:tcBorders>
            <w:shd w:val="clear" w:color="auto" w:fill="auto"/>
            <w:noWrap/>
            <w:vAlign w:val="bottom"/>
            <w:hideMark/>
          </w:tcPr>
          <w:p w14:paraId="2B77BC18" w14:textId="77777777" w:rsidR="00F265B1" w:rsidRPr="0022774A" w:rsidRDefault="00F265B1" w:rsidP="0098342D">
            <w:pPr>
              <w:spacing w:line="480" w:lineRule="auto"/>
              <w:jc w:val="right"/>
              <w:rPr>
                <w:sz w:val="12"/>
                <w:szCs w:val="12"/>
              </w:rPr>
            </w:pPr>
            <w:r w:rsidRPr="0022774A">
              <w:rPr>
                <w:color w:val="000000"/>
                <w:sz w:val="12"/>
                <w:szCs w:val="12"/>
              </w:rPr>
              <w:t>0.531</w:t>
            </w:r>
          </w:p>
        </w:tc>
        <w:tc>
          <w:tcPr>
            <w:tcW w:w="670" w:type="dxa"/>
            <w:tcBorders>
              <w:top w:val="nil"/>
              <w:left w:val="nil"/>
              <w:bottom w:val="nil"/>
              <w:right w:val="nil"/>
            </w:tcBorders>
            <w:shd w:val="clear" w:color="auto" w:fill="auto"/>
            <w:noWrap/>
            <w:vAlign w:val="bottom"/>
            <w:hideMark/>
          </w:tcPr>
          <w:p w14:paraId="2B77BDE3" w14:textId="77777777" w:rsidR="00F265B1" w:rsidRPr="0022774A" w:rsidRDefault="00F265B1" w:rsidP="0098342D">
            <w:pPr>
              <w:spacing w:line="480" w:lineRule="auto"/>
              <w:jc w:val="right"/>
              <w:rPr>
                <w:sz w:val="12"/>
                <w:szCs w:val="12"/>
              </w:rPr>
            </w:pPr>
            <w:r w:rsidRPr="0022774A">
              <w:rPr>
                <w:color w:val="000000"/>
                <w:sz w:val="12"/>
                <w:szCs w:val="12"/>
              </w:rPr>
              <w:t>-0.778</w:t>
            </w:r>
          </w:p>
        </w:tc>
        <w:tc>
          <w:tcPr>
            <w:tcW w:w="639" w:type="dxa"/>
            <w:tcBorders>
              <w:top w:val="nil"/>
              <w:left w:val="nil"/>
              <w:bottom w:val="nil"/>
              <w:right w:val="nil"/>
            </w:tcBorders>
            <w:shd w:val="clear" w:color="auto" w:fill="auto"/>
            <w:noWrap/>
            <w:vAlign w:val="bottom"/>
            <w:hideMark/>
          </w:tcPr>
          <w:p w14:paraId="2BBC66C9" w14:textId="77777777" w:rsidR="00F265B1" w:rsidRPr="0022774A" w:rsidRDefault="00F265B1" w:rsidP="0098342D">
            <w:pPr>
              <w:spacing w:line="480" w:lineRule="auto"/>
              <w:jc w:val="right"/>
              <w:rPr>
                <w:sz w:val="12"/>
                <w:szCs w:val="12"/>
              </w:rPr>
            </w:pPr>
            <w:r w:rsidRPr="0022774A">
              <w:rPr>
                <w:color w:val="000000"/>
                <w:sz w:val="12"/>
                <w:szCs w:val="12"/>
              </w:rPr>
              <w:t>0.129</w:t>
            </w:r>
          </w:p>
        </w:tc>
        <w:tc>
          <w:tcPr>
            <w:tcW w:w="670" w:type="dxa"/>
            <w:tcBorders>
              <w:top w:val="nil"/>
              <w:left w:val="nil"/>
              <w:bottom w:val="nil"/>
              <w:right w:val="nil"/>
            </w:tcBorders>
            <w:shd w:val="clear" w:color="auto" w:fill="auto"/>
            <w:noWrap/>
            <w:vAlign w:val="bottom"/>
            <w:hideMark/>
          </w:tcPr>
          <w:p w14:paraId="75C00522" w14:textId="77777777" w:rsidR="00F265B1" w:rsidRPr="0022774A" w:rsidRDefault="00F265B1" w:rsidP="0098342D">
            <w:pPr>
              <w:spacing w:line="480" w:lineRule="auto"/>
              <w:jc w:val="right"/>
              <w:rPr>
                <w:sz w:val="12"/>
                <w:szCs w:val="12"/>
              </w:rPr>
            </w:pPr>
            <w:r w:rsidRPr="0022774A">
              <w:rPr>
                <w:color w:val="000000"/>
                <w:sz w:val="12"/>
                <w:szCs w:val="12"/>
              </w:rPr>
              <w:t>-1.303</w:t>
            </w:r>
          </w:p>
        </w:tc>
        <w:tc>
          <w:tcPr>
            <w:tcW w:w="639" w:type="dxa"/>
            <w:tcBorders>
              <w:top w:val="nil"/>
              <w:left w:val="nil"/>
              <w:bottom w:val="nil"/>
              <w:right w:val="nil"/>
            </w:tcBorders>
            <w:shd w:val="clear" w:color="auto" w:fill="auto"/>
            <w:noWrap/>
            <w:vAlign w:val="bottom"/>
            <w:hideMark/>
          </w:tcPr>
          <w:p w14:paraId="6291DA91" w14:textId="77777777" w:rsidR="00F265B1" w:rsidRPr="0022774A" w:rsidRDefault="00F265B1" w:rsidP="0098342D">
            <w:pPr>
              <w:spacing w:line="480" w:lineRule="auto"/>
              <w:jc w:val="right"/>
              <w:rPr>
                <w:sz w:val="12"/>
                <w:szCs w:val="12"/>
              </w:rPr>
            </w:pPr>
            <w:r w:rsidRPr="0022774A">
              <w:rPr>
                <w:color w:val="000000"/>
                <w:sz w:val="12"/>
                <w:szCs w:val="12"/>
              </w:rPr>
              <w:t>0.213</w:t>
            </w:r>
          </w:p>
        </w:tc>
      </w:tr>
      <w:tr w:rsidR="00F265B1" w:rsidRPr="00D27EA8" w14:paraId="0C40D02A" w14:textId="77777777" w:rsidTr="00F96182">
        <w:trPr>
          <w:trHeight w:val="300"/>
        </w:trPr>
        <w:tc>
          <w:tcPr>
            <w:tcW w:w="1026" w:type="dxa"/>
            <w:tcBorders>
              <w:top w:val="nil"/>
              <w:left w:val="nil"/>
              <w:bottom w:val="nil"/>
              <w:right w:val="nil"/>
            </w:tcBorders>
            <w:shd w:val="clear" w:color="auto" w:fill="auto"/>
            <w:noWrap/>
            <w:vAlign w:val="bottom"/>
          </w:tcPr>
          <w:p w14:paraId="53C4E91A" w14:textId="77777777" w:rsidR="00F265B1" w:rsidRPr="00962C66" w:rsidRDefault="00F265B1" w:rsidP="0098342D">
            <w:pPr>
              <w:spacing w:line="480" w:lineRule="auto"/>
              <w:jc w:val="right"/>
              <w:rPr>
                <w:sz w:val="12"/>
                <w:szCs w:val="12"/>
                <w:vertAlign w:val="superscript"/>
              </w:rPr>
            </w:pPr>
            <w:r w:rsidRPr="00C82B54">
              <w:rPr>
                <w:color w:val="000000"/>
                <w:sz w:val="12"/>
                <w:szCs w:val="12"/>
              </w:rPr>
              <w:t>d0.Q.D1.B</w:t>
            </w:r>
            <w:r>
              <w:rPr>
                <w:color w:val="000000"/>
                <w:sz w:val="12"/>
                <w:szCs w:val="12"/>
                <w:vertAlign w:val="superscript"/>
              </w:rPr>
              <w:t>g</w:t>
            </w:r>
          </w:p>
        </w:tc>
        <w:tc>
          <w:tcPr>
            <w:tcW w:w="587" w:type="dxa"/>
            <w:tcBorders>
              <w:top w:val="nil"/>
              <w:left w:val="nil"/>
              <w:bottom w:val="nil"/>
              <w:right w:val="nil"/>
            </w:tcBorders>
            <w:shd w:val="clear" w:color="auto" w:fill="auto"/>
            <w:noWrap/>
            <w:vAlign w:val="bottom"/>
          </w:tcPr>
          <w:p w14:paraId="442F7CB6" w14:textId="77777777" w:rsidR="00F265B1" w:rsidRPr="0022774A" w:rsidRDefault="00F265B1" w:rsidP="0098342D">
            <w:pPr>
              <w:spacing w:line="480" w:lineRule="auto"/>
              <w:jc w:val="right"/>
              <w:rPr>
                <w:sz w:val="12"/>
                <w:szCs w:val="12"/>
              </w:rPr>
            </w:pPr>
            <w:r w:rsidRPr="0022774A">
              <w:rPr>
                <w:color w:val="000000"/>
                <w:sz w:val="12"/>
                <w:szCs w:val="12"/>
              </w:rPr>
              <w:t>0.088</w:t>
            </w:r>
          </w:p>
        </w:tc>
        <w:tc>
          <w:tcPr>
            <w:tcW w:w="743" w:type="dxa"/>
            <w:tcBorders>
              <w:top w:val="nil"/>
              <w:left w:val="nil"/>
              <w:bottom w:val="nil"/>
              <w:right w:val="nil"/>
            </w:tcBorders>
            <w:shd w:val="clear" w:color="auto" w:fill="auto"/>
            <w:noWrap/>
            <w:vAlign w:val="bottom"/>
          </w:tcPr>
          <w:p w14:paraId="6CD02C07" w14:textId="77777777" w:rsidR="00F265B1" w:rsidRPr="0022774A" w:rsidRDefault="00F265B1" w:rsidP="0098342D">
            <w:pPr>
              <w:spacing w:line="480" w:lineRule="auto"/>
              <w:jc w:val="right"/>
              <w:rPr>
                <w:sz w:val="12"/>
                <w:szCs w:val="12"/>
              </w:rPr>
            </w:pPr>
            <w:r w:rsidRPr="0022774A">
              <w:rPr>
                <w:color w:val="000000"/>
                <w:sz w:val="12"/>
                <w:szCs w:val="12"/>
              </w:rPr>
              <w:t>0.449</w:t>
            </w:r>
          </w:p>
        </w:tc>
        <w:tc>
          <w:tcPr>
            <w:tcW w:w="763" w:type="dxa"/>
            <w:tcBorders>
              <w:top w:val="nil"/>
              <w:left w:val="nil"/>
              <w:bottom w:val="nil"/>
              <w:right w:val="nil"/>
            </w:tcBorders>
            <w:shd w:val="clear" w:color="auto" w:fill="auto"/>
            <w:noWrap/>
            <w:vAlign w:val="bottom"/>
          </w:tcPr>
          <w:p w14:paraId="0936078D" w14:textId="77777777" w:rsidR="00F265B1" w:rsidRPr="0022774A" w:rsidRDefault="00F265B1" w:rsidP="0098342D">
            <w:pPr>
              <w:spacing w:line="480" w:lineRule="auto"/>
              <w:jc w:val="right"/>
              <w:rPr>
                <w:sz w:val="12"/>
                <w:szCs w:val="12"/>
              </w:rPr>
            </w:pPr>
            <w:r w:rsidRPr="0022774A">
              <w:rPr>
                <w:color w:val="000000"/>
                <w:sz w:val="12"/>
                <w:szCs w:val="12"/>
              </w:rPr>
              <w:t>0.171</w:t>
            </w:r>
          </w:p>
        </w:tc>
        <w:tc>
          <w:tcPr>
            <w:tcW w:w="690" w:type="dxa"/>
            <w:tcBorders>
              <w:top w:val="nil"/>
              <w:left w:val="nil"/>
              <w:bottom w:val="nil"/>
              <w:right w:val="nil"/>
            </w:tcBorders>
            <w:shd w:val="clear" w:color="auto" w:fill="auto"/>
            <w:noWrap/>
            <w:vAlign w:val="bottom"/>
          </w:tcPr>
          <w:p w14:paraId="78CC5B33" w14:textId="77777777" w:rsidR="00F265B1" w:rsidRPr="0022774A" w:rsidRDefault="00F265B1" w:rsidP="0098342D">
            <w:pPr>
              <w:spacing w:line="480" w:lineRule="auto"/>
              <w:jc w:val="right"/>
              <w:rPr>
                <w:sz w:val="12"/>
                <w:szCs w:val="12"/>
              </w:rPr>
            </w:pPr>
            <w:r w:rsidRPr="0022774A">
              <w:rPr>
                <w:color w:val="000000"/>
                <w:sz w:val="12"/>
                <w:szCs w:val="12"/>
              </w:rPr>
              <w:t>0.160</w:t>
            </w:r>
          </w:p>
        </w:tc>
        <w:tc>
          <w:tcPr>
            <w:tcW w:w="670" w:type="dxa"/>
            <w:tcBorders>
              <w:top w:val="nil"/>
              <w:left w:val="nil"/>
              <w:bottom w:val="nil"/>
              <w:right w:val="nil"/>
            </w:tcBorders>
            <w:shd w:val="clear" w:color="auto" w:fill="auto"/>
            <w:noWrap/>
            <w:vAlign w:val="bottom"/>
          </w:tcPr>
          <w:p w14:paraId="52D3AF75" w14:textId="77777777" w:rsidR="00F265B1" w:rsidRPr="0022774A" w:rsidRDefault="00F265B1" w:rsidP="0098342D">
            <w:pPr>
              <w:spacing w:line="480" w:lineRule="auto"/>
              <w:jc w:val="right"/>
              <w:rPr>
                <w:sz w:val="12"/>
                <w:szCs w:val="12"/>
              </w:rPr>
            </w:pPr>
            <w:r w:rsidRPr="0022774A">
              <w:rPr>
                <w:color w:val="000000"/>
                <w:sz w:val="12"/>
                <w:szCs w:val="12"/>
              </w:rPr>
              <w:t>0.179</w:t>
            </w:r>
          </w:p>
        </w:tc>
        <w:tc>
          <w:tcPr>
            <w:tcW w:w="639" w:type="dxa"/>
            <w:tcBorders>
              <w:top w:val="nil"/>
              <w:left w:val="nil"/>
              <w:bottom w:val="nil"/>
              <w:right w:val="nil"/>
            </w:tcBorders>
            <w:shd w:val="clear" w:color="auto" w:fill="auto"/>
            <w:noWrap/>
            <w:vAlign w:val="bottom"/>
          </w:tcPr>
          <w:p w14:paraId="1DFF0621" w14:textId="77777777" w:rsidR="00F265B1" w:rsidRPr="0022774A" w:rsidRDefault="00F265B1" w:rsidP="0098342D">
            <w:pPr>
              <w:spacing w:line="480" w:lineRule="auto"/>
              <w:jc w:val="right"/>
              <w:rPr>
                <w:sz w:val="12"/>
                <w:szCs w:val="12"/>
              </w:rPr>
            </w:pPr>
            <w:r w:rsidRPr="0022774A">
              <w:rPr>
                <w:color w:val="000000"/>
                <w:sz w:val="12"/>
                <w:szCs w:val="12"/>
              </w:rPr>
              <w:t>0.174</w:t>
            </w:r>
          </w:p>
        </w:tc>
        <w:tc>
          <w:tcPr>
            <w:tcW w:w="670" w:type="dxa"/>
            <w:tcBorders>
              <w:top w:val="nil"/>
              <w:left w:val="nil"/>
              <w:bottom w:val="nil"/>
              <w:right w:val="nil"/>
            </w:tcBorders>
            <w:shd w:val="clear" w:color="auto" w:fill="auto"/>
            <w:noWrap/>
            <w:vAlign w:val="bottom"/>
          </w:tcPr>
          <w:p w14:paraId="5B9AE5AC" w14:textId="77777777" w:rsidR="00F265B1" w:rsidRPr="0022774A" w:rsidRDefault="00F265B1" w:rsidP="0098342D">
            <w:pPr>
              <w:spacing w:line="480" w:lineRule="auto"/>
              <w:jc w:val="right"/>
              <w:rPr>
                <w:sz w:val="12"/>
                <w:szCs w:val="12"/>
              </w:rPr>
            </w:pPr>
            <w:r w:rsidRPr="0022774A">
              <w:rPr>
                <w:color w:val="000000"/>
                <w:sz w:val="12"/>
                <w:szCs w:val="12"/>
              </w:rPr>
              <w:t>0.177</w:t>
            </w:r>
          </w:p>
        </w:tc>
        <w:tc>
          <w:tcPr>
            <w:tcW w:w="639" w:type="dxa"/>
            <w:tcBorders>
              <w:top w:val="nil"/>
              <w:left w:val="nil"/>
              <w:bottom w:val="nil"/>
              <w:right w:val="nil"/>
            </w:tcBorders>
            <w:shd w:val="clear" w:color="auto" w:fill="auto"/>
            <w:noWrap/>
            <w:vAlign w:val="bottom"/>
          </w:tcPr>
          <w:p w14:paraId="6069CE79" w14:textId="77777777" w:rsidR="00F265B1" w:rsidRPr="0022774A" w:rsidRDefault="00F265B1" w:rsidP="0098342D">
            <w:pPr>
              <w:spacing w:line="480" w:lineRule="auto"/>
              <w:jc w:val="right"/>
              <w:rPr>
                <w:sz w:val="12"/>
                <w:szCs w:val="12"/>
              </w:rPr>
            </w:pPr>
            <w:r w:rsidRPr="0022774A">
              <w:rPr>
                <w:color w:val="000000"/>
                <w:sz w:val="12"/>
                <w:szCs w:val="12"/>
              </w:rPr>
              <w:t>0.184</w:t>
            </w:r>
          </w:p>
        </w:tc>
        <w:tc>
          <w:tcPr>
            <w:tcW w:w="670" w:type="dxa"/>
            <w:tcBorders>
              <w:top w:val="nil"/>
              <w:left w:val="nil"/>
              <w:bottom w:val="nil"/>
              <w:right w:val="nil"/>
            </w:tcBorders>
            <w:shd w:val="clear" w:color="auto" w:fill="auto"/>
            <w:noWrap/>
            <w:vAlign w:val="bottom"/>
          </w:tcPr>
          <w:p w14:paraId="5622F3BD" w14:textId="77777777" w:rsidR="00F265B1" w:rsidRPr="0022774A" w:rsidRDefault="00F265B1" w:rsidP="0098342D">
            <w:pPr>
              <w:spacing w:line="480" w:lineRule="auto"/>
              <w:jc w:val="right"/>
              <w:rPr>
                <w:sz w:val="12"/>
                <w:szCs w:val="12"/>
              </w:rPr>
            </w:pPr>
            <w:r w:rsidRPr="0022774A">
              <w:rPr>
                <w:color w:val="000000"/>
                <w:sz w:val="12"/>
                <w:szCs w:val="12"/>
              </w:rPr>
              <w:t>0.098</w:t>
            </w:r>
          </w:p>
        </w:tc>
        <w:tc>
          <w:tcPr>
            <w:tcW w:w="639" w:type="dxa"/>
            <w:tcBorders>
              <w:top w:val="nil"/>
              <w:left w:val="nil"/>
              <w:bottom w:val="nil"/>
              <w:right w:val="nil"/>
            </w:tcBorders>
            <w:shd w:val="clear" w:color="auto" w:fill="auto"/>
            <w:noWrap/>
            <w:vAlign w:val="bottom"/>
          </w:tcPr>
          <w:p w14:paraId="15ED7633" w14:textId="77777777" w:rsidR="00F265B1" w:rsidRPr="0022774A" w:rsidRDefault="00F265B1" w:rsidP="0098342D">
            <w:pPr>
              <w:spacing w:line="480" w:lineRule="auto"/>
              <w:jc w:val="right"/>
              <w:rPr>
                <w:sz w:val="12"/>
                <w:szCs w:val="12"/>
              </w:rPr>
            </w:pPr>
            <w:r w:rsidRPr="0022774A">
              <w:rPr>
                <w:color w:val="000000"/>
                <w:sz w:val="12"/>
                <w:szCs w:val="12"/>
              </w:rPr>
              <w:t>0.524</w:t>
            </w:r>
          </w:p>
        </w:tc>
        <w:tc>
          <w:tcPr>
            <w:tcW w:w="670" w:type="dxa"/>
            <w:tcBorders>
              <w:top w:val="nil"/>
              <w:left w:val="nil"/>
              <w:bottom w:val="nil"/>
              <w:right w:val="nil"/>
            </w:tcBorders>
            <w:shd w:val="clear" w:color="auto" w:fill="auto"/>
            <w:noWrap/>
            <w:vAlign w:val="bottom"/>
          </w:tcPr>
          <w:p w14:paraId="51DC4284" w14:textId="77777777" w:rsidR="00F265B1" w:rsidRPr="0022774A" w:rsidRDefault="00F265B1" w:rsidP="0098342D">
            <w:pPr>
              <w:spacing w:line="480" w:lineRule="auto"/>
              <w:jc w:val="right"/>
              <w:rPr>
                <w:sz w:val="12"/>
                <w:szCs w:val="12"/>
              </w:rPr>
            </w:pPr>
            <w:r w:rsidRPr="0022774A">
              <w:rPr>
                <w:color w:val="000000"/>
                <w:sz w:val="12"/>
                <w:szCs w:val="12"/>
              </w:rPr>
              <w:t>0.173</w:t>
            </w:r>
          </w:p>
        </w:tc>
        <w:tc>
          <w:tcPr>
            <w:tcW w:w="639" w:type="dxa"/>
            <w:tcBorders>
              <w:top w:val="nil"/>
              <w:left w:val="nil"/>
              <w:bottom w:val="nil"/>
              <w:right w:val="nil"/>
            </w:tcBorders>
            <w:shd w:val="clear" w:color="auto" w:fill="auto"/>
            <w:noWrap/>
            <w:vAlign w:val="bottom"/>
          </w:tcPr>
          <w:p w14:paraId="09F0A071" w14:textId="77777777" w:rsidR="00F265B1" w:rsidRPr="0022774A" w:rsidRDefault="00F265B1" w:rsidP="0098342D">
            <w:pPr>
              <w:spacing w:line="480" w:lineRule="auto"/>
              <w:jc w:val="right"/>
              <w:rPr>
                <w:sz w:val="12"/>
                <w:szCs w:val="12"/>
              </w:rPr>
            </w:pPr>
            <w:r w:rsidRPr="0022774A">
              <w:rPr>
                <w:color w:val="000000"/>
                <w:sz w:val="12"/>
                <w:szCs w:val="12"/>
              </w:rPr>
              <w:t>0.292</w:t>
            </w:r>
          </w:p>
        </w:tc>
        <w:tc>
          <w:tcPr>
            <w:tcW w:w="670" w:type="dxa"/>
            <w:tcBorders>
              <w:top w:val="nil"/>
              <w:left w:val="nil"/>
              <w:bottom w:val="nil"/>
              <w:right w:val="nil"/>
            </w:tcBorders>
            <w:shd w:val="clear" w:color="auto" w:fill="auto"/>
            <w:noWrap/>
            <w:vAlign w:val="bottom"/>
          </w:tcPr>
          <w:p w14:paraId="6F47C466" w14:textId="77777777" w:rsidR="00F265B1" w:rsidRPr="0022774A" w:rsidRDefault="00F265B1" w:rsidP="0098342D">
            <w:pPr>
              <w:spacing w:line="480" w:lineRule="auto"/>
              <w:jc w:val="right"/>
              <w:rPr>
                <w:sz w:val="12"/>
                <w:szCs w:val="12"/>
              </w:rPr>
            </w:pPr>
            <w:r w:rsidRPr="0022774A">
              <w:rPr>
                <w:color w:val="000000"/>
                <w:sz w:val="12"/>
                <w:szCs w:val="12"/>
              </w:rPr>
              <w:t>0.144</w:t>
            </w:r>
          </w:p>
        </w:tc>
        <w:tc>
          <w:tcPr>
            <w:tcW w:w="639" w:type="dxa"/>
            <w:tcBorders>
              <w:top w:val="nil"/>
              <w:left w:val="nil"/>
              <w:bottom w:val="nil"/>
              <w:right w:val="nil"/>
            </w:tcBorders>
            <w:shd w:val="clear" w:color="auto" w:fill="auto"/>
            <w:noWrap/>
            <w:vAlign w:val="bottom"/>
          </w:tcPr>
          <w:p w14:paraId="2F46637C" w14:textId="77777777" w:rsidR="00F265B1" w:rsidRPr="0022774A" w:rsidRDefault="00F265B1" w:rsidP="0098342D">
            <w:pPr>
              <w:spacing w:line="480" w:lineRule="auto"/>
              <w:jc w:val="right"/>
              <w:rPr>
                <w:sz w:val="12"/>
                <w:szCs w:val="12"/>
              </w:rPr>
            </w:pPr>
            <w:r w:rsidRPr="0022774A">
              <w:rPr>
                <w:color w:val="000000"/>
                <w:sz w:val="12"/>
                <w:szCs w:val="12"/>
              </w:rPr>
              <w:t>0.439</w:t>
            </w:r>
          </w:p>
        </w:tc>
        <w:tc>
          <w:tcPr>
            <w:tcW w:w="670" w:type="dxa"/>
            <w:tcBorders>
              <w:top w:val="nil"/>
              <w:left w:val="nil"/>
              <w:bottom w:val="nil"/>
              <w:right w:val="nil"/>
            </w:tcBorders>
            <w:shd w:val="clear" w:color="auto" w:fill="auto"/>
            <w:noWrap/>
            <w:vAlign w:val="bottom"/>
          </w:tcPr>
          <w:p w14:paraId="3A634B36" w14:textId="77777777" w:rsidR="00F265B1" w:rsidRPr="0022774A" w:rsidRDefault="00F265B1" w:rsidP="0098342D">
            <w:pPr>
              <w:spacing w:line="480" w:lineRule="auto"/>
              <w:jc w:val="right"/>
              <w:rPr>
                <w:sz w:val="12"/>
                <w:szCs w:val="12"/>
              </w:rPr>
            </w:pPr>
            <w:r w:rsidRPr="0022774A">
              <w:rPr>
                <w:color w:val="000000"/>
                <w:sz w:val="12"/>
                <w:szCs w:val="12"/>
              </w:rPr>
              <w:t>0.266</w:t>
            </w:r>
          </w:p>
        </w:tc>
        <w:tc>
          <w:tcPr>
            <w:tcW w:w="639" w:type="dxa"/>
            <w:tcBorders>
              <w:top w:val="nil"/>
              <w:left w:val="nil"/>
              <w:bottom w:val="nil"/>
              <w:right w:val="nil"/>
            </w:tcBorders>
            <w:shd w:val="clear" w:color="auto" w:fill="auto"/>
            <w:noWrap/>
            <w:vAlign w:val="bottom"/>
          </w:tcPr>
          <w:p w14:paraId="0E49352E" w14:textId="77777777" w:rsidR="00F265B1" w:rsidRPr="0022774A" w:rsidRDefault="00F265B1" w:rsidP="0098342D">
            <w:pPr>
              <w:spacing w:line="480" w:lineRule="auto"/>
              <w:jc w:val="right"/>
              <w:rPr>
                <w:sz w:val="12"/>
                <w:szCs w:val="12"/>
              </w:rPr>
            </w:pPr>
            <w:r w:rsidRPr="0022774A">
              <w:rPr>
                <w:color w:val="000000"/>
                <w:sz w:val="12"/>
                <w:szCs w:val="12"/>
              </w:rPr>
              <w:t>0.226</w:t>
            </w:r>
          </w:p>
        </w:tc>
        <w:tc>
          <w:tcPr>
            <w:tcW w:w="670" w:type="dxa"/>
            <w:tcBorders>
              <w:top w:val="nil"/>
              <w:left w:val="nil"/>
              <w:bottom w:val="nil"/>
              <w:right w:val="nil"/>
            </w:tcBorders>
            <w:shd w:val="clear" w:color="auto" w:fill="auto"/>
            <w:noWrap/>
            <w:vAlign w:val="bottom"/>
          </w:tcPr>
          <w:p w14:paraId="2989E208" w14:textId="77777777" w:rsidR="00F265B1" w:rsidRPr="0022774A" w:rsidRDefault="00F265B1" w:rsidP="0098342D">
            <w:pPr>
              <w:spacing w:line="480" w:lineRule="auto"/>
              <w:jc w:val="right"/>
              <w:rPr>
                <w:sz w:val="12"/>
                <w:szCs w:val="12"/>
              </w:rPr>
            </w:pPr>
            <w:r w:rsidRPr="0022774A">
              <w:rPr>
                <w:color w:val="000000"/>
                <w:sz w:val="12"/>
                <w:szCs w:val="12"/>
              </w:rPr>
              <w:t>0.260</w:t>
            </w:r>
          </w:p>
        </w:tc>
        <w:tc>
          <w:tcPr>
            <w:tcW w:w="639" w:type="dxa"/>
            <w:tcBorders>
              <w:top w:val="nil"/>
              <w:left w:val="nil"/>
              <w:bottom w:val="nil"/>
              <w:right w:val="nil"/>
            </w:tcBorders>
            <w:shd w:val="clear" w:color="auto" w:fill="auto"/>
            <w:noWrap/>
            <w:vAlign w:val="bottom"/>
          </w:tcPr>
          <w:p w14:paraId="29B108DA" w14:textId="77777777" w:rsidR="00F265B1" w:rsidRPr="0022774A" w:rsidRDefault="00F265B1" w:rsidP="0098342D">
            <w:pPr>
              <w:spacing w:line="480" w:lineRule="auto"/>
              <w:jc w:val="right"/>
              <w:rPr>
                <w:sz w:val="12"/>
                <w:szCs w:val="12"/>
              </w:rPr>
            </w:pPr>
            <w:r w:rsidRPr="0022774A">
              <w:rPr>
                <w:color w:val="000000"/>
                <w:sz w:val="12"/>
                <w:szCs w:val="12"/>
              </w:rPr>
              <w:t>0.298</w:t>
            </w:r>
          </w:p>
        </w:tc>
        <w:tc>
          <w:tcPr>
            <w:tcW w:w="670" w:type="dxa"/>
            <w:tcBorders>
              <w:top w:val="nil"/>
              <w:left w:val="nil"/>
              <w:bottom w:val="nil"/>
              <w:right w:val="nil"/>
            </w:tcBorders>
            <w:shd w:val="clear" w:color="auto" w:fill="auto"/>
            <w:noWrap/>
            <w:vAlign w:val="bottom"/>
          </w:tcPr>
          <w:p w14:paraId="07AD52AA" w14:textId="77777777" w:rsidR="00F265B1" w:rsidRPr="0022774A" w:rsidRDefault="00F265B1" w:rsidP="0098342D">
            <w:pPr>
              <w:spacing w:line="480" w:lineRule="auto"/>
              <w:jc w:val="right"/>
              <w:rPr>
                <w:sz w:val="12"/>
                <w:szCs w:val="12"/>
              </w:rPr>
            </w:pPr>
            <w:r w:rsidRPr="0022774A">
              <w:rPr>
                <w:color w:val="000000"/>
                <w:sz w:val="12"/>
                <w:szCs w:val="12"/>
              </w:rPr>
              <w:t>0.022</w:t>
            </w:r>
          </w:p>
        </w:tc>
        <w:tc>
          <w:tcPr>
            <w:tcW w:w="639" w:type="dxa"/>
            <w:tcBorders>
              <w:top w:val="nil"/>
              <w:left w:val="nil"/>
              <w:bottom w:val="nil"/>
              <w:right w:val="nil"/>
            </w:tcBorders>
            <w:shd w:val="clear" w:color="auto" w:fill="auto"/>
            <w:noWrap/>
            <w:vAlign w:val="bottom"/>
          </w:tcPr>
          <w:p w14:paraId="1F48F177" w14:textId="77777777" w:rsidR="00F265B1" w:rsidRPr="0022774A" w:rsidRDefault="00F265B1" w:rsidP="0098342D">
            <w:pPr>
              <w:spacing w:line="480" w:lineRule="auto"/>
              <w:jc w:val="right"/>
              <w:rPr>
                <w:sz w:val="12"/>
                <w:szCs w:val="12"/>
              </w:rPr>
            </w:pPr>
            <w:r w:rsidRPr="0022774A">
              <w:rPr>
                <w:color w:val="000000"/>
                <w:sz w:val="12"/>
                <w:szCs w:val="12"/>
              </w:rPr>
              <w:t>0.940</w:t>
            </w:r>
          </w:p>
        </w:tc>
        <w:tc>
          <w:tcPr>
            <w:tcW w:w="670" w:type="dxa"/>
            <w:tcBorders>
              <w:top w:val="nil"/>
              <w:left w:val="nil"/>
              <w:bottom w:val="nil"/>
              <w:right w:val="nil"/>
            </w:tcBorders>
            <w:shd w:val="clear" w:color="auto" w:fill="auto"/>
            <w:noWrap/>
            <w:vAlign w:val="bottom"/>
          </w:tcPr>
          <w:p w14:paraId="4C64346D" w14:textId="77777777" w:rsidR="00F265B1" w:rsidRPr="0022774A" w:rsidRDefault="00F265B1" w:rsidP="0098342D">
            <w:pPr>
              <w:spacing w:line="480" w:lineRule="auto"/>
              <w:jc w:val="right"/>
              <w:rPr>
                <w:sz w:val="12"/>
                <w:szCs w:val="12"/>
              </w:rPr>
            </w:pPr>
            <w:r w:rsidRPr="0022774A">
              <w:rPr>
                <w:color w:val="000000"/>
                <w:sz w:val="12"/>
                <w:szCs w:val="12"/>
              </w:rPr>
              <w:t>-0.394</w:t>
            </w:r>
          </w:p>
        </w:tc>
        <w:tc>
          <w:tcPr>
            <w:tcW w:w="639" w:type="dxa"/>
            <w:tcBorders>
              <w:top w:val="nil"/>
              <w:left w:val="nil"/>
              <w:bottom w:val="nil"/>
              <w:right w:val="nil"/>
            </w:tcBorders>
            <w:shd w:val="clear" w:color="auto" w:fill="auto"/>
            <w:noWrap/>
            <w:vAlign w:val="bottom"/>
          </w:tcPr>
          <w:p w14:paraId="3B3C1D67" w14:textId="77777777" w:rsidR="00F265B1" w:rsidRPr="0022774A" w:rsidRDefault="00F265B1" w:rsidP="0098342D">
            <w:pPr>
              <w:spacing w:line="480" w:lineRule="auto"/>
              <w:jc w:val="right"/>
              <w:rPr>
                <w:sz w:val="12"/>
                <w:szCs w:val="12"/>
              </w:rPr>
            </w:pPr>
            <w:r w:rsidRPr="0022774A">
              <w:rPr>
                <w:color w:val="000000"/>
                <w:sz w:val="12"/>
                <w:szCs w:val="12"/>
              </w:rPr>
              <w:t>0.329</w:t>
            </w:r>
          </w:p>
        </w:tc>
      </w:tr>
      <w:tr w:rsidR="00F265B1" w:rsidRPr="00F845ED" w14:paraId="25EF87B9" w14:textId="77777777" w:rsidTr="00F96182">
        <w:trPr>
          <w:trHeight w:val="300"/>
        </w:trPr>
        <w:tc>
          <w:tcPr>
            <w:tcW w:w="1026" w:type="dxa"/>
            <w:tcBorders>
              <w:top w:val="nil"/>
              <w:left w:val="nil"/>
              <w:bottom w:val="nil"/>
              <w:right w:val="nil"/>
            </w:tcBorders>
            <w:shd w:val="clear" w:color="auto" w:fill="auto"/>
            <w:noWrap/>
            <w:vAlign w:val="bottom"/>
            <w:hideMark/>
          </w:tcPr>
          <w:p w14:paraId="2D7E8345" w14:textId="77777777" w:rsidR="00F265B1" w:rsidRPr="00962C66" w:rsidRDefault="00F265B1" w:rsidP="0098342D">
            <w:pPr>
              <w:spacing w:line="480" w:lineRule="auto"/>
              <w:jc w:val="right"/>
              <w:rPr>
                <w:sz w:val="12"/>
                <w:szCs w:val="12"/>
                <w:vertAlign w:val="superscript"/>
              </w:rPr>
            </w:pPr>
            <w:r w:rsidRPr="00C82B54">
              <w:rPr>
                <w:color w:val="000000"/>
                <w:sz w:val="12"/>
                <w:szCs w:val="12"/>
              </w:rPr>
              <w:t>d0.Q.D2.A</w:t>
            </w:r>
            <w:r>
              <w:rPr>
                <w:color w:val="000000"/>
                <w:sz w:val="12"/>
                <w:szCs w:val="12"/>
                <w:vertAlign w:val="superscript"/>
              </w:rPr>
              <w:t>h</w:t>
            </w:r>
          </w:p>
        </w:tc>
        <w:tc>
          <w:tcPr>
            <w:tcW w:w="587" w:type="dxa"/>
            <w:tcBorders>
              <w:top w:val="nil"/>
              <w:left w:val="nil"/>
              <w:bottom w:val="nil"/>
              <w:right w:val="nil"/>
            </w:tcBorders>
            <w:shd w:val="clear" w:color="auto" w:fill="auto"/>
            <w:noWrap/>
            <w:vAlign w:val="bottom"/>
            <w:hideMark/>
          </w:tcPr>
          <w:p w14:paraId="697EC7C1" w14:textId="77777777" w:rsidR="00F265B1" w:rsidRPr="0022774A" w:rsidRDefault="00F265B1" w:rsidP="0098342D">
            <w:pPr>
              <w:spacing w:line="480" w:lineRule="auto"/>
              <w:jc w:val="right"/>
              <w:rPr>
                <w:sz w:val="12"/>
                <w:szCs w:val="12"/>
              </w:rPr>
            </w:pPr>
            <w:r w:rsidRPr="0022774A">
              <w:rPr>
                <w:color w:val="000000"/>
                <w:sz w:val="12"/>
                <w:szCs w:val="12"/>
              </w:rPr>
              <w:t>-1.135</w:t>
            </w:r>
          </w:p>
        </w:tc>
        <w:tc>
          <w:tcPr>
            <w:tcW w:w="743" w:type="dxa"/>
            <w:tcBorders>
              <w:top w:val="nil"/>
              <w:left w:val="nil"/>
              <w:bottom w:val="nil"/>
              <w:right w:val="nil"/>
            </w:tcBorders>
            <w:shd w:val="clear" w:color="auto" w:fill="auto"/>
            <w:noWrap/>
            <w:vAlign w:val="bottom"/>
            <w:hideMark/>
          </w:tcPr>
          <w:p w14:paraId="3FC22136" w14:textId="77777777" w:rsidR="00F265B1" w:rsidRPr="0022774A" w:rsidRDefault="00F265B1" w:rsidP="0098342D">
            <w:pPr>
              <w:spacing w:line="480" w:lineRule="auto"/>
              <w:jc w:val="right"/>
              <w:rPr>
                <w:sz w:val="12"/>
                <w:szCs w:val="12"/>
              </w:rPr>
            </w:pPr>
            <w:r w:rsidRPr="0022774A">
              <w:rPr>
                <w:color w:val="000000"/>
                <w:sz w:val="12"/>
                <w:szCs w:val="12"/>
              </w:rPr>
              <w:t>0.055</w:t>
            </w:r>
          </w:p>
        </w:tc>
        <w:tc>
          <w:tcPr>
            <w:tcW w:w="763" w:type="dxa"/>
            <w:tcBorders>
              <w:top w:val="nil"/>
              <w:left w:val="nil"/>
              <w:bottom w:val="nil"/>
              <w:right w:val="nil"/>
            </w:tcBorders>
            <w:shd w:val="clear" w:color="auto" w:fill="auto"/>
            <w:noWrap/>
            <w:vAlign w:val="bottom"/>
            <w:hideMark/>
          </w:tcPr>
          <w:p w14:paraId="1580F640" w14:textId="77777777" w:rsidR="00F265B1" w:rsidRPr="0022774A" w:rsidRDefault="00F265B1" w:rsidP="0098342D">
            <w:pPr>
              <w:spacing w:line="480" w:lineRule="auto"/>
              <w:jc w:val="right"/>
              <w:rPr>
                <w:sz w:val="12"/>
                <w:szCs w:val="12"/>
              </w:rPr>
            </w:pPr>
            <w:r w:rsidRPr="0022774A">
              <w:rPr>
                <w:color w:val="000000"/>
                <w:sz w:val="12"/>
                <w:szCs w:val="12"/>
              </w:rPr>
              <w:t>-0.782</w:t>
            </w:r>
          </w:p>
        </w:tc>
        <w:tc>
          <w:tcPr>
            <w:tcW w:w="690" w:type="dxa"/>
            <w:tcBorders>
              <w:top w:val="nil"/>
              <w:left w:val="nil"/>
              <w:bottom w:val="nil"/>
              <w:right w:val="nil"/>
            </w:tcBorders>
            <w:shd w:val="clear" w:color="auto" w:fill="auto"/>
            <w:noWrap/>
            <w:vAlign w:val="bottom"/>
            <w:hideMark/>
          </w:tcPr>
          <w:p w14:paraId="0F73C2BB" w14:textId="77777777" w:rsidR="00F265B1" w:rsidRPr="0022774A" w:rsidRDefault="00F265B1" w:rsidP="0098342D">
            <w:pPr>
              <w:spacing w:line="480" w:lineRule="auto"/>
              <w:jc w:val="right"/>
              <w:rPr>
                <w:sz w:val="12"/>
                <w:szCs w:val="12"/>
              </w:rPr>
            </w:pPr>
            <w:r w:rsidRPr="0022774A">
              <w:rPr>
                <w:color w:val="000000"/>
                <w:sz w:val="12"/>
                <w:szCs w:val="12"/>
              </w:rPr>
              <w:t>0.216</w:t>
            </w:r>
          </w:p>
        </w:tc>
        <w:tc>
          <w:tcPr>
            <w:tcW w:w="670" w:type="dxa"/>
            <w:tcBorders>
              <w:top w:val="nil"/>
              <w:left w:val="nil"/>
              <w:bottom w:val="nil"/>
              <w:right w:val="nil"/>
            </w:tcBorders>
            <w:shd w:val="clear" w:color="auto" w:fill="auto"/>
            <w:noWrap/>
            <w:vAlign w:val="bottom"/>
            <w:hideMark/>
          </w:tcPr>
          <w:p w14:paraId="67022C5D" w14:textId="77777777" w:rsidR="00F265B1" w:rsidRPr="0022774A" w:rsidRDefault="00F265B1" w:rsidP="0098342D">
            <w:pPr>
              <w:spacing w:line="480" w:lineRule="auto"/>
              <w:jc w:val="right"/>
              <w:rPr>
                <w:sz w:val="12"/>
                <w:szCs w:val="12"/>
              </w:rPr>
            </w:pPr>
            <w:r w:rsidRPr="0022774A">
              <w:rPr>
                <w:color w:val="000000"/>
                <w:sz w:val="12"/>
                <w:szCs w:val="12"/>
              </w:rPr>
              <w:t>-1.296</w:t>
            </w:r>
          </w:p>
        </w:tc>
        <w:tc>
          <w:tcPr>
            <w:tcW w:w="639" w:type="dxa"/>
            <w:tcBorders>
              <w:top w:val="nil"/>
              <w:left w:val="nil"/>
              <w:bottom w:val="nil"/>
              <w:right w:val="nil"/>
            </w:tcBorders>
            <w:shd w:val="clear" w:color="auto" w:fill="auto"/>
            <w:noWrap/>
            <w:vAlign w:val="bottom"/>
            <w:hideMark/>
          </w:tcPr>
          <w:p w14:paraId="596CE0F9" w14:textId="77777777" w:rsidR="00F265B1" w:rsidRPr="0022774A" w:rsidRDefault="00F265B1" w:rsidP="0098342D">
            <w:pPr>
              <w:spacing w:line="480" w:lineRule="auto"/>
              <w:jc w:val="right"/>
              <w:rPr>
                <w:sz w:val="12"/>
                <w:szCs w:val="12"/>
              </w:rPr>
            </w:pPr>
            <w:r w:rsidRPr="0022774A">
              <w:rPr>
                <w:color w:val="000000"/>
                <w:sz w:val="12"/>
                <w:szCs w:val="12"/>
              </w:rPr>
              <w:t>0.127</w:t>
            </w:r>
          </w:p>
        </w:tc>
        <w:tc>
          <w:tcPr>
            <w:tcW w:w="670" w:type="dxa"/>
            <w:tcBorders>
              <w:top w:val="nil"/>
              <w:left w:val="nil"/>
              <w:bottom w:val="nil"/>
              <w:right w:val="nil"/>
            </w:tcBorders>
            <w:shd w:val="clear" w:color="auto" w:fill="auto"/>
            <w:noWrap/>
            <w:vAlign w:val="bottom"/>
            <w:hideMark/>
          </w:tcPr>
          <w:p w14:paraId="40FF8D98" w14:textId="77777777" w:rsidR="00F265B1" w:rsidRPr="0022774A" w:rsidRDefault="00F265B1" w:rsidP="0098342D">
            <w:pPr>
              <w:spacing w:line="480" w:lineRule="auto"/>
              <w:jc w:val="right"/>
              <w:rPr>
                <w:sz w:val="12"/>
                <w:szCs w:val="12"/>
              </w:rPr>
            </w:pPr>
            <w:r w:rsidRPr="0022774A">
              <w:rPr>
                <w:color w:val="000000"/>
                <w:sz w:val="12"/>
                <w:szCs w:val="12"/>
              </w:rPr>
              <w:t>-0.675</w:t>
            </w:r>
          </w:p>
        </w:tc>
        <w:tc>
          <w:tcPr>
            <w:tcW w:w="639" w:type="dxa"/>
            <w:tcBorders>
              <w:top w:val="nil"/>
              <w:left w:val="nil"/>
              <w:bottom w:val="nil"/>
              <w:right w:val="nil"/>
            </w:tcBorders>
            <w:shd w:val="clear" w:color="auto" w:fill="auto"/>
            <w:noWrap/>
            <w:vAlign w:val="bottom"/>
            <w:hideMark/>
          </w:tcPr>
          <w:p w14:paraId="26E7D198" w14:textId="77777777" w:rsidR="00F265B1" w:rsidRPr="0022774A" w:rsidRDefault="00F265B1" w:rsidP="0098342D">
            <w:pPr>
              <w:spacing w:line="480" w:lineRule="auto"/>
              <w:jc w:val="right"/>
              <w:rPr>
                <w:sz w:val="12"/>
                <w:szCs w:val="12"/>
              </w:rPr>
            </w:pPr>
            <w:r w:rsidRPr="0022774A">
              <w:rPr>
                <w:color w:val="000000"/>
                <w:sz w:val="12"/>
                <w:szCs w:val="12"/>
              </w:rPr>
              <w:t>0.428</w:t>
            </w:r>
          </w:p>
        </w:tc>
        <w:tc>
          <w:tcPr>
            <w:tcW w:w="670" w:type="dxa"/>
            <w:tcBorders>
              <w:top w:val="nil"/>
              <w:left w:val="nil"/>
              <w:bottom w:val="nil"/>
              <w:right w:val="nil"/>
            </w:tcBorders>
            <w:shd w:val="clear" w:color="auto" w:fill="auto"/>
            <w:noWrap/>
            <w:vAlign w:val="bottom"/>
            <w:hideMark/>
          </w:tcPr>
          <w:p w14:paraId="266071BD" w14:textId="77777777" w:rsidR="00F265B1" w:rsidRPr="0022774A" w:rsidRDefault="00F265B1" w:rsidP="0098342D">
            <w:pPr>
              <w:spacing w:line="480" w:lineRule="auto"/>
              <w:jc w:val="right"/>
              <w:rPr>
                <w:sz w:val="12"/>
                <w:szCs w:val="12"/>
              </w:rPr>
            </w:pPr>
            <w:r w:rsidRPr="0022774A">
              <w:rPr>
                <w:color w:val="000000"/>
                <w:sz w:val="12"/>
                <w:szCs w:val="12"/>
              </w:rPr>
              <w:t>-0.513</w:t>
            </w:r>
          </w:p>
        </w:tc>
        <w:tc>
          <w:tcPr>
            <w:tcW w:w="639" w:type="dxa"/>
            <w:tcBorders>
              <w:top w:val="nil"/>
              <w:left w:val="nil"/>
              <w:bottom w:val="nil"/>
              <w:right w:val="nil"/>
            </w:tcBorders>
            <w:shd w:val="clear" w:color="auto" w:fill="auto"/>
            <w:noWrap/>
            <w:vAlign w:val="bottom"/>
            <w:hideMark/>
          </w:tcPr>
          <w:p w14:paraId="5CF81801" w14:textId="77777777" w:rsidR="00F265B1" w:rsidRPr="0022774A" w:rsidRDefault="00F265B1" w:rsidP="0098342D">
            <w:pPr>
              <w:spacing w:line="480" w:lineRule="auto"/>
              <w:jc w:val="right"/>
              <w:rPr>
                <w:sz w:val="12"/>
                <w:szCs w:val="12"/>
              </w:rPr>
            </w:pPr>
            <w:r w:rsidRPr="0022774A">
              <w:rPr>
                <w:color w:val="000000"/>
                <w:sz w:val="12"/>
                <w:szCs w:val="12"/>
              </w:rPr>
              <w:t>0.566</w:t>
            </w:r>
          </w:p>
        </w:tc>
        <w:tc>
          <w:tcPr>
            <w:tcW w:w="670" w:type="dxa"/>
            <w:tcBorders>
              <w:top w:val="nil"/>
              <w:left w:val="nil"/>
              <w:bottom w:val="nil"/>
              <w:right w:val="nil"/>
            </w:tcBorders>
            <w:shd w:val="clear" w:color="auto" w:fill="auto"/>
            <w:noWrap/>
            <w:vAlign w:val="bottom"/>
            <w:hideMark/>
          </w:tcPr>
          <w:p w14:paraId="34BDCEFB" w14:textId="77777777" w:rsidR="00F265B1" w:rsidRPr="0022774A" w:rsidRDefault="00F265B1" w:rsidP="0098342D">
            <w:pPr>
              <w:spacing w:line="480" w:lineRule="auto"/>
              <w:jc w:val="right"/>
              <w:rPr>
                <w:sz w:val="12"/>
                <w:szCs w:val="12"/>
              </w:rPr>
            </w:pPr>
            <w:r w:rsidRPr="0022774A">
              <w:rPr>
                <w:color w:val="000000"/>
                <w:sz w:val="12"/>
                <w:szCs w:val="12"/>
              </w:rPr>
              <w:t>-0.281</w:t>
            </w:r>
          </w:p>
        </w:tc>
        <w:tc>
          <w:tcPr>
            <w:tcW w:w="639" w:type="dxa"/>
            <w:tcBorders>
              <w:top w:val="nil"/>
              <w:left w:val="nil"/>
              <w:bottom w:val="nil"/>
              <w:right w:val="nil"/>
            </w:tcBorders>
            <w:shd w:val="clear" w:color="auto" w:fill="auto"/>
            <w:noWrap/>
            <w:vAlign w:val="bottom"/>
            <w:hideMark/>
          </w:tcPr>
          <w:p w14:paraId="70BA4D3F" w14:textId="77777777" w:rsidR="00F265B1" w:rsidRPr="0022774A" w:rsidRDefault="00F265B1" w:rsidP="0098342D">
            <w:pPr>
              <w:spacing w:line="480" w:lineRule="auto"/>
              <w:jc w:val="right"/>
              <w:rPr>
                <w:sz w:val="12"/>
                <w:szCs w:val="12"/>
              </w:rPr>
            </w:pPr>
            <w:r w:rsidRPr="0022774A">
              <w:rPr>
                <w:color w:val="000000"/>
                <w:sz w:val="12"/>
                <w:szCs w:val="12"/>
              </w:rPr>
              <w:t>0.807</w:t>
            </w:r>
          </w:p>
        </w:tc>
        <w:tc>
          <w:tcPr>
            <w:tcW w:w="670" w:type="dxa"/>
            <w:tcBorders>
              <w:top w:val="nil"/>
              <w:left w:val="nil"/>
              <w:bottom w:val="nil"/>
              <w:right w:val="nil"/>
            </w:tcBorders>
            <w:shd w:val="clear" w:color="auto" w:fill="auto"/>
            <w:noWrap/>
            <w:vAlign w:val="bottom"/>
            <w:hideMark/>
          </w:tcPr>
          <w:p w14:paraId="36325077" w14:textId="77777777" w:rsidR="00F265B1" w:rsidRPr="0022774A" w:rsidRDefault="00F265B1" w:rsidP="0098342D">
            <w:pPr>
              <w:spacing w:line="480" w:lineRule="auto"/>
              <w:jc w:val="right"/>
              <w:rPr>
                <w:sz w:val="12"/>
                <w:szCs w:val="12"/>
              </w:rPr>
            </w:pPr>
            <w:r w:rsidRPr="0022774A">
              <w:rPr>
                <w:color w:val="000000"/>
                <w:sz w:val="12"/>
                <w:szCs w:val="12"/>
              </w:rPr>
              <w:t>-0.442</w:t>
            </w:r>
          </w:p>
        </w:tc>
        <w:tc>
          <w:tcPr>
            <w:tcW w:w="639" w:type="dxa"/>
            <w:tcBorders>
              <w:top w:val="nil"/>
              <w:left w:val="nil"/>
              <w:bottom w:val="nil"/>
              <w:right w:val="nil"/>
            </w:tcBorders>
            <w:shd w:val="clear" w:color="auto" w:fill="auto"/>
            <w:noWrap/>
            <w:vAlign w:val="bottom"/>
            <w:hideMark/>
          </w:tcPr>
          <w:p w14:paraId="4345B255" w14:textId="77777777" w:rsidR="00F265B1" w:rsidRPr="0022774A" w:rsidRDefault="00F265B1" w:rsidP="0098342D">
            <w:pPr>
              <w:spacing w:line="480" w:lineRule="auto"/>
              <w:jc w:val="right"/>
              <w:rPr>
                <w:sz w:val="12"/>
                <w:szCs w:val="12"/>
              </w:rPr>
            </w:pPr>
            <w:r w:rsidRPr="0022774A">
              <w:rPr>
                <w:color w:val="000000"/>
                <w:sz w:val="12"/>
                <w:szCs w:val="12"/>
              </w:rPr>
              <w:t>0.711</w:t>
            </w:r>
          </w:p>
        </w:tc>
        <w:tc>
          <w:tcPr>
            <w:tcW w:w="670" w:type="dxa"/>
            <w:tcBorders>
              <w:top w:val="nil"/>
              <w:left w:val="nil"/>
              <w:bottom w:val="nil"/>
              <w:right w:val="nil"/>
            </w:tcBorders>
            <w:shd w:val="clear" w:color="auto" w:fill="auto"/>
            <w:noWrap/>
            <w:vAlign w:val="bottom"/>
            <w:hideMark/>
          </w:tcPr>
          <w:p w14:paraId="63D73D32" w14:textId="77777777" w:rsidR="00F265B1" w:rsidRPr="0022774A" w:rsidRDefault="00F265B1" w:rsidP="0098342D">
            <w:pPr>
              <w:spacing w:line="480" w:lineRule="auto"/>
              <w:jc w:val="right"/>
              <w:rPr>
                <w:sz w:val="12"/>
                <w:szCs w:val="12"/>
              </w:rPr>
            </w:pPr>
            <w:r w:rsidRPr="0022774A">
              <w:rPr>
                <w:color w:val="000000"/>
                <w:sz w:val="12"/>
                <w:szCs w:val="12"/>
              </w:rPr>
              <w:t>0.044</w:t>
            </w:r>
          </w:p>
        </w:tc>
        <w:tc>
          <w:tcPr>
            <w:tcW w:w="639" w:type="dxa"/>
            <w:tcBorders>
              <w:top w:val="nil"/>
              <w:left w:val="nil"/>
              <w:bottom w:val="nil"/>
              <w:right w:val="nil"/>
            </w:tcBorders>
            <w:shd w:val="clear" w:color="auto" w:fill="auto"/>
            <w:noWrap/>
            <w:vAlign w:val="bottom"/>
            <w:hideMark/>
          </w:tcPr>
          <w:p w14:paraId="53538A98" w14:textId="77777777" w:rsidR="00F265B1" w:rsidRPr="0022774A" w:rsidRDefault="00F265B1" w:rsidP="0098342D">
            <w:pPr>
              <w:spacing w:line="480" w:lineRule="auto"/>
              <w:jc w:val="right"/>
              <w:rPr>
                <w:sz w:val="12"/>
                <w:szCs w:val="12"/>
              </w:rPr>
            </w:pPr>
            <w:r w:rsidRPr="0022774A">
              <w:rPr>
                <w:color w:val="000000"/>
                <w:sz w:val="12"/>
                <w:szCs w:val="12"/>
              </w:rPr>
              <w:t>0.973</w:t>
            </w:r>
          </w:p>
        </w:tc>
        <w:tc>
          <w:tcPr>
            <w:tcW w:w="670" w:type="dxa"/>
            <w:tcBorders>
              <w:top w:val="nil"/>
              <w:left w:val="nil"/>
              <w:bottom w:val="nil"/>
              <w:right w:val="nil"/>
            </w:tcBorders>
            <w:shd w:val="clear" w:color="auto" w:fill="auto"/>
            <w:noWrap/>
            <w:vAlign w:val="bottom"/>
            <w:hideMark/>
          </w:tcPr>
          <w:p w14:paraId="46F8C47B" w14:textId="77777777" w:rsidR="00F265B1" w:rsidRPr="0022774A" w:rsidRDefault="00F265B1" w:rsidP="0098342D">
            <w:pPr>
              <w:spacing w:line="480" w:lineRule="auto"/>
              <w:jc w:val="right"/>
              <w:rPr>
                <w:sz w:val="12"/>
                <w:szCs w:val="12"/>
              </w:rPr>
            </w:pPr>
            <w:r w:rsidRPr="0022774A">
              <w:rPr>
                <w:color w:val="000000"/>
                <w:sz w:val="12"/>
                <w:szCs w:val="12"/>
              </w:rPr>
              <w:t>-16.222</w:t>
            </w:r>
          </w:p>
        </w:tc>
        <w:tc>
          <w:tcPr>
            <w:tcW w:w="639" w:type="dxa"/>
            <w:tcBorders>
              <w:top w:val="nil"/>
              <w:left w:val="nil"/>
              <w:bottom w:val="nil"/>
              <w:right w:val="nil"/>
            </w:tcBorders>
            <w:shd w:val="clear" w:color="auto" w:fill="auto"/>
            <w:noWrap/>
            <w:vAlign w:val="bottom"/>
            <w:hideMark/>
          </w:tcPr>
          <w:p w14:paraId="509685AA" w14:textId="77777777" w:rsidR="00F265B1" w:rsidRPr="0022774A" w:rsidRDefault="00F265B1" w:rsidP="0098342D">
            <w:pPr>
              <w:spacing w:line="480" w:lineRule="auto"/>
              <w:jc w:val="right"/>
              <w:rPr>
                <w:sz w:val="12"/>
                <w:szCs w:val="12"/>
              </w:rPr>
            </w:pPr>
            <w:r w:rsidRPr="0022774A">
              <w:rPr>
                <w:color w:val="000000"/>
                <w:sz w:val="12"/>
                <w:szCs w:val="12"/>
              </w:rPr>
              <w:t>0.903</w:t>
            </w:r>
          </w:p>
        </w:tc>
        <w:tc>
          <w:tcPr>
            <w:tcW w:w="670" w:type="dxa"/>
            <w:tcBorders>
              <w:top w:val="nil"/>
              <w:left w:val="nil"/>
              <w:bottom w:val="nil"/>
              <w:right w:val="nil"/>
            </w:tcBorders>
            <w:shd w:val="clear" w:color="auto" w:fill="auto"/>
            <w:noWrap/>
            <w:vAlign w:val="bottom"/>
            <w:hideMark/>
          </w:tcPr>
          <w:p w14:paraId="3992A293" w14:textId="77777777" w:rsidR="00F265B1" w:rsidRPr="0022774A" w:rsidRDefault="00F265B1" w:rsidP="0098342D">
            <w:pPr>
              <w:spacing w:line="480" w:lineRule="auto"/>
              <w:jc w:val="right"/>
              <w:rPr>
                <w:sz w:val="12"/>
                <w:szCs w:val="12"/>
              </w:rPr>
            </w:pPr>
            <w:r w:rsidRPr="0022774A">
              <w:rPr>
                <w:color w:val="000000"/>
                <w:sz w:val="12"/>
                <w:szCs w:val="12"/>
              </w:rPr>
              <w:t>-14.972</w:t>
            </w:r>
          </w:p>
        </w:tc>
        <w:tc>
          <w:tcPr>
            <w:tcW w:w="639" w:type="dxa"/>
            <w:tcBorders>
              <w:top w:val="nil"/>
              <w:left w:val="nil"/>
              <w:bottom w:val="nil"/>
              <w:right w:val="nil"/>
            </w:tcBorders>
            <w:shd w:val="clear" w:color="auto" w:fill="auto"/>
            <w:noWrap/>
            <w:vAlign w:val="bottom"/>
            <w:hideMark/>
          </w:tcPr>
          <w:p w14:paraId="4973B6BF" w14:textId="77777777" w:rsidR="00F265B1" w:rsidRPr="0022774A" w:rsidRDefault="00F265B1" w:rsidP="0098342D">
            <w:pPr>
              <w:spacing w:line="480" w:lineRule="auto"/>
              <w:jc w:val="right"/>
              <w:rPr>
                <w:sz w:val="12"/>
                <w:szCs w:val="12"/>
              </w:rPr>
            </w:pPr>
            <w:r w:rsidRPr="0022774A">
              <w:rPr>
                <w:color w:val="000000"/>
                <w:sz w:val="12"/>
                <w:szCs w:val="12"/>
              </w:rPr>
              <w:t>0.997</w:t>
            </w:r>
          </w:p>
        </w:tc>
        <w:tc>
          <w:tcPr>
            <w:tcW w:w="670" w:type="dxa"/>
            <w:tcBorders>
              <w:top w:val="nil"/>
              <w:left w:val="nil"/>
              <w:bottom w:val="nil"/>
              <w:right w:val="nil"/>
            </w:tcBorders>
            <w:shd w:val="clear" w:color="auto" w:fill="auto"/>
            <w:noWrap/>
            <w:vAlign w:val="bottom"/>
            <w:hideMark/>
          </w:tcPr>
          <w:p w14:paraId="773692F4" w14:textId="77777777" w:rsidR="00F265B1" w:rsidRPr="0022774A" w:rsidRDefault="00F265B1" w:rsidP="0098342D">
            <w:pPr>
              <w:spacing w:line="480" w:lineRule="auto"/>
              <w:jc w:val="right"/>
              <w:rPr>
                <w:sz w:val="12"/>
                <w:szCs w:val="12"/>
              </w:rPr>
            </w:pPr>
            <w:r w:rsidRPr="0022774A">
              <w:rPr>
                <w:color w:val="000000"/>
                <w:sz w:val="12"/>
                <w:szCs w:val="12"/>
              </w:rPr>
              <w:t>-14.004</w:t>
            </w:r>
          </w:p>
        </w:tc>
        <w:tc>
          <w:tcPr>
            <w:tcW w:w="639" w:type="dxa"/>
            <w:tcBorders>
              <w:top w:val="nil"/>
              <w:left w:val="nil"/>
              <w:bottom w:val="nil"/>
              <w:right w:val="nil"/>
            </w:tcBorders>
            <w:shd w:val="clear" w:color="auto" w:fill="auto"/>
            <w:noWrap/>
            <w:vAlign w:val="bottom"/>
            <w:hideMark/>
          </w:tcPr>
          <w:p w14:paraId="03B0851E" w14:textId="77777777" w:rsidR="00F265B1" w:rsidRPr="0022774A" w:rsidRDefault="00F265B1" w:rsidP="0098342D">
            <w:pPr>
              <w:spacing w:line="480" w:lineRule="auto"/>
              <w:jc w:val="right"/>
              <w:rPr>
                <w:sz w:val="12"/>
                <w:szCs w:val="12"/>
              </w:rPr>
            </w:pPr>
            <w:r w:rsidRPr="0022774A">
              <w:rPr>
                <w:color w:val="000000"/>
                <w:sz w:val="12"/>
                <w:szCs w:val="12"/>
              </w:rPr>
              <w:t>0.997</w:t>
            </w:r>
          </w:p>
        </w:tc>
      </w:tr>
      <w:tr w:rsidR="00F265B1" w:rsidRPr="00F845ED" w14:paraId="0E77BE2C" w14:textId="77777777" w:rsidTr="00F96182">
        <w:trPr>
          <w:trHeight w:val="300"/>
        </w:trPr>
        <w:tc>
          <w:tcPr>
            <w:tcW w:w="1026" w:type="dxa"/>
            <w:tcBorders>
              <w:top w:val="nil"/>
              <w:left w:val="nil"/>
              <w:bottom w:val="nil"/>
              <w:right w:val="nil"/>
            </w:tcBorders>
            <w:shd w:val="clear" w:color="auto" w:fill="auto"/>
            <w:noWrap/>
            <w:vAlign w:val="bottom"/>
          </w:tcPr>
          <w:p w14:paraId="7136840B" w14:textId="77777777" w:rsidR="00F265B1" w:rsidRPr="00962C66" w:rsidRDefault="00F265B1" w:rsidP="0098342D">
            <w:pPr>
              <w:spacing w:line="480" w:lineRule="auto"/>
              <w:jc w:val="right"/>
              <w:rPr>
                <w:sz w:val="12"/>
                <w:szCs w:val="12"/>
                <w:vertAlign w:val="superscript"/>
              </w:rPr>
            </w:pPr>
            <w:r w:rsidRPr="00C82B54">
              <w:rPr>
                <w:color w:val="000000"/>
                <w:sz w:val="12"/>
                <w:szCs w:val="12"/>
              </w:rPr>
              <w:t>d0.Q.D3.A</w:t>
            </w:r>
            <w:r>
              <w:rPr>
                <w:color w:val="000000"/>
                <w:sz w:val="12"/>
                <w:szCs w:val="12"/>
                <w:vertAlign w:val="superscript"/>
              </w:rPr>
              <w:t>i</w:t>
            </w:r>
          </w:p>
        </w:tc>
        <w:tc>
          <w:tcPr>
            <w:tcW w:w="587" w:type="dxa"/>
            <w:tcBorders>
              <w:top w:val="nil"/>
              <w:left w:val="nil"/>
              <w:bottom w:val="nil"/>
              <w:right w:val="nil"/>
            </w:tcBorders>
            <w:shd w:val="clear" w:color="auto" w:fill="auto"/>
            <w:noWrap/>
            <w:vAlign w:val="bottom"/>
          </w:tcPr>
          <w:p w14:paraId="537490E8" w14:textId="77777777" w:rsidR="00F265B1" w:rsidRPr="0022774A" w:rsidRDefault="00F265B1" w:rsidP="0098342D">
            <w:pPr>
              <w:spacing w:line="480" w:lineRule="auto"/>
              <w:jc w:val="right"/>
              <w:rPr>
                <w:sz w:val="12"/>
                <w:szCs w:val="12"/>
              </w:rPr>
            </w:pPr>
            <w:r w:rsidRPr="0022774A">
              <w:rPr>
                <w:color w:val="000000"/>
                <w:sz w:val="12"/>
                <w:szCs w:val="12"/>
              </w:rPr>
              <w:t>-0.213</w:t>
            </w:r>
          </w:p>
        </w:tc>
        <w:tc>
          <w:tcPr>
            <w:tcW w:w="743" w:type="dxa"/>
            <w:tcBorders>
              <w:top w:val="nil"/>
              <w:left w:val="nil"/>
              <w:bottom w:val="nil"/>
              <w:right w:val="nil"/>
            </w:tcBorders>
            <w:shd w:val="clear" w:color="auto" w:fill="auto"/>
            <w:noWrap/>
            <w:vAlign w:val="bottom"/>
          </w:tcPr>
          <w:p w14:paraId="39E7F850" w14:textId="77777777" w:rsidR="00F265B1" w:rsidRPr="0022774A" w:rsidRDefault="00F265B1" w:rsidP="0098342D">
            <w:pPr>
              <w:spacing w:line="480" w:lineRule="auto"/>
              <w:jc w:val="right"/>
              <w:rPr>
                <w:sz w:val="12"/>
                <w:szCs w:val="12"/>
              </w:rPr>
            </w:pPr>
            <w:r w:rsidRPr="0022774A">
              <w:rPr>
                <w:color w:val="000000"/>
                <w:sz w:val="12"/>
                <w:szCs w:val="12"/>
              </w:rPr>
              <w:t>0.241</w:t>
            </w:r>
          </w:p>
        </w:tc>
        <w:tc>
          <w:tcPr>
            <w:tcW w:w="763" w:type="dxa"/>
            <w:tcBorders>
              <w:top w:val="nil"/>
              <w:left w:val="nil"/>
              <w:bottom w:val="nil"/>
              <w:right w:val="nil"/>
            </w:tcBorders>
            <w:shd w:val="clear" w:color="auto" w:fill="auto"/>
            <w:noWrap/>
            <w:vAlign w:val="bottom"/>
          </w:tcPr>
          <w:p w14:paraId="132DDB59" w14:textId="77777777" w:rsidR="00F265B1" w:rsidRPr="0022774A" w:rsidRDefault="00F265B1" w:rsidP="0098342D">
            <w:pPr>
              <w:spacing w:line="480" w:lineRule="auto"/>
              <w:jc w:val="right"/>
              <w:rPr>
                <w:sz w:val="12"/>
                <w:szCs w:val="12"/>
              </w:rPr>
            </w:pPr>
            <w:r w:rsidRPr="0022774A">
              <w:rPr>
                <w:color w:val="000000"/>
                <w:sz w:val="12"/>
                <w:szCs w:val="12"/>
              </w:rPr>
              <w:t>-0.220</w:t>
            </w:r>
          </w:p>
        </w:tc>
        <w:tc>
          <w:tcPr>
            <w:tcW w:w="690" w:type="dxa"/>
            <w:tcBorders>
              <w:top w:val="nil"/>
              <w:left w:val="nil"/>
              <w:bottom w:val="nil"/>
              <w:right w:val="nil"/>
            </w:tcBorders>
            <w:shd w:val="clear" w:color="auto" w:fill="auto"/>
            <w:noWrap/>
            <w:vAlign w:val="bottom"/>
          </w:tcPr>
          <w:p w14:paraId="6144A758" w14:textId="77777777" w:rsidR="00F265B1" w:rsidRPr="0022774A" w:rsidRDefault="00F265B1" w:rsidP="0098342D">
            <w:pPr>
              <w:spacing w:line="480" w:lineRule="auto"/>
              <w:jc w:val="right"/>
              <w:rPr>
                <w:sz w:val="12"/>
                <w:szCs w:val="12"/>
              </w:rPr>
            </w:pPr>
            <w:r w:rsidRPr="0022774A">
              <w:rPr>
                <w:color w:val="000000"/>
                <w:sz w:val="12"/>
                <w:szCs w:val="12"/>
              </w:rPr>
              <w:t>0.247</w:t>
            </w:r>
          </w:p>
        </w:tc>
        <w:tc>
          <w:tcPr>
            <w:tcW w:w="670" w:type="dxa"/>
            <w:tcBorders>
              <w:top w:val="nil"/>
              <w:left w:val="nil"/>
              <w:bottom w:val="nil"/>
              <w:right w:val="nil"/>
            </w:tcBorders>
            <w:shd w:val="clear" w:color="auto" w:fill="auto"/>
            <w:noWrap/>
            <w:vAlign w:val="bottom"/>
          </w:tcPr>
          <w:p w14:paraId="21D4B5C9" w14:textId="77777777" w:rsidR="00F265B1" w:rsidRPr="0022774A" w:rsidRDefault="00F265B1" w:rsidP="0098342D">
            <w:pPr>
              <w:spacing w:line="480" w:lineRule="auto"/>
              <w:jc w:val="right"/>
              <w:rPr>
                <w:sz w:val="12"/>
                <w:szCs w:val="12"/>
              </w:rPr>
            </w:pPr>
            <w:r w:rsidRPr="0022774A">
              <w:rPr>
                <w:color w:val="000000"/>
                <w:sz w:val="12"/>
                <w:szCs w:val="12"/>
              </w:rPr>
              <w:t>-0.224</w:t>
            </w:r>
          </w:p>
        </w:tc>
        <w:tc>
          <w:tcPr>
            <w:tcW w:w="639" w:type="dxa"/>
            <w:tcBorders>
              <w:top w:val="nil"/>
              <w:left w:val="nil"/>
              <w:bottom w:val="nil"/>
              <w:right w:val="nil"/>
            </w:tcBorders>
            <w:shd w:val="clear" w:color="auto" w:fill="auto"/>
            <w:noWrap/>
            <w:vAlign w:val="bottom"/>
          </w:tcPr>
          <w:p w14:paraId="784E9930" w14:textId="77777777" w:rsidR="00F265B1" w:rsidRPr="0022774A" w:rsidRDefault="00F265B1" w:rsidP="0098342D">
            <w:pPr>
              <w:spacing w:line="480" w:lineRule="auto"/>
              <w:jc w:val="right"/>
              <w:rPr>
                <w:sz w:val="12"/>
                <w:szCs w:val="12"/>
              </w:rPr>
            </w:pPr>
            <w:r w:rsidRPr="0022774A">
              <w:rPr>
                <w:color w:val="000000"/>
                <w:sz w:val="12"/>
                <w:szCs w:val="12"/>
              </w:rPr>
              <w:t>0.280</w:t>
            </w:r>
          </w:p>
        </w:tc>
        <w:tc>
          <w:tcPr>
            <w:tcW w:w="670" w:type="dxa"/>
            <w:tcBorders>
              <w:top w:val="nil"/>
              <w:left w:val="nil"/>
              <w:bottom w:val="nil"/>
              <w:right w:val="nil"/>
            </w:tcBorders>
            <w:shd w:val="clear" w:color="auto" w:fill="auto"/>
            <w:noWrap/>
            <w:vAlign w:val="bottom"/>
          </w:tcPr>
          <w:p w14:paraId="7A57B6FA" w14:textId="77777777" w:rsidR="00F265B1" w:rsidRPr="0022774A" w:rsidRDefault="00F265B1" w:rsidP="0098342D">
            <w:pPr>
              <w:spacing w:line="480" w:lineRule="auto"/>
              <w:jc w:val="right"/>
              <w:rPr>
                <w:sz w:val="12"/>
                <w:szCs w:val="12"/>
              </w:rPr>
            </w:pPr>
            <w:r w:rsidRPr="0022774A">
              <w:rPr>
                <w:color w:val="000000"/>
                <w:sz w:val="12"/>
                <w:szCs w:val="12"/>
              </w:rPr>
              <w:t>-0.243</w:t>
            </w:r>
          </w:p>
        </w:tc>
        <w:tc>
          <w:tcPr>
            <w:tcW w:w="639" w:type="dxa"/>
            <w:tcBorders>
              <w:top w:val="nil"/>
              <w:left w:val="nil"/>
              <w:bottom w:val="nil"/>
              <w:right w:val="nil"/>
            </w:tcBorders>
            <w:shd w:val="clear" w:color="auto" w:fill="auto"/>
            <w:noWrap/>
            <w:vAlign w:val="bottom"/>
          </w:tcPr>
          <w:p w14:paraId="12138E6F" w14:textId="77777777" w:rsidR="00F265B1" w:rsidRPr="0022774A" w:rsidRDefault="00F265B1" w:rsidP="0098342D">
            <w:pPr>
              <w:spacing w:line="480" w:lineRule="auto"/>
              <w:jc w:val="right"/>
              <w:rPr>
                <w:sz w:val="12"/>
                <w:szCs w:val="12"/>
              </w:rPr>
            </w:pPr>
            <w:r w:rsidRPr="0022774A">
              <w:rPr>
                <w:color w:val="000000"/>
                <w:sz w:val="12"/>
                <w:szCs w:val="12"/>
              </w:rPr>
              <w:t>0.242</w:t>
            </w:r>
          </w:p>
        </w:tc>
        <w:tc>
          <w:tcPr>
            <w:tcW w:w="670" w:type="dxa"/>
            <w:tcBorders>
              <w:top w:val="nil"/>
              <w:left w:val="nil"/>
              <w:bottom w:val="nil"/>
              <w:right w:val="nil"/>
            </w:tcBorders>
            <w:shd w:val="clear" w:color="auto" w:fill="auto"/>
            <w:noWrap/>
            <w:vAlign w:val="bottom"/>
          </w:tcPr>
          <w:p w14:paraId="134BE44F" w14:textId="77777777" w:rsidR="00F265B1" w:rsidRPr="0022774A" w:rsidRDefault="00F265B1" w:rsidP="0098342D">
            <w:pPr>
              <w:spacing w:line="480" w:lineRule="auto"/>
              <w:jc w:val="right"/>
              <w:rPr>
                <w:sz w:val="12"/>
                <w:szCs w:val="12"/>
              </w:rPr>
            </w:pPr>
            <w:r w:rsidRPr="0022774A">
              <w:rPr>
                <w:color w:val="000000"/>
                <w:sz w:val="12"/>
                <w:szCs w:val="12"/>
              </w:rPr>
              <w:t>-0.315</w:t>
            </w:r>
          </w:p>
        </w:tc>
        <w:tc>
          <w:tcPr>
            <w:tcW w:w="639" w:type="dxa"/>
            <w:tcBorders>
              <w:top w:val="nil"/>
              <w:left w:val="nil"/>
              <w:bottom w:val="nil"/>
              <w:right w:val="nil"/>
            </w:tcBorders>
            <w:shd w:val="clear" w:color="auto" w:fill="auto"/>
            <w:noWrap/>
            <w:vAlign w:val="bottom"/>
          </w:tcPr>
          <w:p w14:paraId="61827613" w14:textId="77777777" w:rsidR="00F265B1" w:rsidRPr="0022774A" w:rsidRDefault="00F265B1" w:rsidP="0098342D">
            <w:pPr>
              <w:spacing w:line="480" w:lineRule="auto"/>
              <w:jc w:val="right"/>
              <w:rPr>
                <w:sz w:val="12"/>
                <w:szCs w:val="12"/>
              </w:rPr>
            </w:pPr>
            <w:r w:rsidRPr="0022774A">
              <w:rPr>
                <w:color w:val="000000"/>
                <w:sz w:val="12"/>
                <w:szCs w:val="12"/>
              </w:rPr>
              <w:t>0.192</w:t>
            </w:r>
          </w:p>
        </w:tc>
        <w:tc>
          <w:tcPr>
            <w:tcW w:w="670" w:type="dxa"/>
            <w:tcBorders>
              <w:top w:val="nil"/>
              <w:left w:val="nil"/>
              <w:bottom w:val="nil"/>
              <w:right w:val="nil"/>
            </w:tcBorders>
            <w:shd w:val="clear" w:color="auto" w:fill="auto"/>
            <w:noWrap/>
            <w:vAlign w:val="bottom"/>
          </w:tcPr>
          <w:p w14:paraId="64F8ACC3" w14:textId="77777777" w:rsidR="00F265B1" w:rsidRPr="0022774A" w:rsidRDefault="00F265B1" w:rsidP="0098342D">
            <w:pPr>
              <w:spacing w:line="480" w:lineRule="auto"/>
              <w:jc w:val="right"/>
              <w:rPr>
                <w:sz w:val="12"/>
                <w:szCs w:val="12"/>
              </w:rPr>
            </w:pPr>
            <w:r w:rsidRPr="0022774A">
              <w:rPr>
                <w:color w:val="000000"/>
                <w:sz w:val="12"/>
                <w:szCs w:val="12"/>
              </w:rPr>
              <w:t>-0.422</w:t>
            </w:r>
          </w:p>
        </w:tc>
        <w:tc>
          <w:tcPr>
            <w:tcW w:w="639" w:type="dxa"/>
            <w:tcBorders>
              <w:top w:val="nil"/>
              <w:left w:val="nil"/>
              <w:bottom w:val="nil"/>
              <w:right w:val="nil"/>
            </w:tcBorders>
            <w:shd w:val="clear" w:color="auto" w:fill="auto"/>
            <w:noWrap/>
            <w:vAlign w:val="bottom"/>
          </w:tcPr>
          <w:p w14:paraId="3308AA54" w14:textId="77777777" w:rsidR="00F265B1" w:rsidRPr="0022774A" w:rsidRDefault="00F265B1" w:rsidP="0098342D">
            <w:pPr>
              <w:spacing w:line="480" w:lineRule="auto"/>
              <w:jc w:val="right"/>
              <w:rPr>
                <w:sz w:val="12"/>
                <w:szCs w:val="12"/>
              </w:rPr>
            </w:pPr>
            <w:r w:rsidRPr="0022774A">
              <w:rPr>
                <w:color w:val="000000"/>
                <w:sz w:val="12"/>
                <w:szCs w:val="12"/>
              </w:rPr>
              <w:t>0.106</w:t>
            </w:r>
          </w:p>
        </w:tc>
        <w:tc>
          <w:tcPr>
            <w:tcW w:w="670" w:type="dxa"/>
            <w:tcBorders>
              <w:top w:val="nil"/>
              <w:left w:val="nil"/>
              <w:bottom w:val="nil"/>
              <w:right w:val="nil"/>
            </w:tcBorders>
            <w:shd w:val="clear" w:color="auto" w:fill="auto"/>
            <w:noWrap/>
            <w:vAlign w:val="bottom"/>
          </w:tcPr>
          <w:p w14:paraId="6E7B2B29" w14:textId="77777777" w:rsidR="00F265B1" w:rsidRPr="0022774A" w:rsidRDefault="00F265B1" w:rsidP="0098342D">
            <w:pPr>
              <w:spacing w:line="480" w:lineRule="auto"/>
              <w:jc w:val="right"/>
              <w:rPr>
                <w:sz w:val="12"/>
                <w:szCs w:val="12"/>
              </w:rPr>
            </w:pPr>
            <w:r w:rsidRPr="0022774A">
              <w:rPr>
                <w:color w:val="000000"/>
                <w:sz w:val="12"/>
                <w:szCs w:val="12"/>
              </w:rPr>
              <w:t>-0.223</w:t>
            </w:r>
          </w:p>
        </w:tc>
        <w:tc>
          <w:tcPr>
            <w:tcW w:w="639" w:type="dxa"/>
            <w:tcBorders>
              <w:top w:val="nil"/>
              <w:left w:val="nil"/>
              <w:bottom w:val="nil"/>
              <w:right w:val="nil"/>
            </w:tcBorders>
            <w:shd w:val="clear" w:color="auto" w:fill="auto"/>
            <w:noWrap/>
            <w:vAlign w:val="bottom"/>
          </w:tcPr>
          <w:p w14:paraId="0633AB26" w14:textId="77777777" w:rsidR="00F265B1" w:rsidRPr="0022774A" w:rsidRDefault="00F265B1" w:rsidP="0098342D">
            <w:pPr>
              <w:spacing w:line="480" w:lineRule="auto"/>
              <w:jc w:val="right"/>
              <w:rPr>
                <w:sz w:val="12"/>
                <w:szCs w:val="12"/>
              </w:rPr>
            </w:pPr>
            <w:r w:rsidRPr="0022774A">
              <w:rPr>
                <w:color w:val="000000"/>
                <w:sz w:val="12"/>
                <w:szCs w:val="12"/>
              </w:rPr>
              <w:t>0.443</w:t>
            </w:r>
          </w:p>
        </w:tc>
        <w:tc>
          <w:tcPr>
            <w:tcW w:w="670" w:type="dxa"/>
            <w:tcBorders>
              <w:top w:val="nil"/>
              <w:left w:val="nil"/>
              <w:bottom w:val="nil"/>
              <w:right w:val="nil"/>
            </w:tcBorders>
            <w:shd w:val="clear" w:color="auto" w:fill="auto"/>
            <w:noWrap/>
            <w:vAlign w:val="bottom"/>
          </w:tcPr>
          <w:p w14:paraId="07398FF9" w14:textId="77777777" w:rsidR="00F265B1" w:rsidRPr="0022774A" w:rsidRDefault="00F265B1" w:rsidP="0098342D">
            <w:pPr>
              <w:spacing w:line="480" w:lineRule="auto"/>
              <w:jc w:val="right"/>
              <w:rPr>
                <w:sz w:val="12"/>
                <w:szCs w:val="12"/>
              </w:rPr>
            </w:pPr>
            <w:r w:rsidRPr="0022774A">
              <w:rPr>
                <w:color w:val="000000"/>
                <w:sz w:val="12"/>
                <w:szCs w:val="12"/>
              </w:rPr>
              <w:t>-0.316</w:t>
            </w:r>
          </w:p>
        </w:tc>
        <w:tc>
          <w:tcPr>
            <w:tcW w:w="639" w:type="dxa"/>
            <w:tcBorders>
              <w:top w:val="nil"/>
              <w:left w:val="nil"/>
              <w:bottom w:val="nil"/>
              <w:right w:val="nil"/>
            </w:tcBorders>
            <w:shd w:val="clear" w:color="auto" w:fill="auto"/>
            <w:noWrap/>
            <w:vAlign w:val="bottom"/>
          </w:tcPr>
          <w:p w14:paraId="4654FBA7" w14:textId="77777777" w:rsidR="00F265B1" w:rsidRPr="0022774A" w:rsidRDefault="00F265B1" w:rsidP="0098342D">
            <w:pPr>
              <w:spacing w:line="480" w:lineRule="auto"/>
              <w:jc w:val="right"/>
              <w:rPr>
                <w:sz w:val="12"/>
                <w:szCs w:val="12"/>
              </w:rPr>
            </w:pPr>
            <w:r w:rsidRPr="0022774A">
              <w:rPr>
                <w:color w:val="000000"/>
                <w:sz w:val="12"/>
                <w:szCs w:val="12"/>
              </w:rPr>
              <w:t>0.378</w:t>
            </w:r>
          </w:p>
        </w:tc>
        <w:tc>
          <w:tcPr>
            <w:tcW w:w="670" w:type="dxa"/>
            <w:tcBorders>
              <w:top w:val="nil"/>
              <w:left w:val="nil"/>
              <w:bottom w:val="nil"/>
              <w:right w:val="nil"/>
            </w:tcBorders>
            <w:shd w:val="clear" w:color="auto" w:fill="auto"/>
            <w:noWrap/>
            <w:vAlign w:val="bottom"/>
          </w:tcPr>
          <w:p w14:paraId="45471859" w14:textId="77777777" w:rsidR="00F265B1" w:rsidRPr="0022774A" w:rsidRDefault="00F265B1" w:rsidP="0098342D">
            <w:pPr>
              <w:spacing w:line="480" w:lineRule="auto"/>
              <w:jc w:val="right"/>
              <w:rPr>
                <w:sz w:val="12"/>
                <w:szCs w:val="12"/>
              </w:rPr>
            </w:pPr>
            <w:r w:rsidRPr="0022774A">
              <w:rPr>
                <w:color w:val="000000"/>
                <w:sz w:val="12"/>
                <w:szCs w:val="12"/>
              </w:rPr>
              <w:t>-0.404</w:t>
            </w:r>
          </w:p>
        </w:tc>
        <w:tc>
          <w:tcPr>
            <w:tcW w:w="639" w:type="dxa"/>
            <w:tcBorders>
              <w:top w:val="nil"/>
              <w:left w:val="nil"/>
              <w:bottom w:val="nil"/>
              <w:right w:val="nil"/>
            </w:tcBorders>
            <w:shd w:val="clear" w:color="auto" w:fill="auto"/>
            <w:noWrap/>
            <w:vAlign w:val="bottom"/>
          </w:tcPr>
          <w:p w14:paraId="537DF0A3" w14:textId="77777777" w:rsidR="00F265B1" w:rsidRPr="0022774A" w:rsidRDefault="00F265B1" w:rsidP="0098342D">
            <w:pPr>
              <w:spacing w:line="480" w:lineRule="auto"/>
              <w:jc w:val="right"/>
              <w:rPr>
                <w:sz w:val="12"/>
                <w:szCs w:val="12"/>
              </w:rPr>
            </w:pPr>
            <w:r w:rsidRPr="0022774A">
              <w:rPr>
                <w:color w:val="000000"/>
                <w:sz w:val="12"/>
                <w:szCs w:val="12"/>
              </w:rPr>
              <w:t>0.306</w:t>
            </w:r>
          </w:p>
        </w:tc>
        <w:tc>
          <w:tcPr>
            <w:tcW w:w="670" w:type="dxa"/>
            <w:tcBorders>
              <w:top w:val="nil"/>
              <w:left w:val="nil"/>
              <w:bottom w:val="nil"/>
              <w:right w:val="nil"/>
            </w:tcBorders>
            <w:shd w:val="clear" w:color="auto" w:fill="auto"/>
            <w:noWrap/>
            <w:vAlign w:val="bottom"/>
          </w:tcPr>
          <w:p w14:paraId="2185830B" w14:textId="77777777" w:rsidR="00F265B1" w:rsidRPr="0022774A" w:rsidRDefault="00F265B1" w:rsidP="0098342D">
            <w:pPr>
              <w:spacing w:line="480" w:lineRule="auto"/>
              <w:jc w:val="right"/>
              <w:rPr>
                <w:sz w:val="12"/>
                <w:szCs w:val="12"/>
              </w:rPr>
            </w:pPr>
            <w:r w:rsidRPr="0022774A">
              <w:rPr>
                <w:color w:val="000000"/>
                <w:sz w:val="12"/>
                <w:szCs w:val="12"/>
              </w:rPr>
              <w:t>-0.855</w:t>
            </w:r>
          </w:p>
        </w:tc>
        <w:tc>
          <w:tcPr>
            <w:tcW w:w="639" w:type="dxa"/>
            <w:tcBorders>
              <w:top w:val="nil"/>
              <w:left w:val="nil"/>
              <w:bottom w:val="nil"/>
              <w:right w:val="nil"/>
            </w:tcBorders>
            <w:shd w:val="clear" w:color="auto" w:fill="auto"/>
            <w:noWrap/>
            <w:vAlign w:val="bottom"/>
          </w:tcPr>
          <w:p w14:paraId="1A011111" w14:textId="77777777" w:rsidR="00F265B1" w:rsidRPr="0022774A" w:rsidRDefault="00F265B1" w:rsidP="0098342D">
            <w:pPr>
              <w:spacing w:line="480" w:lineRule="auto"/>
              <w:jc w:val="right"/>
              <w:rPr>
                <w:sz w:val="12"/>
                <w:szCs w:val="12"/>
              </w:rPr>
            </w:pPr>
            <w:r w:rsidRPr="0022774A">
              <w:rPr>
                <w:color w:val="000000"/>
                <w:sz w:val="12"/>
                <w:szCs w:val="12"/>
              </w:rPr>
              <w:t>0.107</w:t>
            </w:r>
          </w:p>
        </w:tc>
        <w:tc>
          <w:tcPr>
            <w:tcW w:w="670" w:type="dxa"/>
            <w:tcBorders>
              <w:top w:val="nil"/>
              <w:left w:val="nil"/>
              <w:bottom w:val="nil"/>
              <w:right w:val="nil"/>
            </w:tcBorders>
            <w:shd w:val="clear" w:color="auto" w:fill="auto"/>
            <w:noWrap/>
            <w:vAlign w:val="bottom"/>
          </w:tcPr>
          <w:p w14:paraId="35F88B60" w14:textId="77777777" w:rsidR="00F265B1" w:rsidRPr="0022774A" w:rsidRDefault="00F265B1" w:rsidP="0098342D">
            <w:pPr>
              <w:spacing w:line="480" w:lineRule="auto"/>
              <w:jc w:val="right"/>
              <w:rPr>
                <w:sz w:val="12"/>
                <w:szCs w:val="12"/>
              </w:rPr>
            </w:pPr>
            <w:r w:rsidRPr="0022774A">
              <w:rPr>
                <w:color w:val="000000"/>
                <w:sz w:val="12"/>
                <w:szCs w:val="12"/>
              </w:rPr>
              <w:t>-0.716</w:t>
            </w:r>
          </w:p>
        </w:tc>
        <w:tc>
          <w:tcPr>
            <w:tcW w:w="639" w:type="dxa"/>
            <w:tcBorders>
              <w:top w:val="nil"/>
              <w:left w:val="nil"/>
              <w:bottom w:val="nil"/>
              <w:right w:val="nil"/>
            </w:tcBorders>
            <w:shd w:val="clear" w:color="auto" w:fill="auto"/>
            <w:noWrap/>
            <w:vAlign w:val="bottom"/>
          </w:tcPr>
          <w:p w14:paraId="1B079F52" w14:textId="77777777" w:rsidR="00F265B1" w:rsidRPr="0022774A" w:rsidRDefault="00F265B1" w:rsidP="0098342D">
            <w:pPr>
              <w:spacing w:line="480" w:lineRule="auto"/>
              <w:jc w:val="right"/>
              <w:rPr>
                <w:sz w:val="12"/>
                <w:szCs w:val="12"/>
              </w:rPr>
            </w:pPr>
            <w:r w:rsidRPr="0022774A">
              <w:rPr>
                <w:color w:val="000000"/>
                <w:sz w:val="12"/>
                <w:szCs w:val="12"/>
              </w:rPr>
              <w:t>0.452</w:t>
            </w:r>
          </w:p>
        </w:tc>
      </w:tr>
      <w:tr w:rsidR="00F265B1" w:rsidRPr="00F845ED" w14:paraId="08D63979" w14:textId="77777777" w:rsidTr="00F96182">
        <w:trPr>
          <w:trHeight w:val="300"/>
        </w:trPr>
        <w:tc>
          <w:tcPr>
            <w:tcW w:w="1026" w:type="dxa"/>
            <w:tcBorders>
              <w:top w:val="nil"/>
              <w:left w:val="nil"/>
              <w:bottom w:val="nil"/>
              <w:right w:val="nil"/>
            </w:tcBorders>
            <w:shd w:val="clear" w:color="auto" w:fill="auto"/>
            <w:noWrap/>
            <w:vAlign w:val="bottom"/>
            <w:hideMark/>
          </w:tcPr>
          <w:p w14:paraId="22C74600" w14:textId="77777777" w:rsidR="00F265B1" w:rsidRPr="00962C66" w:rsidRDefault="00F265B1" w:rsidP="0098342D">
            <w:pPr>
              <w:spacing w:line="480" w:lineRule="auto"/>
              <w:jc w:val="right"/>
              <w:rPr>
                <w:sz w:val="12"/>
                <w:szCs w:val="12"/>
                <w:highlight w:val="yellow"/>
                <w:vertAlign w:val="superscript"/>
              </w:rPr>
            </w:pPr>
            <w:r w:rsidRPr="00C82B54">
              <w:rPr>
                <w:color w:val="000000"/>
                <w:sz w:val="12"/>
                <w:szCs w:val="12"/>
              </w:rPr>
              <w:t>d0.Q.D3.B</w:t>
            </w:r>
            <w:r>
              <w:rPr>
                <w:color w:val="000000"/>
                <w:sz w:val="12"/>
                <w:szCs w:val="12"/>
                <w:vertAlign w:val="superscript"/>
              </w:rPr>
              <w:t>j</w:t>
            </w:r>
          </w:p>
        </w:tc>
        <w:tc>
          <w:tcPr>
            <w:tcW w:w="587" w:type="dxa"/>
            <w:tcBorders>
              <w:top w:val="nil"/>
              <w:left w:val="nil"/>
              <w:bottom w:val="nil"/>
              <w:right w:val="nil"/>
            </w:tcBorders>
            <w:shd w:val="clear" w:color="auto" w:fill="auto"/>
            <w:noWrap/>
            <w:vAlign w:val="bottom"/>
            <w:hideMark/>
          </w:tcPr>
          <w:p w14:paraId="51D52153" w14:textId="77777777" w:rsidR="00F265B1" w:rsidRPr="0022774A" w:rsidRDefault="00F265B1" w:rsidP="0098342D">
            <w:pPr>
              <w:spacing w:line="480" w:lineRule="auto"/>
              <w:jc w:val="right"/>
              <w:rPr>
                <w:sz w:val="12"/>
                <w:szCs w:val="12"/>
                <w:highlight w:val="yellow"/>
              </w:rPr>
            </w:pPr>
            <w:r w:rsidRPr="0022774A">
              <w:rPr>
                <w:color w:val="000000"/>
                <w:sz w:val="12"/>
                <w:szCs w:val="12"/>
              </w:rPr>
              <w:t>-0.207</w:t>
            </w:r>
          </w:p>
        </w:tc>
        <w:tc>
          <w:tcPr>
            <w:tcW w:w="743" w:type="dxa"/>
            <w:tcBorders>
              <w:top w:val="nil"/>
              <w:left w:val="nil"/>
              <w:bottom w:val="nil"/>
              <w:right w:val="nil"/>
            </w:tcBorders>
            <w:shd w:val="clear" w:color="auto" w:fill="auto"/>
            <w:noWrap/>
            <w:vAlign w:val="bottom"/>
            <w:hideMark/>
          </w:tcPr>
          <w:p w14:paraId="786C573F" w14:textId="77777777" w:rsidR="00F265B1" w:rsidRPr="0022774A" w:rsidRDefault="00F265B1" w:rsidP="0098342D">
            <w:pPr>
              <w:spacing w:line="480" w:lineRule="auto"/>
              <w:jc w:val="right"/>
              <w:rPr>
                <w:sz w:val="12"/>
                <w:szCs w:val="12"/>
                <w:highlight w:val="yellow"/>
              </w:rPr>
            </w:pPr>
            <w:r w:rsidRPr="0022774A">
              <w:rPr>
                <w:color w:val="000000"/>
                <w:sz w:val="12"/>
                <w:szCs w:val="12"/>
              </w:rPr>
              <w:t>0.083</w:t>
            </w:r>
          </w:p>
        </w:tc>
        <w:tc>
          <w:tcPr>
            <w:tcW w:w="763" w:type="dxa"/>
            <w:tcBorders>
              <w:top w:val="nil"/>
              <w:left w:val="nil"/>
              <w:bottom w:val="nil"/>
              <w:right w:val="nil"/>
            </w:tcBorders>
            <w:shd w:val="clear" w:color="auto" w:fill="auto"/>
            <w:noWrap/>
            <w:vAlign w:val="bottom"/>
            <w:hideMark/>
          </w:tcPr>
          <w:p w14:paraId="6F5C13E1" w14:textId="77777777" w:rsidR="00F265B1" w:rsidRPr="0022774A" w:rsidRDefault="00F265B1" w:rsidP="0098342D">
            <w:pPr>
              <w:spacing w:line="480" w:lineRule="auto"/>
              <w:jc w:val="right"/>
              <w:rPr>
                <w:sz w:val="12"/>
                <w:szCs w:val="12"/>
                <w:highlight w:val="yellow"/>
              </w:rPr>
            </w:pPr>
            <w:r w:rsidRPr="0022774A">
              <w:rPr>
                <w:color w:val="000000"/>
                <w:sz w:val="12"/>
                <w:szCs w:val="12"/>
              </w:rPr>
              <w:t>-0.243</w:t>
            </w:r>
          </w:p>
        </w:tc>
        <w:tc>
          <w:tcPr>
            <w:tcW w:w="690" w:type="dxa"/>
            <w:tcBorders>
              <w:top w:val="nil"/>
              <w:left w:val="nil"/>
              <w:bottom w:val="nil"/>
              <w:right w:val="nil"/>
            </w:tcBorders>
            <w:shd w:val="clear" w:color="auto" w:fill="auto"/>
            <w:noWrap/>
            <w:vAlign w:val="bottom"/>
            <w:hideMark/>
          </w:tcPr>
          <w:p w14:paraId="3A7392A7" w14:textId="77777777" w:rsidR="00F265B1" w:rsidRPr="0022774A" w:rsidRDefault="00F265B1" w:rsidP="0098342D">
            <w:pPr>
              <w:spacing w:line="480" w:lineRule="auto"/>
              <w:jc w:val="right"/>
              <w:rPr>
                <w:sz w:val="12"/>
                <w:szCs w:val="12"/>
                <w:highlight w:val="yellow"/>
              </w:rPr>
            </w:pPr>
            <w:r w:rsidRPr="0022774A">
              <w:rPr>
                <w:color w:val="000000"/>
                <w:sz w:val="12"/>
                <w:szCs w:val="12"/>
              </w:rPr>
              <w:t>0.052</w:t>
            </w:r>
          </w:p>
        </w:tc>
        <w:tc>
          <w:tcPr>
            <w:tcW w:w="670" w:type="dxa"/>
            <w:tcBorders>
              <w:top w:val="nil"/>
              <w:left w:val="nil"/>
              <w:bottom w:val="nil"/>
              <w:right w:val="nil"/>
            </w:tcBorders>
            <w:shd w:val="clear" w:color="auto" w:fill="auto"/>
            <w:noWrap/>
            <w:vAlign w:val="bottom"/>
            <w:hideMark/>
          </w:tcPr>
          <w:p w14:paraId="7ECDEA81" w14:textId="77777777" w:rsidR="00F265B1" w:rsidRPr="0022774A" w:rsidRDefault="00F265B1" w:rsidP="0098342D">
            <w:pPr>
              <w:spacing w:line="480" w:lineRule="auto"/>
              <w:jc w:val="right"/>
              <w:rPr>
                <w:sz w:val="12"/>
                <w:szCs w:val="12"/>
                <w:highlight w:val="yellow"/>
              </w:rPr>
            </w:pPr>
            <w:r w:rsidRPr="0022774A">
              <w:rPr>
                <w:color w:val="000000"/>
                <w:sz w:val="12"/>
                <w:szCs w:val="12"/>
              </w:rPr>
              <w:t>-0.323</w:t>
            </w:r>
          </w:p>
        </w:tc>
        <w:tc>
          <w:tcPr>
            <w:tcW w:w="639" w:type="dxa"/>
            <w:tcBorders>
              <w:top w:val="nil"/>
              <w:left w:val="nil"/>
              <w:bottom w:val="nil"/>
              <w:right w:val="nil"/>
            </w:tcBorders>
            <w:shd w:val="clear" w:color="auto" w:fill="auto"/>
            <w:noWrap/>
            <w:vAlign w:val="bottom"/>
            <w:hideMark/>
          </w:tcPr>
          <w:p w14:paraId="3CAA4EE6" w14:textId="77777777" w:rsidR="00F265B1" w:rsidRPr="0022774A" w:rsidRDefault="00F265B1" w:rsidP="0098342D">
            <w:pPr>
              <w:spacing w:line="480" w:lineRule="auto"/>
              <w:jc w:val="right"/>
              <w:rPr>
                <w:sz w:val="12"/>
                <w:szCs w:val="12"/>
                <w:highlight w:val="yellow"/>
              </w:rPr>
            </w:pPr>
            <w:r w:rsidRPr="0022774A">
              <w:rPr>
                <w:color w:val="000000"/>
                <w:sz w:val="12"/>
                <w:szCs w:val="12"/>
              </w:rPr>
              <w:t>0.019</w:t>
            </w:r>
          </w:p>
        </w:tc>
        <w:tc>
          <w:tcPr>
            <w:tcW w:w="670" w:type="dxa"/>
            <w:tcBorders>
              <w:top w:val="nil"/>
              <w:left w:val="nil"/>
              <w:bottom w:val="nil"/>
              <w:right w:val="nil"/>
            </w:tcBorders>
            <w:shd w:val="clear" w:color="auto" w:fill="auto"/>
            <w:noWrap/>
            <w:vAlign w:val="bottom"/>
            <w:hideMark/>
          </w:tcPr>
          <w:p w14:paraId="6CA1A717" w14:textId="77777777" w:rsidR="00F265B1" w:rsidRPr="0022774A" w:rsidRDefault="00F265B1" w:rsidP="0098342D">
            <w:pPr>
              <w:spacing w:line="480" w:lineRule="auto"/>
              <w:jc w:val="right"/>
              <w:rPr>
                <w:sz w:val="12"/>
                <w:szCs w:val="12"/>
                <w:highlight w:val="yellow"/>
              </w:rPr>
            </w:pPr>
            <w:r w:rsidRPr="0022774A">
              <w:rPr>
                <w:color w:val="000000"/>
                <w:sz w:val="12"/>
                <w:szCs w:val="12"/>
              </w:rPr>
              <w:t>-0.343</w:t>
            </w:r>
          </w:p>
        </w:tc>
        <w:tc>
          <w:tcPr>
            <w:tcW w:w="639" w:type="dxa"/>
            <w:tcBorders>
              <w:top w:val="nil"/>
              <w:left w:val="nil"/>
              <w:bottom w:val="nil"/>
              <w:right w:val="nil"/>
            </w:tcBorders>
            <w:shd w:val="clear" w:color="auto" w:fill="auto"/>
            <w:noWrap/>
            <w:vAlign w:val="bottom"/>
            <w:hideMark/>
          </w:tcPr>
          <w:p w14:paraId="10941FE2" w14:textId="77777777" w:rsidR="00F265B1" w:rsidRPr="0022774A" w:rsidRDefault="00F265B1" w:rsidP="0098342D">
            <w:pPr>
              <w:spacing w:line="480" w:lineRule="auto"/>
              <w:jc w:val="right"/>
              <w:rPr>
                <w:sz w:val="12"/>
                <w:szCs w:val="12"/>
                <w:highlight w:val="yellow"/>
              </w:rPr>
            </w:pPr>
            <w:r w:rsidRPr="0022774A">
              <w:rPr>
                <w:color w:val="000000"/>
                <w:sz w:val="12"/>
                <w:szCs w:val="12"/>
              </w:rPr>
              <w:t>0.013</w:t>
            </w:r>
          </w:p>
        </w:tc>
        <w:tc>
          <w:tcPr>
            <w:tcW w:w="670" w:type="dxa"/>
            <w:tcBorders>
              <w:top w:val="nil"/>
              <w:left w:val="nil"/>
              <w:bottom w:val="nil"/>
              <w:right w:val="nil"/>
            </w:tcBorders>
            <w:shd w:val="clear" w:color="auto" w:fill="auto"/>
            <w:noWrap/>
            <w:vAlign w:val="bottom"/>
            <w:hideMark/>
          </w:tcPr>
          <w:p w14:paraId="1D97E4C4" w14:textId="77777777" w:rsidR="00F265B1" w:rsidRPr="0022774A" w:rsidRDefault="00F265B1" w:rsidP="0098342D">
            <w:pPr>
              <w:spacing w:line="480" w:lineRule="auto"/>
              <w:jc w:val="right"/>
              <w:rPr>
                <w:sz w:val="12"/>
                <w:szCs w:val="12"/>
                <w:highlight w:val="yellow"/>
              </w:rPr>
            </w:pPr>
            <w:r w:rsidRPr="0022774A">
              <w:rPr>
                <w:color w:val="000000"/>
                <w:sz w:val="12"/>
                <w:szCs w:val="12"/>
              </w:rPr>
              <w:t>-0.348</w:t>
            </w:r>
          </w:p>
        </w:tc>
        <w:tc>
          <w:tcPr>
            <w:tcW w:w="639" w:type="dxa"/>
            <w:tcBorders>
              <w:top w:val="nil"/>
              <w:left w:val="nil"/>
              <w:bottom w:val="nil"/>
              <w:right w:val="nil"/>
            </w:tcBorders>
            <w:shd w:val="clear" w:color="auto" w:fill="auto"/>
            <w:noWrap/>
            <w:vAlign w:val="bottom"/>
            <w:hideMark/>
          </w:tcPr>
          <w:p w14:paraId="672FE780" w14:textId="77777777" w:rsidR="00F265B1" w:rsidRPr="0022774A" w:rsidRDefault="00F265B1" w:rsidP="0098342D">
            <w:pPr>
              <w:spacing w:line="480" w:lineRule="auto"/>
              <w:jc w:val="right"/>
              <w:rPr>
                <w:sz w:val="12"/>
                <w:szCs w:val="12"/>
                <w:highlight w:val="yellow"/>
              </w:rPr>
            </w:pPr>
            <w:r w:rsidRPr="0022774A">
              <w:rPr>
                <w:color w:val="000000"/>
                <w:sz w:val="12"/>
                <w:szCs w:val="12"/>
              </w:rPr>
              <w:t>0.029</w:t>
            </w:r>
          </w:p>
        </w:tc>
        <w:tc>
          <w:tcPr>
            <w:tcW w:w="670" w:type="dxa"/>
            <w:tcBorders>
              <w:top w:val="nil"/>
              <w:left w:val="nil"/>
              <w:bottom w:val="nil"/>
              <w:right w:val="nil"/>
            </w:tcBorders>
            <w:shd w:val="clear" w:color="auto" w:fill="auto"/>
            <w:noWrap/>
            <w:vAlign w:val="bottom"/>
            <w:hideMark/>
          </w:tcPr>
          <w:p w14:paraId="33D11176" w14:textId="77777777" w:rsidR="00F265B1" w:rsidRPr="0022774A" w:rsidRDefault="00F265B1" w:rsidP="0098342D">
            <w:pPr>
              <w:spacing w:line="480" w:lineRule="auto"/>
              <w:jc w:val="right"/>
              <w:rPr>
                <w:sz w:val="12"/>
                <w:szCs w:val="12"/>
                <w:highlight w:val="yellow"/>
              </w:rPr>
            </w:pPr>
            <w:r w:rsidRPr="0022774A">
              <w:rPr>
                <w:color w:val="000000"/>
                <w:sz w:val="12"/>
                <w:szCs w:val="12"/>
              </w:rPr>
              <w:t>-0.452</w:t>
            </w:r>
          </w:p>
        </w:tc>
        <w:tc>
          <w:tcPr>
            <w:tcW w:w="639" w:type="dxa"/>
            <w:tcBorders>
              <w:top w:val="nil"/>
              <w:left w:val="nil"/>
              <w:bottom w:val="nil"/>
              <w:right w:val="nil"/>
            </w:tcBorders>
            <w:shd w:val="clear" w:color="auto" w:fill="auto"/>
            <w:noWrap/>
            <w:vAlign w:val="bottom"/>
            <w:hideMark/>
          </w:tcPr>
          <w:p w14:paraId="7697AE49" w14:textId="77777777" w:rsidR="00F265B1" w:rsidRPr="0022774A" w:rsidRDefault="00F265B1" w:rsidP="0098342D">
            <w:pPr>
              <w:spacing w:line="480" w:lineRule="auto"/>
              <w:jc w:val="right"/>
              <w:rPr>
                <w:sz w:val="12"/>
                <w:szCs w:val="12"/>
                <w:highlight w:val="yellow"/>
              </w:rPr>
            </w:pPr>
            <w:r w:rsidRPr="0022774A">
              <w:rPr>
                <w:color w:val="000000"/>
                <w:sz w:val="12"/>
                <w:szCs w:val="12"/>
              </w:rPr>
              <w:t>0.008</w:t>
            </w:r>
          </w:p>
        </w:tc>
        <w:tc>
          <w:tcPr>
            <w:tcW w:w="670" w:type="dxa"/>
            <w:tcBorders>
              <w:top w:val="nil"/>
              <w:left w:val="nil"/>
              <w:bottom w:val="nil"/>
              <w:right w:val="nil"/>
            </w:tcBorders>
            <w:shd w:val="clear" w:color="auto" w:fill="auto"/>
            <w:noWrap/>
            <w:vAlign w:val="bottom"/>
            <w:hideMark/>
          </w:tcPr>
          <w:p w14:paraId="34061F3B" w14:textId="77777777" w:rsidR="00F265B1" w:rsidRPr="0022774A" w:rsidRDefault="00F265B1" w:rsidP="0098342D">
            <w:pPr>
              <w:spacing w:line="480" w:lineRule="auto"/>
              <w:jc w:val="right"/>
              <w:rPr>
                <w:sz w:val="12"/>
                <w:szCs w:val="12"/>
                <w:highlight w:val="yellow"/>
              </w:rPr>
            </w:pPr>
            <w:r w:rsidRPr="0022774A">
              <w:rPr>
                <w:color w:val="000000"/>
                <w:sz w:val="12"/>
                <w:szCs w:val="12"/>
              </w:rPr>
              <w:t>-0.558</w:t>
            </w:r>
          </w:p>
        </w:tc>
        <w:tc>
          <w:tcPr>
            <w:tcW w:w="639" w:type="dxa"/>
            <w:tcBorders>
              <w:top w:val="nil"/>
              <w:left w:val="nil"/>
              <w:bottom w:val="nil"/>
              <w:right w:val="nil"/>
            </w:tcBorders>
            <w:shd w:val="clear" w:color="auto" w:fill="auto"/>
            <w:noWrap/>
            <w:vAlign w:val="bottom"/>
            <w:hideMark/>
          </w:tcPr>
          <w:p w14:paraId="69E8E5E2" w14:textId="77777777" w:rsidR="00F265B1" w:rsidRPr="0022774A" w:rsidRDefault="00F265B1" w:rsidP="0098342D">
            <w:pPr>
              <w:spacing w:line="480" w:lineRule="auto"/>
              <w:jc w:val="right"/>
              <w:rPr>
                <w:sz w:val="12"/>
                <w:szCs w:val="12"/>
                <w:highlight w:val="yellow"/>
              </w:rPr>
            </w:pPr>
            <w:r w:rsidRPr="0022774A">
              <w:rPr>
                <w:color w:val="000000"/>
                <w:sz w:val="12"/>
                <w:szCs w:val="12"/>
              </w:rPr>
              <w:t>0.005</w:t>
            </w:r>
          </w:p>
        </w:tc>
        <w:tc>
          <w:tcPr>
            <w:tcW w:w="670" w:type="dxa"/>
            <w:tcBorders>
              <w:top w:val="nil"/>
              <w:left w:val="nil"/>
              <w:bottom w:val="nil"/>
              <w:right w:val="nil"/>
            </w:tcBorders>
            <w:shd w:val="clear" w:color="auto" w:fill="auto"/>
            <w:noWrap/>
            <w:vAlign w:val="bottom"/>
            <w:hideMark/>
          </w:tcPr>
          <w:p w14:paraId="26C80BEF" w14:textId="77777777" w:rsidR="00F265B1" w:rsidRPr="0022774A" w:rsidRDefault="00F265B1" w:rsidP="0098342D">
            <w:pPr>
              <w:spacing w:line="480" w:lineRule="auto"/>
              <w:jc w:val="right"/>
              <w:rPr>
                <w:sz w:val="12"/>
                <w:szCs w:val="12"/>
                <w:highlight w:val="yellow"/>
              </w:rPr>
            </w:pPr>
            <w:r w:rsidRPr="0022774A">
              <w:rPr>
                <w:color w:val="000000"/>
                <w:sz w:val="12"/>
                <w:szCs w:val="12"/>
              </w:rPr>
              <w:t>-0.830</w:t>
            </w:r>
          </w:p>
        </w:tc>
        <w:tc>
          <w:tcPr>
            <w:tcW w:w="639" w:type="dxa"/>
            <w:tcBorders>
              <w:top w:val="nil"/>
              <w:left w:val="nil"/>
              <w:bottom w:val="nil"/>
              <w:right w:val="nil"/>
            </w:tcBorders>
            <w:shd w:val="clear" w:color="auto" w:fill="auto"/>
            <w:noWrap/>
            <w:vAlign w:val="bottom"/>
            <w:hideMark/>
          </w:tcPr>
          <w:p w14:paraId="637E9AD3" w14:textId="77777777" w:rsidR="00F265B1" w:rsidRPr="0022774A" w:rsidRDefault="00F265B1" w:rsidP="0098342D">
            <w:pPr>
              <w:spacing w:line="480" w:lineRule="auto"/>
              <w:jc w:val="right"/>
              <w:rPr>
                <w:sz w:val="12"/>
                <w:szCs w:val="12"/>
                <w:highlight w:val="yellow"/>
              </w:rPr>
            </w:pPr>
            <w:r w:rsidRPr="0022774A">
              <w:rPr>
                <w:color w:val="000000"/>
                <w:sz w:val="12"/>
                <w:szCs w:val="12"/>
              </w:rPr>
              <w:t>0.001</w:t>
            </w:r>
          </w:p>
        </w:tc>
        <w:tc>
          <w:tcPr>
            <w:tcW w:w="670" w:type="dxa"/>
            <w:tcBorders>
              <w:top w:val="nil"/>
              <w:left w:val="nil"/>
              <w:bottom w:val="nil"/>
              <w:right w:val="nil"/>
            </w:tcBorders>
            <w:shd w:val="clear" w:color="auto" w:fill="auto"/>
            <w:noWrap/>
            <w:vAlign w:val="bottom"/>
            <w:hideMark/>
          </w:tcPr>
          <w:p w14:paraId="0B068A0A" w14:textId="77777777" w:rsidR="00F265B1" w:rsidRPr="0022774A" w:rsidRDefault="00F265B1" w:rsidP="0098342D">
            <w:pPr>
              <w:spacing w:line="480" w:lineRule="auto"/>
              <w:jc w:val="right"/>
              <w:rPr>
                <w:sz w:val="12"/>
                <w:szCs w:val="12"/>
                <w:highlight w:val="yellow"/>
              </w:rPr>
            </w:pPr>
            <w:r w:rsidRPr="0022774A">
              <w:rPr>
                <w:color w:val="000000"/>
                <w:sz w:val="12"/>
                <w:szCs w:val="12"/>
              </w:rPr>
              <w:t>-0.905</w:t>
            </w:r>
          </w:p>
        </w:tc>
        <w:tc>
          <w:tcPr>
            <w:tcW w:w="639" w:type="dxa"/>
            <w:tcBorders>
              <w:top w:val="nil"/>
              <w:left w:val="nil"/>
              <w:bottom w:val="nil"/>
              <w:right w:val="nil"/>
            </w:tcBorders>
            <w:shd w:val="clear" w:color="auto" w:fill="auto"/>
            <w:noWrap/>
            <w:vAlign w:val="bottom"/>
            <w:hideMark/>
          </w:tcPr>
          <w:p w14:paraId="14EA5F01" w14:textId="77777777" w:rsidR="00F265B1" w:rsidRPr="0022774A" w:rsidRDefault="00F265B1" w:rsidP="0098342D">
            <w:pPr>
              <w:spacing w:line="480" w:lineRule="auto"/>
              <w:jc w:val="right"/>
              <w:rPr>
                <w:sz w:val="12"/>
                <w:szCs w:val="12"/>
                <w:highlight w:val="yellow"/>
              </w:rPr>
            </w:pPr>
            <w:r w:rsidRPr="0022774A">
              <w:rPr>
                <w:color w:val="000000"/>
                <w:sz w:val="12"/>
                <w:szCs w:val="12"/>
              </w:rPr>
              <w:t>0.001</w:t>
            </w:r>
          </w:p>
        </w:tc>
        <w:tc>
          <w:tcPr>
            <w:tcW w:w="670" w:type="dxa"/>
            <w:tcBorders>
              <w:top w:val="nil"/>
              <w:left w:val="nil"/>
              <w:bottom w:val="nil"/>
              <w:right w:val="nil"/>
            </w:tcBorders>
            <w:shd w:val="clear" w:color="auto" w:fill="auto"/>
            <w:noWrap/>
            <w:vAlign w:val="bottom"/>
            <w:hideMark/>
          </w:tcPr>
          <w:p w14:paraId="7E4B53C5" w14:textId="77777777" w:rsidR="00F265B1" w:rsidRPr="0022774A" w:rsidRDefault="00F265B1" w:rsidP="0098342D">
            <w:pPr>
              <w:spacing w:line="480" w:lineRule="auto"/>
              <w:jc w:val="right"/>
              <w:rPr>
                <w:sz w:val="12"/>
                <w:szCs w:val="12"/>
                <w:highlight w:val="yellow"/>
              </w:rPr>
            </w:pPr>
            <w:r w:rsidRPr="0022774A">
              <w:rPr>
                <w:color w:val="000000"/>
                <w:sz w:val="12"/>
                <w:szCs w:val="12"/>
              </w:rPr>
              <w:t>-1.277</w:t>
            </w:r>
          </w:p>
        </w:tc>
        <w:tc>
          <w:tcPr>
            <w:tcW w:w="639" w:type="dxa"/>
            <w:tcBorders>
              <w:top w:val="nil"/>
              <w:left w:val="nil"/>
              <w:bottom w:val="nil"/>
              <w:right w:val="nil"/>
            </w:tcBorders>
            <w:shd w:val="clear" w:color="auto" w:fill="auto"/>
            <w:noWrap/>
            <w:vAlign w:val="bottom"/>
            <w:hideMark/>
          </w:tcPr>
          <w:p w14:paraId="2AD9A56D" w14:textId="77777777" w:rsidR="00F265B1" w:rsidRPr="0022774A" w:rsidRDefault="00F265B1" w:rsidP="0098342D">
            <w:pPr>
              <w:spacing w:line="480" w:lineRule="auto"/>
              <w:jc w:val="right"/>
              <w:rPr>
                <w:sz w:val="12"/>
                <w:szCs w:val="12"/>
                <w:highlight w:val="yellow"/>
              </w:rPr>
            </w:pPr>
            <w:r w:rsidRPr="0022774A">
              <w:rPr>
                <w:color w:val="000000"/>
                <w:sz w:val="12"/>
                <w:szCs w:val="12"/>
              </w:rPr>
              <w:t>0.000</w:t>
            </w:r>
          </w:p>
        </w:tc>
        <w:tc>
          <w:tcPr>
            <w:tcW w:w="670" w:type="dxa"/>
            <w:tcBorders>
              <w:top w:val="nil"/>
              <w:left w:val="nil"/>
              <w:bottom w:val="nil"/>
              <w:right w:val="nil"/>
            </w:tcBorders>
            <w:shd w:val="clear" w:color="auto" w:fill="auto"/>
            <w:noWrap/>
            <w:vAlign w:val="bottom"/>
            <w:hideMark/>
          </w:tcPr>
          <w:p w14:paraId="7AAC1FFC" w14:textId="77777777" w:rsidR="00F265B1" w:rsidRPr="0022774A" w:rsidRDefault="00F265B1" w:rsidP="0098342D">
            <w:pPr>
              <w:spacing w:line="480" w:lineRule="auto"/>
              <w:jc w:val="right"/>
              <w:rPr>
                <w:sz w:val="12"/>
                <w:szCs w:val="12"/>
                <w:highlight w:val="yellow"/>
              </w:rPr>
            </w:pPr>
            <w:r w:rsidRPr="0022774A">
              <w:rPr>
                <w:color w:val="000000"/>
                <w:sz w:val="12"/>
                <w:szCs w:val="12"/>
              </w:rPr>
              <w:t>-1.994</w:t>
            </w:r>
          </w:p>
        </w:tc>
        <w:tc>
          <w:tcPr>
            <w:tcW w:w="639" w:type="dxa"/>
            <w:tcBorders>
              <w:top w:val="nil"/>
              <w:left w:val="nil"/>
              <w:bottom w:val="nil"/>
              <w:right w:val="nil"/>
            </w:tcBorders>
            <w:shd w:val="clear" w:color="auto" w:fill="auto"/>
            <w:noWrap/>
            <w:vAlign w:val="bottom"/>
            <w:hideMark/>
          </w:tcPr>
          <w:p w14:paraId="3853FB23" w14:textId="77777777" w:rsidR="00F265B1" w:rsidRPr="0022774A" w:rsidRDefault="00F265B1" w:rsidP="0098342D">
            <w:pPr>
              <w:spacing w:line="480" w:lineRule="auto"/>
              <w:jc w:val="right"/>
              <w:rPr>
                <w:sz w:val="12"/>
                <w:szCs w:val="12"/>
                <w:highlight w:val="yellow"/>
              </w:rPr>
            </w:pPr>
            <w:r w:rsidRPr="0022774A">
              <w:rPr>
                <w:color w:val="000000"/>
                <w:sz w:val="12"/>
                <w:szCs w:val="12"/>
              </w:rPr>
              <w:t>0.001</w:t>
            </w:r>
          </w:p>
        </w:tc>
      </w:tr>
      <w:tr w:rsidR="00F265B1" w:rsidRPr="00F845ED" w14:paraId="2698281F" w14:textId="77777777" w:rsidTr="00F96182">
        <w:trPr>
          <w:trHeight w:val="300"/>
        </w:trPr>
        <w:tc>
          <w:tcPr>
            <w:tcW w:w="1026" w:type="dxa"/>
            <w:tcBorders>
              <w:top w:val="nil"/>
              <w:left w:val="nil"/>
              <w:bottom w:val="nil"/>
              <w:right w:val="nil"/>
            </w:tcBorders>
            <w:shd w:val="clear" w:color="auto" w:fill="auto"/>
            <w:noWrap/>
            <w:vAlign w:val="bottom"/>
            <w:hideMark/>
          </w:tcPr>
          <w:p w14:paraId="1D677C93" w14:textId="77777777" w:rsidR="00F265B1" w:rsidRPr="00962C66" w:rsidRDefault="00F265B1" w:rsidP="0098342D">
            <w:pPr>
              <w:spacing w:line="480" w:lineRule="auto"/>
              <w:jc w:val="right"/>
              <w:rPr>
                <w:sz w:val="12"/>
                <w:szCs w:val="12"/>
                <w:vertAlign w:val="superscript"/>
              </w:rPr>
            </w:pPr>
            <w:r w:rsidRPr="00C82B54">
              <w:rPr>
                <w:color w:val="000000"/>
                <w:sz w:val="12"/>
                <w:szCs w:val="12"/>
              </w:rPr>
              <w:t>d0.Q.D4.B</w:t>
            </w:r>
            <w:r>
              <w:rPr>
                <w:color w:val="000000"/>
                <w:sz w:val="12"/>
                <w:szCs w:val="12"/>
                <w:vertAlign w:val="superscript"/>
              </w:rPr>
              <w:t>k</w:t>
            </w:r>
          </w:p>
        </w:tc>
        <w:tc>
          <w:tcPr>
            <w:tcW w:w="587" w:type="dxa"/>
            <w:tcBorders>
              <w:top w:val="nil"/>
              <w:left w:val="nil"/>
              <w:bottom w:val="nil"/>
              <w:right w:val="nil"/>
            </w:tcBorders>
            <w:shd w:val="clear" w:color="auto" w:fill="auto"/>
            <w:noWrap/>
            <w:vAlign w:val="bottom"/>
            <w:hideMark/>
          </w:tcPr>
          <w:p w14:paraId="2622CDEC" w14:textId="77777777" w:rsidR="00F265B1" w:rsidRPr="0022774A" w:rsidRDefault="00F265B1" w:rsidP="0098342D">
            <w:pPr>
              <w:spacing w:line="480" w:lineRule="auto"/>
              <w:jc w:val="right"/>
              <w:rPr>
                <w:sz w:val="12"/>
                <w:szCs w:val="12"/>
              </w:rPr>
            </w:pPr>
            <w:r w:rsidRPr="0022774A">
              <w:rPr>
                <w:color w:val="000000"/>
                <w:sz w:val="12"/>
                <w:szCs w:val="12"/>
              </w:rPr>
              <w:t>-0.231</w:t>
            </w:r>
          </w:p>
        </w:tc>
        <w:tc>
          <w:tcPr>
            <w:tcW w:w="743" w:type="dxa"/>
            <w:tcBorders>
              <w:top w:val="nil"/>
              <w:left w:val="nil"/>
              <w:bottom w:val="nil"/>
              <w:right w:val="nil"/>
            </w:tcBorders>
            <w:shd w:val="clear" w:color="auto" w:fill="auto"/>
            <w:noWrap/>
            <w:vAlign w:val="bottom"/>
            <w:hideMark/>
          </w:tcPr>
          <w:p w14:paraId="2042AB41" w14:textId="77777777" w:rsidR="00F265B1" w:rsidRPr="0022774A" w:rsidRDefault="00F265B1" w:rsidP="0098342D">
            <w:pPr>
              <w:spacing w:line="480" w:lineRule="auto"/>
              <w:jc w:val="right"/>
              <w:rPr>
                <w:sz w:val="12"/>
                <w:szCs w:val="12"/>
              </w:rPr>
            </w:pPr>
            <w:r w:rsidRPr="0022774A">
              <w:rPr>
                <w:color w:val="000000"/>
                <w:sz w:val="12"/>
                <w:szCs w:val="12"/>
              </w:rPr>
              <w:t>0.049</w:t>
            </w:r>
          </w:p>
        </w:tc>
        <w:tc>
          <w:tcPr>
            <w:tcW w:w="763" w:type="dxa"/>
            <w:tcBorders>
              <w:top w:val="nil"/>
              <w:left w:val="nil"/>
              <w:bottom w:val="nil"/>
              <w:right w:val="nil"/>
            </w:tcBorders>
            <w:shd w:val="clear" w:color="auto" w:fill="auto"/>
            <w:noWrap/>
            <w:vAlign w:val="bottom"/>
            <w:hideMark/>
          </w:tcPr>
          <w:p w14:paraId="38B0B242" w14:textId="77777777" w:rsidR="00F265B1" w:rsidRPr="0022774A" w:rsidRDefault="00F265B1" w:rsidP="0098342D">
            <w:pPr>
              <w:spacing w:line="480" w:lineRule="auto"/>
              <w:jc w:val="right"/>
              <w:rPr>
                <w:sz w:val="12"/>
                <w:szCs w:val="12"/>
              </w:rPr>
            </w:pPr>
            <w:r w:rsidRPr="0022774A">
              <w:rPr>
                <w:color w:val="000000"/>
                <w:sz w:val="12"/>
                <w:szCs w:val="12"/>
              </w:rPr>
              <w:t>-0.187</w:t>
            </w:r>
          </w:p>
        </w:tc>
        <w:tc>
          <w:tcPr>
            <w:tcW w:w="690" w:type="dxa"/>
            <w:tcBorders>
              <w:top w:val="nil"/>
              <w:left w:val="nil"/>
              <w:bottom w:val="nil"/>
              <w:right w:val="nil"/>
            </w:tcBorders>
            <w:shd w:val="clear" w:color="auto" w:fill="auto"/>
            <w:noWrap/>
            <w:vAlign w:val="bottom"/>
            <w:hideMark/>
          </w:tcPr>
          <w:p w14:paraId="6DB3590D" w14:textId="77777777" w:rsidR="00F265B1" w:rsidRPr="0022774A" w:rsidRDefault="00F265B1" w:rsidP="0098342D">
            <w:pPr>
              <w:spacing w:line="480" w:lineRule="auto"/>
              <w:jc w:val="right"/>
              <w:rPr>
                <w:sz w:val="12"/>
                <w:szCs w:val="12"/>
              </w:rPr>
            </w:pPr>
            <w:r w:rsidRPr="0022774A">
              <w:rPr>
                <w:color w:val="000000"/>
                <w:sz w:val="12"/>
                <w:szCs w:val="12"/>
              </w:rPr>
              <w:t>0.127</w:t>
            </w:r>
          </w:p>
        </w:tc>
        <w:tc>
          <w:tcPr>
            <w:tcW w:w="670" w:type="dxa"/>
            <w:tcBorders>
              <w:top w:val="nil"/>
              <w:left w:val="nil"/>
              <w:bottom w:val="nil"/>
              <w:right w:val="nil"/>
            </w:tcBorders>
            <w:shd w:val="clear" w:color="auto" w:fill="auto"/>
            <w:noWrap/>
            <w:vAlign w:val="bottom"/>
            <w:hideMark/>
          </w:tcPr>
          <w:p w14:paraId="146C4814" w14:textId="77777777" w:rsidR="00F265B1" w:rsidRPr="0022774A" w:rsidRDefault="00F265B1" w:rsidP="0098342D">
            <w:pPr>
              <w:spacing w:line="480" w:lineRule="auto"/>
              <w:jc w:val="right"/>
              <w:rPr>
                <w:sz w:val="12"/>
                <w:szCs w:val="12"/>
              </w:rPr>
            </w:pPr>
            <w:r w:rsidRPr="0022774A">
              <w:rPr>
                <w:color w:val="000000"/>
                <w:sz w:val="12"/>
                <w:szCs w:val="12"/>
              </w:rPr>
              <w:t>-0.156</w:t>
            </w:r>
          </w:p>
        </w:tc>
        <w:tc>
          <w:tcPr>
            <w:tcW w:w="639" w:type="dxa"/>
            <w:tcBorders>
              <w:top w:val="nil"/>
              <w:left w:val="nil"/>
              <w:bottom w:val="nil"/>
              <w:right w:val="nil"/>
            </w:tcBorders>
            <w:shd w:val="clear" w:color="auto" w:fill="auto"/>
            <w:noWrap/>
            <w:vAlign w:val="bottom"/>
            <w:hideMark/>
          </w:tcPr>
          <w:p w14:paraId="1915E097" w14:textId="77777777" w:rsidR="00F265B1" w:rsidRPr="0022774A" w:rsidRDefault="00F265B1" w:rsidP="0098342D">
            <w:pPr>
              <w:spacing w:line="480" w:lineRule="auto"/>
              <w:jc w:val="right"/>
              <w:rPr>
                <w:sz w:val="12"/>
                <w:szCs w:val="12"/>
              </w:rPr>
            </w:pPr>
            <w:r w:rsidRPr="0022774A">
              <w:rPr>
                <w:color w:val="000000"/>
                <w:sz w:val="12"/>
                <w:szCs w:val="12"/>
              </w:rPr>
              <w:t>0.244</w:t>
            </w:r>
          </w:p>
        </w:tc>
        <w:tc>
          <w:tcPr>
            <w:tcW w:w="670" w:type="dxa"/>
            <w:tcBorders>
              <w:top w:val="nil"/>
              <w:left w:val="nil"/>
              <w:bottom w:val="nil"/>
              <w:right w:val="nil"/>
            </w:tcBorders>
            <w:shd w:val="clear" w:color="auto" w:fill="auto"/>
            <w:noWrap/>
            <w:vAlign w:val="bottom"/>
            <w:hideMark/>
          </w:tcPr>
          <w:p w14:paraId="7755B29B" w14:textId="77777777" w:rsidR="00F265B1" w:rsidRPr="0022774A" w:rsidRDefault="00F265B1" w:rsidP="0098342D">
            <w:pPr>
              <w:spacing w:line="480" w:lineRule="auto"/>
              <w:jc w:val="right"/>
              <w:rPr>
                <w:sz w:val="12"/>
                <w:szCs w:val="12"/>
              </w:rPr>
            </w:pPr>
            <w:r w:rsidRPr="0022774A">
              <w:rPr>
                <w:color w:val="000000"/>
                <w:sz w:val="12"/>
                <w:szCs w:val="12"/>
              </w:rPr>
              <w:t>-0.176</w:t>
            </w:r>
          </w:p>
        </w:tc>
        <w:tc>
          <w:tcPr>
            <w:tcW w:w="639" w:type="dxa"/>
            <w:tcBorders>
              <w:top w:val="nil"/>
              <w:left w:val="nil"/>
              <w:bottom w:val="nil"/>
              <w:right w:val="nil"/>
            </w:tcBorders>
            <w:shd w:val="clear" w:color="auto" w:fill="auto"/>
            <w:noWrap/>
            <w:vAlign w:val="bottom"/>
            <w:hideMark/>
          </w:tcPr>
          <w:p w14:paraId="2DB1D587" w14:textId="77777777" w:rsidR="00F265B1" w:rsidRPr="0022774A" w:rsidRDefault="00F265B1" w:rsidP="0098342D">
            <w:pPr>
              <w:spacing w:line="480" w:lineRule="auto"/>
              <w:jc w:val="right"/>
              <w:rPr>
                <w:sz w:val="12"/>
                <w:szCs w:val="12"/>
              </w:rPr>
            </w:pPr>
            <w:r w:rsidRPr="0022774A">
              <w:rPr>
                <w:color w:val="000000"/>
                <w:sz w:val="12"/>
                <w:szCs w:val="12"/>
              </w:rPr>
              <w:t>0.196</w:t>
            </w:r>
          </w:p>
        </w:tc>
        <w:tc>
          <w:tcPr>
            <w:tcW w:w="670" w:type="dxa"/>
            <w:tcBorders>
              <w:top w:val="nil"/>
              <w:left w:val="nil"/>
              <w:bottom w:val="nil"/>
              <w:right w:val="nil"/>
            </w:tcBorders>
            <w:shd w:val="clear" w:color="auto" w:fill="auto"/>
            <w:noWrap/>
            <w:vAlign w:val="bottom"/>
            <w:hideMark/>
          </w:tcPr>
          <w:p w14:paraId="1A596134" w14:textId="77777777" w:rsidR="00F265B1" w:rsidRPr="0022774A" w:rsidRDefault="00F265B1" w:rsidP="0098342D">
            <w:pPr>
              <w:spacing w:line="480" w:lineRule="auto"/>
              <w:jc w:val="right"/>
              <w:rPr>
                <w:sz w:val="12"/>
                <w:szCs w:val="12"/>
              </w:rPr>
            </w:pPr>
            <w:r w:rsidRPr="0022774A">
              <w:rPr>
                <w:color w:val="000000"/>
                <w:sz w:val="12"/>
                <w:szCs w:val="12"/>
              </w:rPr>
              <w:t>-0.261</w:t>
            </w:r>
          </w:p>
        </w:tc>
        <w:tc>
          <w:tcPr>
            <w:tcW w:w="639" w:type="dxa"/>
            <w:tcBorders>
              <w:top w:val="nil"/>
              <w:left w:val="nil"/>
              <w:bottom w:val="nil"/>
              <w:right w:val="nil"/>
            </w:tcBorders>
            <w:shd w:val="clear" w:color="auto" w:fill="auto"/>
            <w:noWrap/>
            <w:vAlign w:val="bottom"/>
            <w:hideMark/>
          </w:tcPr>
          <w:p w14:paraId="71F2D477" w14:textId="77777777" w:rsidR="00F265B1" w:rsidRPr="0022774A" w:rsidRDefault="00F265B1" w:rsidP="0098342D">
            <w:pPr>
              <w:spacing w:line="480" w:lineRule="auto"/>
              <w:jc w:val="right"/>
              <w:rPr>
                <w:sz w:val="12"/>
                <w:szCs w:val="12"/>
              </w:rPr>
            </w:pPr>
            <w:r w:rsidRPr="0022774A">
              <w:rPr>
                <w:color w:val="000000"/>
                <w:sz w:val="12"/>
                <w:szCs w:val="12"/>
              </w:rPr>
              <w:t>0.099</w:t>
            </w:r>
          </w:p>
        </w:tc>
        <w:tc>
          <w:tcPr>
            <w:tcW w:w="670" w:type="dxa"/>
            <w:tcBorders>
              <w:top w:val="nil"/>
              <w:left w:val="nil"/>
              <w:bottom w:val="nil"/>
              <w:right w:val="nil"/>
            </w:tcBorders>
            <w:shd w:val="clear" w:color="auto" w:fill="auto"/>
            <w:noWrap/>
            <w:vAlign w:val="bottom"/>
            <w:hideMark/>
          </w:tcPr>
          <w:p w14:paraId="0BCDCB80" w14:textId="77777777" w:rsidR="00F265B1" w:rsidRPr="0022774A" w:rsidRDefault="00F265B1" w:rsidP="0098342D">
            <w:pPr>
              <w:spacing w:line="480" w:lineRule="auto"/>
              <w:jc w:val="right"/>
              <w:rPr>
                <w:sz w:val="12"/>
                <w:szCs w:val="12"/>
              </w:rPr>
            </w:pPr>
            <w:r w:rsidRPr="0022774A">
              <w:rPr>
                <w:color w:val="000000"/>
                <w:sz w:val="12"/>
                <w:szCs w:val="12"/>
              </w:rPr>
              <w:t>-0.174</w:t>
            </w:r>
          </w:p>
        </w:tc>
        <w:tc>
          <w:tcPr>
            <w:tcW w:w="639" w:type="dxa"/>
            <w:tcBorders>
              <w:top w:val="nil"/>
              <w:left w:val="nil"/>
              <w:bottom w:val="nil"/>
              <w:right w:val="nil"/>
            </w:tcBorders>
            <w:shd w:val="clear" w:color="auto" w:fill="auto"/>
            <w:noWrap/>
            <w:vAlign w:val="bottom"/>
            <w:hideMark/>
          </w:tcPr>
          <w:p w14:paraId="7104A11F" w14:textId="77777777" w:rsidR="00F265B1" w:rsidRPr="0022774A" w:rsidRDefault="00F265B1" w:rsidP="0098342D">
            <w:pPr>
              <w:spacing w:line="480" w:lineRule="auto"/>
              <w:jc w:val="right"/>
              <w:rPr>
                <w:sz w:val="12"/>
                <w:szCs w:val="12"/>
              </w:rPr>
            </w:pPr>
            <w:r w:rsidRPr="0022774A">
              <w:rPr>
                <w:color w:val="000000"/>
                <w:sz w:val="12"/>
                <w:szCs w:val="12"/>
              </w:rPr>
              <w:t>0.301</w:t>
            </w:r>
          </w:p>
        </w:tc>
        <w:tc>
          <w:tcPr>
            <w:tcW w:w="670" w:type="dxa"/>
            <w:tcBorders>
              <w:top w:val="nil"/>
              <w:left w:val="nil"/>
              <w:bottom w:val="nil"/>
              <w:right w:val="nil"/>
            </w:tcBorders>
            <w:shd w:val="clear" w:color="auto" w:fill="auto"/>
            <w:noWrap/>
            <w:vAlign w:val="bottom"/>
            <w:hideMark/>
          </w:tcPr>
          <w:p w14:paraId="59A6283B" w14:textId="77777777" w:rsidR="00F265B1" w:rsidRPr="0022774A" w:rsidRDefault="00F265B1" w:rsidP="0098342D">
            <w:pPr>
              <w:spacing w:line="480" w:lineRule="auto"/>
              <w:jc w:val="right"/>
              <w:rPr>
                <w:sz w:val="12"/>
                <w:szCs w:val="12"/>
              </w:rPr>
            </w:pPr>
            <w:r w:rsidRPr="0022774A">
              <w:rPr>
                <w:color w:val="000000"/>
                <w:sz w:val="12"/>
                <w:szCs w:val="12"/>
              </w:rPr>
              <w:t>-0.176</w:t>
            </w:r>
          </w:p>
        </w:tc>
        <w:tc>
          <w:tcPr>
            <w:tcW w:w="639" w:type="dxa"/>
            <w:tcBorders>
              <w:top w:val="nil"/>
              <w:left w:val="nil"/>
              <w:bottom w:val="nil"/>
              <w:right w:val="nil"/>
            </w:tcBorders>
            <w:shd w:val="clear" w:color="auto" w:fill="auto"/>
            <w:noWrap/>
            <w:vAlign w:val="bottom"/>
            <w:hideMark/>
          </w:tcPr>
          <w:p w14:paraId="566256F1" w14:textId="77777777" w:rsidR="00F265B1" w:rsidRPr="0022774A" w:rsidRDefault="00F265B1" w:rsidP="0098342D">
            <w:pPr>
              <w:spacing w:line="480" w:lineRule="auto"/>
              <w:jc w:val="right"/>
              <w:rPr>
                <w:sz w:val="12"/>
                <w:szCs w:val="12"/>
              </w:rPr>
            </w:pPr>
            <w:r w:rsidRPr="0022774A">
              <w:rPr>
                <w:color w:val="000000"/>
                <w:sz w:val="12"/>
                <w:szCs w:val="12"/>
              </w:rPr>
              <w:t>0.362</w:t>
            </w:r>
          </w:p>
        </w:tc>
        <w:tc>
          <w:tcPr>
            <w:tcW w:w="670" w:type="dxa"/>
            <w:tcBorders>
              <w:top w:val="nil"/>
              <w:left w:val="nil"/>
              <w:bottom w:val="nil"/>
              <w:right w:val="nil"/>
            </w:tcBorders>
            <w:shd w:val="clear" w:color="auto" w:fill="auto"/>
            <w:noWrap/>
            <w:vAlign w:val="bottom"/>
            <w:hideMark/>
          </w:tcPr>
          <w:p w14:paraId="15AE50E4" w14:textId="77777777" w:rsidR="00F265B1" w:rsidRPr="0022774A" w:rsidRDefault="00F265B1" w:rsidP="0098342D">
            <w:pPr>
              <w:spacing w:line="480" w:lineRule="auto"/>
              <w:jc w:val="right"/>
              <w:rPr>
                <w:sz w:val="12"/>
                <w:szCs w:val="12"/>
              </w:rPr>
            </w:pPr>
            <w:r w:rsidRPr="0022774A">
              <w:rPr>
                <w:color w:val="000000"/>
                <w:sz w:val="12"/>
                <w:szCs w:val="12"/>
              </w:rPr>
              <w:t>-0.223</w:t>
            </w:r>
          </w:p>
        </w:tc>
        <w:tc>
          <w:tcPr>
            <w:tcW w:w="639" w:type="dxa"/>
            <w:tcBorders>
              <w:top w:val="nil"/>
              <w:left w:val="nil"/>
              <w:bottom w:val="nil"/>
              <w:right w:val="nil"/>
            </w:tcBorders>
            <w:shd w:val="clear" w:color="auto" w:fill="auto"/>
            <w:noWrap/>
            <w:vAlign w:val="bottom"/>
            <w:hideMark/>
          </w:tcPr>
          <w:p w14:paraId="5B61FF89" w14:textId="77777777" w:rsidR="00F265B1" w:rsidRPr="0022774A" w:rsidRDefault="00F265B1" w:rsidP="0098342D">
            <w:pPr>
              <w:spacing w:line="480" w:lineRule="auto"/>
              <w:jc w:val="right"/>
              <w:rPr>
                <w:sz w:val="12"/>
                <w:szCs w:val="12"/>
              </w:rPr>
            </w:pPr>
            <w:r w:rsidRPr="0022774A">
              <w:rPr>
                <w:color w:val="000000"/>
                <w:sz w:val="12"/>
                <w:szCs w:val="12"/>
              </w:rPr>
              <w:t>0.347</w:t>
            </w:r>
          </w:p>
        </w:tc>
        <w:tc>
          <w:tcPr>
            <w:tcW w:w="670" w:type="dxa"/>
            <w:tcBorders>
              <w:top w:val="nil"/>
              <w:left w:val="nil"/>
              <w:bottom w:val="nil"/>
              <w:right w:val="nil"/>
            </w:tcBorders>
            <w:shd w:val="clear" w:color="auto" w:fill="auto"/>
            <w:noWrap/>
            <w:vAlign w:val="bottom"/>
            <w:hideMark/>
          </w:tcPr>
          <w:p w14:paraId="59951A43" w14:textId="77777777" w:rsidR="00F265B1" w:rsidRPr="0022774A" w:rsidRDefault="00F265B1" w:rsidP="0098342D">
            <w:pPr>
              <w:spacing w:line="480" w:lineRule="auto"/>
              <w:jc w:val="right"/>
              <w:rPr>
                <w:sz w:val="12"/>
                <w:szCs w:val="12"/>
              </w:rPr>
            </w:pPr>
            <w:r w:rsidRPr="0022774A">
              <w:rPr>
                <w:color w:val="000000"/>
                <w:sz w:val="12"/>
                <w:szCs w:val="12"/>
              </w:rPr>
              <w:t>-0.273</w:t>
            </w:r>
          </w:p>
        </w:tc>
        <w:tc>
          <w:tcPr>
            <w:tcW w:w="639" w:type="dxa"/>
            <w:tcBorders>
              <w:top w:val="nil"/>
              <w:left w:val="nil"/>
              <w:bottom w:val="nil"/>
              <w:right w:val="nil"/>
            </w:tcBorders>
            <w:shd w:val="clear" w:color="auto" w:fill="auto"/>
            <w:noWrap/>
            <w:vAlign w:val="bottom"/>
            <w:hideMark/>
          </w:tcPr>
          <w:p w14:paraId="481D60F8" w14:textId="77777777" w:rsidR="00F265B1" w:rsidRPr="0022774A" w:rsidRDefault="00F265B1" w:rsidP="0098342D">
            <w:pPr>
              <w:spacing w:line="480" w:lineRule="auto"/>
              <w:jc w:val="right"/>
              <w:rPr>
                <w:sz w:val="12"/>
                <w:szCs w:val="12"/>
              </w:rPr>
            </w:pPr>
            <w:r w:rsidRPr="0022774A">
              <w:rPr>
                <w:color w:val="000000"/>
                <w:sz w:val="12"/>
                <w:szCs w:val="12"/>
              </w:rPr>
              <w:t>0.319</w:t>
            </w:r>
          </w:p>
        </w:tc>
        <w:tc>
          <w:tcPr>
            <w:tcW w:w="670" w:type="dxa"/>
            <w:tcBorders>
              <w:top w:val="nil"/>
              <w:left w:val="nil"/>
              <w:bottom w:val="nil"/>
              <w:right w:val="nil"/>
            </w:tcBorders>
            <w:shd w:val="clear" w:color="auto" w:fill="auto"/>
            <w:noWrap/>
            <w:vAlign w:val="bottom"/>
            <w:hideMark/>
          </w:tcPr>
          <w:p w14:paraId="2A1DE1C3" w14:textId="77777777" w:rsidR="00F265B1" w:rsidRPr="0022774A" w:rsidRDefault="00F265B1" w:rsidP="0098342D">
            <w:pPr>
              <w:spacing w:line="480" w:lineRule="auto"/>
              <w:jc w:val="right"/>
              <w:rPr>
                <w:sz w:val="12"/>
                <w:szCs w:val="12"/>
              </w:rPr>
            </w:pPr>
            <w:r w:rsidRPr="0022774A">
              <w:rPr>
                <w:color w:val="000000"/>
                <w:sz w:val="12"/>
                <w:szCs w:val="12"/>
              </w:rPr>
              <w:t>-0.202</w:t>
            </w:r>
          </w:p>
        </w:tc>
        <w:tc>
          <w:tcPr>
            <w:tcW w:w="639" w:type="dxa"/>
            <w:tcBorders>
              <w:top w:val="nil"/>
              <w:left w:val="nil"/>
              <w:bottom w:val="nil"/>
              <w:right w:val="nil"/>
            </w:tcBorders>
            <w:shd w:val="clear" w:color="auto" w:fill="auto"/>
            <w:noWrap/>
            <w:vAlign w:val="bottom"/>
            <w:hideMark/>
          </w:tcPr>
          <w:p w14:paraId="576ABD3F" w14:textId="77777777" w:rsidR="00F265B1" w:rsidRPr="0022774A" w:rsidRDefault="00F265B1" w:rsidP="0098342D">
            <w:pPr>
              <w:spacing w:line="480" w:lineRule="auto"/>
              <w:jc w:val="right"/>
              <w:rPr>
                <w:sz w:val="12"/>
                <w:szCs w:val="12"/>
              </w:rPr>
            </w:pPr>
            <w:r w:rsidRPr="0022774A">
              <w:rPr>
                <w:color w:val="000000"/>
                <w:sz w:val="12"/>
                <w:szCs w:val="12"/>
              </w:rPr>
              <w:t>0.547</w:t>
            </w:r>
          </w:p>
        </w:tc>
        <w:tc>
          <w:tcPr>
            <w:tcW w:w="670" w:type="dxa"/>
            <w:tcBorders>
              <w:top w:val="nil"/>
              <w:left w:val="nil"/>
              <w:bottom w:val="nil"/>
              <w:right w:val="nil"/>
            </w:tcBorders>
            <w:shd w:val="clear" w:color="auto" w:fill="auto"/>
            <w:noWrap/>
            <w:vAlign w:val="bottom"/>
            <w:hideMark/>
          </w:tcPr>
          <w:p w14:paraId="34EAF7B3" w14:textId="77777777" w:rsidR="00F265B1" w:rsidRPr="0022774A" w:rsidRDefault="00F265B1" w:rsidP="0098342D">
            <w:pPr>
              <w:spacing w:line="480" w:lineRule="auto"/>
              <w:jc w:val="right"/>
              <w:rPr>
                <w:sz w:val="12"/>
                <w:szCs w:val="12"/>
              </w:rPr>
            </w:pPr>
            <w:r w:rsidRPr="0022774A">
              <w:rPr>
                <w:color w:val="000000"/>
                <w:sz w:val="12"/>
                <w:szCs w:val="12"/>
              </w:rPr>
              <w:t>-0.194</w:t>
            </w:r>
          </w:p>
        </w:tc>
        <w:tc>
          <w:tcPr>
            <w:tcW w:w="639" w:type="dxa"/>
            <w:tcBorders>
              <w:top w:val="nil"/>
              <w:left w:val="nil"/>
              <w:bottom w:val="nil"/>
              <w:right w:val="nil"/>
            </w:tcBorders>
            <w:shd w:val="clear" w:color="auto" w:fill="auto"/>
            <w:noWrap/>
            <w:vAlign w:val="bottom"/>
            <w:hideMark/>
          </w:tcPr>
          <w:p w14:paraId="352D5164" w14:textId="77777777" w:rsidR="00F265B1" w:rsidRPr="0022774A" w:rsidRDefault="00F265B1" w:rsidP="0098342D">
            <w:pPr>
              <w:spacing w:line="480" w:lineRule="auto"/>
              <w:jc w:val="right"/>
              <w:rPr>
                <w:sz w:val="12"/>
                <w:szCs w:val="12"/>
              </w:rPr>
            </w:pPr>
            <w:r w:rsidRPr="0022774A">
              <w:rPr>
                <w:color w:val="000000"/>
                <w:sz w:val="12"/>
                <w:szCs w:val="12"/>
              </w:rPr>
              <w:t>0.746</w:t>
            </w:r>
          </w:p>
        </w:tc>
      </w:tr>
      <w:tr w:rsidR="00F265B1" w:rsidRPr="00F845ED" w14:paraId="027F6172" w14:textId="77777777" w:rsidTr="00F96182">
        <w:trPr>
          <w:trHeight w:val="300"/>
        </w:trPr>
        <w:tc>
          <w:tcPr>
            <w:tcW w:w="1026" w:type="dxa"/>
            <w:tcBorders>
              <w:top w:val="nil"/>
              <w:left w:val="nil"/>
              <w:bottom w:val="nil"/>
              <w:right w:val="nil"/>
            </w:tcBorders>
            <w:shd w:val="clear" w:color="auto" w:fill="auto"/>
            <w:noWrap/>
            <w:vAlign w:val="bottom"/>
            <w:hideMark/>
          </w:tcPr>
          <w:p w14:paraId="3647E8FB" w14:textId="77777777" w:rsidR="00F265B1" w:rsidRPr="006133F5" w:rsidRDefault="00F265B1" w:rsidP="0098342D">
            <w:pPr>
              <w:spacing w:line="480" w:lineRule="auto"/>
              <w:jc w:val="right"/>
              <w:rPr>
                <w:sz w:val="12"/>
                <w:szCs w:val="12"/>
                <w:vertAlign w:val="superscript"/>
              </w:rPr>
            </w:pPr>
            <w:r w:rsidRPr="006133F5">
              <w:rPr>
                <w:color w:val="000000"/>
                <w:sz w:val="12"/>
                <w:szCs w:val="12"/>
              </w:rPr>
              <w:t>d0Germany</w:t>
            </w:r>
            <w:r w:rsidRPr="006133F5">
              <w:rPr>
                <w:color w:val="000000"/>
                <w:sz w:val="12"/>
                <w:szCs w:val="12"/>
                <w:vertAlign w:val="superscript"/>
              </w:rPr>
              <w:t>l</w:t>
            </w:r>
          </w:p>
        </w:tc>
        <w:tc>
          <w:tcPr>
            <w:tcW w:w="587" w:type="dxa"/>
            <w:tcBorders>
              <w:top w:val="nil"/>
              <w:left w:val="nil"/>
              <w:bottom w:val="nil"/>
              <w:right w:val="nil"/>
            </w:tcBorders>
            <w:shd w:val="clear" w:color="auto" w:fill="auto"/>
            <w:noWrap/>
            <w:vAlign w:val="bottom"/>
            <w:hideMark/>
          </w:tcPr>
          <w:p w14:paraId="7FC1B61A" w14:textId="77777777" w:rsidR="00F265B1" w:rsidRPr="006133F5" w:rsidRDefault="00F265B1" w:rsidP="0098342D">
            <w:pPr>
              <w:spacing w:line="480" w:lineRule="auto"/>
              <w:jc w:val="right"/>
              <w:rPr>
                <w:sz w:val="12"/>
                <w:szCs w:val="12"/>
              </w:rPr>
            </w:pPr>
            <w:r w:rsidRPr="006133F5">
              <w:rPr>
                <w:color w:val="000000"/>
                <w:sz w:val="12"/>
                <w:szCs w:val="12"/>
              </w:rPr>
              <w:t>0.697</w:t>
            </w:r>
          </w:p>
        </w:tc>
        <w:tc>
          <w:tcPr>
            <w:tcW w:w="743" w:type="dxa"/>
            <w:tcBorders>
              <w:top w:val="nil"/>
              <w:left w:val="nil"/>
              <w:bottom w:val="nil"/>
              <w:right w:val="nil"/>
            </w:tcBorders>
            <w:shd w:val="clear" w:color="auto" w:fill="auto"/>
            <w:noWrap/>
            <w:vAlign w:val="bottom"/>
            <w:hideMark/>
          </w:tcPr>
          <w:p w14:paraId="45740A3E" w14:textId="77777777" w:rsidR="00F265B1" w:rsidRPr="006133F5" w:rsidRDefault="00F265B1" w:rsidP="0098342D">
            <w:pPr>
              <w:spacing w:line="480" w:lineRule="auto"/>
              <w:jc w:val="right"/>
              <w:rPr>
                <w:sz w:val="12"/>
                <w:szCs w:val="12"/>
              </w:rPr>
            </w:pPr>
            <w:r w:rsidRPr="006133F5">
              <w:rPr>
                <w:color w:val="000000"/>
                <w:sz w:val="12"/>
                <w:szCs w:val="12"/>
              </w:rPr>
              <w:t>0.000</w:t>
            </w:r>
          </w:p>
        </w:tc>
        <w:tc>
          <w:tcPr>
            <w:tcW w:w="763" w:type="dxa"/>
            <w:tcBorders>
              <w:top w:val="nil"/>
              <w:left w:val="nil"/>
              <w:bottom w:val="nil"/>
              <w:right w:val="nil"/>
            </w:tcBorders>
            <w:shd w:val="clear" w:color="auto" w:fill="auto"/>
            <w:noWrap/>
            <w:vAlign w:val="bottom"/>
            <w:hideMark/>
          </w:tcPr>
          <w:p w14:paraId="0FB9BDAD" w14:textId="77777777" w:rsidR="00F265B1" w:rsidRPr="006133F5" w:rsidRDefault="00F265B1" w:rsidP="0098342D">
            <w:pPr>
              <w:spacing w:line="480" w:lineRule="auto"/>
              <w:jc w:val="right"/>
              <w:rPr>
                <w:sz w:val="12"/>
                <w:szCs w:val="12"/>
              </w:rPr>
            </w:pPr>
            <w:r w:rsidRPr="006133F5">
              <w:rPr>
                <w:color w:val="000000"/>
                <w:sz w:val="12"/>
                <w:szCs w:val="12"/>
              </w:rPr>
              <w:t>0.718</w:t>
            </w:r>
          </w:p>
        </w:tc>
        <w:tc>
          <w:tcPr>
            <w:tcW w:w="690" w:type="dxa"/>
            <w:tcBorders>
              <w:top w:val="nil"/>
              <w:left w:val="nil"/>
              <w:bottom w:val="nil"/>
              <w:right w:val="nil"/>
            </w:tcBorders>
            <w:shd w:val="clear" w:color="auto" w:fill="auto"/>
            <w:noWrap/>
            <w:vAlign w:val="bottom"/>
            <w:hideMark/>
          </w:tcPr>
          <w:p w14:paraId="63AE3E75" w14:textId="77777777" w:rsidR="00F265B1" w:rsidRPr="006133F5" w:rsidRDefault="00F265B1" w:rsidP="0098342D">
            <w:pPr>
              <w:spacing w:line="480" w:lineRule="auto"/>
              <w:jc w:val="right"/>
              <w:rPr>
                <w:sz w:val="12"/>
                <w:szCs w:val="12"/>
              </w:rPr>
            </w:pPr>
            <w:r w:rsidRPr="006133F5">
              <w:rPr>
                <w:color w:val="000000"/>
                <w:sz w:val="12"/>
                <w:szCs w:val="12"/>
              </w:rPr>
              <w:t>0.000</w:t>
            </w:r>
          </w:p>
        </w:tc>
        <w:tc>
          <w:tcPr>
            <w:tcW w:w="670" w:type="dxa"/>
            <w:tcBorders>
              <w:top w:val="nil"/>
              <w:left w:val="nil"/>
              <w:bottom w:val="nil"/>
              <w:right w:val="nil"/>
            </w:tcBorders>
            <w:shd w:val="clear" w:color="auto" w:fill="auto"/>
            <w:noWrap/>
            <w:vAlign w:val="bottom"/>
            <w:hideMark/>
          </w:tcPr>
          <w:p w14:paraId="2E9EF994" w14:textId="77777777" w:rsidR="00F265B1" w:rsidRPr="006133F5" w:rsidRDefault="00F265B1" w:rsidP="0098342D">
            <w:pPr>
              <w:spacing w:line="480" w:lineRule="auto"/>
              <w:jc w:val="right"/>
              <w:rPr>
                <w:sz w:val="12"/>
                <w:szCs w:val="12"/>
              </w:rPr>
            </w:pPr>
            <w:r w:rsidRPr="006133F5">
              <w:rPr>
                <w:color w:val="000000"/>
                <w:sz w:val="12"/>
                <w:szCs w:val="12"/>
              </w:rPr>
              <w:t>0.892</w:t>
            </w:r>
          </w:p>
        </w:tc>
        <w:tc>
          <w:tcPr>
            <w:tcW w:w="639" w:type="dxa"/>
            <w:tcBorders>
              <w:top w:val="nil"/>
              <w:left w:val="nil"/>
              <w:bottom w:val="nil"/>
              <w:right w:val="nil"/>
            </w:tcBorders>
            <w:shd w:val="clear" w:color="auto" w:fill="auto"/>
            <w:noWrap/>
            <w:vAlign w:val="bottom"/>
            <w:hideMark/>
          </w:tcPr>
          <w:p w14:paraId="23D96BE6" w14:textId="77777777" w:rsidR="00F265B1" w:rsidRPr="006133F5" w:rsidRDefault="00F265B1" w:rsidP="0098342D">
            <w:pPr>
              <w:spacing w:line="480" w:lineRule="auto"/>
              <w:jc w:val="right"/>
              <w:rPr>
                <w:sz w:val="12"/>
                <w:szCs w:val="12"/>
              </w:rPr>
            </w:pPr>
            <w:r w:rsidRPr="006133F5">
              <w:rPr>
                <w:color w:val="000000"/>
                <w:sz w:val="12"/>
                <w:szCs w:val="12"/>
              </w:rPr>
              <w:t>0.000</w:t>
            </w:r>
          </w:p>
        </w:tc>
        <w:tc>
          <w:tcPr>
            <w:tcW w:w="670" w:type="dxa"/>
            <w:tcBorders>
              <w:top w:val="nil"/>
              <w:left w:val="nil"/>
              <w:bottom w:val="nil"/>
              <w:right w:val="nil"/>
            </w:tcBorders>
            <w:shd w:val="clear" w:color="auto" w:fill="auto"/>
            <w:noWrap/>
            <w:vAlign w:val="bottom"/>
            <w:hideMark/>
          </w:tcPr>
          <w:p w14:paraId="670D14D1" w14:textId="77777777" w:rsidR="00F265B1" w:rsidRPr="006133F5" w:rsidRDefault="00F265B1" w:rsidP="0098342D">
            <w:pPr>
              <w:spacing w:line="480" w:lineRule="auto"/>
              <w:jc w:val="right"/>
              <w:rPr>
                <w:sz w:val="12"/>
                <w:szCs w:val="12"/>
              </w:rPr>
            </w:pPr>
            <w:r w:rsidRPr="006133F5">
              <w:rPr>
                <w:color w:val="000000"/>
                <w:sz w:val="12"/>
                <w:szCs w:val="12"/>
              </w:rPr>
              <w:t>0.928</w:t>
            </w:r>
          </w:p>
        </w:tc>
        <w:tc>
          <w:tcPr>
            <w:tcW w:w="639" w:type="dxa"/>
            <w:tcBorders>
              <w:top w:val="nil"/>
              <w:left w:val="nil"/>
              <w:bottom w:val="nil"/>
              <w:right w:val="nil"/>
            </w:tcBorders>
            <w:shd w:val="clear" w:color="auto" w:fill="auto"/>
            <w:noWrap/>
            <w:vAlign w:val="bottom"/>
            <w:hideMark/>
          </w:tcPr>
          <w:p w14:paraId="7BE493F4" w14:textId="77777777" w:rsidR="00F265B1" w:rsidRPr="006133F5" w:rsidRDefault="00F265B1" w:rsidP="0098342D">
            <w:pPr>
              <w:spacing w:line="480" w:lineRule="auto"/>
              <w:jc w:val="right"/>
              <w:rPr>
                <w:sz w:val="12"/>
                <w:szCs w:val="12"/>
              </w:rPr>
            </w:pPr>
            <w:r w:rsidRPr="006133F5">
              <w:rPr>
                <w:color w:val="000000"/>
                <w:sz w:val="12"/>
                <w:szCs w:val="12"/>
              </w:rPr>
              <w:t>0.000</w:t>
            </w:r>
          </w:p>
        </w:tc>
        <w:tc>
          <w:tcPr>
            <w:tcW w:w="670" w:type="dxa"/>
            <w:tcBorders>
              <w:top w:val="nil"/>
              <w:left w:val="nil"/>
              <w:bottom w:val="nil"/>
              <w:right w:val="nil"/>
            </w:tcBorders>
            <w:shd w:val="clear" w:color="auto" w:fill="auto"/>
            <w:noWrap/>
            <w:vAlign w:val="bottom"/>
            <w:hideMark/>
          </w:tcPr>
          <w:p w14:paraId="0B0CE56A" w14:textId="77777777" w:rsidR="00F265B1" w:rsidRPr="006133F5" w:rsidRDefault="00F265B1" w:rsidP="0098342D">
            <w:pPr>
              <w:spacing w:line="480" w:lineRule="auto"/>
              <w:jc w:val="right"/>
              <w:rPr>
                <w:sz w:val="12"/>
                <w:szCs w:val="12"/>
              </w:rPr>
            </w:pPr>
            <w:r w:rsidRPr="006133F5">
              <w:rPr>
                <w:color w:val="000000"/>
                <w:sz w:val="12"/>
                <w:szCs w:val="12"/>
              </w:rPr>
              <w:t>0.906</w:t>
            </w:r>
          </w:p>
        </w:tc>
        <w:tc>
          <w:tcPr>
            <w:tcW w:w="639" w:type="dxa"/>
            <w:tcBorders>
              <w:top w:val="nil"/>
              <w:left w:val="nil"/>
              <w:bottom w:val="nil"/>
              <w:right w:val="nil"/>
            </w:tcBorders>
            <w:shd w:val="clear" w:color="auto" w:fill="auto"/>
            <w:noWrap/>
            <w:vAlign w:val="bottom"/>
            <w:hideMark/>
          </w:tcPr>
          <w:p w14:paraId="08C9CB09" w14:textId="77777777" w:rsidR="00F265B1" w:rsidRPr="006133F5" w:rsidRDefault="00F265B1" w:rsidP="0098342D">
            <w:pPr>
              <w:spacing w:line="480" w:lineRule="auto"/>
              <w:jc w:val="right"/>
              <w:rPr>
                <w:sz w:val="12"/>
                <w:szCs w:val="12"/>
              </w:rPr>
            </w:pPr>
            <w:r w:rsidRPr="006133F5">
              <w:rPr>
                <w:color w:val="000000"/>
                <w:sz w:val="12"/>
                <w:szCs w:val="12"/>
              </w:rPr>
              <w:t>0.000</w:t>
            </w:r>
          </w:p>
        </w:tc>
        <w:tc>
          <w:tcPr>
            <w:tcW w:w="670" w:type="dxa"/>
            <w:tcBorders>
              <w:top w:val="nil"/>
              <w:left w:val="nil"/>
              <w:bottom w:val="nil"/>
              <w:right w:val="nil"/>
            </w:tcBorders>
            <w:shd w:val="clear" w:color="auto" w:fill="auto"/>
            <w:noWrap/>
            <w:vAlign w:val="bottom"/>
            <w:hideMark/>
          </w:tcPr>
          <w:p w14:paraId="407EBC3C" w14:textId="77777777" w:rsidR="00F265B1" w:rsidRPr="006133F5" w:rsidRDefault="00F265B1" w:rsidP="0098342D">
            <w:pPr>
              <w:spacing w:line="480" w:lineRule="auto"/>
              <w:jc w:val="right"/>
              <w:rPr>
                <w:sz w:val="12"/>
                <w:szCs w:val="12"/>
              </w:rPr>
            </w:pPr>
            <w:r w:rsidRPr="006133F5">
              <w:rPr>
                <w:color w:val="000000"/>
                <w:sz w:val="12"/>
                <w:szCs w:val="12"/>
              </w:rPr>
              <w:t>1.166</w:t>
            </w:r>
          </w:p>
        </w:tc>
        <w:tc>
          <w:tcPr>
            <w:tcW w:w="639" w:type="dxa"/>
            <w:tcBorders>
              <w:top w:val="nil"/>
              <w:left w:val="nil"/>
              <w:bottom w:val="nil"/>
              <w:right w:val="nil"/>
            </w:tcBorders>
            <w:shd w:val="clear" w:color="auto" w:fill="auto"/>
            <w:noWrap/>
            <w:vAlign w:val="bottom"/>
            <w:hideMark/>
          </w:tcPr>
          <w:p w14:paraId="59082AD4" w14:textId="77777777" w:rsidR="00F265B1" w:rsidRPr="006133F5" w:rsidRDefault="00F265B1" w:rsidP="0098342D">
            <w:pPr>
              <w:spacing w:line="480" w:lineRule="auto"/>
              <w:jc w:val="right"/>
              <w:rPr>
                <w:sz w:val="12"/>
                <w:szCs w:val="12"/>
              </w:rPr>
            </w:pPr>
            <w:r w:rsidRPr="006133F5">
              <w:rPr>
                <w:color w:val="000000"/>
                <w:sz w:val="12"/>
                <w:szCs w:val="12"/>
              </w:rPr>
              <w:t>0.000</w:t>
            </w:r>
          </w:p>
        </w:tc>
        <w:tc>
          <w:tcPr>
            <w:tcW w:w="670" w:type="dxa"/>
            <w:tcBorders>
              <w:top w:val="nil"/>
              <w:left w:val="nil"/>
              <w:bottom w:val="nil"/>
              <w:right w:val="nil"/>
            </w:tcBorders>
            <w:shd w:val="clear" w:color="auto" w:fill="auto"/>
            <w:noWrap/>
            <w:vAlign w:val="bottom"/>
            <w:hideMark/>
          </w:tcPr>
          <w:p w14:paraId="295FE979" w14:textId="77777777" w:rsidR="00F265B1" w:rsidRPr="006133F5" w:rsidRDefault="00F265B1" w:rsidP="0098342D">
            <w:pPr>
              <w:spacing w:line="480" w:lineRule="auto"/>
              <w:jc w:val="right"/>
              <w:rPr>
                <w:sz w:val="12"/>
                <w:szCs w:val="12"/>
              </w:rPr>
            </w:pPr>
            <w:r w:rsidRPr="006133F5">
              <w:rPr>
                <w:color w:val="000000"/>
                <w:sz w:val="12"/>
                <w:szCs w:val="12"/>
              </w:rPr>
              <w:t>1.262</w:t>
            </w:r>
          </w:p>
        </w:tc>
        <w:tc>
          <w:tcPr>
            <w:tcW w:w="639" w:type="dxa"/>
            <w:tcBorders>
              <w:top w:val="nil"/>
              <w:left w:val="nil"/>
              <w:bottom w:val="nil"/>
              <w:right w:val="nil"/>
            </w:tcBorders>
            <w:shd w:val="clear" w:color="auto" w:fill="auto"/>
            <w:noWrap/>
            <w:vAlign w:val="bottom"/>
            <w:hideMark/>
          </w:tcPr>
          <w:p w14:paraId="5F8C945B" w14:textId="77777777" w:rsidR="00F265B1" w:rsidRPr="006133F5" w:rsidRDefault="00F265B1" w:rsidP="0098342D">
            <w:pPr>
              <w:spacing w:line="480" w:lineRule="auto"/>
              <w:jc w:val="right"/>
              <w:rPr>
                <w:sz w:val="12"/>
                <w:szCs w:val="12"/>
              </w:rPr>
            </w:pPr>
            <w:r w:rsidRPr="006133F5">
              <w:rPr>
                <w:color w:val="000000"/>
                <w:sz w:val="12"/>
                <w:szCs w:val="12"/>
              </w:rPr>
              <w:t>0.000</w:t>
            </w:r>
          </w:p>
        </w:tc>
        <w:tc>
          <w:tcPr>
            <w:tcW w:w="670" w:type="dxa"/>
            <w:tcBorders>
              <w:top w:val="nil"/>
              <w:left w:val="nil"/>
              <w:bottom w:val="nil"/>
              <w:right w:val="nil"/>
            </w:tcBorders>
            <w:shd w:val="clear" w:color="auto" w:fill="auto"/>
            <w:noWrap/>
            <w:vAlign w:val="bottom"/>
            <w:hideMark/>
          </w:tcPr>
          <w:p w14:paraId="2F245940" w14:textId="77777777" w:rsidR="00F265B1" w:rsidRPr="006133F5" w:rsidRDefault="00F265B1" w:rsidP="0098342D">
            <w:pPr>
              <w:spacing w:line="480" w:lineRule="auto"/>
              <w:jc w:val="right"/>
              <w:rPr>
                <w:sz w:val="12"/>
                <w:szCs w:val="12"/>
              </w:rPr>
            </w:pPr>
            <w:r w:rsidRPr="006133F5">
              <w:rPr>
                <w:color w:val="000000"/>
                <w:sz w:val="12"/>
                <w:szCs w:val="12"/>
              </w:rPr>
              <w:t>1.386</w:t>
            </w:r>
          </w:p>
        </w:tc>
        <w:tc>
          <w:tcPr>
            <w:tcW w:w="639" w:type="dxa"/>
            <w:tcBorders>
              <w:top w:val="nil"/>
              <w:left w:val="nil"/>
              <w:bottom w:val="nil"/>
              <w:right w:val="nil"/>
            </w:tcBorders>
            <w:shd w:val="clear" w:color="auto" w:fill="auto"/>
            <w:noWrap/>
            <w:vAlign w:val="bottom"/>
            <w:hideMark/>
          </w:tcPr>
          <w:p w14:paraId="2080BF33" w14:textId="77777777" w:rsidR="00F265B1" w:rsidRPr="006133F5" w:rsidRDefault="00F265B1" w:rsidP="0098342D">
            <w:pPr>
              <w:spacing w:line="480" w:lineRule="auto"/>
              <w:jc w:val="right"/>
              <w:rPr>
                <w:sz w:val="12"/>
                <w:szCs w:val="12"/>
              </w:rPr>
            </w:pPr>
            <w:r w:rsidRPr="006133F5">
              <w:rPr>
                <w:color w:val="000000"/>
                <w:sz w:val="12"/>
                <w:szCs w:val="12"/>
              </w:rPr>
              <w:t>0.000</w:t>
            </w:r>
          </w:p>
        </w:tc>
        <w:tc>
          <w:tcPr>
            <w:tcW w:w="670" w:type="dxa"/>
            <w:tcBorders>
              <w:top w:val="nil"/>
              <w:left w:val="nil"/>
              <w:bottom w:val="nil"/>
              <w:right w:val="nil"/>
            </w:tcBorders>
            <w:shd w:val="clear" w:color="auto" w:fill="auto"/>
            <w:noWrap/>
            <w:vAlign w:val="bottom"/>
            <w:hideMark/>
          </w:tcPr>
          <w:p w14:paraId="0633BDEE" w14:textId="77777777" w:rsidR="00F265B1" w:rsidRPr="006133F5" w:rsidRDefault="00F265B1" w:rsidP="0098342D">
            <w:pPr>
              <w:spacing w:line="480" w:lineRule="auto"/>
              <w:jc w:val="right"/>
              <w:rPr>
                <w:sz w:val="12"/>
                <w:szCs w:val="12"/>
              </w:rPr>
            </w:pPr>
            <w:r w:rsidRPr="006133F5">
              <w:rPr>
                <w:color w:val="000000"/>
                <w:sz w:val="12"/>
                <w:szCs w:val="12"/>
              </w:rPr>
              <w:t>1.287</w:t>
            </w:r>
          </w:p>
        </w:tc>
        <w:tc>
          <w:tcPr>
            <w:tcW w:w="639" w:type="dxa"/>
            <w:tcBorders>
              <w:top w:val="nil"/>
              <w:left w:val="nil"/>
              <w:bottom w:val="nil"/>
              <w:right w:val="nil"/>
            </w:tcBorders>
            <w:shd w:val="clear" w:color="auto" w:fill="auto"/>
            <w:noWrap/>
            <w:vAlign w:val="bottom"/>
            <w:hideMark/>
          </w:tcPr>
          <w:p w14:paraId="0A0A01FF" w14:textId="77777777" w:rsidR="00F265B1" w:rsidRPr="006133F5" w:rsidRDefault="00F265B1" w:rsidP="0098342D">
            <w:pPr>
              <w:spacing w:line="480" w:lineRule="auto"/>
              <w:jc w:val="right"/>
              <w:rPr>
                <w:sz w:val="12"/>
                <w:szCs w:val="12"/>
              </w:rPr>
            </w:pPr>
            <w:r w:rsidRPr="006133F5">
              <w:rPr>
                <w:color w:val="000000"/>
                <w:sz w:val="12"/>
                <w:szCs w:val="12"/>
              </w:rPr>
              <w:t>0.000</w:t>
            </w:r>
          </w:p>
        </w:tc>
        <w:tc>
          <w:tcPr>
            <w:tcW w:w="670" w:type="dxa"/>
            <w:tcBorders>
              <w:top w:val="nil"/>
              <w:left w:val="nil"/>
              <w:bottom w:val="nil"/>
              <w:right w:val="nil"/>
            </w:tcBorders>
            <w:shd w:val="clear" w:color="auto" w:fill="auto"/>
            <w:noWrap/>
            <w:vAlign w:val="bottom"/>
            <w:hideMark/>
          </w:tcPr>
          <w:p w14:paraId="3CFB3F65" w14:textId="77777777" w:rsidR="00F265B1" w:rsidRPr="006133F5" w:rsidRDefault="00F265B1" w:rsidP="0098342D">
            <w:pPr>
              <w:spacing w:line="480" w:lineRule="auto"/>
              <w:jc w:val="right"/>
              <w:rPr>
                <w:sz w:val="12"/>
                <w:szCs w:val="12"/>
              </w:rPr>
            </w:pPr>
            <w:r w:rsidRPr="006133F5">
              <w:rPr>
                <w:color w:val="000000"/>
                <w:sz w:val="12"/>
                <w:szCs w:val="12"/>
              </w:rPr>
              <w:t>1.565</w:t>
            </w:r>
          </w:p>
        </w:tc>
        <w:tc>
          <w:tcPr>
            <w:tcW w:w="639" w:type="dxa"/>
            <w:tcBorders>
              <w:top w:val="nil"/>
              <w:left w:val="nil"/>
              <w:bottom w:val="nil"/>
              <w:right w:val="nil"/>
            </w:tcBorders>
            <w:shd w:val="clear" w:color="auto" w:fill="auto"/>
            <w:noWrap/>
            <w:vAlign w:val="bottom"/>
            <w:hideMark/>
          </w:tcPr>
          <w:p w14:paraId="0DBBE288" w14:textId="77777777" w:rsidR="00F265B1" w:rsidRPr="006133F5" w:rsidRDefault="00F265B1" w:rsidP="0098342D">
            <w:pPr>
              <w:spacing w:line="480" w:lineRule="auto"/>
              <w:jc w:val="right"/>
              <w:rPr>
                <w:sz w:val="12"/>
                <w:szCs w:val="12"/>
              </w:rPr>
            </w:pPr>
            <w:r w:rsidRPr="006133F5">
              <w:rPr>
                <w:color w:val="000000"/>
                <w:sz w:val="12"/>
                <w:szCs w:val="12"/>
              </w:rPr>
              <w:t>0.000</w:t>
            </w:r>
          </w:p>
        </w:tc>
        <w:tc>
          <w:tcPr>
            <w:tcW w:w="670" w:type="dxa"/>
            <w:tcBorders>
              <w:top w:val="nil"/>
              <w:left w:val="nil"/>
              <w:bottom w:val="nil"/>
              <w:right w:val="nil"/>
            </w:tcBorders>
            <w:shd w:val="clear" w:color="auto" w:fill="auto"/>
            <w:noWrap/>
            <w:vAlign w:val="bottom"/>
            <w:hideMark/>
          </w:tcPr>
          <w:p w14:paraId="7BEE30E7" w14:textId="77777777" w:rsidR="00F265B1" w:rsidRPr="006133F5" w:rsidRDefault="00F265B1" w:rsidP="0098342D">
            <w:pPr>
              <w:spacing w:line="480" w:lineRule="auto"/>
              <w:jc w:val="right"/>
              <w:rPr>
                <w:sz w:val="12"/>
                <w:szCs w:val="12"/>
              </w:rPr>
            </w:pPr>
            <w:r w:rsidRPr="006133F5">
              <w:rPr>
                <w:color w:val="000000"/>
                <w:sz w:val="12"/>
                <w:szCs w:val="12"/>
              </w:rPr>
              <w:t>2.364</w:t>
            </w:r>
          </w:p>
        </w:tc>
        <w:tc>
          <w:tcPr>
            <w:tcW w:w="639" w:type="dxa"/>
            <w:tcBorders>
              <w:top w:val="nil"/>
              <w:left w:val="nil"/>
              <w:bottom w:val="nil"/>
              <w:right w:val="nil"/>
            </w:tcBorders>
            <w:shd w:val="clear" w:color="auto" w:fill="auto"/>
            <w:noWrap/>
            <w:vAlign w:val="bottom"/>
            <w:hideMark/>
          </w:tcPr>
          <w:p w14:paraId="7BD70247" w14:textId="77777777" w:rsidR="00F265B1" w:rsidRPr="006133F5" w:rsidRDefault="00F265B1" w:rsidP="0098342D">
            <w:pPr>
              <w:spacing w:line="480" w:lineRule="auto"/>
              <w:jc w:val="right"/>
              <w:rPr>
                <w:sz w:val="12"/>
                <w:szCs w:val="12"/>
              </w:rPr>
            </w:pPr>
            <w:r w:rsidRPr="006133F5">
              <w:rPr>
                <w:color w:val="000000"/>
                <w:sz w:val="12"/>
                <w:szCs w:val="12"/>
              </w:rPr>
              <w:t>0.000</w:t>
            </w:r>
          </w:p>
        </w:tc>
      </w:tr>
      <w:tr w:rsidR="00F265B1" w:rsidRPr="00F845ED" w14:paraId="4BB0FB3D" w14:textId="77777777" w:rsidTr="00F96182">
        <w:trPr>
          <w:trHeight w:val="320"/>
        </w:trPr>
        <w:tc>
          <w:tcPr>
            <w:tcW w:w="1026" w:type="dxa"/>
            <w:tcBorders>
              <w:top w:val="nil"/>
              <w:left w:val="nil"/>
              <w:bottom w:val="nil"/>
              <w:right w:val="nil"/>
            </w:tcBorders>
            <w:shd w:val="clear" w:color="auto" w:fill="auto"/>
            <w:noWrap/>
            <w:vAlign w:val="bottom"/>
            <w:hideMark/>
          </w:tcPr>
          <w:p w14:paraId="6BCA0B6F" w14:textId="77777777" w:rsidR="00F265B1" w:rsidRPr="006133F5" w:rsidRDefault="00F265B1" w:rsidP="0098342D">
            <w:pPr>
              <w:spacing w:line="480" w:lineRule="auto"/>
              <w:jc w:val="right"/>
              <w:rPr>
                <w:sz w:val="12"/>
                <w:szCs w:val="12"/>
                <w:vertAlign w:val="superscript"/>
              </w:rPr>
            </w:pPr>
            <w:r w:rsidRPr="006133F5">
              <w:rPr>
                <w:color w:val="000000"/>
                <w:sz w:val="12"/>
                <w:szCs w:val="12"/>
              </w:rPr>
              <w:t>d0Spain</w:t>
            </w:r>
          </w:p>
        </w:tc>
        <w:tc>
          <w:tcPr>
            <w:tcW w:w="587" w:type="dxa"/>
            <w:tcBorders>
              <w:top w:val="nil"/>
              <w:left w:val="nil"/>
              <w:bottom w:val="nil"/>
              <w:right w:val="nil"/>
            </w:tcBorders>
            <w:shd w:val="clear" w:color="auto" w:fill="auto"/>
            <w:noWrap/>
            <w:vAlign w:val="bottom"/>
            <w:hideMark/>
          </w:tcPr>
          <w:p w14:paraId="412583EF" w14:textId="77777777" w:rsidR="00F265B1" w:rsidRPr="006133F5" w:rsidRDefault="00F265B1" w:rsidP="0098342D">
            <w:pPr>
              <w:spacing w:line="480" w:lineRule="auto"/>
              <w:jc w:val="right"/>
              <w:rPr>
                <w:sz w:val="12"/>
                <w:szCs w:val="12"/>
              </w:rPr>
            </w:pPr>
            <w:r w:rsidRPr="006133F5">
              <w:rPr>
                <w:color w:val="000000"/>
                <w:sz w:val="12"/>
                <w:szCs w:val="12"/>
              </w:rPr>
              <w:t>0.377</w:t>
            </w:r>
          </w:p>
        </w:tc>
        <w:tc>
          <w:tcPr>
            <w:tcW w:w="743" w:type="dxa"/>
            <w:tcBorders>
              <w:top w:val="nil"/>
              <w:left w:val="nil"/>
              <w:bottom w:val="nil"/>
              <w:right w:val="nil"/>
            </w:tcBorders>
            <w:shd w:val="clear" w:color="auto" w:fill="auto"/>
            <w:noWrap/>
            <w:vAlign w:val="bottom"/>
            <w:hideMark/>
          </w:tcPr>
          <w:p w14:paraId="574333E0" w14:textId="77777777" w:rsidR="00F265B1" w:rsidRPr="006133F5" w:rsidRDefault="00F265B1" w:rsidP="0098342D">
            <w:pPr>
              <w:spacing w:line="480" w:lineRule="auto"/>
              <w:jc w:val="right"/>
              <w:rPr>
                <w:sz w:val="12"/>
                <w:szCs w:val="12"/>
              </w:rPr>
            </w:pPr>
            <w:r w:rsidRPr="006133F5">
              <w:rPr>
                <w:color w:val="000000"/>
                <w:sz w:val="12"/>
                <w:szCs w:val="12"/>
              </w:rPr>
              <w:t>0.039</w:t>
            </w:r>
          </w:p>
        </w:tc>
        <w:tc>
          <w:tcPr>
            <w:tcW w:w="763" w:type="dxa"/>
            <w:tcBorders>
              <w:top w:val="nil"/>
              <w:left w:val="nil"/>
              <w:bottom w:val="nil"/>
              <w:right w:val="nil"/>
            </w:tcBorders>
            <w:shd w:val="clear" w:color="auto" w:fill="auto"/>
            <w:noWrap/>
            <w:vAlign w:val="bottom"/>
            <w:hideMark/>
          </w:tcPr>
          <w:p w14:paraId="482A003A" w14:textId="77777777" w:rsidR="00F265B1" w:rsidRPr="006133F5" w:rsidRDefault="00F265B1" w:rsidP="0098342D">
            <w:pPr>
              <w:spacing w:line="480" w:lineRule="auto"/>
              <w:jc w:val="right"/>
              <w:rPr>
                <w:sz w:val="12"/>
                <w:szCs w:val="12"/>
              </w:rPr>
            </w:pPr>
            <w:r w:rsidRPr="006133F5">
              <w:rPr>
                <w:color w:val="000000"/>
                <w:sz w:val="12"/>
                <w:szCs w:val="12"/>
              </w:rPr>
              <w:t>0.467</w:t>
            </w:r>
          </w:p>
        </w:tc>
        <w:tc>
          <w:tcPr>
            <w:tcW w:w="690" w:type="dxa"/>
            <w:tcBorders>
              <w:top w:val="nil"/>
              <w:left w:val="nil"/>
              <w:bottom w:val="nil"/>
              <w:right w:val="nil"/>
            </w:tcBorders>
            <w:shd w:val="clear" w:color="auto" w:fill="auto"/>
            <w:noWrap/>
            <w:vAlign w:val="bottom"/>
            <w:hideMark/>
          </w:tcPr>
          <w:p w14:paraId="0E578179" w14:textId="77777777" w:rsidR="00F265B1" w:rsidRPr="006133F5" w:rsidRDefault="00F265B1" w:rsidP="0098342D">
            <w:pPr>
              <w:spacing w:line="480" w:lineRule="auto"/>
              <w:jc w:val="right"/>
              <w:rPr>
                <w:sz w:val="12"/>
                <w:szCs w:val="12"/>
              </w:rPr>
            </w:pPr>
            <w:r w:rsidRPr="006133F5">
              <w:rPr>
                <w:color w:val="000000"/>
                <w:sz w:val="12"/>
                <w:szCs w:val="12"/>
              </w:rPr>
              <w:t>0.014</w:t>
            </w:r>
          </w:p>
        </w:tc>
        <w:tc>
          <w:tcPr>
            <w:tcW w:w="670" w:type="dxa"/>
            <w:tcBorders>
              <w:top w:val="nil"/>
              <w:left w:val="nil"/>
              <w:bottom w:val="nil"/>
              <w:right w:val="nil"/>
            </w:tcBorders>
            <w:shd w:val="clear" w:color="auto" w:fill="auto"/>
            <w:noWrap/>
            <w:vAlign w:val="bottom"/>
            <w:hideMark/>
          </w:tcPr>
          <w:p w14:paraId="4E0EAE9C" w14:textId="77777777" w:rsidR="00F265B1" w:rsidRPr="006133F5" w:rsidRDefault="00F265B1" w:rsidP="0098342D">
            <w:pPr>
              <w:spacing w:line="480" w:lineRule="auto"/>
              <w:jc w:val="right"/>
              <w:rPr>
                <w:sz w:val="12"/>
                <w:szCs w:val="12"/>
              </w:rPr>
            </w:pPr>
            <w:r w:rsidRPr="006133F5">
              <w:rPr>
                <w:color w:val="000000"/>
                <w:sz w:val="12"/>
                <w:szCs w:val="12"/>
              </w:rPr>
              <w:t>0.478</w:t>
            </w:r>
          </w:p>
        </w:tc>
        <w:tc>
          <w:tcPr>
            <w:tcW w:w="639" w:type="dxa"/>
            <w:tcBorders>
              <w:top w:val="nil"/>
              <w:left w:val="nil"/>
              <w:bottom w:val="nil"/>
              <w:right w:val="nil"/>
            </w:tcBorders>
            <w:shd w:val="clear" w:color="auto" w:fill="auto"/>
            <w:noWrap/>
            <w:vAlign w:val="bottom"/>
            <w:hideMark/>
          </w:tcPr>
          <w:p w14:paraId="244D8498" w14:textId="77777777" w:rsidR="00F265B1" w:rsidRPr="006133F5" w:rsidRDefault="00F265B1" w:rsidP="0098342D">
            <w:pPr>
              <w:spacing w:line="480" w:lineRule="auto"/>
              <w:jc w:val="right"/>
              <w:rPr>
                <w:sz w:val="12"/>
                <w:szCs w:val="12"/>
              </w:rPr>
            </w:pPr>
            <w:r w:rsidRPr="006133F5">
              <w:rPr>
                <w:color w:val="000000"/>
                <w:sz w:val="12"/>
                <w:szCs w:val="12"/>
              </w:rPr>
              <w:t>0.022</w:t>
            </w:r>
          </w:p>
        </w:tc>
        <w:tc>
          <w:tcPr>
            <w:tcW w:w="670" w:type="dxa"/>
            <w:tcBorders>
              <w:top w:val="nil"/>
              <w:left w:val="nil"/>
              <w:bottom w:val="nil"/>
              <w:right w:val="nil"/>
            </w:tcBorders>
            <w:shd w:val="clear" w:color="auto" w:fill="auto"/>
            <w:noWrap/>
            <w:vAlign w:val="bottom"/>
            <w:hideMark/>
          </w:tcPr>
          <w:p w14:paraId="4CE4809A" w14:textId="77777777" w:rsidR="00F265B1" w:rsidRPr="006133F5" w:rsidRDefault="00F265B1" w:rsidP="0098342D">
            <w:pPr>
              <w:spacing w:line="480" w:lineRule="auto"/>
              <w:jc w:val="right"/>
              <w:rPr>
                <w:sz w:val="12"/>
                <w:szCs w:val="12"/>
              </w:rPr>
            </w:pPr>
            <w:r w:rsidRPr="006133F5">
              <w:rPr>
                <w:color w:val="000000"/>
                <w:sz w:val="12"/>
                <w:szCs w:val="12"/>
              </w:rPr>
              <w:t>0.585</w:t>
            </w:r>
          </w:p>
        </w:tc>
        <w:tc>
          <w:tcPr>
            <w:tcW w:w="639" w:type="dxa"/>
            <w:tcBorders>
              <w:top w:val="nil"/>
              <w:left w:val="nil"/>
              <w:bottom w:val="nil"/>
              <w:right w:val="nil"/>
            </w:tcBorders>
            <w:shd w:val="clear" w:color="auto" w:fill="auto"/>
            <w:noWrap/>
            <w:vAlign w:val="bottom"/>
            <w:hideMark/>
          </w:tcPr>
          <w:p w14:paraId="7526756D" w14:textId="77777777" w:rsidR="00F265B1" w:rsidRPr="006133F5" w:rsidRDefault="00F265B1" w:rsidP="0098342D">
            <w:pPr>
              <w:spacing w:line="480" w:lineRule="auto"/>
              <w:jc w:val="right"/>
              <w:rPr>
                <w:sz w:val="12"/>
                <w:szCs w:val="12"/>
              </w:rPr>
            </w:pPr>
            <w:r w:rsidRPr="006133F5">
              <w:rPr>
                <w:color w:val="000000"/>
                <w:sz w:val="12"/>
                <w:szCs w:val="12"/>
              </w:rPr>
              <w:t>0.005</w:t>
            </w:r>
          </w:p>
        </w:tc>
        <w:tc>
          <w:tcPr>
            <w:tcW w:w="670" w:type="dxa"/>
            <w:tcBorders>
              <w:top w:val="nil"/>
              <w:left w:val="nil"/>
              <w:bottom w:val="nil"/>
              <w:right w:val="nil"/>
            </w:tcBorders>
            <w:shd w:val="clear" w:color="auto" w:fill="auto"/>
            <w:noWrap/>
            <w:vAlign w:val="bottom"/>
            <w:hideMark/>
          </w:tcPr>
          <w:p w14:paraId="5F73BC80" w14:textId="77777777" w:rsidR="00F265B1" w:rsidRPr="006133F5" w:rsidRDefault="00F265B1" w:rsidP="0098342D">
            <w:pPr>
              <w:spacing w:line="480" w:lineRule="auto"/>
              <w:jc w:val="right"/>
              <w:rPr>
                <w:sz w:val="12"/>
                <w:szCs w:val="12"/>
              </w:rPr>
            </w:pPr>
            <w:r w:rsidRPr="006133F5">
              <w:rPr>
                <w:color w:val="000000"/>
                <w:sz w:val="12"/>
                <w:szCs w:val="12"/>
              </w:rPr>
              <w:t>0.691</w:t>
            </w:r>
          </w:p>
        </w:tc>
        <w:tc>
          <w:tcPr>
            <w:tcW w:w="639" w:type="dxa"/>
            <w:tcBorders>
              <w:top w:val="nil"/>
              <w:left w:val="nil"/>
              <w:bottom w:val="nil"/>
              <w:right w:val="nil"/>
            </w:tcBorders>
            <w:shd w:val="clear" w:color="auto" w:fill="auto"/>
            <w:noWrap/>
            <w:vAlign w:val="bottom"/>
            <w:hideMark/>
          </w:tcPr>
          <w:p w14:paraId="76135589" w14:textId="77777777" w:rsidR="00F265B1" w:rsidRPr="006133F5" w:rsidRDefault="00F265B1" w:rsidP="0098342D">
            <w:pPr>
              <w:spacing w:line="480" w:lineRule="auto"/>
              <w:jc w:val="right"/>
              <w:rPr>
                <w:sz w:val="12"/>
                <w:szCs w:val="12"/>
              </w:rPr>
            </w:pPr>
            <w:r w:rsidRPr="006133F5">
              <w:rPr>
                <w:color w:val="000000"/>
                <w:sz w:val="12"/>
                <w:szCs w:val="12"/>
              </w:rPr>
              <w:t>0.004</w:t>
            </w:r>
          </w:p>
        </w:tc>
        <w:tc>
          <w:tcPr>
            <w:tcW w:w="670" w:type="dxa"/>
            <w:tcBorders>
              <w:top w:val="nil"/>
              <w:left w:val="nil"/>
              <w:bottom w:val="nil"/>
              <w:right w:val="nil"/>
            </w:tcBorders>
            <w:shd w:val="clear" w:color="auto" w:fill="auto"/>
            <w:noWrap/>
            <w:vAlign w:val="bottom"/>
            <w:hideMark/>
          </w:tcPr>
          <w:p w14:paraId="5EC55D35" w14:textId="77777777" w:rsidR="00F265B1" w:rsidRPr="006133F5" w:rsidRDefault="00F265B1" w:rsidP="0098342D">
            <w:pPr>
              <w:spacing w:line="480" w:lineRule="auto"/>
              <w:jc w:val="right"/>
              <w:rPr>
                <w:sz w:val="12"/>
                <w:szCs w:val="12"/>
              </w:rPr>
            </w:pPr>
            <w:r w:rsidRPr="006133F5">
              <w:rPr>
                <w:color w:val="000000"/>
                <w:sz w:val="12"/>
                <w:szCs w:val="12"/>
              </w:rPr>
              <w:t>0.830</w:t>
            </w:r>
          </w:p>
        </w:tc>
        <w:tc>
          <w:tcPr>
            <w:tcW w:w="639" w:type="dxa"/>
            <w:tcBorders>
              <w:top w:val="nil"/>
              <w:left w:val="nil"/>
              <w:bottom w:val="nil"/>
              <w:right w:val="nil"/>
            </w:tcBorders>
            <w:shd w:val="clear" w:color="auto" w:fill="auto"/>
            <w:noWrap/>
            <w:vAlign w:val="bottom"/>
            <w:hideMark/>
          </w:tcPr>
          <w:p w14:paraId="54959E95" w14:textId="77777777" w:rsidR="00F265B1" w:rsidRPr="006133F5" w:rsidRDefault="00F265B1" w:rsidP="0098342D">
            <w:pPr>
              <w:spacing w:line="480" w:lineRule="auto"/>
              <w:jc w:val="right"/>
              <w:rPr>
                <w:sz w:val="12"/>
                <w:szCs w:val="12"/>
              </w:rPr>
            </w:pPr>
            <w:r w:rsidRPr="006133F5">
              <w:rPr>
                <w:color w:val="000000"/>
                <w:sz w:val="12"/>
                <w:szCs w:val="12"/>
              </w:rPr>
              <w:t>0.001</w:t>
            </w:r>
          </w:p>
        </w:tc>
        <w:tc>
          <w:tcPr>
            <w:tcW w:w="670" w:type="dxa"/>
            <w:tcBorders>
              <w:top w:val="nil"/>
              <w:left w:val="nil"/>
              <w:bottom w:val="nil"/>
              <w:right w:val="nil"/>
            </w:tcBorders>
            <w:shd w:val="clear" w:color="auto" w:fill="auto"/>
            <w:noWrap/>
            <w:vAlign w:val="bottom"/>
            <w:hideMark/>
          </w:tcPr>
          <w:p w14:paraId="0AF19C4A" w14:textId="77777777" w:rsidR="00F265B1" w:rsidRPr="006133F5" w:rsidRDefault="00F265B1" w:rsidP="0098342D">
            <w:pPr>
              <w:spacing w:line="480" w:lineRule="auto"/>
              <w:jc w:val="right"/>
              <w:rPr>
                <w:sz w:val="12"/>
                <w:szCs w:val="12"/>
              </w:rPr>
            </w:pPr>
            <w:r w:rsidRPr="006133F5">
              <w:rPr>
                <w:color w:val="000000"/>
                <w:sz w:val="12"/>
                <w:szCs w:val="12"/>
              </w:rPr>
              <w:t>0.924</w:t>
            </w:r>
          </w:p>
        </w:tc>
        <w:tc>
          <w:tcPr>
            <w:tcW w:w="639" w:type="dxa"/>
            <w:tcBorders>
              <w:top w:val="nil"/>
              <w:left w:val="nil"/>
              <w:bottom w:val="nil"/>
              <w:right w:val="nil"/>
            </w:tcBorders>
            <w:shd w:val="clear" w:color="auto" w:fill="auto"/>
            <w:noWrap/>
            <w:vAlign w:val="bottom"/>
            <w:hideMark/>
          </w:tcPr>
          <w:p w14:paraId="72057468" w14:textId="77777777" w:rsidR="00F265B1" w:rsidRPr="006133F5" w:rsidRDefault="00F265B1" w:rsidP="0098342D">
            <w:pPr>
              <w:spacing w:line="480" w:lineRule="auto"/>
              <w:jc w:val="right"/>
              <w:rPr>
                <w:sz w:val="12"/>
                <w:szCs w:val="12"/>
              </w:rPr>
            </w:pPr>
            <w:r w:rsidRPr="006133F5">
              <w:rPr>
                <w:color w:val="000000"/>
                <w:sz w:val="12"/>
                <w:szCs w:val="12"/>
              </w:rPr>
              <w:t>0.002</w:t>
            </w:r>
          </w:p>
        </w:tc>
        <w:tc>
          <w:tcPr>
            <w:tcW w:w="670" w:type="dxa"/>
            <w:tcBorders>
              <w:top w:val="nil"/>
              <w:left w:val="nil"/>
              <w:bottom w:val="nil"/>
              <w:right w:val="nil"/>
            </w:tcBorders>
            <w:shd w:val="clear" w:color="auto" w:fill="auto"/>
            <w:noWrap/>
            <w:vAlign w:val="bottom"/>
            <w:hideMark/>
          </w:tcPr>
          <w:p w14:paraId="564FBC75" w14:textId="77777777" w:rsidR="00F265B1" w:rsidRPr="006133F5" w:rsidRDefault="00F265B1" w:rsidP="0098342D">
            <w:pPr>
              <w:spacing w:line="480" w:lineRule="auto"/>
              <w:jc w:val="right"/>
              <w:rPr>
                <w:sz w:val="12"/>
                <w:szCs w:val="12"/>
              </w:rPr>
            </w:pPr>
            <w:r w:rsidRPr="006133F5">
              <w:rPr>
                <w:color w:val="000000"/>
                <w:sz w:val="12"/>
                <w:szCs w:val="12"/>
              </w:rPr>
              <w:t>1.412</w:t>
            </w:r>
          </w:p>
        </w:tc>
        <w:tc>
          <w:tcPr>
            <w:tcW w:w="639" w:type="dxa"/>
            <w:tcBorders>
              <w:top w:val="nil"/>
              <w:left w:val="nil"/>
              <w:bottom w:val="nil"/>
              <w:right w:val="nil"/>
            </w:tcBorders>
            <w:shd w:val="clear" w:color="auto" w:fill="auto"/>
            <w:noWrap/>
            <w:vAlign w:val="bottom"/>
            <w:hideMark/>
          </w:tcPr>
          <w:p w14:paraId="4BFDA5F3" w14:textId="77777777" w:rsidR="00F265B1" w:rsidRPr="006133F5" w:rsidRDefault="00F265B1" w:rsidP="0098342D">
            <w:pPr>
              <w:spacing w:line="480" w:lineRule="auto"/>
              <w:jc w:val="right"/>
              <w:rPr>
                <w:sz w:val="12"/>
                <w:szCs w:val="12"/>
              </w:rPr>
            </w:pPr>
            <w:r w:rsidRPr="006133F5">
              <w:rPr>
                <w:color w:val="000000"/>
                <w:sz w:val="12"/>
                <w:szCs w:val="12"/>
              </w:rPr>
              <w:t>0.000</w:t>
            </w:r>
          </w:p>
        </w:tc>
        <w:tc>
          <w:tcPr>
            <w:tcW w:w="670" w:type="dxa"/>
            <w:tcBorders>
              <w:top w:val="nil"/>
              <w:left w:val="nil"/>
              <w:bottom w:val="nil"/>
              <w:right w:val="nil"/>
            </w:tcBorders>
            <w:shd w:val="clear" w:color="auto" w:fill="auto"/>
            <w:noWrap/>
            <w:vAlign w:val="bottom"/>
            <w:hideMark/>
          </w:tcPr>
          <w:p w14:paraId="5CD44620" w14:textId="77777777" w:rsidR="00F265B1" w:rsidRPr="006133F5" w:rsidRDefault="00F265B1" w:rsidP="0098342D">
            <w:pPr>
              <w:spacing w:line="480" w:lineRule="auto"/>
              <w:jc w:val="right"/>
              <w:rPr>
                <w:sz w:val="12"/>
                <w:szCs w:val="12"/>
              </w:rPr>
            </w:pPr>
            <w:r w:rsidRPr="006133F5">
              <w:rPr>
                <w:color w:val="000000"/>
                <w:sz w:val="12"/>
                <w:szCs w:val="12"/>
              </w:rPr>
              <w:t>1.460</w:t>
            </w:r>
          </w:p>
        </w:tc>
        <w:tc>
          <w:tcPr>
            <w:tcW w:w="639" w:type="dxa"/>
            <w:tcBorders>
              <w:top w:val="nil"/>
              <w:left w:val="nil"/>
              <w:bottom w:val="nil"/>
              <w:right w:val="nil"/>
            </w:tcBorders>
            <w:shd w:val="clear" w:color="auto" w:fill="auto"/>
            <w:noWrap/>
            <w:vAlign w:val="bottom"/>
            <w:hideMark/>
          </w:tcPr>
          <w:p w14:paraId="56931436" w14:textId="77777777" w:rsidR="00F265B1" w:rsidRPr="006133F5" w:rsidRDefault="00F265B1" w:rsidP="0098342D">
            <w:pPr>
              <w:spacing w:line="480" w:lineRule="auto"/>
              <w:jc w:val="right"/>
              <w:rPr>
                <w:sz w:val="12"/>
                <w:szCs w:val="12"/>
              </w:rPr>
            </w:pPr>
            <w:r w:rsidRPr="006133F5">
              <w:rPr>
                <w:color w:val="000000"/>
                <w:sz w:val="12"/>
                <w:szCs w:val="12"/>
              </w:rPr>
              <w:t>0.000</w:t>
            </w:r>
          </w:p>
        </w:tc>
        <w:tc>
          <w:tcPr>
            <w:tcW w:w="670" w:type="dxa"/>
            <w:tcBorders>
              <w:top w:val="nil"/>
              <w:left w:val="nil"/>
              <w:bottom w:val="nil"/>
              <w:right w:val="nil"/>
            </w:tcBorders>
            <w:shd w:val="clear" w:color="auto" w:fill="auto"/>
            <w:noWrap/>
            <w:vAlign w:val="bottom"/>
            <w:hideMark/>
          </w:tcPr>
          <w:p w14:paraId="637B4C9B" w14:textId="77777777" w:rsidR="00F265B1" w:rsidRPr="006133F5" w:rsidRDefault="00F265B1" w:rsidP="0098342D">
            <w:pPr>
              <w:spacing w:line="480" w:lineRule="auto"/>
              <w:jc w:val="right"/>
              <w:rPr>
                <w:sz w:val="12"/>
                <w:szCs w:val="12"/>
              </w:rPr>
            </w:pPr>
            <w:r w:rsidRPr="006133F5">
              <w:rPr>
                <w:color w:val="000000"/>
                <w:sz w:val="12"/>
                <w:szCs w:val="12"/>
              </w:rPr>
              <w:t>1.725</w:t>
            </w:r>
          </w:p>
        </w:tc>
        <w:tc>
          <w:tcPr>
            <w:tcW w:w="639" w:type="dxa"/>
            <w:tcBorders>
              <w:top w:val="nil"/>
              <w:left w:val="nil"/>
              <w:bottom w:val="nil"/>
              <w:right w:val="nil"/>
            </w:tcBorders>
            <w:shd w:val="clear" w:color="auto" w:fill="auto"/>
            <w:noWrap/>
            <w:vAlign w:val="bottom"/>
            <w:hideMark/>
          </w:tcPr>
          <w:p w14:paraId="0C36D338" w14:textId="77777777" w:rsidR="00F265B1" w:rsidRPr="006133F5" w:rsidRDefault="00F265B1" w:rsidP="0098342D">
            <w:pPr>
              <w:spacing w:line="480" w:lineRule="auto"/>
              <w:jc w:val="right"/>
              <w:rPr>
                <w:sz w:val="12"/>
                <w:szCs w:val="12"/>
              </w:rPr>
            </w:pPr>
            <w:r w:rsidRPr="006133F5">
              <w:rPr>
                <w:color w:val="000000"/>
                <w:sz w:val="12"/>
                <w:szCs w:val="12"/>
              </w:rPr>
              <w:t>0.000</w:t>
            </w:r>
          </w:p>
        </w:tc>
        <w:tc>
          <w:tcPr>
            <w:tcW w:w="670" w:type="dxa"/>
            <w:tcBorders>
              <w:top w:val="nil"/>
              <w:left w:val="nil"/>
              <w:bottom w:val="nil"/>
              <w:right w:val="nil"/>
            </w:tcBorders>
            <w:shd w:val="clear" w:color="auto" w:fill="auto"/>
            <w:noWrap/>
            <w:vAlign w:val="bottom"/>
            <w:hideMark/>
          </w:tcPr>
          <w:p w14:paraId="2E51B6F4" w14:textId="77777777" w:rsidR="00F265B1" w:rsidRPr="006133F5" w:rsidRDefault="00F265B1" w:rsidP="0098342D">
            <w:pPr>
              <w:spacing w:line="480" w:lineRule="auto"/>
              <w:jc w:val="right"/>
              <w:rPr>
                <w:sz w:val="12"/>
                <w:szCs w:val="12"/>
              </w:rPr>
            </w:pPr>
            <w:r w:rsidRPr="006133F5">
              <w:rPr>
                <w:color w:val="000000"/>
                <w:sz w:val="12"/>
                <w:szCs w:val="12"/>
              </w:rPr>
              <w:t>2.658</w:t>
            </w:r>
          </w:p>
        </w:tc>
        <w:tc>
          <w:tcPr>
            <w:tcW w:w="639" w:type="dxa"/>
            <w:tcBorders>
              <w:top w:val="nil"/>
              <w:left w:val="nil"/>
              <w:bottom w:val="nil"/>
              <w:right w:val="nil"/>
            </w:tcBorders>
            <w:shd w:val="clear" w:color="auto" w:fill="auto"/>
            <w:noWrap/>
            <w:vAlign w:val="bottom"/>
            <w:hideMark/>
          </w:tcPr>
          <w:p w14:paraId="0FE47D8B" w14:textId="77777777" w:rsidR="00F265B1" w:rsidRPr="006133F5" w:rsidRDefault="00F265B1" w:rsidP="0098342D">
            <w:pPr>
              <w:spacing w:line="480" w:lineRule="auto"/>
              <w:jc w:val="right"/>
              <w:rPr>
                <w:sz w:val="12"/>
                <w:szCs w:val="12"/>
              </w:rPr>
            </w:pPr>
            <w:r w:rsidRPr="006133F5">
              <w:rPr>
                <w:color w:val="000000"/>
                <w:sz w:val="12"/>
                <w:szCs w:val="12"/>
              </w:rPr>
              <w:t>0.002</w:t>
            </w:r>
          </w:p>
        </w:tc>
      </w:tr>
      <w:tr w:rsidR="00F265B1" w:rsidRPr="00F845ED" w14:paraId="26AE4DD3" w14:textId="77777777" w:rsidTr="00F96182">
        <w:trPr>
          <w:trHeight w:val="320"/>
        </w:trPr>
        <w:tc>
          <w:tcPr>
            <w:tcW w:w="1026" w:type="dxa"/>
            <w:tcBorders>
              <w:top w:val="nil"/>
              <w:left w:val="nil"/>
              <w:right w:val="nil"/>
            </w:tcBorders>
            <w:shd w:val="clear" w:color="auto" w:fill="auto"/>
            <w:noWrap/>
            <w:vAlign w:val="bottom"/>
          </w:tcPr>
          <w:p w14:paraId="5FA32069" w14:textId="77777777" w:rsidR="00F265B1" w:rsidRPr="00FA5D13" w:rsidRDefault="00F265B1" w:rsidP="0098342D">
            <w:pPr>
              <w:spacing w:line="480" w:lineRule="auto"/>
              <w:jc w:val="right"/>
              <w:rPr>
                <w:sz w:val="12"/>
                <w:szCs w:val="12"/>
                <w:vertAlign w:val="superscript"/>
              </w:rPr>
            </w:pPr>
            <w:r w:rsidRPr="00C82B54">
              <w:rPr>
                <w:color w:val="000000"/>
                <w:sz w:val="12"/>
                <w:szCs w:val="12"/>
              </w:rPr>
              <w:t>d0Norway</w:t>
            </w:r>
          </w:p>
        </w:tc>
        <w:tc>
          <w:tcPr>
            <w:tcW w:w="587" w:type="dxa"/>
            <w:tcBorders>
              <w:top w:val="nil"/>
              <w:left w:val="nil"/>
              <w:right w:val="nil"/>
            </w:tcBorders>
            <w:shd w:val="clear" w:color="auto" w:fill="auto"/>
            <w:noWrap/>
            <w:vAlign w:val="bottom"/>
          </w:tcPr>
          <w:p w14:paraId="101F4067" w14:textId="77777777" w:rsidR="00F265B1" w:rsidRPr="0022774A" w:rsidRDefault="00F265B1" w:rsidP="0098342D">
            <w:pPr>
              <w:spacing w:line="480" w:lineRule="auto"/>
              <w:jc w:val="right"/>
              <w:rPr>
                <w:sz w:val="12"/>
                <w:szCs w:val="12"/>
              </w:rPr>
            </w:pPr>
            <w:r w:rsidRPr="0022774A">
              <w:rPr>
                <w:color w:val="000000"/>
                <w:sz w:val="12"/>
                <w:szCs w:val="12"/>
              </w:rPr>
              <w:t>-1.035</w:t>
            </w:r>
          </w:p>
        </w:tc>
        <w:tc>
          <w:tcPr>
            <w:tcW w:w="743" w:type="dxa"/>
            <w:tcBorders>
              <w:top w:val="nil"/>
              <w:left w:val="nil"/>
              <w:right w:val="nil"/>
            </w:tcBorders>
            <w:shd w:val="clear" w:color="auto" w:fill="auto"/>
            <w:noWrap/>
            <w:vAlign w:val="bottom"/>
          </w:tcPr>
          <w:p w14:paraId="19F6643F" w14:textId="77777777" w:rsidR="00F265B1" w:rsidRPr="0022774A" w:rsidRDefault="00F265B1" w:rsidP="0098342D">
            <w:pPr>
              <w:spacing w:line="480" w:lineRule="auto"/>
              <w:jc w:val="right"/>
              <w:rPr>
                <w:sz w:val="12"/>
                <w:szCs w:val="12"/>
              </w:rPr>
            </w:pPr>
            <w:r w:rsidRPr="0022774A">
              <w:rPr>
                <w:color w:val="000000"/>
                <w:sz w:val="12"/>
                <w:szCs w:val="12"/>
              </w:rPr>
              <w:t>0.009</w:t>
            </w:r>
          </w:p>
        </w:tc>
        <w:tc>
          <w:tcPr>
            <w:tcW w:w="763" w:type="dxa"/>
            <w:tcBorders>
              <w:top w:val="nil"/>
              <w:left w:val="nil"/>
              <w:right w:val="nil"/>
            </w:tcBorders>
            <w:shd w:val="clear" w:color="auto" w:fill="auto"/>
            <w:noWrap/>
            <w:vAlign w:val="bottom"/>
          </w:tcPr>
          <w:p w14:paraId="1C707A8A" w14:textId="77777777" w:rsidR="00F265B1" w:rsidRPr="0022774A" w:rsidRDefault="00F265B1" w:rsidP="0098342D">
            <w:pPr>
              <w:spacing w:line="480" w:lineRule="auto"/>
              <w:jc w:val="right"/>
              <w:rPr>
                <w:sz w:val="12"/>
                <w:szCs w:val="12"/>
              </w:rPr>
            </w:pPr>
            <w:r w:rsidRPr="0022774A">
              <w:rPr>
                <w:color w:val="000000"/>
                <w:sz w:val="12"/>
                <w:szCs w:val="12"/>
              </w:rPr>
              <w:t>-1.296</w:t>
            </w:r>
          </w:p>
        </w:tc>
        <w:tc>
          <w:tcPr>
            <w:tcW w:w="690" w:type="dxa"/>
            <w:tcBorders>
              <w:top w:val="nil"/>
              <w:left w:val="nil"/>
              <w:right w:val="nil"/>
            </w:tcBorders>
            <w:shd w:val="clear" w:color="auto" w:fill="auto"/>
            <w:noWrap/>
            <w:vAlign w:val="bottom"/>
          </w:tcPr>
          <w:p w14:paraId="2219B5B5" w14:textId="77777777" w:rsidR="00F265B1" w:rsidRPr="0022774A" w:rsidRDefault="00F265B1" w:rsidP="0098342D">
            <w:pPr>
              <w:spacing w:line="480" w:lineRule="auto"/>
              <w:jc w:val="right"/>
              <w:rPr>
                <w:sz w:val="12"/>
                <w:szCs w:val="12"/>
              </w:rPr>
            </w:pPr>
            <w:r w:rsidRPr="0022774A">
              <w:rPr>
                <w:color w:val="000000"/>
                <w:sz w:val="12"/>
                <w:szCs w:val="12"/>
              </w:rPr>
              <w:t>0.003</w:t>
            </w:r>
          </w:p>
        </w:tc>
        <w:tc>
          <w:tcPr>
            <w:tcW w:w="670" w:type="dxa"/>
            <w:tcBorders>
              <w:top w:val="nil"/>
              <w:left w:val="nil"/>
              <w:right w:val="nil"/>
            </w:tcBorders>
            <w:shd w:val="clear" w:color="auto" w:fill="auto"/>
            <w:noWrap/>
            <w:vAlign w:val="bottom"/>
          </w:tcPr>
          <w:p w14:paraId="4F5CB5B9" w14:textId="77777777" w:rsidR="00F265B1" w:rsidRPr="0022774A" w:rsidRDefault="00F265B1" w:rsidP="0098342D">
            <w:pPr>
              <w:spacing w:line="480" w:lineRule="auto"/>
              <w:jc w:val="right"/>
              <w:rPr>
                <w:sz w:val="12"/>
                <w:szCs w:val="12"/>
              </w:rPr>
            </w:pPr>
            <w:r w:rsidRPr="0022774A">
              <w:rPr>
                <w:color w:val="000000"/>
                <w:sz w:val="12"/>
                <w:szCs w:val="12"/>
              </w:rPr>
              <w:t>-1.681</w:t>
            </w:r>
          </w:p>
        </w:tc>
        <w:tc>
          <w:tcPr>
            <w:tcW w:w="639" w:type="dxa"/>
            <w:tcBorders>
              <w:top w:val="nil"/>
              <w:left w:val="nil"/>
              <w:right w:val="nil"/>
            </w:tcBorders>
            <w:shd w:val="clear" w:color="auto" w:fill="auto"/>
            <w:noWrap/>
            <w:vAlign w:val="bottom"/>
          </w:tcPr>
          <w:p w14:paraId="32B4534C" w14:textId="77777777" w:rsidR="00F265B1" w:rsidRPr="0022774A" w:rsidRDefault="00F265B1" w:rsidP="0098342D">
            <w:pPr>
              <w:spacing w:line="480" w:lineRule="auto"/>
              <w:jc w:val="right"/>
              <w:rPr>
                <w:sz w:val="12"/>
                <w:szCs w:val="12"/>
              </w:rPr>
            </w:pPr>
            <w:r w:rsidRPr="0022774A">
              <w:rPr>
                <w:color w:val="000000"/>
                <w:sz w:val="12"/>
                <w:szCs w:val="12"/>
              </w:rPr>
              <w:t>0.001</w:t>
            </w:r>
          </w:p>
        </w:tc>
        <w:tc>
          <w:tcPr>
            <w:tcW w:w="670" w:type="dxa"/>
            <w:tcBorders>
              <w:top w:val="nil"/>
              <w:left w:val="nil"/>
              <w:right w:val="nil"/>
            </w:tcBorders>
            <w:shd w:val="clear" w:color="auto" w:fill="auto"/>
            <w:noWrap/>
            <w:vAlign w:val="bottom"/>
          </w:tcPr>
          <w:p w14:paraId="4AEC6353" w14:textId="77777777" w:rsidR="00F265B1" w:rsidRPr="0022774A" w:rsidRDefault="00F265B1" w:rsidP="0098342D">
            <w:pPr>
              <w:spacing w:line="480" w:lineRule="auto"/>
              <w:jc w:val="right"/>
              <w:rPr>
                <w:sz w:val="12"/>
                <w:szCs w:val="12"/>
              </w:rPr>
            </w:pPr>
            <w:r w:rsidRPr="0022774A">
              <w:rPr>
                <w:color w:val="000000"/>
                <w:sz w:val="12"/>
                <w:szCs w:val="12"/>
              </w:rPr>
              <w:t>-1.539</w:t>
            </w:r>
          </w:p>
        </w:tc>
        <w:tc>
          <w:tcPr>
            <w:tcW w:w="639" w:type="dxa"/>
            <w:tcBorders>
              <w:top w:val="nil"/>
              <w:left w:val="nil"/>
              <w:right w:val="nil"/>
            </w:tcBorders>
            <w:shd w:val="clear" w:color="auto" w:fill="auto"/>
            <w:noWrap/>
            <w:vAlign w:val="bottom"/>
          </w:tcPr>
          <w:p w14:paraId="69AB4363" w14:textId="77777777" w:rsidR="00F265B1" w:rsidRPr="0022774A" w:rsidRDefault="00F265B1" w:rsidP="0098342D">
            <w:pPr>
              <w:spacing w:line="480" w:lineRule="auto"/>
              <w:jc w:val="right"/>
              <w:rPr>
                <w:sz w:val="12"/>
                <w:szCs w:val="12"/>
              </w:rPr>
            </w:pPr>
            <w:r w:rsidRPr="0022774A">
              <w:rPr>
                <w:color w:val="000000"/>
                <w:sz w:val="12"/>
                <w:szCs w:val="12"/>
              </w:rPr>
              <w:t>0.005</w:t>
            </w:r>
          </w:p>
        </w:tc>
        <w:tc>
          <w:tcPr>
            <w:tcW w:w="670" w:type="dxa"/>
            <w:tcBorders>
              <w:top w:val="nil"/>
              <w:left w:val="nil"/>
              <w:right w:val="nil"/>
            </w:tcBorders>
            <w:shd w:val="clear" w:color="auto" w:fill="auto"/>
            <w:noWrap/>
            <w:vAlign w:val="bottom"/>
          </w:tcPr>
          <w:p w14:paraId="6A451DCE" w14:textId="77777777" w:rsidR="00F265B1" w:rsidRPr="0022774A" w:rsidRDefault="00F265B1" w:rsidP="0098342D">
            <w:pPr>
              <w:spacing w:line="480" w:lineRule="auto"/>
              <w:jc w:val="right"/>
              <w:rPr>
                <w:sz w:val="12"/>
                <w:szCs w:val="12"/>
              </w:rPr>
            </w:pPr>
            <w:r w:rsidRPr="0022774A">
              <w:rPr>
                <w:color w:val="000000"/>
                <w:sz w:val="12"/>
                <w:szCs w:val="12"/>
              </w:rPr>
              <w:t>-1.586</w:t>
            </w:r>
          </w:p>
        </w:tc>
        <w:tc>
          <w:tcPr>
            <w:tcW w:w="639" w:type="dxa"/>
            <w:tcBorders>
              <w:top w:val="nil"/>
              <w:left w:val="nil"/>
              <w:right w:val="nil"/>
            </w:tcBorders>
            <w:shd w:val="clear" w:color="auto" w:fill="auto"/>
            <w:noWrap/>
            <w:vAlign w:val="bottom"/>
          </w:tcPr>
          <w:p w14:paraId="789556CD" w14:textId="77777777" w:rsidR="00F265B1" w:rsidRPr="0022774A" w:rsidRDefault="00F265B1" w:rsidP="0098342D">
            <w:pPr>
              <w:spacing w:line="480" w:lineRule="auto"/>
              <w:jc w:val="right"/>
              <w:rPr>
                <w:sz w:val="12"/>
                <w:szCs w:val="12"/>
              </w:rPr>
            </w:pPr>
            <w:r w:rsidRPr="0022774A">
              <w:rPr>
                <w:color w:val="000000"/>
                <w:sz w:val="12"/>
                <w:szCs w:val="12"/>
              </w:rPr>
              <w:t>0.015</w:t>
            </w:r>
          </w:p>
        </w:tc>
        <w:tc>
          <w:tcPr>
            <w:tcW w:w="670" w:type="dxa"/>
            <w:tcBorders>
              <w:top w:val="nil"/>
              <w:left w:val="nil"/>
              <w:right w:val="nil"/>
            </w:tcBorders>
            <w:shd w:val="clear" w:color="auto" w:fill="auto"/>
            <w:noWrap/>
            <w:vAlign w:val="bottom"/>
          </w:tcPr>
          <w:p w14:paraId="142FF70D" w14:textId="77777777" w:rsidR="00F265B1" w:rsidRPr="0022774A" w:rsidRDefault="00F265B1" w:rsidP="0098342D">
            <w:pPr>
              <w:spacing w:line="480" w:lineRule="auto"/>
              <w:jc w:val="right"/>
              <w:rPr>
                <w:sz w:val="12"/>
                <w:szCs w:val="12"/>
              </w:rPr>
            </w:pPr>
            <w:r w:rsidRPr="0022774A">
              <w:rPr>
                <w:color w:val="000000"/>
                <w:sz w:val="12"/>
                <w:szCs w:val="12"/>
              </w:rPr>
              <w:t>-1.812</w:t>
            </w:r>
          </w:p>
        </w:tc>
        <w:tc>
          <w:tcPr>
            <w:tcW w:w="639" w:type="dxa"/>
            <w:tcBorders>
              <w:top w:val="nil"/>
              <w:left w:val="nil"/>
              <w:right w:val="nil"/>
            </w:tcBorders>
            <w:shd w:val="clear" w:color="auto" w:fill="auto"/>
            <w:noWrap/>
            <w:vAlign w:val="bottom"/>
          </w:tcPr>
          <w:p w14:paraId="0F257BE0" w14:textId="77777777" w:rsidR="00F265B1" w:rsidRPr="0022774A" w:rsidRDefault="00F265B1" w:rsidP="0098342D">
            <w:pPr>
              <w:spacing w:line="480" w:lineRule="auto"/>
              <w:jc w:val="right"/>
              <w:rPr>
                <w:sz w:val="12"/>
                <w:szCs w:val="12"/>
              </w:rPr>
            </w:pPr>
            <w:r w:rsidRPr="0022774A">
              <w:rPr>
                <w:color w:val="000000"/>
                <w:sz w:val="12"/>
                <w:szCs w:val="12"/>
              </w:rPr>
              <w:t>0.037</w:t>
            </w:r>
          </w:p>
        </w:tc>
        <w:tc>
          <w:tcPr>
            <w:tcW w:w="670" w:type="dxa"/>
            <w:tcBorders>
              <w:top w:val="nil"/>
              <w:left w:val="nil"/>
              <w:right w:val="nil"/>
            </w:tcBorders>
            <w:shd w:val="clear" w:color="auto" w:fill="auto"/>
            <w:noWrap/>
            <w:vAlign w:val="bottom"/>
          </w:tcPr>
          <w:p w14:paraId="2C0E0529" w14:textId="77777777" w:rsidR="00F265B1" w:rsidRPr="0022774A" w:rsidRDefault="00F265B1" w:rsidP="0098342D">
            <w:pPr>
              <w:spacing w:line="480" w:lineRule="auto"/>
              <w:jc w:val="right"/>
              <w:rPr>
                <w:sz w:val="12"/>
                <w:szCs w:val="12"/>
              </w:rPr>
            </w:pPr>
            <w:r w:rsidRPr="0022774A">
              <w:rPr>
                <w:color w:val="000000"/>
                <w:sz w:val="12"/>
                <w:szCs w:val="12"/>
              </w:rPr>
              <w:t>-2.475</w:t>
            </w:r>
          </w:p>
        </w:tc>
        <w:tc>
          <w:tcPr>
            <w:tcW w:w="639" w:type="dxa"/>
            <w:tcBorders>
              <w:top w:val="nil"/>
              <w:left w:val="nil"/>
              <w:right w:val="nil"/>
            </w:tcBorders>
            <w:shd w:val="clear" w:color="auto" w:fill="auto"/>
            <w:noWrap/>
            <w:vAlign w:val="bottom"/>
          </w:tcPr>
          <w:p w14:paraId="30E8C5FE" w14:textId="77777777" w:rsidR="00F265B1" w:rsidRPr="0022774A" w:rsidRDefault="00F265B1" w:rsidP="0098342D">
            <w:pPr>
              <w:spacing w:line="480" w:lineRule="auto"/>
              <w:jc w:val="right"/>
              <w:rPr>
                <w:sz w:val="12"/>
                <w:szCs w:val="12"/>
              </w:rPr>
            </w:pPr>
            <w:r w:rsidRPr="0022774A">
              <w:rPr>
                <w:color w:val="000000"/>
                <w:sz w:val="12"/>
                <w:szCs w:val="12"/>
              </w:rPr>
              <w:t>0.032</w:t>
            </w:r>
          </w:p>
        </w:tc>
        <w:tc>
          <w:tcPr>
            <w:tcW w:w="670" w:type="dxa"/>
            <w:tcBorders>
              <w:top w:val="nil"/>
              <w:left w:val="nil"/>
              <w:right w:val="nil"/>
            </w:tcBorders>
            <w:shd w:val="clear" w:color="auto" w:fill="auto"/>
            <w:noWrap/>
            <w:vAlign w:val="bottom"/>
          </w:tcPr>
          <w:p w14:paraId="6D0081C7" w14:textId="77777777" w:rsidR="00F265B1" w:rsidRPr="0022774A" w:rsidRDefault="00F265B1" w:rsidP="0098342D">
            <w:pPr>
              <w:spacing w:line="480" w:lineRule="auto"/>
              <w:jc w:val="right"/>
              <w:rPr>
                <w:sz w:val="12"/>
                <w:szCs w:val="12"/>
              </w:rPr>
            </w:pPr>
            <w:r w:rsidRPr="0022774A">
              <w:rPr>
                <w:color w:val="000000"/>
                <w:sz w:val="12"/>
                <w:szCs w:val="12"/>
              </w:rPr>
              <w:t>-2.336</w:t>
            </w:r>
          </w:p>
        </w:tc>
        <w:tc>
          <w:tcPr>
            <w:tcW w:w="639" w:type="dxa"/>
            <w:tcBorders>
              <w:top w:val="nil"/>
              <w:left w:val="nil"/>
              <w:right w:val="nil"/>
            </w:tcBorders>
            <w:shd w:val="clear" w:color="auto" w:fill="auto"/>
            <w:noWrap/>
            <w:vAlign w:val="bottom"/>
          </w:tcPr>
          <w:p w14:paraId="477FADB2" w14:textId="77777777" w:rsidR="00F265B1" w:rsidRPr="0022774A" w:rsidRDefault="00F265B1" w:rsidP="0098342D">
            <w:pPr>
              <w:spacing w:line="480" w:lineRule="auto"/>
              <w:jc w:val="right"/>
              <w:rPr>
                <w:sz w:val="12"/>
                <w:szCs w:val="12"/>
              </w:rPr>
            </w:pPr>
            <w:r w:rsidRPr="0022774A">
              <w:rPr>
                <w:color w:val="000000"/>
                <w:sz w:val="12"/>
                <w:szCs w:val="12"/>
              </w:rPr>
              <w:t>0.056</w:t>
            </w:r>
          </w:p>
        </w:tc>
        <w:tc>
          <w:tcPr>
            <w:tcW w:w="670" w:type="dxa"/>
            <w:tcBorders>
              <w:top w:val="nil"/>
              <w:left w:val="nil"/>
              <w:right w:val="nil"/>
            </w:tcBorders>
            <w:shd w:val="clear" w:color="auto" w:fill="auto"/>
            <w:noWrap/>
            <w:vAlign w:val="bottom"/>
          </w:tcPr>
          <w:p w14:paraId="08376FFE" w14:textId="77777777" w:rsidR="00F265B1" w:rsidRPr="0022774A" w:rsidRDefault="00F265B1" w:rsidP="0098342D">
            <w:pPr>
              <w:spacing w:line="480" w:lineRule="auto"/>
              <w:jc w:val="right"/>
              <w:rPr>
                <w:sz w:val="12"/>
                <w:szCs w:val="12"/>
              </w:rPr>
            </w:pPr>
            <w:r w:rsidRPr="0022774A">
              <w:rPr>
                <w:color w:val="000000"/>
                <w:sz w:val="12"/>
                <w:szCs w:val="12"/>
              </w:rPr>
              <w:t>-16.623</w:t>
            </w:r>
          </w:p>
        </w:tc>
        <w:tc>
          <w:tcPr>
            <w:tcW w:w="639" w:type="dxa"/>
            <w:tcBorders>
              <w:top w:val="nil"/>
              <w:left w:val="nil"/>
              <w:right w:val="nil"/>
            </w:tcBorders>
            <w:shd w:val="clear" w:color="auto" w:fill="auto"/>
            <w:noWrap/>
            <w:vAlign w:val="bottom"/>
          </w:tcPr>
          <w:p w14:paraId="51D00D15" w14:textId="77777777" w:rsidR="00F265B1" w:rsidRPr="0022774A" w:rsidRDefault="00F265B1" w:rsidP="0098342D">
            <w:pPr>
              <w:spacing w:line="480" w:lineRule="auto"/>
              <w:jc w:val="right"/>
              <w:rPr>
                <w:sz w:val="12"/>
                <w:szCs w:val="12"/>
              </w:rPr>
            </w:pPr>
            <w:r w:rsidRPr="0022774A">
              <w:rPr>
                <w:color w:val="000000"/>
                <w:sz w:val="12"/>
                <w:szCs w:val="12"/>
              </w:rPr>
              <w:t>0.957</w:t>
            </w:r>
          </w:p>
        </w:tc>
        <w:tc>
          <w:tcPr>
            <w:tcW w:w="670" w:type="dxa"/>
            <w:tcBorders>
              <w:top w:val="nil"/>
              <w:left w:val="nil"/>
              <w:right w:val="nil"/>
            </w:tcBorders>
            <w:shd w:val="clear" w:color="auto" w:fill="auto"/>
            <w:noWrap/>
            <w:vAlign w:val="bottom"/>
          </w:tcPr>
          <w:p w14:paraId="3592C61B" w14:textId="77777777" w:rsidR="00F265B1" w:rsidRPr="0022774A" w:rsidRDefault="00F265B1" w:rsidP="0098342D">
            <w:pPr>
              <w:spacing w:line="480" w:lineRule="auto"/>
              <w:jc w:val="right"/>
              <w:rPr>
                <w:sz w:val="12"/>
                <w:szCs w:val="12"/>
              </w:rPr>
            </w:pPr>
            <w:r w:rsidRPr="0022774A">
              <w:rPr>
                <w:color w:val="000000"/>
                <w:sz w:val="12"/>
                <w:szCs w:val="12"/>
              </w:rPr>
              <w:t>-15.693</w:t>
            </w:r>
          </w:p>
        </w:tc>
        <w:tc>
          <w:tcPr>
            <w:tcW w:w="639" w:type="dxa"/>
            <w:tcBorders>
              <w:top w:val="nil"/>
              <w:left w:val="nil"/>
              <w:right w:val="nil"/>
            </w:tcBorders>
            <w:shd w:val="clear" w:color="auto" w:fill="auto"/>
            <w:noWrap/>
            <w:vAlign w:val="bottom"/>
          </w:tcPr>
          <w:p w14:paraId="5AC6CDBA" w14:textId="77777777" w:rsidR="00F265B1" w:rsidRPr="0022774A" w:rsidRDefault="00F265B1" w:rsidP="0098342D">
            <w:pPr>
              <w:spacing w:line="480" w:lineRule="auto"/>
              <w:jc w:val="right"/>
              <w:rPr>
                <w:sz w:val="12"/>
                <w:szCs w:val="12"/>
              </w:rPr>
            </w:pPr>
            <w:r w:rsidRPr="0022774A">
              <w:rPr>
                <w:color w:val="000000"/>
                <w:sz w:val="12"/>
                <w:szCs w:val="12"/>
              </w:rPr>
              <w:t>0.992</w:t>
            </w:r>
          </w:p>
        </w:tc>
        <w:tc>
          <w:tcPr>
            <w:tcW w:w="670" w:type="dxa"/>
            <w:tcBorders>
              <w:top w:val="nil"/>
              <w:left w:val="nil"/>
              <w:right w:val="nil"/>
            </w:tcBorders>
            <w:shd w:val="clear" w:color="auto" w:fill="auto"/>
            <w:noWrap/>
            <w:vAlign w:val="bottom"/>
          </w:tcPr>
          <w:p w14:paraId="17CF4332" w14:textId="77777777" w:rsidR="00F265B1" w:rsidRPr="0022774A" w:rsidRDefault="00F265B1" w:rsidP="0098342D">
            <w:pPr>
              <w:spacing w:line="480" w:lineRule="auto"/>
              <w:jc w:val="right"/>
              <w:rPr>
                <w:sz w:val="12"/>
                <w:szCs w:val="12"/>
              </w:rPr>
            </w:pPr>
            <w:r w:rsidRPr="0022774A">
              <w:rPr>
                <w:color w:val="000000"/>
                <w:sz w:val="12"/>
                <w:szCs w:val="12"/>
              </w:rPr>
              <w:t>-14.974</w:t>
            </w:r>
          </w:p>
        </w:tc>
        <w:tc>
          <w:tcPr>
            <w:tcW w:w="639" w:type="dxa"/>
            <w:tcBorders>
              <w:top w:val="nil"/>
              <w:left w:val="nil"/>
              <w:right w:val="nil"/>
            </w:tcBorders>
            <w:shd w:val="clear" w:color="auto" w:fill="auto"/>
            <w:noWrap/>
            <w:vAlign w:val="bottom"/>
          </w:tcPr>
          <w:p w14:paraId="05519ADA" w14:textId="77777777" w:rsidR="00F265B1" w:rsidRPr="0022774A" w:rsidRDefault="00F265B1" w:rsidP="0098342D">
            <w:pPr>
              <w:spacing w:line="480" w:lineRule="auto"/>
              <w:jc w:val="right"/>
              <w:rPr>
                <w:sz w:val="12"/>
                <w:szCs w:val="12"/>
              </w:rPr>
            </w:pPr>
            <w:r w:rsidRPr="0022774A">
              <w:rPr>
                <w:color w:val="000000"/>
                <w:sz w:val="12"/>
                <w:szCs w:val="12"/>
              </w:rPr>
              <w:t>0.992</w:t>
            </w:r>
          </w:p>
        </w:tc>
      </w:tr>
      <w:tr w:rsidR="00F265B1" w:rsidRPr="00F845ED" w14:paraId="34EAE766" w14:textId="77777777" w:rsidTr="00F96182">
        <w:trPr>
          <w:trHeight w:val="320"/>
        </w:trPr>
        <w:tc>
          <w:tcPr>
            <w:tcW w:w="1026" w:type="dxa"/>
            <w:tcBorders>
              <w:top w:val="nil"/>
              <w:left w:val="nil"/>
              <w:right w:val="nil"/>
            </w:tcBorders>
            <w:shd w:val="clear" w:color="auto" w:fill="auto"/>
            <w:noWrap/>
            <w:vAlign w:val="bottom"/>
          </w:tcPr>
          <w:p w14:paraId="07EC6D13" w14:textId="77777777" w:rsidR="00F265B1" w:rsidRPr="00C82B54" w:rsidRDefault="00F265B1" w:rsidP="0098342D">
            <w:pPr>
              <w:spacing w:line="480" w:lineRule="auto"/>
              <w:jc w:val="right"/>
              <w:rPr>
                <w:sz w:val="12"/>
                <w:szCs w:val="12"/>
              </w:rPr>
            </w:pPr>
            <w:r w:rsidRPr="00C82B54">
              <w:rPr>
                <w:color w:val="000000"/>
                <w:sz w:val="12"/>
                <w:szCs w:val="12"/>
              </w:rPr>
              <w:t>d0Japan</w:t>
            </w:r>
          </w:p>
        </w:tc>
        <w:tc>
          <w:tcPr>
            <w:tcW w:w="587" w:type="dxa"/>
            <w:tcBorders>
              <w:top w:val="nil"/>
              <w:left w:val="nil"/>
              <w:right w:val="nil"/>
            </w:tcBorders>
            <w:shd w:val="clear" w:color="auto" w:fill="auto"/>
            <w:noWrap/>
            <w:vAlign w:val="bottom"/>
          </w:tcPr>
          <w:p w14:paraId="14212814" w14:textId="77777777" w:rsidR="00F265B1" w:rsidRPr="0022774A" w:rsidRDefault="00F265B1" w:rsidP="0098342D">
            <w:pPr>
              <w:spacing w:line="480" w:lineRule="auto"/>
              <w:jc w:val="right"/>
              <w:rPr>
                <w:sz w:val="12"/>
                <w:szCs w:val="12"/>
              </w:rPr>
            </w:pPr>
            <w:r w:rsidRPr="0022774A">
              <w:rPr>
                <w:color w:val="000000"/>
                <w:sz w:val="12"/>
                <w:szCs w:val="12"/>
              </w:rPr>
              <w:t>1.304</w:t>
            </w:r>
          </w:p>
        </w:tc>
        <w:tc>
          <w:tcPr>
            <w:tcW w:w="743" w:type="dxa"/>
            <w:tcBorders>
              <w:top w:val="nil"/>
              <w:left w:val="nil"/>
              <w:right w:val="nil"/>
            </w:tcBorders>
            <w:shd w:val="clear" w:color="auto" w:fill="auto"/>
            <w:noWrap/>
            <w:vAlign w:val="bottom"/>
          </w:tcPr>
          <w:p w14:paraId="570B4741" w14:textId="77777777" w:rsidR="00F265B1" w:rsidRPr="0022774A" w:rsidRDefault="00F265B1" w:rsidP="0098342D">
            <w:pPr>
              <w:spacing w:line="480" w:lineRule="auto"/>
              <w:jc w:val="right"/>
              <w:rPr>
                <w:sz w:val="12"/>
                <w:szCs w:val="12"/>
              </w:rPr>
            </w:pPr>
            <w:r w:rsidRPr="0022774A">
              <w:rPr>
                <w:color w:val="000000"/>
                <w:sz w:val="12"/>
                <w:szCs w:val="12"/>
              </w:rPr>
              <w:t>0.000</w:t>
            </w:r>
          </w:p>
        </w:tc>
        <w:tc>
          <w:tcPr>
            <w:tcW w:w="763" w:type="dxa"/>
            <w:tcBorders>
              <w:top w:val="nil"/>
              <w:left w:val="nil"/>
              <w:right w:val="nil"/>
            </w:tcBorders>
            <w:shd w:val="clear" w:color="auto" w:fill="auto"/>
            <w:noWrap/>
            <w:vAlign w:val="bottom"/>
          </w:tcPr>
          <w:p w14:paraId="66B96719" w14:textId="77777777" w:rsidR="00F265B1" w:rsidRPr="0022774A" w:rsidRDefault="00F265B1" w:rsidP="0098342D">
            <w:pPr>
              <w:spacing w:line="480" w:lineRule="auto"/>
              <w:jc w:val="right"/>
              <w:rPr>
                <w:sz w:val="12"/>
                <w:szCs w:val="12"/>
              </w:rPr>
            </w:pPr>
            <w:r w:rsidRPr="0022774A">
              <w:rPr>
                <w:color w:val="000000"/>
                <w:sz w:val="12"/>
                <w:szCs w:val="12"/>
              </w:rPr>
              <w:t>1.402</w:t>
            </w:r>
          </w:p>
        </w:tc>
        <w:tc>
          <w:tcPr>
            <w:tcW w:w="690" w:type="dxa"/>
            <w:tcBorders>
              <w:top w:val="nil"/>
              <w:left w:val="nil"/>
              <w:right w:val="nil"/>
            </w:tcBorders>
            <w:shd w:val="clear" w:color="auto" w:fill="auto"/>
            <w:noWrap/>
            <w:vAlign w:val="bottom"/>
          </w:tcPr>
          <w:p w14:paraId="71B505CB" w14:textId="77777777" w:rsidR="00F265B1" w:rsidRPr="0022774A" w:rsidRDefault="00F265B1" w:rsidP="0098342D">
            <w:pPr>
              <w:spacing w:line="480" w:lineRule="auto"/>
              <w:jc w:val="right"/>
              <w:rPr>
                <w:sz w:val="12"/>
                <w:szCs w:val="12"/>
              </w:rPr>
            </w:pPr>
            <w:r w:rsidRPr="0022774A">
              <w:rPr>
                <w:color w:val="000000"/>
                <w:sz w:val="12"/>
                <w:szCs w:val="12"/>
              </w:rPr>
              <w:t>0.000</w:t>
            </w:r>
          </w:p>
        </w:tc>
        <w:tc>
          <w:tcPr>
            <w:tcW w:w="670" w:type="dxa"/>
            <w:tcBorders>
              <w:top w:val="nil"/>
              <w:left w:val="nil"/>
              <w:right w:val="nil"/>
            </w:tcBorders>
            <w:shd w:val="clear" w:color="auto" w:fill="auto"/>
            <w:noWrap/>
            <w:vAlign w:val="bottom"/>
          </w:tcPr>
          <w:p w14:paraId="48AC232C" w14:textId="77777777" w:rsidR="00F265B1" w:rsidRPr="0022774A" w:rsidRDefault="00F265B1" w:rsidP="0098342D">
            <w:pPr>
              <w:spacing w:line="480" w:lineRule="auto"/>
              <w:jc w:val="right"/>
              <w:rPr>
                <w:sz w:val="12"/>
                <w:szCs w:val="12"/>
              </w:rPr>
            </w:pPr>
            <w:r w:rsidRPr="0022774A">
              <w:rPr>
                <w:color w:val="000000"/>
                <w:sz w:val="12"/>
                <w:szCs w:val="12"/>
              </w:rPr>
              <w:t>1.639</w:t>
            </w:r>
          </w:p>
        </w:tc>
        <w:tc>
          <w:tcPr>
            <w:tcW w:w="639" w:type="dxa"/>
            <w:tcBorders>
              <w:top w:val="nil"/>
              <w:left w:val="nil"/>
              <w:right w:val="nil"/>
            </w:tcBorders>
            <w:shd w:val="clear" w:color="auto" w:fill="auto"/>
            <w:noWrap/>
            <w:vAlign w:val="bottom"/>
          </w:tcPr>
          <w:p w14:paraId="0ECE3484" w14:textId="77777777" w:rsidR="00F265B1" w:rsidRPr="0022774A" w:rsidRDefault="00F265B1" w:rsidP="0098342D">
            <w:pPr>
              <w:spacing w:line="480" w:lineRule="auto"/>
              <w:jc w:val="right"/>
              <w:rPr>
                <w:sz w:val="12"/>
                <w:szCs w:val="12"/>
              </w:rPr>
            </w:pPr>
            <w:r w:rsidRPr="0022774A">
              <w:rPr>
                <w:color w:val="000000"/>
                <w:sz w:val="12"/>
                <w:szCs w:val="12"/>
              </w:rPr>
              <w:t>0.000</w:t>
            </w:r>
          </w:p>
        </w:tc>
        <w:tc>
          <w:tcPr>
            <w:tcW w:w="670" w:type="dxa"/>
            <w:tcBorders>
              <w:top w:val="nil"/>
              <w:left w:val="nil"/>
              <w:right w:val="nil"/>
            </w:tcBorders>
            <w:shd w:val="clear" w:color="auto" w:fill="auto"/>
            <w:noWrap/>
            <w:vAlign w:val="bottom"/>
          </w:tcPr>
          <w:p w14:paraId="17C16427" w14:textId="77777777" w:rsidR="00F265B1" w:rsidRPr="0022774A" w:rsidRDefault="00F265B1" w:rsidP="0098342D">
            <w:pPr>
              <w:spacing w:line="480" w:lineRule="auto"/>
              <w:jc w:val="right"/>
              <w:rPr>
                <w:sz w:val="12"/>
                <w:szCs w:val="12"/>
              </w:rPr>
            </w:pPr>
            <w:r w:rsidRPr="0022774A">
              <w:rPr>
                <w:color w:val="000000"/>
                <w:sz w:val="12"/>
                <w:szCs w:val="12"/>
              </w:rPr>
              <w:t>1.721</w:t>
            </w:r>
          </w:p>
        </w:tc>
        <w:tc>
          <w:tcPr>
            <w:tcW w:w="639" w:type="dxa"/>
            <w:tcBorders>
              <w:top w:val="nil"/>
              <w:left w:val="nil"/>
              <w:right w:val="nil"/>
            </w:tcBorders>
            <w:shd w:val="clear" w:color="auto" w:fill="auto"/>
            <w:noWrap/>
            <w:vAlign w:val="bottom"/>
          </w:tcPr>
          <w:p w14:paraId="712BE87C" w14:textId="77777777" w:rsidR="00F265B1" w:rsidRPr="0022774A" w:rsidRDefault="00F265B1" w:rsidP="0098342D">
            <w:pPr>
              <w:spacing w:line="480" w:lineRule="auto"/>
              <w:jc w:val="right"/>
              <w:rPr>
                <w:sz w:val="12"/>
                <w:szCs w:val="12"/>
              </w:rPr>
            </w:pPr>
            <w:r w:rsidRPr="0022774A">
              <w:rPr>
                <w:color w:val="000000"/>
                <w:sz w:val="12"/>
                <w:szCs w:val="12"/>
              </w:rPr>
              <w:t>0.000</w:t>
            </w:r>
          </w:p>
        </w:tc>
        <w:tc>
          <w:tcPr>
            <w:tcW w:w="670" w:type="dxa"/>
            <w:tcBorders>
              <w:top w:val="nil"/>
              <w:left w:val="nil"/>
              <w:right w:val="nil"/>
            </w:tcBorders>
            <w:shd w:val="clear" w:color="auto" w:fill="auto"/>
            <w:noWrap/>
            <w:vAlign w:val="bottom"/>
          </w:tcPr>
          <w:p w14:paraId="3C82BF5A" w14:textId="77777777" w:rsidR="00F265B1" w:rsidRPr="0022774A" w:rsidRDefault="00F265B1" w:rsidP="0098342D">
            <w:pPr>
              <w:spacing w:line="480" w:lineRule="auto"/>
              <w:jc w:val="right"/>
              <w:rPr>
                <w:sz w:val="12"/>
                <w:szCs w:val="12"/>
              </w:rPr>
            </w:pPr>
            <w:r w:rsidRPr="0022774A">
              <w:rPr>
                <w:color w:val="000000"/>
                <w:sz w:val="12"/>
                <w:szCs w:val="12"/>
              </w:rPr>
              <w:t>1.562</w:t>
            </w:r>
          </w:p>
        </w:tc>
        <w:tc>
          <w:tcPr>
            <w:tcW w:w="639" w:type="dxa"/>
            <w:tcBorders>
              <w:top w:val="nil"/>
              <w:left w:val="nil"/>
              <w:right w:val="nil"/>
            </w:tcBorders>
            <w:shd w:val="clear" w:color="auto" w:fill="auto"/>
            <w:noWrap/>
            <w:vAlign w:val="bottom"/>
          </w:tcPr>
          <w:p w14:paraId="7EF3C585" w14:textId="77777777" w:rsidR="00F265B1" w:rsidRPr="0022774A" w:rsidRDefault="00F265B1" w:rsidP="0098342D">
            <w:pPr>
              <w:spacing w:line="480" w:lineRule="auto"/>
              <w:jc w:val="right"/>
              <w:rPr>
                <w:sz w:val="12"/>
                <w:szCs w:val="12"/>
              </w:rPr>
            </w:pPr>
            <w:r w:rsidRPr="0022774A">
              <w:rPr>
                <w:color w:val="000000"/>
                <w:sz w:val="12"/>
                <w:szCs w:val="12"/>
              </w:rPr>
              <w:t>0.000</w:t>
            </w:r>
          </w:p>
        </w:tc>
        <w:tc>
          <w:tcPr>
            <w:tcW w:w="670" w:type="dxa"/>
            <w:tcBorders>
              <w:top w:val="nil"/>
              <w:left w:val="nil"/>
              <w:right w:val="nil"/>
            </w:tcBorders>
            <w:shd w:val="clear" w:color="auto" w:fill="auto"/>
            <w:noWrap/>
            <w:vAlign w:val="bottom"/>
          </w:tcPr>
          <w:p w14:paraId="68ED79BF" w14:textId="77777777" w:rsidR="00F265B1" w:rsidRPr="0022774A" w:rsidRDefault="00F265B1" w:rsidP="0098342D">
            <w:pPr>
              <w:spacing w:line="480" w:lineRule="auto"/>
              <w:jc w:val="right"/>
              <w:rPr>
                <w:sz w:val="12"/>
                <w:szCs w:val="12"/>
              </w:rPr>
            </w:pPr>
            <w:r w:rsidRPr="0022774A">
              <w:rPr>
                <w:color w:val="000000"/>
                <w:sz w:val="12"/>
                <w:szCs w:val="12"/>
              </w:rPr>
              <w:t>2.089</w:t>
            </w:r>
          </w:p>
        </w:tc>
        <w:tc>
          <w:tcPr>
            <w:tcW w:w="639" w:type="dxa"/>
            <w:tcBorders>
              <w:top w:val="nil"/>
              <w:left w:val="nil"/>
              <w:right w:val="nil"/>
            </w:tcBorders>
            <w:shd w:val="clear" w:color="auto" w:fill="auto"/>
            <w:noWrap/>
            <w:vAlign w:val="bottom"/>
          </w:tcPr>
          <w:p w14:paraId="79648D18" w14:textId="77777777" w:rsidR="00F265B1" w:rsidRPr="0022774A" w:rsidRDefault="00F265B1" w:rsidP="0098342D">
            <w:pPr>
              <w:spacing w:line="480" w:lineRule="auto"/>
              <w:jc w:val="right"/>
              <w:rPr>
                <w:sz w:val="12"/>
                <w:szCs w:val="12"/>
              </w:rPr>
            </w:pPr>
            <w:r w:rsidRPr="0022774A">
              <w:rPr>
                <w:color w:val="000000"/>
                <w:sz w:val="12"/>
                <w:szCs w:val="12"/>
              </w:rPr>
              <w:t>0.000</w:t>
            </w:r>
          </w:p>
        </w:tc>
        <w:tc>
          <w:tcPr>
            <w:tcW w:w="670" w:type="dxa"/>
            <w:tcBorders>
              <w:top w:val="nil"/>
              <w:left w:val="nil"/>
              <w:right w:val="nil"/>
            </w:tcBorders>
            <w:shd w:val="clear" w:color="auto" w:fill="auto"/>
            <w:noWrap/>
            <w:vAlign w:val="bottom"/>
          </w:tcPr>
          <w:p w14:paraId="2185C376" w14:textId="77777777" w:rsidR="00F265B1" w:rsidRPr="0022774A" w:rsidRDefault="00F265B1" w:rsidP="0098342D">
            <w:pPr>
              <w:spacing w:line="480" w:lineRule="auto"/>
              <w:jc w:val="right"/>
              <w:rPr>
                <w:sz w:val="12"/>
                <w:szCs w:val="12"/>
              </w:rPr>
            </w:pPr>
            <w:r w:rsidRPr="0022774A">
              <w:rPr>
                <w:color w:val="000000"/>
                <w:sz w:val="12"/>
                <w:szCs w:val="12"/>
              </w:rPr>
              <w:t>1.634</w:t>
            </w:r>
          </w:p>
        </w:tc>
        <w:tc>
          <w:tcPr>
            <w:tcW w:w="639" w:type="dxa"/>
            <w:tcBorders>
              <w:top w:val="nil"/>
              <w:left w:val="nil"/>
              <w:right w:val="nil"/>
            </w:tcBorders>
            <w:shd w:val="clear" w:color="auto" w:fill="auto"/>
            <w:noWrap/>
            <w:vAlign w:val="bottom"/>
          </w:tcPr>
          <w:p w14:paraId="23A85585" w14:textId="77777777" w:rsidR="00F265B1" w:rsidRPr="0022774A" w:rsidRDefault="00F265B1" w:rsidP="0098342D">
            <w:pPr>
              <w:spacing w:line="480" w:lineRule="auto"/>
              <w:jc w:val="right"/>
              <w:rPr>
                <w:sz w:val="12"/>
                <w:szCs w:val="12"/>
              </w:rPr>
            </w:pPr>
            <w:r w:rsidRPr="0022774A">
              <w:rPr>
                <w:color w:val="000000"/>
                <w:sz w:val="12"/>
                <w:szCs w:val="12"/>
              </w:rPr>
              <w:t>0.000</w:t>
            </w:r>
          </w:p>
        </w:tc>
        <w:tc>
          <w:tcPr>
            <w:tcW w:w="670" w:type="dxa"/>
            <w:tcBorders>
              <w:top w:val="nil"/>
              <w:left w:val="nil"/>
              <w:right w:val="nil"/>
            </w:tcBorders>
            <w:shd w:val="clear" w:color="auto" w:fill="auto"/>
            <w:noWrap/>
            <w:vAlign w:val="bottom"/>
          </w:tcPr>
          <w:p w14:paraId="0BE58604" w14:textId="77777777" w:rsidR="00F265B1" w:rsidRPr="0022774A" w:rsidRDefault="00F265B1" w:rsidP="0098342D">
            <w:pPr>
              <w:spacing w:line="480" w:lineRule="auto"/>
              <w:jc w:val="right"/>
              <w:rPr>
                <w:sz w:val="12"/>
                <w:szCs w:val="12"/>
              </w:rPr>
            </w:pPr>
            <w:r w:rsidRPr="0022774A">
              <w:rPr>
                <w:color w:val="000000"/>
                <w:sz w:val="12"/>
                <w:szCs w:val="12"/>
              </w:rPr>
              <w:t>1.946</w:t>
            </w:r>
          </w:p>
        </w:tc>
        <w:tc>
          <w:tcPr>
            <w:tcW w:w="639" w:type="dxa"/>
            <w:tcBorders>
              <w:top w:val="nil"/>
              <w:left w:val="nil"/>
              <w:right w:val="nil"/>
            </w:tcBorders>
            <w:shd w:val="clear" w:color="auto" w:fill="auto"/>
            <w:noWrap/>
            <w:vAlign w:val="bottom"/>
          </w:tcPr>
          <w:p w14:paraId="7F5311DA" w14:textId="77777777" w:rsidR="00F265B1" w:rsidRPr="0022774A" w:rsidRDefault="00F265B1" w:rsidP="0098342D">
            <w:pPr>
              <w:spacing w:line="480" w:lineRule="auto"/>
              <w:jc w:val="right"/>
              <w:rPr>
                <w:sz w:val="12"/>
                <w:szCs w:val="12"/>
              </w:rPr>
            </w:pPr>
            <w:r w:rsidRPr="0022774A">
              <w:rPr>
                <w:color w:val="000000"/>
                <w:sz w:val="12"/>
                <w:szCs w:val="12"/>
              </w:rPr>
              <w:t>0.001</w:t>
            </w:r>
          </w:p>
        </w:tc>
        <w:tc>
          <w:tcPr>
            <w:tcW w:w="670" w:type="dxa"/>
            <w:tcBorders>
              <w:top w:val="nil"/>
              <w:left w:val="nil"/>
              <w:right w:val="nil"/>
            </w:tcBorders>
            <w:shd w:val="clear" w:color="auto" w:fill="auto"/>
            <w:noWrap/>
            <w:vAlign w:val="bottom"/>
          </w:tcPr>
          <w:p w14:paraId="30E0E68F" w14:textId="77777777" w:rsidR="00F265B1" w:rsidRPr="0022774A" w:rsidRDefault="00F265B1" w:rsidP="0098342D">
            <w:pPr>
              <w:spacing w:line="480" w:lineRule="auto"/>
              <w:jc w:val="right"/>
              <w:rPr>
                <w:sz w:val="12"/>
                <w:szCs w:val="12"/>
              </w:rPr>
            </w:pPr>
            <w:r w:rsidRPr="0022774A">
              <w:rPr>
                <w:color w:val="000000"/>
                <w:sz w:val="12"/>
                <w:szCs w:val="12"/>
              </w:rPr>
              <w:t>1.952</w:t>
            </w:r>
          </w:p>
        </w:tc>
        <w:tc>
          <w:tcPr>
            <w:tcW w:w="639" w:type="dxa"/>
            <w:tcBorders>
              <w:top w:val="nil"/>
              <w:left w:val="nil"/>
              <w:right w:val="nil"/>
            </w:tcBorders>
            <w:shd w:val="clear" w:color="auto" w:fill="auto"/>
            <w:noWrap/>
            <w:vAlign w:val="bottom"/>
          </w:tcPr>
          <w:p w14:paraId="3EF9DA49" w14:textId="77777777" w:rsidR="00F265B1" w:rsidRPr="0022774A" w:rsidRDefault="00F265B1" w:rsidP="0098342D">
            <w:pPr>
              <w:spacing w:line="480" w:lineRule="auto"/>
              <w:jc w:val="right"/>
              <w:rPr>
                <w:sz w:val="12"/>
                <w:szCs w:val="12"/>
              </w:rPr>
            </w:pPr>
            <w:r w:rsidRPr="0022774A">
              <w:rPr>
                <w:color w:val="000000"/>
                <w:sz w:val="12"/>
                <w:szCs w:val="12"/>
              </w:rPr>
              <w:t>0.003</w:t>
            </w:r>
          </w:p>
        </w:tc>
        <w:tc>
          <w:tcPr>
            <w:tcW w:w="670" w:type="dxa"/>
            <w:tcBorders>
              <w:top w:val="nil"/>
              <w:left w:val="nil"/>
              <w:right w:val="nil"/>
            </w:tcBorders>
            <w:shd w:val="clear" w:color="auto" w:fill="auto"/>
            <w:noWrap/>
            <w:vAlign w:val="bottom"/>
          </w:tcPr>
          <w:p w14:paraId="1237F04C" w14:textId="77777777" w:rsidR="00F265B1" w:rsidRPr="0022774A" w:rsidRDefault="00F265B1" w:rsidP="0098342D">
            <w:pPr>
              <w:spacing w:line="480" w:lineRule="auto"/>
              <w:jc w:val="right"/>
              <w:rPr>
                <w:sz w:val="12"/>
                <w:szCs w:val="12"/>
              </w:rPr>
            </w:pPr>
            <w:r w:rsidRPr="0022774A">
              <w:rPr>
                <w:color w:val="000000"/>
                <w:sz w:val="12"/>
                <w:szCs w:val="12"/>
              </w:rPr>
              <w:t>2.934</w:t>
            </w:r>
          </w:p>
        </w:tc>
        <w:tc>
          <w:tcPr>
            <w:tcW w:w="639" w:type="dxa"/>
            <w:tcBorders>
              <w:top w:val="nil"/>
              <w:left w:val="nil"/>
              <w:right w:val="nil"/>
            </w:tcBorders>
            <w:shd w:val="clear" w:color="auto" w:fill="auto"/>
            <w:noWrap/>
            <w:vAlign w:val="bottom"/>
          </w:tcPr>
          <w:p w14:paraId="070A5BEB" w14:textId="77777777" w:rsidR="00F265B1" w:rsidRPr="0022774A" w:rsidRDefault="00F265B1" w:rsidP="0098342D">
            <w:pPr>
              <w:spacing w:line="480" w:lineRule="auto"/>
              <w:jc w:val="right"/>
              <w:rPr>
                <w:sz w:val="12"/>
                <w:szCs w:val="12"/>
              </w:rPr>
            </w:pPr>
            <w:r w:rsidRPr="0022774A">
              <w:rPr>
                <w:color w:val="000000"/>
                <w:sz w:val="12"/>
                <w:szCs w:val="12"/>
              </w:rPr>
              <w:t>0.001</w:t>
            </w:r>
          </w:p>
        </w:tc>
        <w:tc>
          <w:tcPr>
            <w:tcW w:w="670" w:type="dxa"/>
            <w:tcBorders>
              <w:top w:val="nil"/>
              <w:left w:val="nil"/>
              <w:right w:val="nil"/>
            </w:tcBorders>
            <w:shd w:val="clear" w:color="auto" w:fill="auto"/>
            <w:noWrap/>
            <w:vAlign w:val="bottom"/>
          </w:tcPr>
          <w:p w14:paraId="337504B6" w14:textId="77777777" w:rsidR="00F265B1" w:rsidRPr="0022774A" w:rsidRDefault="00F265B1" w:rsidP="0098342D">
            <w:pPr>
              <w:spacing w:line="480" w:lineRule="auto"/>
              <w:jc w:val="right"/>
              <w:rPr>
                <w:sz w:val="12"/>
                <w:szCs w:val="12"/>
              </w:rPr>
            </w:pPr>
            <w:r w:rsidRPr="0022774A">
              <w:rPr>
                <w:color w:val="000000"/>
                <w:sz w:val="12"/>
                <w:szCs w:val="12"/>
              </w:rPr>
              <w:t>3.352</w:t>
            </w:r>
          </w:p>
        </w:tc>
        <w:tc>
          <w:tcPr>
            <w:tcW w:w="639" w:type="dxa"/>
            <w:tcBorders>
              <w:top w:val="nil"/>
              <w:left w:val="nil"/>
              <w:right w:val="nil"/>
            </w:tcBorders>
            <w:shd w:val="clear" w:color="auto" w:fill="auto"/>
            <w:noWrap/>
            <w:vAlign w:val="bottom"/>
          </w:tcPr>
          <w:p w14:paraId="2B4298C1" w14:textId="77777777" w:rsidR="00F265B1" w:rsidRPr="0022774A" w:rsidRDefault="00F265B1" w:rsidP="0098342D">
            <w:pPr>
              <w:spacing w:line="480" w:lineRule="auto"/>
              <w:jc w:val="right"/>
              <w:rPr>
                <w:sz w:val="12"/>
                <w:szCs w:val="12"/>
              </w:rPr>
            </w:pPr>
            <w:r w:rsidRPr="0022774A">
              <w:rPr>
                <w:color w:val="000000"/>
                <w:sz w:val="12"/>
                <w:szCs w:val="12"/>
              </w:rPr>
              <w:t>0.060</w:t>
            </w:r>
          </w:p>
        </w:tc>
      </w:tr>
      <w:tr w:rsidR="00F265B1" w:rsidRPr="00F845ED" w14:paraId="171D6C02" w14:textId="77777777" w:rsidTr="00F96182">
        <w:trPr>
          <w:trHeight w:val="320"/>
        </w:trPr>
        <w:tc>
          <w:tcPr>
            <w:tcW w:w="1026" w:type="dxa"/>
            <w:tcBorders>
              <w:top w:val="nil"/>
              <w:left w:val="nil"/>
              <w:right w:val="nil"/>
            </w:tcBorders>
            <w:shd w:val="clear" w:color="auto" w:fill="auto"/>
            <w:noWrap/>
            <w:vAlign w:val="bottom"/>
          </w:tcPr>
          <w:p w14:paraId="32BC123E" w14:textId="77777777" w:rsidR="00F265B1" w:rsidRPr="00FA5D13" w:rsidRDefault="00F265B1" w:rsidP="0098342D">
            <w:pPr>
              <w:spacing w:line="480" w:lineRule="auto"/>
              <w:jc w:val="right"/>
              <w:rPr>
                <w:sz w:val="12"/>
                <w:szCs w:val="12"/>
                <w:highlight w:val="yellow"/>
                <w:vertAlign w:val="superscript"/>
              </w:rPr>
            </w:pPr>
            <w:r w:rsidRPr="00C82B54">
              <w:rPr>
                <w:color w:val="000000"/>
                <w:sz w:val="12"/>
                <w:szCs w:val="12"/>
              </w:rPr>
              <w:t>d1</w:t>
            </w:r>
            <w:r>
              <w:rPr>
                <w:color w:val="000000"/>
                <w:sz w:val="12"/>
                <w:szCs w:val="12"/>
                <w:vertAlign w:val="superscript"/>
              </w:rPr>
              <w:t>m</w:t>
            </w:r>
          </w:p>
        </w:tc>
        <w:tc>
          <w:tcPr>
            <w:tcW w:w="587" w:type="dxa"/>
            <w:tcBorders>
              <w:top w:val="nil"/>
              <w:left w:val="nil"/>
              <w:right w:val="nil"/>
            </w:tcBorders>
            <w:shd w:val="clear" w:color="auto" w:fill="auto"/>
            <w:noWrap/>
            <w:vAlign w:val="bottom"/>
          </w:tcPr>
          <w:p w14:paraId="7414945C" w14:textId="77777777" w:rsidR="00F265B1" w:rsidRPr="0022774A" w:rsidRDefault="00F265B1" w:rsidP="0098342D">
            <w:pPr>
              <w:spacing w:line="480" w:lineRule="auto"/>
              <w:jc w:val="right"/>
              <w:rPr>
                <w:sz w:val="12"/>
                <w:szCs w:val="12"/>
                <w:highlight w:val="yellow"/>
              </w:rPr>
            </w:pPr>
            <w:r w:rsidRPr="0022774A">
              <w:rPr>
                <w:color w:val="000000"/>
                <w:sz w:val="12"/>
                <w:szCs w:val="12"/>
              </w:rPr>
              <w:t>3.269</w:t>
            </w:r>
          </w:p>
        </w:tc>
        <w:tc>
          <w:tcPr>
            <w:tcW w:w="743" w:type="dxa"/>
            <w:tcBorders>
              <w:top w:val="nil"/>
              <w:left w:val="nil"/>
              <w:right w:val="nil"/>
            </w:tcBorders>
            <w:shd w:val="clear" w:color="auto" w:fill="auto"/>
            <w:noWrap/>
            <w:vAlign w:val="bottom"/>
          </w:tcPr>
          <w:p w14:paraId="548C8455" w14:textId="77777777" w:rsidR="00F265B1" w:rsidRPr="0022774A" w:rsidRDefault="00F265B1" w:rsidP="0098342D">
            <w:pPr>
              <w:spacing w:line="480" w:lineRule="auto"/>
              <w:jc w:val="right"/>
              <w:rPr>
                <w:sz w:val="12"/>
                <w:szCs w:val="12"/>
                <w:highlight w:val="yellow"/>
              </w:rPr>
            </w:pPr>
            <w:r w:rsidRPr="0022774A">
              <w:rPr>
                <w:color w:val="000000"/>
                <w:sz w:val="12"/>
                <w:szCs w:val="12"/>
              </w:rPr>
              <w:t>0.000</w:t>
            </w:r>
          </w:p>
        </w:tc>
        <w:tc>
          <w:tcPr>
            <w:tcW w:w="763" w:type="dxa"/>
            <w:tcBorders>
              <w:top w:val="nil"/>
              <w:left w:val="nil"/>
              <w:right w:val="nil"/>
            </w:tcBorders>
            <w:shd w:val="clear" w:color="auto" w:fill="auto"/>
            <w:noWrap/>
            <w:vAlign w:val="bottom"/>
          </w:tcPr>
          <w:p w14:paraId="2DBD94E9" w14:textId="77777777" w:rsidR="00F265B1" w:rsidRPr="0022774A" w:rsidRDefault="00F265B1" w:rsidP="0098342D">
            <w:pPr>
              <w:spacing w:line="480" w:lineRule="auto"/>
              <w:jc w:val="right"/>
              <w:rPr>
                <w:sz w:val="12"/>
                <w:szCs w:val="12"/>
                <w:highlight w:val="yellow"/>
              </w:rPr>
            </w:pPr>
            <w:r w:rsidRPr="0022774A">
              <w:rPr>
                <w:color w:val="000000"/>
                <w:sz w:val="12"/>
                <w:szCs w:val="12"/>
              </w:rPr>
              <w:t>2.409</w:t>
            </w:r>
          </w:p>
        </w:tc>
        <w:tc>
          <w:tcPr>
            <w:tcW w:w="690" w:type="dxa"/>
            <w:tcBorders>
              <w:top w:val="nil"/>
              <w:left w:val="nil"/>
              <w:right w:val="nil"/>
            </w:tcBorders>
            <w:shd w:val="clear" w:color="auto" w:fill="auto"/>
            <w:noWrap/>
            <w:vAlign w:val="bottom"/>
          </w:tcPr>
          <w:p w14:paraId="5D0674ED" w14:textId="77777777" w:rsidR="00F265B1" w:rsidRPr="0022774A" w:rsidRDefault="00F265B1" w:rsidP="0098342D">
            <w:pPr>
              <w:spacing w:line="480" w:lineRule="auto"/>
              <w:jc w:val="right"/>
              <w:rPr>
                <w:sz w:val="12"/>
                <w:szCs w:val="12"/>
                <w:highlight w:val="yellow"/>
              </w:rPr>
            </w:pPr>
            <w:r w:rsidRPr="0022774A">
              <w:rPr>
                <w:color w:val="000000"/>
                <w:sz w:val="12"/>
                <w:szCs w:val="12"/>
              </w:rPr>
              <w:t>0.001</w:t>
            </w:r>
          </w:p>
        </w:tc>
        <w:tc>
          <w:tcPr>
            <w:tcW w:w="670" w:type="dxa"/>
            <w:tcBorders>
              <w:top w:val="nil"/>
              <w:left w:val="nil"/>
              <w:right w:val="nil"/>
            </w:tcBorders>
            <w:shd w:val="clear" w:color="auto" w:fill="auto"/>
            <w:noWrap/>
            <w:vAlign w:val="bottom"/>
          </w:tcPr>
          <w:p w14:paraId="5BC09079" w14:textId="77777777" w:rsidR="00F265B1" w:rsidRPr="0022774A" w:rsidRDefault="00F265B1" w:rsidP="0098342D">
            <w:pPr>
              <w:spacing w:line="480" w:lineRule="auto"/>
              <w:jc w:val="right"/>
              <w:rPr>
                <w:sz w:val="12"/>
                <w:szCs w:val="12"/>
                <w:highlight w:val="yellow"/>
              </w:rPr>
            </w:pPr>
            <w:r w:rsidRPr="0022774A">
              <w:rPr>
                <w:color w:val="000000"/>
                <w:sz w:val="12"/>
                <w:szCs w:val="12"/>
              </w:rPr>
              <w:t>1.819</w:t>
            </w:r>
          </w:p>
        </w:tc>
        <w:tc>
          <w:tcPr>
            <w:tcW w:w="639" w:type="dxa"/>
            <w:tcBorders>
              <w:top w:val="nil"/>
              <w:left w:val="nil"/>
              <w:right w:val="nil"/>
            </w:tcBorders>
            <w:shd w:val="clear" w:color="auto" w:fill="auto"/>
            <w:noWrap/>
            <w:vAlign w:val="bottom"/>
          </w:tcPr>
          <w:p w14:paraId="05734CC6" w14:textId="77777777" w:rsidR="00F265B1" w:rsidRPr="0022774A" w:rsidRDefault="00F265B1" w:rsidP="0098342D">
            <w:pPr>
              <w:spacing w:line="480" w:lineRule="auto"/>
              <w:jc w:val="right"/>
              <w:rPr>
                <w:sz w:val="12"/>
                <w:szCs w:val="12"/>
                <w:highlight w:val="yellow"/>
              </w:rPr>
            </w:pPr>
            <w:r w:rsidRPr="0022774A">
              <w:rPr>
                <w:color w:val="000000"/>
                <w:sz w:val="12"/>
                <w:szCs w:val="12"/>
              </w:rPr>
              <w:t>0.005</w:t>
            </w:r>
          </w:p>
        </w:tc>
        <w:tc>
          <w:tcPr>
            <w:tcW w:w="670" w:type="dxa"/>
            <w:tcBorders>
              <w:top w:val="nil"/>
              <w:left w:val="nil"/>
              <w:right w:val="nil"/>
            </w:tcBorders>
            <w:shd w:val="clear" w:color="auto" w:fill="auto"/>
            <w:noWrap/>
            <w:vAlign w:val="bottom"/>
          </w:tcPr>
          <w:p w14:paraId="3355011A" w14:textId="77777777" w:rsidR="00F265B1" w:rsidRPr="0022774A" w:rsidRDefault="00F265B1" w:rsidP="0098342D">
            <w:pPr>
              <w:spacing w:line="480" w:lineRule="auto"/>
              <w:jc w:val="right"/>
              <w:rPr>
                <w:sz w:val="12"/>
                <w:szCs w:val="12"/>
                <w:highlight w:val="yellow"/>
              </w:rPr>
            </w:pPr>
            <w:r w:rsidRPr="0022774A">
              <w:rPr>
                <w:color w:val="000000"/>
                <w:sz w:val="12"/>
                <w:szCs w:val="12"/>
              </w:rPr>
              <w:t>0.932</w:t>
            </w:r>
          </w:p>
        </w:tc>
        <w:tc>
          <w:tcPr>
            <w:tcW w:w="639" w:type="dxa"/>
            <w:tcBorders>
              <w:top w:val="nil"/>
              <w:left w:val="nil"/>
              <w:right w:val="nil"/>
            </w:tcBorders>
            <w:shd w:val="clear" w:color="auto" w:fill="auto"/>
            <w:noWrap/>
            <w:vAlign w:val="bottom"/>
          </w:tcPr>
          <w:p w14:paraId="5F180C9F" w14:textId="77777777" w:rsidR="00F265B1" w:rsidRPr="0022774A" w:rsidRDefault="00F265B1" w:rsidP="0098342D">
            <w:pPr>
              <w:spacing w:line="480" w:lineRule="auto"/>
              <w:jc w:val="right"/>
              <w:rPr>
                <w:sz w:val="12"/>
                <w:szCs w:val="12"/>
                <w:highlight w:val="yellow"/>
              </w:rPr>
            </w:pPr>
            <w:r w:rsidRPr="0022774A">
              <w:rPr>
                <w:color w:val="000000"/>
                <w:sz w:val="12"/>
                <w:szCs w:val="12"/>
              </w:rPr>
              <w:t>0.118</w:t>
            </w:r>
          </w:p>
        </w:tc>
        <w:tc>
          <w:tcPr>
            <w:tcW w:w="670" w:type="dxa"/>
            <w:tcBorders>
              <w:top w:val="nil"/>
              <w:left w:val="nil"/>
              <w:right w:val="nil"/>
            </w:tcBorders>
            <w:shd w:val="clear" w:color="auto" w:fill="auto"/>
            <w:noWrap/>
            <w:vAlign w:val="bottom"/>
          </w:tcPr>
          <w:p w14:paraId="38A92939" w14:textId="77777777" w:rsidR="00F265B1" w:rsidRPr="0022774A" w:rsidRDefault="00F265B1" w:rsidP="0098342D">
            <w:pPr>
              <w:spacing w:line="480" w:lineRule="auto"/>
              <w:jc w:val="right"/>
              <w:rPr>
                <w:sz w:val="12"/>
                <w:szCs w:val="12"/>
                <w:highlight w:val="yellow"/>
              </w:rPr>
            </w:pPr>
            <w:r w:rsidRPr="0022774A">
              <w:rPr>
                <w:color w:val="000000"/>
                <w:sz w:val="12"/>
                <w:szCs w:val="12"/>
              </w:rPr>
              <w:t>0.108</w:t>
            </w:r>
          </w:p>
        </w:tc>
        <w:tc>
          <w:tcPr>
            <w:tcW w:w="639" w:type="dxa"/>
            <w:tcBorders>
              <w:top w:val="nil"/>
              <w:left w:val="nil"/>
              <w:right w:val="nil"/>
            </w:tcBorders>
            <w:shd w:val="clear" w:color="auto" w:fill="auto"/>
            <w:noWrap/>
            <w:vAlign w:val="bottom"/>
          </w:tcPr>
          <w:p w14:paraId="4C9F340B" w14:textId="77777777" w:rsidR="00F265B1" w:rsidRPr="0022774A" w:rsidRDefault="00F265B1" w:rsidP="0098342D">
            <w:pPr>
              <w:spacing w:line="480" w:lineRule="auto"/>
              <w:jc w:val="right"/>
              <w:rPr>
                <w:sz w:val="12"/>
                <w:szCs w:val="12"/>
                <w:highlight w:val="yellow"/>
              </w:rPr>
            </w:pPr>
            <w:r w:rsidRPr="0022774A">
              <w:rPr>
                <w:color w:val="000000"/>
                <w:sz w:val="12"/>
                <w:szCs w:val="12"/>
              </w:rPr>
              <w:t>0.852</w:t>
            </w:r>
          </w:p>
        </w:tc>
        <w:tc>
          <w:tcPr>
            <w:tcW w:w="670" w:type="dxa"/>
            <w:tcBorders>
              <w:top w:val="nil"/>
              <w:left w:val="nil"/>
              <w:right w:val="nil"/>
            </w:tcBorders>
            <w:shd w:val="clear" w:color="auto" w:fill="auto"/>
            <w:noWrap/>
            <w:vAlign w:val="bottom"/>
          </w:tcPr>
          <w:p w14:paraId="129C56A7" w14:textId="77777777" w:rsidR="00F265B1" w:rsidRPr="0022774A" w:rsidRDefault="00F265B1" w:rsidP="0098342D">
            <w:pPr>
              <w:spacing w:line="480" w:lineRule="auto"/>
              <w:jc w:val="right"/>
              <w:rPr>
                <w:sz w:val="12"/>
                <w:szCs w:val="12"/>
                <w:highlight w:val="yellow"/>
              </w:rPr>
            </w:pPr>
            <w:r w:rsidRPr="0022774A">
              <w:rPr>
                <w:color w:val="000000"/>
                <w:sz w:val="12"/>
                <w:szCs w:val="12"/>
              </w:rPr>
              <w:t>-0.241</w:t>
            </w:r>
          </w:p>
        </w:tc>
        <w:tc>
          <w:tcPr>
            <w:tcW w:w="639" w:type="dxa"/>
            <w:tcBorders>
              <w:top w:val="nil"/>
              <w:left w:val="nil"/>
              <w:right w:val="nil"/>
            </w:tcBorders>
            <w:shd w:val="clear" w:color="auto" w:fill="auto"/>
            <w:noWrap/>
            <w:vAlign w:val="bottom"/>
          </w:tcPr>
          <w:p w14:paraId="12B4F12E" w14:textId="77777777" w:rsidR="00F265B1" w:rsidRPr="0022774A" w:rsidRDefault="00F265B1" w:rsidP="0098342D">
            <w:pPr>
              <w:spacing w:line="480" w:lineRule="auto"/>
              <w:jc w:val="right"/>
              <w:rPr>
                <w:sz w:val="12"/>
                <w:szCs w:val="12"/>
                <w:highlight w:val="yellow"/>
              </w:rPr>
            </w:pPr>
            <w:r w:rsidRPr="0022774A">
              <w:rPr>
                <w:color w:val="000000"/>
                <w:sz w:val="12"/>
                <w:szCs w:val="12"/>
              </w:rPr>
              <w:t>0.643</w:t>
            </w:r>
          </w:p>
        </w:tc>
        <w:tc>
          <w:tcPr>
            <w:tcW w:w="670" w:type="dxa"/>
            <w:tcBorders>
              <w:top w:val="nil"/>
              <w:left w:val="nil"/>
              <w:right w:val="nil"/>
            </w:tcBorders>
            <w:shd w:val="clear" w:color="auto" w:fill="auto"/>
            <w:noWrap/>
            <w:vAlign w:val="bottom"/>
          </w:tcPr>
          <w:p w14:paraId="42952124" w14:textId="77777777" w:rsidR="00F265B1" w:rsidRPr="0022774A" w:rsidRDefault="00F265B1" w:rsidP="0098342D">
            <w:pPr>
              <w:spacing w:line="480" w:lineRule="auto"/>
              <w:jc w:val="right"/>
              <w:rPr>
                <w:sz w:val="12"/>
                <w:szCs w:val="12"/>
                <w:highlight w:val="yellow"/>
              </w:rPr>
            </w:pPr>
            <w:r w:rsidRPr="0022774A">
              <w:rPr>
                <w:color w:val="000000"/>
                <w:sz w:val="12"/>
                <w:szCs w:val="12"/>
              </w:rPr>
              <w:t>-0.090</w:t>
            </w:r>
          </w:p>
        </w:tc>
        <w:tc>
          <w:tcPr>
            <w:tcW w:w="639" w:type="dxa"/>
            <w:tcBorders>
              <w:top w:val="nil"/>
              <w:left w:val="nil"/>
              <w:right w:val="nil"/>
            </w:tcBorders>
            <w:shd w:val="clear" w:color="auto" w:fill="auto"/>
            <w:noWrap/>
            <w:vAlign w:val="bottom"/>
          </w:tcPr>
          <w:p w14:paraId="6E253B17" w14:textId="77777777" w:rsidR="00F265B1" w:rsidRPr="0022774A" w:rsidRDefault="00F265B1" w:rsidP="0098342D">
            <w:pPr>
              <w:spacing w:line="480" w:lineRule="auto"/>
              <w:jc w:val="right"/>
              <w:rPr>
                <w:sz w:val="12"/>
                <w:szCs w:val="12"/>
                <w:highlight w:val="yellow"/>
              </w:rPr>
            </w:pPr>
            <w:r w:rsidRPr="0022774A">
              <w:rPr>
                <w:color w:val="000000"/>
                <w:sz w:val="12"/>
                <w:szCs w:val="12"/>
              </w:rPr>
              <w:t>0.852</w:t>
            </w:r>
          </w:p>
        </w:tc>
        <w:tc>
          <w:tcPr>
            <w:tcW w:w="670" w:type="dxa"/>
            <w:tcBorders>
              <w:top w:val="nil"/>
              <w:left w:val="nil"/>
              <w:right w:val="nil"/>
            </w:tcBorders>
            <w:shd w:val="clear" w:color="auto" w:fill="auto"/>
            <w:noWrap/>
            <w:vAlign w:val="bottom"/>
          </w:tcPr>
          <w:p w14:paraId="2558D978" w14:textId="77777777" w:rsidR="00F265B1" w:rsidRPr="0022774A" w:rsidRDefault="00F265B1" w:rsidP="0098342D">
            <w:pPr>
              <w:spacing w:line="480" w:lineRule="auto"/>
              <w:jc w:val="right"/>
              <w:rPr>
                <w:sz w:val="12"/>
                <w:szCs w:val="12"/>
                <w:highlight w:val="yellow"/>
              </w:rPr>
            </w:pPr>
            <w:r w:rsidRPr="0022774A">
              <w:rPr>
                <w:color w:val="000000"/>
                <w:sz w:val="12"/>
                <w:szCs w:val="12"/>
              </w:rPr>
              <w:t>-0.713</w:t>
            </w:r>
          </w:p>
        </w:tc>
        <w:tc>
          <w:tcPr>
            <w:tcW w:w="639" w:type="dxa"/>
            <w:tcBorders>
              <w:top w:val="nil"/>
              <w:left w:val="nil"/>
              <w:right w:val="nil"/>
            </w:tcBorders>
            <w:shd w:val="clear" w:color="auto" w:fill="auto"/>
            <w:noWrap/>
            <w:vAlign w:val="bottom"/>
          </w:tcPr>
          <w:p w14:paraId="5C9B8AA9" w14:textId="77777777" w:rsidR="00F265B1" w:rsidRPr="0022774A" w:rsidRDefault="00F265B1" w:rsidP="0098342D">
            <w:pPr>
              <w:spacing w:line="480" w:lineRule="auto"/>
              <w:jc w:val="right"/>
              <w:rPr>
                <w:sz w:val="12"/>
                <w:szCs w:val="12"/>
                <w:highlight w:val="yellow"/>
              </w:rPr>
            </w:pPr>
            <w:r w:rsidRPr="0022774A">
              <w:rPr>
                <w:color w:val="000000"/>
                <w:sz w:val="12"/>
                <w:szCs w:val="12"/>
              </w:rPr>
              <w:t>0.161</w:t>
            </w:r>
          </w:p>
        </w:tc>
        <w:tc>
          <w:tcPr>
            <w:tcW w:w="670" w:type="dxa"/>
            <w:tcBorders>
              <w:top w:val="nil"/>
              <w:left w:val="nil"/>
              <w:right w:val="nil"/>
            </w:tcBorders>
            <w:shd w:val="clear" w:color="auto" w:fill="auto"/>
            <w:noWrap/>
            <w:vAlign w:val="bottom"/>
          </w:tcPr>
          <w:p w14:paraId="56236CD4" w14:textId="77777777" w:rsidR="00F265B1" w:rsidRPr="0022774A" w:rsidRDefault="00F265B1" w:rsidP="0098342D">
            <w:pPr>
              <w:spacing w:line="480" w:lineRule="auto"/>
              <w:jc w:val="right"/>
              <w:rPr>
                <w:sz w:val="12"/>
                <w:szCs w:val="12"/>
                <w:highlight w:val="yellow"/>
              </w:rPr>
            </w:pPr>
            <w:r w:rsidRPr="0022774A">
              <w:rPr>
                <w:color w:val="000000"/>
                <w:sz w:val="12"/>
                <w:szCs w:val="12"/>
              </w:rPr>
              <w:t>-1.319</w:t>
            </w:r>
          </w:p>
        </w:tc>
        <w:tc>
          <w:tcPr>
            <w:tcW w:w="639" w:type="dxa"/>
            <w:tcBorders>
              <w:top w:val="nil"/>
              <w:left w:val="nil"/>
              <w:right w:val="nil"/>
            </w:tcBorders>
            <w:shd w:val="clear" w:color="auto" w:fill="auto"/>
            <w:noWrap/>
            <w:vAlign w:val="bottom"/>
          </w:tcPr>
          <w:p w14:paraId="2812EF63" w14:textId="77777777" w:rsidR="00F265B1" w:rsidRPr="0022774A" w:rsidRDefault="00F265B1" w:rsidP="0098342D">
            <w:pPr>
              <w:spacing w:line="480" w:lineRule="auto"/>
              <w:jc w:val="right"/>
              <w:rPr>
                <w:sz w:val="12"/>
                <w:szCs w:val="12"/>
                <w:highlight w:val="yellow"/>
              </w:rPr>
            </w:pPr>
            <w:r w:rsidRPr="0022774A">
              <w:rPr>
                <w:color w:val="000000"/>
                <w:sz w:val="12"/>
                <w:szCs w:val="12"/>
              </w:rPr>
              <w:t>0.020</w:t>
            </w:r>
          </w:p>
        </w:tc>
        <w:tc>
          <w:tcPr>
            <w:tcW w:w="670" w:type="dxa"/>
            <w:tcBorders>
              <w:top w:val="nil"/>
              <w:left w:val="nil"/>
              <w:right w:val="nil"/>
            </w:tcBorders>
            <w:shd w:val="clear" w:color="auto" w:fill="auto"/>
            <w:noWrap/>
            <w:vAlign w:val="bottom"/>
          </w:tcPr>
          <w:p w14:paraId="797671CB" w14:textId="77777777" w:rsidR="00F265B1" w:rsidRPr="0022774A" w:rsidRDefault="00F265B1" w:rsidP="0098342D">
            <w:pPr>
              <w:spacing w:line="480" w:lineRule="auto"/>
              <w:jc w:val="right"/>
              <w:rPr>
                <w:sz w:val="12"/>
                <w:szCs w:val="12"/>
                <w:highlight w:val="yellow"/>
              </w:rPr>
            </w:pPr>
            <w:r w:rsidRPr="0022774A">
              <w:rPr>
                <w:color w:val="000000"/>
                <w:sz w:val="12"/>
                <w:szCs w:val="12"/>
              </w:rPr>
              <w:t>-1.879</w:t>
            </w:r>
          </w:p>
        </w:tc>
        <w:tc>
          <w:tcPr>
            <w:tcW w:w="639" w:type="dxa"/>
            <w:tcBorders>
              <w:top w:val="nil"/>
              <w:left w:val="nil"/>
              <w:right w:val="nil"/>
            </w:tcBorders>
            <w:shd w:val="clear" w:color="auto" w:fill="auto"/>
            <w:noWrap/>
            <w:vAlign w:val="bottom"/>
          </w:tcPr>
          <w:p w14:paraId="4FF867DD" w14:textId="77777777" w:rsidR="00F265B1" w:rsidRPr="0022774A" w:rsidRDefault="00F265B1" w:rsidP="0098342D">
            <w:pPr>
              <w:spacing w:line="480" w:lineRule="auto"/>
              <w:jc w:val="right"/>
              <w:rPr>
                <w:sz w:val="12"/>
                <w:szCs w:val="12"/>
                <w:highlight w:val="yellow"/>
              </w:rPr>
            </w:pPr>
            <w:r w:rsidRPr="0022774A">
              <w:rPr>
                <w:color w:val="000000"/>
                <w:sz w:val="12"/>
                <w:szCs w:val="12"/>
              </w:rPr>
              <w:t>0.001</w:t>
            </w:r>
          </w:p>
        </w:tc>
        <w:tc>
          <w:tcPr>
            <w:tcW w:w="670" w:type="dxa"/>
            <w:tcBorders>
              <w:top w:val="nil"/>
              <w:left w:val="nil"/>
              <w:right w:val="nil"/>
            </w:tcBorders>
            <w:shd w:val="clear" w:color="auto" w:fill="auto"/>
            <w:noWrap/>
            <w:vAlign w:val="bottom"/>
          </w:tcPr>
          <w:p w14:paraId="07B57184" w14:textId="77777777" w:rsidR="00F265B1" w:rsidRPr="0022774A" w:rsidRDefault="00F265B1" w:rsidP="0098342D">
            <w:pPr>
              <w:spacing w:line="480" w:lineRule="auto"/>
              <w:jc w:val="right"/>
              <w:rPr>
                <w:sz w:val="12"/>
                <w:szCs w:val="12"/>
                <w:highlight w:val="yellow"/>
              </w:rPr>
            </w:pPr>
            <w:r w:rsidRPr="0022774A">
              <w:rPr>
                <w:color w:val="000000"/>
                <w:sz w:val="12"/>
                <w:szCs w:val="12"/>
              </w:rPr>
              <w:t>-2.031</w:t>
            </w:r>
          </w:p>
        </w:tc>
        <w:tc>
          <w:tcPr>
            <w:tcW w:w="639" w:type="dxa"/>
            <w:tcBorders>
              <w:top w:val="nil"/>
              <w:left w:val="nil"/>
              <w:right w:val="nil"/>
            </w:tcBorders>
            <w:shd w:val="clear" w:color="auto" w:fill="auto"/>
            <w:noWrap/>
            <w:vAlign w:val="bottom"/>
          </w:tcPr>
          <w:p w14:paraId="56D07B77" w14:textId="77777777" w:rsidR="00F265B1" w:rsidRPr="0022774A" w:rsidRDefault="00F265B1" w:rsidP="0098342D">
            <w:pPr>
              <w:spacing w:line="480" w:lineRule="auto"/>
              <w:jc w:val="right"/>
              <w:rPr>
                <w:sz w:val="12"/>
                <w:szCs w:val="12"/>
                <w:highlight w:val="yellow"/>
              </w:rPr>
            </w:pPr>
            <w:r w:rsidRPr="0022774A">
              <w:rPr>
                <w:color w:val="000000"/>
                <w:sz w:val="12"/>
                <w:szCs w:val="12"/>
              </w:rPr>
              <w:t>0.001</w:t>
            </w:r>
          </w:p>
        </w:tc>
      </w:tr>
      <w:tr w:rsidR="00F265B1" w:rsidRPr="00F845ED" w14:paraId="6AB71827" w14:textId="77777777" w:rsidTr="00F96182">
        <w:trPr>
          <w:trHeight w:val="320"/>
        </w:trPr>
        <w:tc>
          <w:tcPr>
            <w:tcW w:w="1026" w:type="dxa"/>
            <w:tcBorders>
              <w:top w:val="nil"/>
              <w:left w:val="nil"/>
              <w:right w:val="nil"/>
            </w:tcBorders>
            <w:shd w:val="clear" w:color="auto" w:fill="auto"/>
            <w:noWrap/>
            <w:vAlign w:val="bottom"/>
          </w:tcPr>
          <w:p w14:paraId="5EC55228" w14:textId="77777777" w:rsidR="00F265B1" w:rsidRPr="00C82B54" w:rsidRDefault="00F265B1" w:rsidP="0098342D">
            <w:pPr>
              <w:spacing w:line="480" w:lineRule="auto"/>
              <w:jc w:val="right"/>
              <w:rPr>
                <w:sz w:val="12"/>
                <w:szCs w:val="12"/>
              </w:rPr>
            </w:pPr>
            <w:r w:rsidRPr="00C82B54">
              <w:rPr>
                <w:color w:val="000000"/>
                <w:sz w:val="12"/>
                <w:szCs w:val="12"/>
              </w:rPr>
              <w:t>d1age</w:t>
            </w:r>
          </w:p>
        </w:tc>
        <w:tc>
          <w:tcPr>
            <w:tcW w:w="587" w:type="dxa"/>
            <w:tcBorders>
              <w:top w:val="nil"/>
              <w:left w:val="nil"/>
              <w:right w:val="nil"/>
            </w:tcBorders>
            <w:shd w:val="clear" w:color="auto" w:fill="auto"/>
            <w:noWrap/>
            <w:vAlign w:val="bottom"/>
          </w:tcPr>
          <w:p w14:paraId="52EDA2AB" w14:textId="77777777" w:rsidR="00F265B1" w:rsidRPr="0022774A" w:rsidRDefault="00F265B1" w:rsidP="0098342D">
            <w:pPr>
              <w:spacing w:line="480" w:lineRule="auto"/>
              <w:jc w:val="right"/>
              <w:rPr>
                <w:sz w:val="12"/>
                <w:szCs w:val="12"/>
              </w:rPr>
            </w:pPr>
            <w:r w:rsidRPr="0022774A">
              <w:rPr>
                <w:color w:val="000000"/>
                <w:sz w:val="12"/>
                <w:szCs w:val="12"/>
              </w:rPr>
              <w:t>-0.003</w:t>
            </w:r>
          </w:p>
        </w:tc>
        <w:tc>
          <w:tcPr>
            <w:tcW w:w="743" w:type="dxa"/>
            <w:tcBorders>
              <w:top w:val="nil"/>
              <w:left w:val="nil"/>
              <w:right w:val="nil"/>
            </w:tcBorders>
            <w:shd w:val="clear" w:color="auto" w:fill="auto"/>
            <w:noWrap/>
            <w:vAlign w:val="bottom"/>
          </w:tcPr>
          <w:p w14:paraId="018667AC" w14:textId="77777777" w:rsidR="00F265B1" w:rsidRPr="0022774A" w:rsidRDefault="00F265B1" w:rsidP="0098342D">
            <w:pPr>
              <w:spacing w:line="480" w:lineRule="auto"/>
              <w:jc w:val="right"/>
              <w:rPr>
                <w:sz w:val="12"/>
                <w:szCs w:val="12"/>
              </w:rPr>
            </w:pPr>
            <w:r w:rsidRPr="0022774A">
              <w:rPr>
                <w:color w:val="000000"/>
                <w:sz w:val="12"/>
                <w:szCs w:val="12"/>
              </w:rPr>
              <w:t>0.698</w:t>
            </w:r>
          </w:p>
        </w:tc>
        <w:tc>
          <w:tcPr>
            <w:tcW w:w="763" w:type="dxa"/>
            <w:tcBorders>
              <w:top w:val="nil"/>
              <w:left w:val="nil"/>
              <w:right w:val="nil"/>
            </w:tcBorders>
            <w:shd w:val="clear" w:color="auto" w:fill="auto"/>
            <w:noWrap/>
            <w:vAlign w:val="bottom"/>
          </w:tcPr>
          <w:p w14:paraId="1C43D407" w14:textId="77777777" w:rsidR="00F265B1" w:rsidRPr="0022774A" w:rsidRDefault="00F265B1" w:rsidP="0098342D">
            <w:pPr>
              <w:spacing w:line="480" w:lineRule="auto"/>
              <w:jc w:val="right"/>
              <w:rPr>
                <w:sz w:val="12"/>
                <w:szCs w:val="12"/>
              </w:rPr>
            </w:pPr>
            <w:r w:rsidRPr="0022774A">
              <w:rPr>
                <w:color w:val="000000"/>
                <w:sz w:val="12"/>
                <w:szCs w:val="12"/>
              </w:rPr>
              <w:t>0.001</w:t>
            </w:r>
          </w:p>
        </w:tc>
        <w:tc>
          <w:tcPr>
            <w:tcW w:w="690" w:type="dxa"/>
            <w:tcBorders>
              <w:top w:val="nil"/>
              <w:left w:val="nil"/>
              <w:right w:val="nil"/>
            </w:tcBorders>
            <w:shd w:val="clear" w:color="auto" w:fill="auto"/>
            <w:noWrap/>
            <w:vAlign w:val="bottom"/>
          </w:tcPr>
          <w:p w14:paraId="7129E044" w14:textId="77777777" w:rsidR="00F265B1" w:rsidRPr="0022774A" w:rsidRDefault="00F265B1" w:rsidP="0098342D">
            <w:pPr>
              <w:spacing w:line="480" w:lineRule="auto"/>
              <w:jc w:val="right"/>
              <w:rPr>
                <w:sz w:val="12"/>
                <w:szCs w:val="12"/>
              </w:rPr>
            </w:pPr>
            <w:r w:rsidRPr="0022774A">
              <w:rPr>
                <w:color w:val="000000"/>
                <w:sz w:val="12"/>
                <w:szCs w:val="12"/>
              </w:rPr>
              <w:t>0.866</w:t>
            </w:r>
          </w:p>
        </w:tc>
        <w:tc>
          <w:tcPr>
            <w:tcW w:w="670" w:type="dxa"/>
            <w:tcBorders>
              <w:top w:val="nil"/>
              <w:left w:val="nil"/>
              <w:right w:val="nil"/>
            </w:tcBorders>
            <w:shd w:val="clear" w:color="auto" w:fill="auto"/>
            <w:noWrap/>
            <w:vAlign w:val="bottom"/>
          </w:tcPr>
          <w:p w14:paraId="6E8D803B" w14:textId="77777777" w:rsidR="00F265B1" w:rsidRPr="0022774A" w:rsidRDefault="00F265B1" w:rsidP="0098342D">
            <w:pPr>
              <w:spacing w:line="480" w:lineRule="auto"/>
              <w:jc w:val="right"/>
              <w:rPr>
                <w:sz w:val="12"/>
                <w:szCs w:val="12"/>
              </w:rPr>
            </w:pPr>
            <w:r w:rsidRPr="0022774A">
              <w:rPr>
                <w:color w:val="000000"/>
                <w:sz w:val="12"/>
                <w:szCs w:val="12"/>
              </w:rPr>
              <w:t>-0.003</w:t>
            </w:r>
          </w:p>
        </w:tc>
        <w:tc>
          <w:tcPr>
            <w:tcW w:w="639" w:type="dxa"/>
            <w:tcBorders>
              <w:top w:val="nil"/>
              <w:left w:val="nil"/>
              <w:right w:val="nil"/>
            </w:tcBorders>
            <w:shd w:val="clear" w:color="auto" w:fill="auto"/>
            <w:noWrap/>
            <w:vAlign w:val="bottom"/>
          </w:tcPr>
          <w:p w14:paraId="457D52D7" w14:textId="77777777" w:rsidR="00F265B1" w:rsidRPr="0022774A" w:rsidRDefault="00F265B1" w:rsidP="0098342D">
            <w:pPr>
              <w:spacing w:line="480" w:lineRule="auto"/>
              <w:jc w:val="right"/>
              <w:rPr>
                <w:sz w:val="12"/>
                <w:szCs w:val="12"/>
              </w:rPr>
            </w:pPr>
            <w:r w:rsidRPr="0022774A">
              <w:rPr>
                <w:color w:val="000000"/>
                <w:sz w:val="12"/>
                <w:szCs w:val="12"/>
              </w:rPr>
              <w:t>0.685</w:t>
            </w:r>
          </w:p>
        </w:tc>
        <w:tc>
          <w:tcPr>
            <w:tcW w:w="670" w:type="dxa"/>
            <w:tcBorders>
              <w:top w:val="nil"/>
              <w:left w:val="nil"/>
              <w:right w:val="nil"/>
            </w:tcBorders>
            <w:shd w:val="clear" w:color="auto" w:fill="auto"/>
            <w:noWrap/>
            <w:vAlign w:val="bottom"/>
          </w:tcPr>
          <w:p w14:paraId="73DFE23C" w14:textId="77777777" w:rsidR="00F265B1" w:rsidRPr="0022774A" w:rsidRDefault="00F265B1" w:rsidP="0098342D">
            <w:pPr>
              <w:spacing w:line="480" w:lineRule="auto"/>
              <w:jc w:val="right"/>
              <w:rPr>
                <w:sz w:val="12"/>
                <w:szCs w:val="12"/>
              </w:rPr>
            </w:pPr>
            <w:r w:rsidRPr="0022774A">
              <w:rPr>
                <w:color w:val="000000"/>
                <w:sz w:val="12"/>
                <w:szCs w:val="12"/>
              </w:rPr>
              <w:t>0.008</w:t>
            </w:r>
          </w:p>
        </w:tc>
        <w:tc>
          <w:tcPr>
            <w:tcW w:w="639" w:type="dxa"/>
            <w:tcBorders>
              <w:top w:val="nil"/>
              <w:left w:val="nil"/>
              <w:right w:val="nil"/>
            </w:tcBorders>
            <w:shd w:val="clear" w:color="auto" w:fill="auto"/>
            <w:noWrap/>
            <w:vAlign w:val="bottom"/>
          </w:tcPr>
          <w:p w14:paraId="6EF719B8" w14:textId="77777777" w:rsidR="00F265B1" w:rsidRPr="0022774A" w:rsidRDefault="00F265B1" w:rsidP="0098342D">
            <w:pPr>
              <w:spacing w:line="480" w:lineRule="auto"/>
              <w:jc w:val="right"/>
              <w:rPr>
                <w:sz w:val="12"/>
                <w:szCs w:val="12"/>
              </w:rPr>
            </w:pPr>
            <w:r w:rsidRPr="0022774A">
              <w:rPr>
                <w:color w:val="000000"/>
                <w:sz w:val="12"/>
                <w:szCs w:val="12"/>
              </w:rPr>
              <w:t>0.266</w:t>
            </w:r>
          </w:p>
        </w:tc>
        <w:tc>
          <w:tcPr>
            <w:tcW w:w="670" w:type="dxa"/>
            <w:tcBorders>
              <w:top w:val="nil"/>
              <w:left w:val="nil"/>
              <w:right w:val="nil"/>
            </w:tcBorders>
            <w:shd w:val="clear" w:color="auto" w:fill="auto"/>
            <w:noWrap/>
            <w:vAlign w:val="bottom"/>
          </w:tcPr>
          <w:p w14:paraId="18A2A6DA" w14:textId="77777777" w:rsidR="00F265B1" w:rsidRPr="0022774A" w:rsidRDefault="00F265B1" w:rsidP="0098342D">
            <w:pPr>
              <w:spacing w:line="480" w:lineRule="auto"/>
              <w:jc w:val="right"/>
              <w:rPr>
                <w:sz w:val="12"/>
                <w:szCs w:val="12"/>
              </w:rPr>
            </w:pPr>
            <w:r w:rsidRPr="0022774A">
              <w:rPr>
                <w:color w:val="000000"/>
                <w:sz w:val="12"/>
                <w:szCs w:val="12"/>
              </w:rPr>
              <w:t>0.010</w:t>
            </w:r>
          </w:p>
        </w:tc>
        <w:tc>
          <w:tcPr>
            <w:tcW w:w="639" w:type="dxa"/>
            <w:tcBorders>
              <w:top w:val="nil"/>
              <w:left w:val="nil"/>
              <w:right w:val="nil"/>
            </w:tcBorders>
            <w:shd w:val="clear" w:color="auto" w:fill="auto"/>
            <w:noWrap/>
            <w:vAlign w:val="bottom"/>
          </w:tcPr>
          <w:p w14:paraId="32E7A82D" w14:textId="77777777" w:rsidR="00F265B1" w:rsidRPr="0022774A" w:rsidRDefault="00F265B1" w:rsidP="0098342D">
            <w:pPr>
              <w:spacing w:line="480" w:lineRule="auto"/>
              <w:jc w:val="right"/>
              <w:rPr>
                <w:sz w:val="12"/>
                <w:szCs w:val="12"/>
              </w:rPr>
            </w:pPr>
            <w:r w:rsidRPr="0022774A">
              <w:rPr>
                <w:color w:val="000000"/>
                <w:sz w:val="12"/>
                <w:szCs w:val="12"/>
              </w:rPr>
              <w:t>0.141</w:t>
            </w:r>
          </w:p>
        </w:tc>
        <w:tc>
          <w:tcPr>
            <w:tcW w:w="670" w:type="dxa"/>
            <w:tcBorders>
              <w:top w:val="nil"/>
              <w:left w:val="nil"/>
              <w:right w:val="nil"/>
            </w:tcBorders>
            <w:shd w:val="clear" w:color="auto" w:fill="auto"/>
            <w:noWrap/>
            <w:vAlign w:val="bottom"/>
          </w:tcPr>
          <w:p w14:paraId="7C2B9BEA" w14:textId="77777777" w:rsidR="00F265B1" w:rsidRPr="0022774A" w:rsidRDefault="00F265B1" w:rsidP="0098342D">
            <w:pPr>
              <w:spacing w:line="480" w:lineRule="auto"/>
              <w:jc w:val="right"/>
              <w:rPr>
                <w:sz w:val="12"/>
                <w:szCs w:val="12"/>
              </w:rPr>
            </w:pPr>
            <w:r w:rsidRPr="0022774A">
              <w:rPr>
                <w:color w:val="000000"/>
                <w:sz w:val="12"/>
                <w:szCs w:val="12"/>
              </w:rPr>
              <w:t>0.006</w:t>
            </w:r>
          </w:p>
        </w:tc>
        <w:tc>
          <w:tcPr>
            <w:tcW w:w="639" w:type="dxa"/>
            <w:tcBorders>
              <w:top w:val="nil"/>
              <w:left w:val="nil"/>
              <w:right w:val="nil"/>
            </w:tcBorders>
            <w:shd w:val="clear" w:color="auto" w:fill="auto"/>
            <w:noWrap/>
            <w:vAlign w:val="bottom"/>
          </w:tcPr>
          <w:p w14:paraId="30094A7B" w14:textId="77777777" w:rsidR="00F265B1" w:rsidRPr="0022774A" w:rsidRDefault="00F265B1" w:rsidP="0098342D">
            <w:pPr>
              <w:spacing w:line="480" w:lineRule="auto"/>
              <w:jc w:val="right"/>
              <w:rPr>
                <w:sz w:val="12"/>
                <w:szCs w:val="12"/>
              </w:rPr>
            </w:pPr>
            <w:r w:rsidRPr="0022774A">
              <w:rPr>
                <w:color w:val="000000"/>
                <w:sz w:val="12"/>
                <w:szCs w:val="12"/>
              </w:rPr>
              <w:t>0.293</w:t>
            </w:r>
          </w:p>
        </w:tc>
        <w:tc>
          <w:tcPr>
            <w:tcW w:w="670" w:type="dxa"/>
            <w:tcBorders>
              <w:top w:val="nil"/>
              <w:left w:val="nil"/>
              <w:right w:val="nil"/>
            </w:tcBorders>
            <w:shd w:val="clear" w:color="auto" w:fill="auto"/>
            <w:noWrap/>
            <w:vAlign w:val="bottom"/>
          </w:tcPr>
          <w:p w14:paraId="6F7B2EDE" w14:textId="77777777" w:rsidR="00F265B1" w:rsidRPr="0022774A" w:rsidRDefault="00F265B1" w:rsidP="0098342D">
            <w:pPr>
              <w:spacing w:line="480" w:lineRule="auto"/>
              <w:jc w:val="right"/>
              <w:rPr>
                <w:sz w:val="12"/>
                <w:szCs w:val="12"/>
              </w:rPr>
            </w:pPr>
            <w:r w:rsidRPr="0022774A">
              <w:rPr>
                <w:color w:val="000000"/>
                <w:sz w:val="12"/>
                <w:szCs w:val="12"/>
              </w:rPr>
              <w:t>-0.002</w:t>
            </w:r>
          </w:p>
        </w:tc>
        <w:tc>
          <w:tcPr>
            <w:tcW w:w="639" w:type="dxa"/>
            <w:tcBorders>
              <w:top w:val="nil"/>
              <w:left w:val="nil"/>
              <w:right w:val="nil"/>
            </w:tcBorders>
            <w:shd w:val="clear" w:color="auto" w:fill="auto"/>
            <w:noWrap/>
            <w:vAlign w:val="bottom"/>
          </w:tcPr>
          <w:p w14:paraId="63C1E0D9" w14:textId="77777777" w:rsidR="00F265B1" w:rsidRPr="0022774A" w:rsidRDefault="00F265B1" w:rsidP="0098342D">
            <w:pPr>
              <w:spacing w:line="480" w:lineRule="auto"/>
              <w:jc w:val="right"/>
              <w:rPr>
                <w:sz w:val="12"/>
                <w:szCs w:val="12"/>
              </w:rPr>
            </w:pPr>
            <w:r w:rsidRPr="0022774A">
              <w:rPr>
                <w:color w:val="000000"/>
                <w:sz w:val="12"/>
                <w:szCs w:val="12"/>
              </w:rPr>
              <w:t>0.733</w:t>
            </w:r>
          </w:p>
        </w:tc>
        <w:tc>
          <w:tcPr>
            <w:tcW w:w="670" w:type="dxa"/>
            <w:tcBorders>
              <w:top w:val="nil"/>
              <w:left w:val="nil"/>
              <w:right w:val="nil"/>
            </w:tcBorders>
            <w:shd w:val="clear" w:color="auto" w:fill="auto"/>
            <w:noWrap/>
            <w:vAlign w:val="bottom"/>
          </w:tcPr>
          <w:p w14:paraId="1FDBDBBF" w14:textId="77777777" w:rsidR="00F265B1" w:rsidRPr="0022774A" w:rsidRDefault="00F265B1" w:rsidP="0098342D">
            <w:pPr>
              <w:spacing w:line="480" w:lineRule="auto"/>
              <w:jc w:val="right"/>
              <w:rPr>
                <w:sz w:val="12"/>
                <w:szCs w:val="12"/>
              </w:rPr>
            </w:pPr>
            <w:r w:rsidRPr="0022774A">
              <w:rPr>
                <w:color w:val="000000"/>
                <w:sz w:val="12"/>
                <w:szCs w:val="12"/>
              </w:rPr>
              <w:t>-0.002</w:t>
            </w:r>
          </w:p>
        </w:tc>
        <w:tc>
          <w:tcPr>
            <w:tcW w:w="639" w:type="dxa"/>
            <w:tcBorders>
              <w:top w:val="nil"/>
              <w:left w:val="nil"/>
              <w:right w:val="nil"/>
            </w:tcBorders>
            <w:shd w:val="clear" w:color="auto" w:fill="auto"/>
            <w:noWrap/>
            <w:vAlign w:val="bottom"/>
          </w:tcPr>
          <w:p w14:paraId="5089EBFA" w14:textId="77777777" w:rsidR="00F265B1" w:rsidRPr="0022774A" w:rsidRDefault="00F265B1" w:rsidP="0098342D">
            <w:pPr>
              <w:spacing w:line="480" w:lineRule="auto"/>
              <w:jc w:val="right"/>
              <w:rPr>
                <w:sz w:val="12"/>
                <w:szCs w:val="12"/>
              </w:rPr>
            </w:pPr>
            <w:r w:rsidRPr="0022774A">
              <w:rPr>
                <w:color w:val="000000"/>
                <w:sz w:val="12"/>
                <w:szCs w:val="12"/>
              </w:rPr>
              <w:t>0.771</w:t>
            </w:r>
          </w:p>
        </w:tc>
        <w:tc>
          <w:tcPr>
            <w:tcW w:w="670" w:type="dxa"/>
            <w:tcBorders>
              <w:top w:val="nil"/>
              <w:left w:val="nil"/>
              <w:right w:val="nil"/>
            </w:tcBorders>
            <w:shd w:val="clear" w:color="auto" w:fill="auto"/>
            <w:noWrap/>
            <w:vAlign w:val="bottom"/>
          </w:tcPr>
          <w:p w14:paraId="562EBB7F" w14:textId="77777777" w:rsidR="00F265B1" w:rsidRPr="0022774A" w:rsidRDefault="00F265B1" w:rsidP="0098342D">
            <w:pPr>
              <w:spacing w:line="480" w:lineRule="auto"/>
              <w:jc w:val="right"/>
              <w:rPr>
                <w:sz w:val="12"/>
                <w:szCs w:val="12"/>
              </w:rPr>
            </w:pPr>
            <w:r w:rsidRPr="0022774A">
              <w:rPr>
                <w:color w:val="000000"/>
                <w:sz w:val="12"/>
                <w:szCs w:val="12"/>
              </w:rPr>
              <w:t>-0.001</w:t>
            </w:r>
          </w:p>
        </w:tc>
        <w:tc>
          <w:tcPr>
            <w:tcW w:w="639" w:type="dxa"/>
            <w:tcBorders>
              <w:top w:val="nil"/>
              <w:left w:val="nil"/>
              <w:right w:val="nil"/>
            </w:tcBorders>
            <w:shd w:val="clear" w:color="auto" w:fill="auto"/>
            <w:noWrap/>
            <w:vAlign w:val="bottom"/>
          </w:tcPr>
          <w:p w14:paraId="59DBE3A2" w14:textId="77777777" w:rsidR="00F265B1" w:rsidRPr="0022774A" w:rsidRDefault="00F265B1" w:rsidP="0098342D">
            <w:pPr>
              <w:spacing w:line="480" w:lineRule="auto"/>
              <w:jc w:val="right"/>
              <w:rPr>
                <w:sz w:val="12"/>
                <w:szCs w:val="12"/>
              </w:rPr>
            </w:pPr>
            <w:r w:rsidRPr="0022774A">
              <w:rPr>
                <w:color w:val="000000"/>
                <w:sz w:val="12"/>
                <w:szCs w:val="12"/>
              </w:rPr>
              <w:t>0.927</w:t>
            </w:r>
          </w:p>
        </w:tc>
        <w:tc>
          <w:tcPr>
            <w:tcW w:w="670" w:type="dxa"/>
            <w:tcBorders>
              <w:top w:val="nil"/>
              <w:left w:val="nil"/>
              <w:right w:val="nil"/>
            </w:tcBorders>
            <w:shd w:val="clear" w:color="auto" w:fill="auto"/>
            <w:noWrap/>
            <w:vAlign w:val="bottom"/>
          </w:tcPr>
          <w:p w14:paraId="63B8984A" w14:textId="77777777" w:rsidR="00F265B1" w:rsidRPr="0022774A" w:rsidRDefault="00F265B1" w:rsidP="0098342D">
            <w:pPr>
              <w:spacing w:line="480" w:lineRule="auto"/>
              <w:jc w:val="right"/>
              <w:rPr>
                <w:sz w:val="12"/>
                <w:szCs w:val="12"/>
              </w:rPr>
            </w:pPr>
            <w:r w:rsidRPr="0022774A">
              <w:rPr>
                <w:color w:val="000000"/>
                <w:sz w:val="12"/>
                <w:szCs w:val="12"/>
              </w:rPr>
              <w:t>-0.006</w:t>
            </w:r>
          </w:p>
        </w:tc>
        <w:tc>
          <w:tcPr>
            <w:tcW w:w="639" w:type="dxa"/>
            <w:tcBorders>
              <w:top w:val="nil"/>
              <w:left w:val="nil"/>
              <w:right w:val="nil"/>
            </w:tcBorders>
            <w:shd w:val="clear" w:color="auto" w:fill="auto"/>
            <w:noWrap/>
            <w:vAlign w:val="bottom"/>
          </w:tcPr>
          <w:p w14:paraId="3BB731F0" w14:textId="77777777" w:rsidR="00F265B1" w:rsidRPr="0022774A" w:rsidRDefault="00F265B1" w:rsidP="0098342D">
            <w:pPr>
              <w:spacing w:line="480" w:lineRule="auto"/>
              <w:jc w:val="right"/>
              <w:rPr>
                <w:sz w:val="12"/>
                <w:szCs w:val="12"/>
              </w:rPr>
            </w:pPr>
            <w:r w:rsidRPr="0022774A">
              <w:rPr>
                <w:color w:val="000000"/>
                <w:sz w:val="12"/>
                <w:szCs w:val="12"/>
              </w:rPr>
              <w:t>0.362</w:t>
            </w:r>
          </w:p>
        </w:tc>
        <w:tc>
          <w:tcPr>
            <w:tcW w:w="670" w:type="dxa"/>
            <w:tcBorders>
              <w:top w:val="nil"/>
              <w:left w:val="nil"/>
              <w:right w:val="nil"/>
            </w:tcBorders>
            <w:shd w:val="clear" w:color="auto" w:fill="auto"/>
            <w:noWrap/>
            <w:vAlign w:val="bottom"/>
          </w:tcPr>
          <w:p w14:paraId="7E03A2F8" w14:textId="77777777" w:rsidR="00F265B1" w:rsidRPr="0022774A" w:rsidRDefault="00F265B1" w:rsidP="0098342D">
            <w:pPr>
              <w:spacing w:line="480" w:lineRule="auto"/>
              <w:jc w:val="right"/>
              <w:rPr>
                <w:sz w:val="12"/>
                <w:szCs w:val="12"/>
              </w:rPr>
            </w:pPr>
            <w:r w:rsidRPr="0022774A">
              <w:rPr>
                <w:color w:val="000000"/>
                <w:sz w:val="12"/>
                <w:szCs w:val="12"/>
              </w:rPr>
              <w:t>-0.004</w:t>
            </w:r>
          </w:p>
        </w:tc>
        <w:tc>
          <w:tcPr>
            <w:tcW w:w="639" w:type="dxa"/>
            <w:tcBorders>
              <w:top w:val="nil"/>
              <w:left w:val="nil"/>
              <w:right w:val="nil"/>
            </w:tcBorders>
            <w:shd w:val="clear" w:color="auto" w:fill="auto"/>
            <w:noWrap/>
            <w:vAlign w:val="bottom"/>
          </w:tcPr>
          <w:p w14:paraId="6C8FFBAD" w14:textId="77777777" w:rsidR="00F265B1" w:rsidRPr="0022774A" w:rsidRDefault="00F265B1" w:rsidP="0098342D">
            <w:pPr>
              <w:spacing w:line="480" w:lineRule="auto"/>
              <w:jc w:val="right"/>
              <w:rPr>
                <w:sz w:val="12"/>
                <w:szCs w:val="12"/>
              </w:rPr>
            </w:pPr>
            <w:r w:rsidRPr="0022774A">
              <w:rPr>
                <w:color w:val="000000"/>
                <w:sz w:val="12"/>
                <w:szCs w:val="12"/>
              </w:rPr>
              <w:t>0.602</w:t>
            </w:r>
          </w:p>
        </w:tc>
      </w:tr>
      <w:tr w:rsidR="00F265B1" w:rsidRPr="00F845ED" w14:paraId="50766F93" w14:textId="77777777" w:rsidTr="00F96182">
        <w:trPr>
          <w:trHeight w:val="320"/>
        </w:trPr>
        <w:tc>
          <w:tcPr>
            <w:tcW w:w="1026" w:type="dxa"/>
            <w:tcBorders>
              <w:top w:val="nil"/>
              <w:left w:val="nil"/>
              <w:right w:val="nil"/>
            </w:tcBorders>
            <w:shd w:val="clear" w:color="auto" w:fill="auto"/>
            <w:noWrap/>
            <w:vAlign w:val="bottom"/>
          </w:tcPr>
          <w:p w14:paraId="0D267733" w14:textId="77777777" w:rsidR="00F265B1" w:rsidRPr="00C82B54" w:rsidRDefault="00F265B1" w:rsidP="0098342D">
            <w:pPr>
              <w:spacing w:line="480" w:lineRule="auto"/>
              <w:jc w:val="right"/>
              <w:rPr>
                <w:sz w:val="12"/>
                <w:szCs w:val="12"/>
                <w:highlight w:val="yellow"/>
              </w:rPr>
            </w:pPr>
            <w:r w:rsidRPr="00C82B54">
              <w:rPr>
                <w:color w:val="000000"/>
                <w:sz w:val="12"/>
                <w:szCs w:val="12"/>
              </w:rPr>
              <w:t>d1male</w:t>
            </w:r>
          </w:p>
        </w:tc>
        <w:tc>
          <w:tcPr>
            <w:tcW w:w="587" w:type="dxa"/>
            <w:tcBorders>
              <w:top w:val="nil"/>
              <w:left w:val="nil"/>
              <w:right w:val="nil"/>
            </w:tcBorders>
            <w:shd w:val="clear" w:color="auto" w:fill="auto"/>
            <w:noWrap/>
            <w:vAlign w:val="bottom"/>
          </w:tcPr>
          <w:p w14:paraId="17B789A4" w14:textId="77777777" w:rsidR="00F265B1" w:rsidRPr="0022774A" w:rsidRDefault="00F265B1" w:rsidP="0098342D">
            <w:pPr>
              <w:spacing w:line="480" w:lineRule="auto"/>
              <w:jc w:val="right"/>
              <w:rPr>
                <w:sz w:val="12"/>
                <w:szCs w:val="12"/>
                <w:highlight w:val="yellow"/>
              </w:rPr>
            </w:pPr>
            <w:r w:rsidRPr="0022774A">
              <w:rPr>
                <w:color w:val="000000"/>
                <w:sz w:val="12"/>
                <w:szCs w:val="12"/>
              </w:rPr>
              <w:t>-0.014</w:t>
            </w:r>
          </w:p>
        </w:tc>
        <w:tc>
          <w:tcPr>
            <w:tcW w:w="743" w:type="dxa"/>
            <w:tcBorders>
              <w:top w:val="nil"/>
              <w:left w:val="nil"/>
              <w:right w:val="nil"/>
            </w:tcBorders>
            <w:shd w:val="clear" w:color="auto" w:fill="auto"/>
            <w:noWrap/>
            <w:vAlign w:val="bottom"/>
          </w:tcPr>
          <w:p w14:paraId="77280F33" w14:textId="77777777" w:rsidR="00F265B1" w:rsidRPr="0022774A" w:rsidRDefault="00F265B1" w:rsidP="0098342D">
            <w:pPr>
              <w:spacing w:line="480" w:lineRule="auto"/>
              <w:jc w:val="right"/>
              <w:rPr>
                <w:sz w:val="12"/>
                <w:szCs w:val="12"/>
                <w:highlight w:val="yellow"/>
              </w:rPr>
            </w:pPr>
            <w:r w:rsidRPr="0022774A">
              <w:rPr>
                <w:color w:val="000000"/>
                <w:sz w:val="12"/>
                <w:szCs w:val="12"/>
              </w:rPr>
              <w:t>0.959</w:t>
            </w:r>
          </w:p>
        </w:tc>
        <w:tc>
          <w:tcPr>
            <w:tcW w:w="763" w:type="dxa"/>
            <w:tcBorders>
              <w:top w:val="nil"/>
              <w:left w:val="nil"/>
              <w:right w:val="nil"/>
            </w:tcBorders>
            <w:shd w:val="clear" w:color="auto" w:fill="auto"/>
            <w:noWrap/>
            <w:vAlign w:val="bottom"/>
          </w:tcPr>
          <w:p w14:paraId="56DC0153" w14:textId="77777777" w:rsidR="00F265B1" w:rsidRPr="0022774A" w:rsidRDefault="00F265B1" w:rsidP="0098342D">
            <w:pPr>
              <w:spacing w:line="480" w:lineRule="auto"/>
              <w:jc w:val="right"/>
              <w:rPr>
                <w:sz w:val="12"/>
                <w:szCs w:val="12"/>
                <w:highlight w:val="yellow"/>
              </w:rPr>
            </w:pPr>
            <w:r w:rsidRPr="0022774A">
              <w:rPr>
                <w:color w:val="000000"/>
                <w:sz w:val="12"/>
                <w:szCs w:val="12"/>
              </w:rPr>
              <w:t>0.297</w:t>
            </w:r>
          </w:p>
        </w:tc>
        <w:tc>
          <w:tcPr>
            <w:tcW w:w="690" w:type="dxa"/>
            <w:tcBorders>
              <w:top w:val="nil"/>
              <w:left w:val="nil"/>
              <w:right w:val="nil"/>
            </w:tcBorders>
            <w:shd w:val="clear" w:color="auto" w:fill="auto"/>
            <w:noWrap/>
            <w:vAlign w:val="bottom"/>
          </w:tcPr>
          <w:p w14:paraId="512BB946" w14:textId="77777777" w:rsidR="00F265B1" w:rsidRPr="0022774A" w:rsidRDefault="00F265B1" w:rsidP="0098342D">
            <w:pPr>
              <w:spacing w:line="480" w:lineRule="auto"/>
              <w:jc w:val="right"/>
              <w:rPr>
                <w:sz w:val="12"/>
                <w:szCs w:val="12"/>
                <w:highlight w:val="yellow"/>
              </w:rPr>
            </w:pPr>
            <w:r w:rsidRPr="0022774A">
              <w:rPr>
                <w:color w:val="000000"/>
                <w:sz w:val="12"/>
                <w:szCs w:val="12"/>
              </w:rPr>
              <w:t>0.244</w:t>
            </w:r>
          </w:p>
        </w:tc>
        <w:tc>
          <w:tcPr>
            <w:tcW w:w="670" w:type="dxa"/>
            <w:tcBorders>
              <w:top w:val="nil"/>
              <w:left w:val="nil"/>
              <w:right w:val="nil"/>
            </w:tcBorders>
            <w:shd w:val="clear" w:color="auto" w:fill="auto"/>
            <w:noWrap/>
            <w:vAlign w:val="bottom"/>
          </w:tcPr>
          <w:p w14:paraId="156F9065" w14:textId="77777777" w:rsidR="00F265B1" w:rsidRPr="0022774A" w:rsidRDefault="00F265B1" w:rsidP="0098342D">
            <w:pPr>
              <w:spacing w:line="480" w:lineRule="auto"/>
              <w:jc w:val="right"/>
              <w:rPr>
                <w:sz w:val="12"/>
                <w:szCs w:val="12"/>
                <w:highlight w:val="yellow"/>
              </w:rPr>
            </w:pPr>
            <w:r w:rsidRPr="0022774A">
              <w:rPr>
                <w:color w:val="000000"/>
                <w:sz w:val="12"/>
                <w:szCs w:val="12"/>
              </w:rPr>
              <w:t>0.085</w:t>
            </w:r>
          </w:p>
        </w:tc>
        <w:tc>
          <w:tcPr>
            <w:tcW w:w="639" w:type="dxa"/>
            <w:tcBorders>
              <w:top w:val="nil"/>
              <w:left w:val="nil"/>
              <w:right w:val="nil"/>
            </w:tcBorders>
            <w:shd w:val="clear" w:color="auto" w:fill="auto"/>
            <w:noWrap/>
            <w:vAlign w:val="bottom"/>
          </w:tcPr>
          <w:p w14:paraId="74031D9F" w14:textId="77777777" w:rsidR="00F265B1" w:rsidRPr="0022774A" w:rsidRDefault="00F265B1" w:rsidP="0098342D">
            <w:pPr>
              <w:spacing w:line="480" w:lineRule="auto"/>
              <w:jc w:val="right"/>
              <w:rPr>
                <w:sz w:val="12"/>
                <w:szCs w:val="12"/>
                <w:highlight w:val="yellow"/>
              </w:rPr>
            </w:pPr>
            <w:r w:rsidRPr="0022774A">
              <w:rPr>
                <w:color w:val="000000"/>
                <w:sz w:val="12"/>
                <w:szCs w:val="12"/>
              </w:rPr>
              <w:t>0.693</w:t>
            </w:r>
          </w:p>
        </w:tc>
        <w:tc>
          <w:tcPr>
            <w:tcW w:w="670" w:type="dxa"/>
            <w:tcBorders>
              <w:top w:val="nil"/>
              <w:left w:val="nil"/>
              <w:right w:val="nil"/>
            </w:tcBorders>
            <w:shd w:val="clear" w:color="auto" w:fill="auto"/>
            <w:noWrap/>
            <w:vAlign w:val="bottom"/>
          </w:tcPr>
          <w:p w14:paraId="36946009" w14:textId="77777777" w:rsidR="00F265B1" w:rsidRPr="0022774A" w:rsidRDefault="00F265B1" w:rsidP="0098342D">
            <w:pPr>
              <w:spacing w:line="480" w:lineRule="auto"/>
              <w:jc w:val="right"/>
              <w:rPr>
                <w:sz w:val="12"/>
                <w:szCs w:val="12"/>
                <w:highlight w:val="yellow"/>
              </w:rPr>
            </w:pPr>
            <w:r w:rsidRPr="0022774A">
              <w:rPr>
                <w:color w:val="000000"/>
                <w:sz w:val="12"/>
                <w:szCs w:val="12"/>
              </w:rPr>
              <w:t>0.055</w:t>
            </w:r>
          </w:p>
        </w:tc>
        <w:tc>
          <w:tcPr>
            <w:tcW w:w="639" w:type="dxa"/>
            <w:tcBorders>
              <w:top w:val="nil"/>
              <w:left w:val="nil"/>
              <w:right w:val="nil"/>
            </w:tcBorders>
            <w:shd w:val="clear" w:color="auto" w:fill="auto"/>
            <w:noWrap/>
            <w:vAlign w:val="bottom"/>
          </w:tcPr>
          <w:p w14:paraId="75351C19" w14:textId="77777777" w:rsidR="00F265B1" w:rsidRPr="0022774A" w:rsidRDefault="00F265B1" w:rsidP="0098342D">
            <w:pPr>
              <w:spacing w:line="480" w:lineRule="auto"/>
              <w:jc w:val="right"/>
              <w:rPr>
                <w:sz w:val="12"/>
                <w:szCs w:val="12"/>
                <w:highlight w:val="yellow"/>
              </w:rPr>
            </w:pPr>
            <w:r w:rsidRPr="0022774A">
              <w:rPr>
                <w:color w:val="000000"/>
                <w:sz w:val="12"/>
                <w:szCs w:val="12"/>
              </w:rPr>
              <w:t>0.781</w:t>
            </w:r>
          </w:p>
        </w:tc>
        <w:tc>
          <w:tcPr>
            <w:tcW w:w="670" w:type="dxa"/>
            <w:tcBorders>
              <w:top w:val="nil"/>
              <w:left w:val="nil"/>
              <w:right w:val="nil"/>
            </w:tcBorders>
            <w:shd w:val="clear" w:color="auto" w:fill="auto"/>
            <w:noWrap/>
            <w:vAlign w:val="bottom"/>
          </w:tcPr>
          <w:p w14:paraId="1183DB54" w14:textId="77777777" w:rsidR="00F265B1" w:rsidRPr="0022774A" w:rsidRDefault="00F265B1" w:rsidP="0098342D">
            <w:pPr>
              <w:spacing w:line="480" w:lineRule="auto"/>
              <w:jc w:val="right"/>
              <w:rPr>
                <w:sz w:val="12"/>
                <w:szCs w:val="12"/>
                <w:highlight w:val="yellow"/>
              </w:rPr>
            </w:pPr>
            <w:r w:rsidRPr="0022774A">
              <w:rPr>
                <w:color w:val="000000"/>
                <w:sz w:val="12"/>
                <w:szCs w:val="12"/>
              </w:rPr>
              <w:t>0.142</w:t>
            </w:r>
          </w:p>
        </w:tc>
        <w:tc>
          <w:tcPr>
            <w:tcW w:w="639" w:type="dxa"/>
            <w:tcBorders>
              <w:top w:val="nil"/>
              <w:left w:val="nil"/>
              <w:right w:val="nil"/>
            </w:tcBorders>
            <w:shd w:val="clear" w:color="auto" w:fill="auto"/>
            <w:noWrap/>
            <w:vAlign w:val="bottom"/>
          </w:tcPr>
          <w:p w14:paraId="0A81DCE4" w14:textId="77777777" w:rsidR="00F265B1" w:rsidRPr="0022774A" w:rsidRDefault="00F265B1" w:rsidP="0098342D">
            <w:pPr>
              <w:spacing w:line="480" w:lineRule="auto"/>
              <w:jc w:val="right"/>
              <w:rPr>
                <w:sz w:val="12"/>
                <w:szCs w:val="12"/>
                <w:highlight w:val="yellow"/>
              </w:rPr>
            </w:pPr>
            <w:r w:rsidRPr="0022774A">
              <w:rPr>
                <w:color w:val="000000"/>
                <w:sz w:val="12"/>
                <w:szCs w:val="12"/>
              </w:rPr>
              <w:t>0.442</w:t>
            </w:r>
          </w:p>
        </w:tc>
        <w:tc>
          <w:tcPr>
            <w:tcW w:w="670" w:type="dxa"/>
            <w:tcBorders>
              <w:top w:val="nil"/>
              <w:left w:val="nil"/>
              <w:right w:val="nil"/>
            </w:tcBorders>
            <w:shd w:val="clear" w:color="auto" w:fill="auto"/>
            <w:noWrap/>
            <w:vAlign w:val="bottom"/>
          </w:tcPr>
          <w:p w14:paraId="3303D339" w14:textId="77777777" w:rsidR="00F265B1" w:rsidRPr="0022774A" w:rsidRDefault="00F265B1" w:rsidP="0098342D">
            <w:pPr>
              <w:spacing w:line="480" w:lineRule="auto"/>
              <w:jc w:val="right"/>
              <w:rPr>
                <w:sz w:val="12"/>
                <w:szCs w:val="12"/>
                <w:highlight w:val="yellow"/>
              </w:rPr>
            </w:pPr>
            <w:r w:rsidRPr="0022774A">
              <w:rPr>
                <w:color w:val="000000"/>
                <w:sz w:val="12"/>
                <w:szCs w:val="12"/>
              </w:rPr>
              <w:t>0.067</w:t>
            </w:r>
          </w:p>
        </w:tc>
        <w:tc>
          <w:tcPr>
            <w:tcW w:w="639" w:type="dxa"/>
            <w:tcBorders>
              <w:top w:val="nil"/>
              <w:left w:val="nil"/>
              <w:right w:val="nil"/>
            </w:tcBorders>
            <w:shd w:val="clear" w:color="auto" w:fill="auto"/>
            <w:noWrap/>
            <w:vAlign w:val="bottom"/>
          </w:tcPr>
          <w:p w14:paraId="34CAF49E" w14:textId="77777777" w:rsidR="00F265B1" w:rsidRPr="0022774A" w:rsidRDefault="00F265B1" w:rsidP="0098342D">
            <w:pPr>
              <w:spacing w:line="480" w:lineRule="auto"/>
              <w:jc w:val="right"/>
              <w:rPr>
                <w:sz w:val="12"/>
                <w:szCs w:val="12"/>
                <w:highlight w:val="yellow"/>
              </w:rPr>
            </w:pPr>
            <w:r w:rsidRPr="0022774A">
              <w:rPr>
                <w:color w:val="000000"/>
                <w:sz w:val="12"/>
                <w:szCs w:val="12"/>
              </w:rPr>
              <w:t>0.701</w:t>
            </w:r>
          </w:p>
        </w:tc>
        <w:tc>
          <w:tcPr>
            <w:tcW w:w="670" w:type="dxa"/>
            <w:tcBorders>
              <w:top w:val="nil"/>
              <w:left w:val="nil"/>
              <w:right w:val="nil"/>
            </w:tcBorders>
            <w:shd w:val="clear" w:color="auto" w:fill="auto"/>
            <w:noWrap/>
            <w:vAlign w:val="bottom"/>
          </w:tcPr>
          <w:p w14:paraId="6917331A" w14:textId="77777777" w:rsidR="00F265B1" w:rsidRPr="0022774A" w:rsidRDefault="00F265B1" w:rsidP="0098342D">
            <w:pPr>
              <w:spacing w:line="480" w:lineRule="auto"/>
              <w:jc w:val="right"/>
              <w:rPr>
                <w:sz w:val="12"/>
                <w:szCs w:val="12"/>
                <w:highlight w:val="yellow"/>
              </w:rPr>
            </w:pPr>
            <w:r w:rsidRPr="0022774A">
              <w:rPr>
                <w:color w:val="000000"/>
                <w:sz w:val="12"/>
                <w:szCs w:val="12"/>
              </w:rPr>
              <w:t>0.005</w:t>
            </w:r>
          </w:p>
        </w:tc>
        <w:tc>
          <w:tcPr>
            <w:tcW w:w="639" w:type="dxa"/>
            <w:tcBorders>
              <w:top w:val="nil"/>
              <w:left w:val="nil"/>
              <w:right w:val="nil"/>
            </w:tcBorders>
            <w:shd w:val="clear" w:color="auto" w:fill="auto"/>
            <w:noWrap/>
            <w:vAlign w:val="bottom"/>
          </w:tcPr>
          <w:p w14:paraId="3A106741" w14:textId="77777777" w:rsidR="00F265B1" w:rsidRPr="0022774A" w:rsidRDefault="00F265B1" w:rsidP="0098342D">
            <w:pPr>
              <w:spacing w:line="480" w:lineRule="auto"/>
              <w:jc w:val="right"/>
              <w:rPr>
                <w:sz w:val="12"/>
                <w:szCs w:val="12"/>
                <w:highlight w:val="yellow"/>
              </w:rPr>
            </w:pPr>
            <w:r w:rsidRPr="0022774A">
              <w:rPr>
                <w:color w:val="000000"/>
                <w:sz w:val="12"/>
                <w:szCs w:val="12"/>
              </w:rPr>
              <w:t>0.977</w:t>
            </w:r>
          </w:p>
        </w:tc>
        <w:tc>
          <w:tcPr>
            <w:tcW w:w="670" w:type="dxa"/>
            <w:tcBorders>
              <w:top w:val="nil"/>
              <w:left w:val="nil"/>
              <w:right w:val="nil"/>
            </w:tcBorders>
            <w:shd w:val="clear" w:color="auto" w:fill="auto"/>
            <w:noWrap/>
            <w:vAlign w:val="bottom"/>
          </w:tcPr>
          <w:p w14:paraId="2255F74A" w14:textId="77777777" w:rsidR="00F265B1" w:rsidRPr="0022774A" w:rsidRDefault="00F265B1" w:rsidP="0098342D">
            <w:pPr>
              <w:spacing w:line="480" w:lineRule="auto"/>
              <w:jc w:val="right"/>
              <w:rPr>
                <w:sz w:val="12"/>
                <w:szCs w:val="12"/>
                <w:highlight w:val="yellow"/>
              </w:rPr>
            </w:pPr>
            <w:r w:rsidRPr="0022774A">
              <w:rPr>
                <w:color w:val="000000"/>
                <w:sz w:val="12"/>
                <w:szCs w:val="12"/>
              </w:rPr>
              <w:t>0.011</w:t>
            </w:r>
          </w:p>
        </w:tc>
        <w:tc>
          <w:tcPr>
            <w:tcW w:w="639" w:type="dxa"/>
            <w:tcBorders>
              <w:top w:val="nil"/>
              <w:left w:val="nil"/>
              <w:right w:val="nil"/>
            </w:tcBorders>
            <w:shd w:val="clear" w:color="auto" w:fill="auto"/>
            <w:noWrap/>
            <w:vAlign w:val="bottom"/>
          </w:tcPr>
          <w:p w14:paraId="56FCA115" w14:textId="77777777" w:rsidR="00F265B1" w:rsidRPr="0022774A" w:rsidRDefault="00F265B1" w:rsidP="0098342D">
            <w:pPr>
              <w:spacing w:line="480" w:lineRule="auto"/>
              <w:jc w:val="right"/>
              <w:rPr>
                <w:sz w:val="12"/>
                <w:szCs w:val="12"/>
                <w:highlight w:val="yellow"/>
              </w:rPr>
            </w:pPr>
            <w:r w:rsidRPr="0022774A">
              <w:rPr>
                <w:color w:val="000000"/>
                <w:sz w:val="12"/>
                <w:szCs w:val="12"/>
              </w:rPr>
              <w:t>0.951</w:t>
            </w:r>
          </w:p>
        </w:tc>
        <w:tc>
          <w:tcPr>
            <w:tcW w:w="670" w:type="dxa"/>
            <w:tcBorders>
              <w:top w:val="nil"/>
              <w:left w:val="nil"/>
              <w:right w:val="nil"/>
            </w:tcBorders>
            <w:shd w:val="clear" w:color="auto" w:fill="auto"/>
            <w:noWrap/>
            <w:vAlign w:val="bottom"/>
          </w:tcPr>
          <w:p w14:paraId="34BC7C3F" w14:textId="77777777" w:rsidR="00F265B1" w:rsidRPr="0022774A" w:rsidRDefault="00F265B1" w:rsidP="0098342D">
            <w:pPr>
              <w:spacing w:line="480" w:lineRule="auto"/>
              <w:jc w:val="right"/>
              <w:rPr>
                <w:sz w:val="12"/>
                <w:szCs w:val="12"/>
                <w:highlight w:val="yellow"/>
              </w:rPr>
            </w:pPr>
            <w:r w:rsidRPr="0022774A">
              <w:rPr>
                <w:color w:val="000000"/>
                <w:sz w:val="12"/>
                <w:szCs w:val="12"/>
              </w:rPr>
              <w:t>0.091</w:t>
            </w:r>
          </w:p>
        </w:tc>
        <w:tc>
          <w:tcPr>
            <w:tcW w:w="639" w:type="dxa"/>
            <w:tcBorders>
              <w:top w:val="nil"/>
              <w:left w:val="nil"/>
              <w:right w:val="nil"/>
            </w:tcBorders>
            <w:shd w:val="clear" w:color="auto" w:fill="auto"/>
            <w:noWrap/>
            <w:vAlign w:val="bottom"/>
          </w:tcPr>
          <w:p w14:paraId="3DF739A7" w14:textId="77777777" w:rsidR="00F265B1" w:rsidRPr="0022774A" w:rsidRDefault="00F265B1" w:rsidP="0098342D">
            <w:pPr>
              <w:spacing w:line="480" w:lineRule="auto"/>
              <w:jc w:val="right"/>
              <w:rPr>
                <w:sz w:val="12"/>
                <w:szCs w:val="12"/>
                <w:highlight w:val="yellow"/>
              </w:rPr>
            </w:pPr>
            <w:r w:rsidRPr="0022774A">
              <w:rPr>
                <w:color w:val="000000"/>
                <w:sz w:val="12"/>
                <w:szCs w:val="12"/>
              </w:rPr>
              <w:t>0.631</w:t>
            </w:r>
          </w:p>
        </w:tc>
        <w:tc>
          <w:tcPr>
            <w:tcW w:w="670" w:type="dxa"/>
            <w:tcBorders>
              <w:top w:val="nil"/>
              <w:left w:val="nil"/>
              <w:right w:val="nil"/>
            </w:tcBorders>
            <w:shd w:val="clear" w:color="auto" w:fill="auto"/>
            <w:noWrap/>
            <w:vAlign w:val="bottom"/>
          </w:tcPr>
          <w:p w14:paraId="506BA16B" w14:textId="77777777" w:rsidR="00F265B1" w:rsidRPr="0022774A" w:rsidRDefault="00F265B1" w:rsidP="0098342D">
            <w:pPr>
              <w:spacing w:line="480" w:lineRule="auto"/>
              <w:jc w:val="right"/>
              <w:rPr>
                <w:sz w:val="12"/>
                <w:szCs w:val="12"/>
                <w:highlight w:val="yellow"/>
              </w:rPr>
            </w:pPr>
            <w:r w:rsidRPr="0022774A">
              <w:rPr>
                <w:color w:val="000000"/>
                <w:sz w:val="12"/>
                <w:szCs w:val="12"/>
              </w:rPr>
              <w:t>0.362</w:t>
            </w:r>
          </w:p>
        </w:tc>
        <w:tc>
          <w:tcPr>
            <w:tcW w:w="639" w:type="dxa"/>
            <w:tcBorders>
              <w:top w:val="nil"/>
              <w:left w:val="nil"/>
              <w:right w:val="nil"/>
            </w:tcBorders>
            <w:shd w:val="clear" w:color="auto" w:fill="auto"/>
            <w:noWrap/>
            <w:vAlign w:val="bottom"/>
          </w:tcPr>
          <w:p w14:paraId="4C1C7956" w14:textId="77777777" w:rsidR="00F265B1" w:rsidRPr="0022774A" w:rsidRDefault="00F265B1" w:rsidP="0098342D">
            <w:pPr>
              <w:spacing w:line="480" w:lineRule="auto"/>
              <w:jc w:val="right"/>
              <w:rPr>
                <w:sz w:val="12"/>
                <w:szCs w:val="12"/>
                <w:highlight w:val="yellow"/>
              </w:rPr>
            </w:pPr>
            <w:r w:rsidRPr="0022774A">
              <w:rPr>
                <w:color w:val="000000"/>
                <w:sz w:val="12"/>
                <w:szCs w:val="12"/>
              </w:rPr>
              <w:t>0.078</w:t>
            </w:r>
          </w:p>
        </w:tc>
        <w:tc>
          <w:tcPr>
            <w:tcW w:w="670" w:type="dxa"/>
            <w:tcBorders>
              <w:top w:val="nil"/>
              <w:left w:val="nil"/>
              <w:right w:val="nil"/>
            </w:tcBorders>
            <w:shd w:val="clear" w:color="auto" w:fill="auto"/>
            <w:noWrap/>
            <w:vAlign w:val="bottom"/>
          </w:tcPr>
          <w:p w14:paraId="7B67AE8E" w14:textId="77777777" w:rsidR="00F265B1" w:rsidRPr="0022774A" w:rsidRDefault="00F265B1" w:rsidP="0098342D">
            <w:pPr>
              <w:spacing w:line="480" w:lineRule="auto"/>
              <w:jc w:val="right"/>
              <w:rPr>
                <w:sz w:val="12"/>
                <w:szCs w:val="12"/>
                <w:highlight w:val="yellow"/>
              </w:rPr>
            </w:pPr>
            <w:r w:rsidRPr="0022774A">
              <w:rPr>
                <w:color w:val="000000"/>
                <w:sz w:val="12"/>
                <w:szCs w:val="12"/>
              </w:rPr>
              <w:t>0.174</w:t>
            </w:r>
          </w:p>
        </w:tc>
        <w:tc>
          <w:tcPr>
            <w:tcW w:w="639" w:type="dxa"/>
            <w:tcBorders>
              <w:top w:val="nil"/>
              <w:left w:val="nil"/>
              <w:right w:val="nil"/>
            </w:tcBorders>
            <w:shd w:val="clear" w:color="auto" w:fill="auto"/>
            <w:noWrap/>
            <w:vAlign w:val="bottom"/>
          </w:tcPr>
          <w:p w14:paraId="53A08761" w14:textId="77777777" w:rsidR="00F265B1" w:rsidRPr="0022774A" w:rsidRDefault="00F265B1" w:rsidP="0098342D">
            <w:pPr>
              <w:spacing w:line="480" w:lineRule="auto"/>
              <w:jc w:val="right"/>
              <w:rPr>
                <w:sz w:val="12"/>
                <w:szCs w:val="12"/>
                <w:highlight w:val="yellow"/>
              </w:rPr>
            </w:pPr>
            <w:r w:rsidRPr="0022774A">
              <w:rPr>
                <w:color w:val="000000"/>
                <w:sz w:val="12"/>
                <w:szCs w:val="12"/>
              </w:rPr>
              <w:t>0.447</w:t>
            </w:r>
          </w:p>
        </w:tc>
      </w:tr>
      <w:tr w:rsidR="00F265B1" w:rsidRPr="00F845ED" w14:paraId="21842BB7" w14:textId="77777777" w:rsidTr="00F96182">
        <w:trPr>
          <w:trHeight w:val="320"/>
        </w:trPr>
        <w:tc>
          <w:tcPr>
            <w:tcW w:w="1026" w:type="dxa"/>
            <w:tcBorders>
              <w:top w:val="nil"/>
              <w:left w:val="nil"/>
              <w:right w:val="nil"/>
            </w:tcBorders>
            <w:shd w:val="clear" w:color="auto" w:fill="auto"/>
            <w:noWrap/>
            <w:vAlign w:val="bottom"/>
          </w:tcPr>
          <w:p w14:paraId="6AA34459" w14:textId="77777777" w:rsidR="00F265B1" w:rsidRPr="00C82B54" w:rsidRDefault="00F265B1" w:rsidP="0098342D">
            <w:pPr>
              <w:spacing w:line="480" w:lineRule="auto"/>
              <w:jc w:val="right"/>
              <w:rPr>
                <w:sz w:val="12"/>
                <w:szCs w:val="12"/>
              </w:rPr>
            </w:pPr>
            <w:r w:rsidRPr="00C82B54">
              <w:rPr>
                <w:color w:val="000000"/>
                <w:sz w:val="12"/>
                <w:szCs w:val="12"/>
              </w:rPr>
              <w:t>d1setting.out</w:t>
            </w:r>
          </w:p>
        </w:tc>
        <w:tc>
          <w:tcPr>
            <w:tcW w:w="587" w:type="dxa"/>
            <w:tcBorders>
              <w:top w:val="nil"/>
              <w:left w:val="nil"/>
              <w:right w:val="nil"/>
            </w:tcBorders>
            <w:shd w:val="clear" w:color="auto" w:fill="auto"/>
            <w:noWrap/>
            <w:vAlign w:val="bottom"/>
          </w:tcPr>
          <w:p w14:paraId="14820465" w14:textId="77777777" w:rsidR="00F265B1" w:rsidRPr="0022774A" w:rsidRDefault="00F265B1" w:rsidP="0098342D">
            <w:pPr>
              <w:spacing w:line="480" w:lineRule="auto"/>
              <w:jc w:val="right"/>
              <w:rPr>
                <w:sz w:val="12"/>
                <w:szCs w:val="12"/>
              </w:rPr>
            </w:pPr>
            <w:r w:rsidRPr="0022774A">
              <w:rPr>
                <w:color w:val="000000"/>
                <w:sz w:val="12"/>
                <w:szCs w:val="12"/>
              </w:rPr>
              <w:t>-0.211</w:t>
            </w:r>
          </w:p>
        </w:tc>
        <w:tc>
          <w:tcPr>
            <w:tcW w:w="743" w:type="dxa"/>
            <w:tcBorders>
              <w:top w:val="nil"/>
              <w:left w:val="nil"/>
              <w:right w:val="nil"/>
            </w:tcBorders>
            <w:shd w:val="clear" w:color="auto" w:fill="auto"/>
            <w:noWrap/>
            <w:vAlign w:val="bottom"/>
          </w:tcPr>
          <w:p w14:paraId="5AEF460B" w14:textId="77777777" w:rsidR="00F265B1" w:rsidRPr="0022774A" w:rsidRDefault="00F265B1" w:rsidP="0098342D">
            <w:pPr>
              <w:spacing w:line="480" w:lineRule="auto"/>
              <w:jc w:val="right"/>
              <w:rPr>
                <w:sz w:val="12"/>
                <w:szCs w:val="12"/>
              </w:rPr>
            </w:pPr>
            <w:r w:rsidRPr="0022774A">
              <w:rPr>
                <w:color w:val="000000"/>
                <w:sz w:val="12"/>
                <w:szCs w:val="12"/>
              </w:rPr>
              <w:t>0.580</w:t>
            </w:r>
          </w:p>
        </w:tc>
        <w:tc>
          <w:tcPr>
            <w:tcW w:w="763" w:type="dxa"/>
            <w:tcBorders>
              <w:top w:val="nil"/>
              <w:left w:val="nil"/>
              <w:right w:val="nil"/>
            </w:tcBorders>
            <w:shd w:val="clear" w:color="auto" w:fill="auto"/>
            <w:noWrap/>
            <w:vAlign w:val="bottom"/>
          </w:tcPr>
          <w:p w14:paraId="285F0C68" w14:textId="77777777" w:rsidR="00F265B1" w:rsidRPr="0022774A" w:rsidRDefault="00F265B1" w:rsidP="0098342D">
            <w:pPr>
              <w:spacing w:line="480" w:lineRule="auto"/>
              <w:jc w:val="right"/>
              <w:rPr>
                <w:sz w:val="12"/>
                <w:szCs w:val="12"/>
              </w:rPr>
            </w:pPr>
            <w:r w:rsidRPr="0022774A">
              <w:rPr>
                <w:color w:val="000000"/>
                <w:sz w:val="12"/>
                <w:szCs w:val="12"/>
              </w:rPr>
              <w:t>-0.005</w:t>
            </w:r>
          </w:p>
        </w:tc>
        <w:tc>
          <w:tcPr>
            <w:tcW w:w="690" w:type="dxa"/>
            <w:tcBorders>
              <w:top w:val="nil"/>
              <w:left w:val="nil"/>
              <w:right w:val="nil"/>
            </w:tcBorders>
            <w:shd w:val="clear" w:color="auto" w:fill="auto"/>
            <w:noWrap/>
            <w:vAlign w:val="bottom"/>
          </w:tcPr>
          <w:p w14:paraId="616BC7A6" w14:textId="77777777" w:rsidR="00F265B1" w:rsidRPr="0022774A" w:rsidRDefault="00F265B1" w:rsidP="0098342D">
            <w:pPr>
              <w:spacing w:line="480" w:lineRule="auto"/>
              <w:jc w:val="right"/>
              <w:rPr>
                <w:sz w:val="12"/>
                <w:szCs w:val="12"/>
              </w:rPr>
            </w:pPr>
            <w:r w:rsidRPr="0022774A">
              <w:rPr>
                <w:color w:val="000000"/>
                <w:sz w:val="12"/>
                <w:szCs w:val="12"/>
              </w:rPr>
              <w:t>0.988</w:t>
            </w:r>
          </w:p>
        </w:tc>
        <w:tc>
          <w:tcPr>
            <w:tcW w:w="670" w:type="dxa"/>
            <w:tcBorders>
              <w:top w:val="nil"/>
              <w:left w:val="nil"/>
              <w:right w:val="nil"/>
            </w:tcBorders>
            <w:shd w:val="clear" w:color="auto" w:fill="auto"/>
            <w:noWrap/>
            <w:vAlign w:val="bottom"/>
          </w:tcPr>
          <w:p w14:paraId="7ED70B49" w14:textId="77777777" w:rsidR="00F265B1" w:rsidRPr="0022774A" w:rsidRDefault="00F265B1" w:rsidP="0098342D">
            <w:pPr>
              <w:spacing w:line="480" w:lineRule="auto"/>
              <w:jc w:val="right"/>
              <w:rPr>
                <w:sz w:val="12"/>
                <w:szCs w:val="12"/>
              </w:rPr>
            </w:pPr>
            <w:r w:rsidRPr="0022774A">
              <w:rPr>
                <w:color w:val="000000"/>
                <w:sz w:val="12"/>
                <w:szCs w:val="12"/>
              </w:rPr>
              <w:t>0.076</w:t>
            </w:r>
          </w:p>
        </w:tc>
        <w:tc>
          <w:tcPr>
            <w:tcW w:w="639" w:type="dxa"/>
            <w:tcBorders>
              <w:top w:val="nil"/>
              <w:left w:val="nil"/>
              <w:right w:val="nil"/>
            </w:tcBorders>
            <w:shd w:val="clear" w:color="auto" w:fill="auto"/>
            <w:noWrap/>
            <w:vAlign w:val="bottom"/>
          </w:tcPr>
          <w:p w14:paraId="1AD8E383" w14:textId="77777777" w:rsidR="00F265B1" w:rsidRPr="0022774A" w:rsidRDefault="00F265B1" w:rsidP="0098342D">
            <w:pPr>
              <w:spacing w:line="480" w:lineRule="auto"/>
              <w:jc w:val="right"/>
              <w:rPr>
                <w:sz w:val="12"/>
                <w:szCs w:val="12"/>
              </w:rPr>
            </w:pPr>
            <w:r w:rsidRPr="0022774A">
              <w:rPr>
                <w:color w:val="000000"/>
                <w:sz w:val="12"/>
                <w:szCs w:val="12"/>
              </w:rPr>
              <w:t>0.798</w:t>
            </w:r>
          </w:p>
        </w:tc>
        <w:tc>
          <w:tcPr>
            <w:tcW w:w="670" w:type="dxa"/>
            <w:tcBorders>
              <w:top w:val="nil"/>
              <w:left w:val="nil"/>
              <w:right w:val="nil"/>
            </w:tcBorders>
            <w:shd w:val="clear" w:color="auto" w:fill="auto"/>
            <w:noWrap/>
            <w:vAlign w:val="bottom"/>
          </w:tcPr>
          <w:p w14:paraId="0D9CD2F6" w14:textId="77777777" w:rsidR="00F265B1" w:rsidRPr="0022774A" w:rsidRDefault="00F265B1" w:rsidP="0098342D">
            <w:pPr>
              <w:spacing w:line="480" w:lineRule="auto"/>
              <w:jc w:val="right"/>
              <w:rPr>
                <w:sz w:val="12"/>
                <w:szCs w:val="12"/>
              </w:rPr>
            </w:pPr>
            <w:r w:rsidRPr="0022774A">
              <w:rPr>
                <w:color w:val="000000"/>
                <w:sz w:val="12"/>
                <w:szCs w:val="12"/>
              </w:rPr>
              <w:t>-0.001</w:t>
            </w:r>
          </w:p>
        </w:tc>
        <w:tc>
          <w:tcPr>
            <w:tcW w:w="639" w:type="dxa"/>
            <w:tcBorders>
              <w:top w:val="nil"/>
              <w:left w:val="nil"/>
              <w:right w:val="nil"/>
            </w:tcBorders>
            <w:shd w:val="clear" w:color="auto" w:fill="auto"/>
            <w:noWrap/>
            <w:vAlign w:val="bottom"/>
          </w:tcPr>
          <w:p w14:paraId="5455EDF3" w14:textId="77777777" w:rsidR="00F265B1" w:rsidRPr="0022774A" w:rsidRDefault="00F265B1" w:rsidP="0098342D">
            <w:pPr>
              <w:spacing w:line="480" w:lineRule="auto"/>
              <w:jc w:val="right"/>
              <w:rPr>
                <w:sz w:val="12"/>
                <w:szCs w:val="12"/>
              </w:rPr>
            </w:pPr>
            <w:r w:rsidRPr="0022774A">
              <w:rPr>
                <w:color w:val="000000"/>
                <w:sz w:val="12"/>
                <w:szCs w:val="12"/>
              </w:rPr>
              <w:t>0.997</w:t>
            </w:r>
          </w:p>
        </w:tc>
        <w:tc>
          <w:tcPr>
            <w:tcW w:w="670" w:type="dxa"/>
            <w:tcBorders>
              <w:top w:val="nil"/>
              <w:left w:val="nil"/>
              <w:right w:val="nil"/>
            </w:tcBorders>
            <w:shd w:val="clear" w:color="auto" w:fill="auto"/>
            <w:noWrap/>
            <w:vAlign w:val="bottom"/>
          </w:tcPr>
          <w:p w14:paraId="7F966129" w14:textId="77777777" w:rsidR="00F265B1" w:rsidRPr="0022774A" w:rsidRDefault="00F265B1" w:rsidP="0098342D">
            <w:pPr>
              <w:spacing w:line="480" w:lineRule="auto"/>
              <w:jc w:val="right"/>
              <w:rPr>
                <w:sz w:val="12"/>
                <w:szCs w:val="12"/>
              </w:rPr>
            </w:pPr>
            <w:r w:rsidRPr="0022774A">
              <w:rPr>
                <w:color w:val="000000"/>
                <w:sz w:val="12"/>
                <w:szCs w:val="12"/>
              </w:rPr>
              <w:t>0.041</w:t>
            </w:r>
          </w:p>
        </w:tc>
        <w:tc>
          <w:tcPr>
            <w:tcW w:w="639" w:type="dxa"/>
            <w:tcBorders>
              <w:top w:val="nil"/>
              <w:left w:val="nil"/>
              <w:right w:val="nil"/>
            </w:tcBorders>
            <w:shd w:val="clear" w:color="auto" w:fill="auto"/>
            <w:noWrap/>
            <w:vAlign w:val="bottom"/>
          </w:tcPr>
          <w:p w14:paraId="471A5296" w14:textId="77777777" w:rsidR="00F265B1" w:rsidRPr="0022774A" w:rsidRDefault="00F265B1" w:rsidP="0098342D">
            <w:pPr>
              <w:spacing w:line="480" w:lineRule="auto"/>
              <w:jc w:val="right"/>
              <w:rPr>
                <w:sz w:val="12"/>
                <w:szCs w:val="12"/>
              </w:rPr>
            </w:pPr>
            <w:r w:rsidRPr="0022774A">
              <w:rPr>
                <w:color w:val="000000"/>
                <w:sz w:val="12"/>
                <w:szCs w:val="12"/>
              </w:rPr>
              <w:t>0.876</w:t>
            </w:r>
          </w:p>
        </w:tc>
        <w:tc>
          <w:tcPr>
            <w:tcW w:w="670" w:type="dxa"/>
            <w:tcBorders>
              <w:top w:val="nil"/>
              <w:left w:val="nil"/>
              <w:right w:val="nil"/>
            </w:tcBorders>
            <w:shd w:val="clear" w:color="auto" w:fill="auto"/>
            <w:noWrap/>
            <w:vAlign w:val="bottom"/>
          </w:tcPr>
          <w:p w14:paraId="57DF2586" w14:textId="77777777" w:rsidR="00F265B1" w:rsidRPr="0022774A" w:rsidRDefault="00F265B1" w:rsidP="0098342D">
            <w:pPr>
              <w:spacing w:line="480" w:lineRule="auto"/>
              <w:jc w:val="right"/>
              <w:rPr>
                <w:sz w:val="12"/>
                <w:szCs w:val="12"/>
              </w:rPr>
            </w:pPr>
            <w:r w:rsidRPr="0022774A">
              <w:rPr>
                <w:color w:val="000000"/>
                <w:sz w:val="12"/>
                <w:szCs w:val="12"/>
              </w:rPr>
              <w:t>-0.127</w:t>
            </w:r>
          </w:p>
        </w:tc>
        <w:tc>
          <w:tcPr>
            <w:tcW w:w="639" w:type="dxa"/>
            <w:tcBorders>
              <w:top w:val="nil"/>
              <w:left w:val="nil"/>
              <w:right w:val="nil"/>
            </w:tcBorders>
            <w:shd w:val="clear" w:color="auto" w:fill="auto"/>
            <w:noWrap/>
            <w:vAlign w:val="bottom"/>
          </w:tcPr>
          <w:p w14:paraId="26AF6823" w14:textId="77777777" w:rsidR="00F265B1" w:rsidRPr="0022774A" w:rsidRDefault="00F265B1" w:rsidP="0098342D">
            <w:pPr>
              <w:spacing w:line="480" w:lineRule="auto"/>
              <w:jc w:val="right"/>
              <w:rPr>
                <w:sz w:val="12"/>
                <w:szCs w:val="12"/>
              </w:rPr>
            </w:pPr>
            <w:r w:rsidRPr="0022774A">
              <w:rPr>
                <w:color w:val="000000"/>
                <w:sz w:val="12"/>
                <w:szCs w:val="12"/>
              </w:rPr>
              <w:t>0.600</w:t>
            </w:r>
          </w:p>
        </w:tc>
        <w:tc>
          <w:tcPr>
            <w:tcW w:w="670" w:type="dxa"/>
            <w:tcBorders>
              <w:top w:val="nil"/>
              <w:left w:val="nil"/>
              <w:right w:val="nil"/>
            </w:tcBorders>
            <w:shd w:val="clear" w:color="auto" w:fill="auto"/>
            <w:noWrap/>
            <w:vAlign w:val="bottom"/>
          </w:tcPr>
          <w:p w14:paraId="323AD41E" w14:textId="77777777" w:rsidR="00F265B1" w:rsidRPr="0022774A" w:rsidRDefault="00F265B1" w:rsidP="0098342D">
            <w:pPr>
              <w:spacing w:line="480" w:lineRule="auto"/>
              <w:jc w:val="right"/>
              <w:rPr>
                <w:sz w:val="12"/>
                <w:szCs w:val="12"/>
              </w:rPr>
            </w:pPr>
            <w:r w:rsidRPr="0022774A">
              <w:rPr>
                <w:color w:val="000000"/>
                <w:sz w:val="12"/>
                <w:szCs w:val="12"/>
              </w:rPr>
              <w:t>-0.033</w:t>
            </w:r>
          </w:p>
        </w:tc>
        <w:tc>
          <w:tcPr>
            <w:tcW w:w="639" w:type="dxa"/>
            <w:tcBorders>
              <w:top w:val="nil"/>
              <w:left w:val="nil"/>
              <w:right w:val="nil"/>
            </w:tcBorders>
            <w:shd w:val="clear" w:color="auto" w:fill="auto"/>
            <w:noWrap/>
            <w:vAlign w:val="bottom"/>
          </w:tcPr>
          <w:p w14:paraId="15E84EBB" w14:textId="77777777" w:rsidR="00F265B1" w:rsidRPr="0022774A" w:rsidRDefault="00F265B1" w:rsidP="0098342D">
            <w:pPr>
              <w:spacing w:line="480" w:lineRule="auto"/>
              <w:jc w:val="right"/>
              <w:rPr>
                <w:sz w:val="12"/>
                <w:szCs w:val="12"/>
              </w:rPr>
            </w:pPr>
            <w:r w:rsidRPr="0022774A">
              <w:rPr>
                <w:color w:val="000000"/>
                <w:sz w:val="12"/>
                <w:szCs w:val="12"/>
              </w:rPr>
              <w:t>0.891</w:t>
            </w:r>
          </w:p>
        </w:tc>
        <w:tc>
          <w:tcPr>
            <w:tcW w:w="670" w:type="dxa"/>
            <w:tcBorders>
              <w:top w:val="nil"/>
              <w:left w:val="nil"/>
              <w:right w:val="nil"/>
            </w:tcBorders>
            <w:shd w:val="clear" w:color="auto" w:fill="auto"/>
            <w:noWrap/>
            <w:vAlign w:val="bottom"/>
          </w:tcPr>
          <w:p w14:paraId="0C210885" w14:textId="77777777" w:rsidR="00F265B1" w:rsidRPr="0022774A" w:rsidRDefault="00F265B1" w:rsidP="0098342D">
            <w:pPr>
              <w:spacing w:line="480" w:lineRule="auto"/>
              <w:jc w:val="right"/>
              <w:rPr>
                <w:sz w:val="12"/>
                <w:szCs w:val="12"/>
              </w:rPr>
            </w:pPr>
            <w:r w:rsidRPr="0022774A">
              <w:rPr>
                <w:color w:val="000000"/>
                <w:sz w:val="12"/>
                <w:szCs w:val="12"/>
              </w:rPr>
              <w:t>-0.049</w:t>
            </w:r>
          </w:p>
        </w:tc>
        <w:tc>
          <w:tcPr>
            <w:tcW w:w="639" w:type="dxa"/>
            <w:tcBorders>
              <w:top w:val="nil"/>
              <w:left w:val="nil"/>
              <w:right w:val="nil"/>
            </w:tcBorders>
            <w:shd w:val="clear" w:color="auto" w:fill="auto"/>
            <w:noWrap/>
            <w:vAlign w:val="bottom"/>
          </w:tcPr>
          <w:p w14:paraId="6A508CB6" w14:textId="77777777" w:rsidR="00F265B1" w:rsidRPr="0022774A" w:rsidRDefault="00F265B1" w:rsidP="0098342D">
            <w:pPr>
              <w:spacing w:line="480" w:lineRule="auto"/>
              <w:jc w:val="right"/>
              <w:rPr>
                <w:sz w:val="12"/>
                <w:szCs w:val="12"/>
              </w:rPr>
            </w:pPr>
            <w:r w:rsidRPr="0022774A">
              <w:rPr>
                <w:color w:val="000000"/>
                <w:sz w:val="12"/>
                <w:szCs w:val="12"/>
              </w:rPr>
              <w:t>0.847</w:t>
            </w:r>
          </w:p>
        </w:tc>
        <w:tc>
          <w:tcPr>
            <w:tcW w:w="670" w:type="dxa"/>
            <w:tcBorders>
              <w:top w:val="nil"/>
              <w:left w:val="nil"/>
              <w:right w:val="nil"/>
            </w:tcBorders>
            <w:shd w:val="clear" w:color="auto" w:fill="auto"/>
            <w:noWrap/>
            <w:vAlign w:val="bottom"/>
          </w:tcPr>
          <w:p w14:paraId="2F331D60" w14:textId="77777777" w:rsidR="00F265B1" w:rsidRPr="0022774A" w:rsidRDefault="00F265B1" w:rsidP="0098342D">
            <w:pPr>
              <w:spacing w:line="480" w:lineRule="auto"/>
              <w:jc w:val="right"/>
              <w:rPr>
                <w:sz w:val="12"/>
                <w:szCs w:val="12"/>
              </w:rPr>
            </w:pPr>
            <w:r w:rsidRPr="0022774A">
              <w:rPr>
                <w:color w:val="000000"/>
                <w:sz w:val="12"/>
                <w:szCs w:val="12"/>
              </w:rPr>
              <w:t>-0.012</w:t>
            </w:r>
          </w:p>
        </w:tc>
        <w:tc>
          <w:tcPr>
            <w:tcW w:w="639" w:type="dxa"/>
            <w:tcBorders>
              <w:top w:val="nil"/>
              <w:left w:val="nil"/>
              <w:right w:val="nil"/>
            </w:tcBorders>
            <w:shd w:val="clear" w:color="auto" w:fill="auto"/>
            <w:noWrap/>
            <w:vAlign w:val="bottom"/>
          </w:tcPr>
          <w:p w14:paraId="56FABDFF" w14:textId="77777777" w:rsidR="00F265B1" w:rsidRPr="0022774A" w:rsidRDefault="00F265B1" w:rsidP="0098342D">
            <w:pPr>
              <w:spacing w:line="480" w:lineRule="auto"/>
              <w:jc w:val="right"/>
              <w:rPr>
                <w:sz w:val="12"/>
                <w:szCs w:val="12"/>
              </w:rPr>
            </w:pPr>
            <w:r w:rsidRPr="0022774A">
              <w:rPr>
                <w:color w:val="000000"/>
                <w:sz w:val="12"/>
                <w:szCs w:val="12"/>
              </w:rPr>
              <w:t>0.964</w:t>
            </w:r>
          </w:p>
        </w:tc>
        <w:tc>
          <w:tcPr>
            <w:tcW w:w="670" w:type="dxa"/>
            <w:tcBorders>
              <w:top w:val="nil"/>
              <w:left w:val="nil"/>
              <w:right w:val="nil"/>
            </w:tcBorders>
            <w:shd w:val="clear" w:color="auto" w:fill="auto"/>
            <w:noWrap/>
            <w:vAlign w:val="bottom"/>
          </w:tcPr>
          <w:p w14:paraId="6C57BC78" w14:textId="77777777" w:rsidR="00F265B1" w:rsidRPr="0022774A" w:rsidRDefault="00F265B1" w:rsidP="0098342D">
            <w:pPr>
              <w:spacing w:line="480" w:lineRule="auto"/>
              <w:jc w:val="right"/>
              <w:rPr>
                <w:sz w:val="12"/>
                <w:szCs w:val="12"/>
              </w:rPr>
            </w:pPr>
            <w:r w:rsidRPr="0022774A">
              <w:rPr>
                <w:color w:val="000000"/>
                <w:sz w:val="12"/>
                <w:szCs w:val="12"/>
              </w:rPr>
              <w:t>0.116</w:t>
            </w:r>
          </w:p>
        </w:tc>
        <w:tc>
          <w:tcPr>
            <w:tcW w:w="639" w:type="dxa"/>
            <w:tcBorders>
              <w:top w:val="nil"/>
              <w:left w:val="nil"/>
              <w:right w:val="nil"/>
            </w:tcBorders>
            <w:shd w:val="clear" w:color="auto" w:fill="auto"/>
            <w:noWrap/>
            <w:vAlign w:val="bottom"/>
          </w:tcPr>
          <w:p w14:paraId="7CE649D1" w14:textId="77777777" w:rsidR="00F265B1" w:rsidRPr="0022774A" w:rsidRDefault="00F265B1" w:rsidP="0098342D">
            <w:pPr>
              <w:spacing w:line="480" w:lineRule="auto"/>
              <w:jc w:val="right"/>
              <w:rPr>
                <w:sz w:val="12"/>
                <w:szCs w:val="12"/>
              </w:rPr>
            </w:pPr>
            <w:r w:rsidRPr="0022774A">
              <w:rPr>
                <w:color w:val="000000"/>
                <w:sz w:val="12"/>
                <w:szCs w:val="12"/>
              </w:rPr>
              <w:t>0.696</w:t>
            </w:r>
          </w:p>
        </w:tc>
        <w:tc>
          <w:tcPr>
            <w:tcW w:w="670" w:type="dxa"/>
            <w:tcBorders>
              <w:top w:val="nil"/>
              <w:left w:val="nil"/>
              <w:right w:val="nil"/>
            </w:tcBorders>
            <w:shd w:val="clear" w:color="auto" w:fill="auto"/>
            <w:noWrap/>
            <w:vAlign w:val="bottom"/>
          </w:tcPr>
          <w:p w14:paraId="29AACB71" w14:textId="77777777" w:rsidR="00F265B1" w:rsidRPr="0022774A" w:rsidRDefault="00F265B1" w:rsidP="0098342D">
            <w:pPr>
              <w:spacing w:line="480" w:lineRule="auto"/>
              <w:jc w:val="right"/>
              <w:rPr>
                <w:sz w:val="12"/>
                <w:szCs w:val="12"/>
              </w:rPr>
            </w:pPr>
            <w:r w:rsidRPr="0022774A">
              <w:rPr>
                <w:color w:val="000000"/>
                <w:sz w:val="12"/>
                <w:szCs w:val="12"/>
              </w:rPr>
              <w:t>-0.092</w:t>
            </w:r>
          </w:p>
        </w:tc>
        <w:tc>
          <w:tcPr>
            <w:tcW w:w="639" w:type="dxa"/>
            <w:tcBorders>
              <w:top w:val="nil"/>
              <w:left w:val="nil"/>
              <w:right w:val="nil"/>
            </w:tcBorders>
            <w:shd w:val="clear" w:color="auto" w:fill="auto"/>
            <w:noWrap/>
            <w:vAlign w:val="bottom"/>
          </w:tcPr>
          <w:p w14:paraId="184B72EA" w14:textId="77777777" w:rsidR="00F265B1" w:rsidRPr="0022774A" w:rsidRDefault="00F265B1" w:rsidP="0098342D">
            <w:pPr>
              <w:spacing w:line="480" w:lineRule="auto"/>
              <w:jc w:val="right"/>
              <w:rPr>
                <w:sz w:val="12"/>
                <w:szCs w:val="12"/>
              </w:rPr>
            </w:pPr>
            <w:r w:rsidRPr="0022774A">
              <w:rPr>
                <w:color w:val="000000"/>
                <w:sz w:val="12"/>
                <w:szCs w:val="12"/>
              </w:rPr>
              <w:t>0.778</w:t>
            </w:r>
          </w:p>
        </w:tc>
      </w:tr>
      <w:tr w:rsidR="00F265B1" w:rsidRPr="00F845ED" w14:paraId="53775D46" w14:textId="77777777" w:rsidTr="00F96182">
        <w:trPr>
          <w:trHeight w:val="320"/>
        </w:trPr>
        <w:tc>
          <w:tcPr>
            <w:tcW w:w="1026" w:type="dxa"/>
            <w:tcBorders>
              <w:top w:val="nil"/>
              <w:left w:val="nil"/>
              <w:right w:val="nil"/>
            </w:tcBorders>
            <w:shd w:val="clear" w:color="auto" w:fill="auto"/>
            <w:noWrap/>
            <w:vAlign w:val="bottom"/>
          </w:tcPr>
          <w:p w14:paraId="668DC180" w14:textId="77777777" w:rsidR="00F265B1" w:rsidRPr="00C82B54" w:rsidRDefault="00F265B1" w:rsidP="0098342D">
            <w:pPr>
              <w:spacing w:line="480" w:lineRule="auto"/>
              <w:jc w:val="right"/>
              <w:rPr>
                <w:sz w:val="12"/>
                <w:szCs w:val="12"/>
                <w:highlight w:val="yellow"/>
              </w:rPr>
            </w:pPr>
            <w:r w:rsidRPr="00C82B54">
              <w:rPr>
                <w:color w:val="000000"/>
                <w:sz w:val="12"/>
                <w:szCs w:val="12"/>
              </w:rPr>
              <w:t>d1setting.non</w:t>
            </w:r>
          </w:p>
        </w:tc>
        <w:tc>
          <w:tcPr>
            <w:tcW w:w="587" w:type="dxa"/>
            <w:tcBorders>
              <w:top w:val="nil"/>
              <w:left w:val="nil"/>
              <w:right w:val="nil"/>
            </w:tcBorders>
            <w:shd w:val="clear" w:color="auto" w:fill="auto"/>
            <w:noWrap/>
            <w:vAlign w:val="bottom"/>
          </w:tcPr>
          <w:p w14:paraId="67454A47" w14:textId="77777777" w:rsidR="00F265B1" w:rsidRPr="0022774A" w:rsidRDefault="00F265B1" w:rsidP="0098342D">
            <w:pPr>
              <w:spacing w:line="480" w:lineRule="auto"/>
              <w:jc w:val="right"/>
              <w:rPr>
                <w:sz w:val="12"/>
                <w:szCs w:val="12"/>
                <w:highlight w:val="yellow"/>
              </w:rPr>
            </w:pPr>
            <w:r w:rsidRPr="0022774A">
              <w:rPr>
                <w:color w:val="000000"/>
                <w:sz w:val="12"/>
                <w:szCs w:val="12"/>
              </w:rPr>
              <w:t>-0.874</w:t>
            </w:r>
          </w:p>
        </w:tc>
        <w:tc>
          <w:tcPr>
            <w:tcW w:w="743" w:type="dxa"/>
            <w:tcBorders>
              <w:top w:val="nil"/>
              <w:left w:val="nil"/>
              <w:right w:val="nil"/>
            </w:tcBorders>
            <w:shd w:val="clear" w:color="auto" w:fill="auto"/>
            <w:noWrap/>
            <w:vAlign w:val="bottom"/>
          </w:tcPr>
          <w:p w14:paraId="683F6C84" w14:textId="77777777" w:rsidR="00F265B1" w:rsidRPr="0022774A" w:rsidRDefault="00F265B1" w:rsidP="0098342D">
            <w:pPr>
              <w:spacing w:line="480" w:lineRule="auto"/>
              <w:jc w:val="right"/>
              <w:rPr>
                <w:sz w:val="12"/>
                <w:szCs w:val="12"/>
                <w:highlight w:val="yellow"/>
              </w:rPr>
            </w:pPr>
            <w:r w:rsidRPr="0022774A">
              <w:rPr>
                <w:color w:val="000000"/>
                <w:sz w:val="12"/>
                <w:szCs w:val="12"/>
              </w:rPr>
              <w:t>0.138</w:t>
            </w:r>
          </w:p>
        </w:tc>
        <w:tc>
          <w:tcPr>
            <w:tcW w:w="763" w:type="dxa"/>
            <w:tcBorders>
              <w:top w:val="nil"/>
              <w:left w:val="nil"/>
              <w:right w:val="nil"/>
            </w:tcBorders>
            <w:shd w:val="clear" w:color="auto" w:fill="auto"/>
            <w:noWrap/>
            <w:vAlign w:val="bottom"/>
          </w:tcPr>
          <w:p w14:paraId="64330547" w14:textId="77777777" w:rsidR="00F265B1" w:rsidRPr="0022774A" w:rsidRDefault="00F265B1" w:rsidP="0098342D">
            <w:pPr>
              <w:spacing w:line="480" w:lineRule="auto"/>
              <w:jc w:val="right"/>
              <w:rPr>
                <w:sz w:val="12"/>
                <w:szCs w:val="12"/>
                <w:highlight w:val="yellow"/>
              </w:rPr>
            </w:pPr>
            <w:r w:rsidRPr="0022774A">
              <w:rPr>
                <w:color w:val="000000"/>
                <w:sz w:val="12"/>
                <w:szCs w:val="12"/>
              </w:rPr>
              <w:t>-1.039</w:t>
            </w:r>
          </w:p>
        </w:tc>
        <w:tc>
          <w:tcPr>
            <w:tcW w:w="690" w:type="dxa"/>
            <w:tcBorders>
              <w:top w:val="nil"/>
              <w:left w:val="nil"/>
              <w:right w:val="nil"/>
            </w:tcBorders>
            <w:shd w:val="clear" w:color="auto" w:fill="auto"/>
            <w:noWrap/>
            <w:vAlign w:val="bottom"/>
          </w:tcPr>
          <w:p w14:paraId="145E6244" w14:textId="77777777" w:rsidR="00F265B1" w:rsidRPr="0022774A" w:rsidRDefault="00F265B1" w:rsidP="0098342D">
            <w:pPr>
              <w:spacing w:line="480" w:lineRule="auto"/>
              <w:jc w:val="right"/>
              <w:rPr>
                <w:sz w:val="12"/>
                <w:szCs w:val="12"/>
                <w:highlight w:val="yellow"/>
              </w:rPr>
            </w:pPr>
            <w:r w:rsidRPr="0022774A">
              <w:rPr>
                <w:color w:val="000000"/>
                <w:sz w:val="12"/>
                <w:szCs w:val="12"/>
              </w:rPr>
              <w:t>0.068</w:t>
            </w:r>
          </w:p>
        </w:tc>
        <w:tc>
          <w:tcPr>
            <w:tcW w:w="670" w:type="dxa"/>
            <w:tcBorders>
              <w:top w:val="nil"/>
              <w:left w:val="nil"/>
              <w:right w:val="nil"/>
            </w:tcBorders>
            <w:shd w:val="clear" w:color="auto" w:fill="auto"/>
            <w:noWrap/>
            <w:vAlign w:val="bottom"/>
          </w:tcPr>
          <w:p w14:paraId="03EC8CA5" w14:textId="77777777" w:rsidR="00F265B1" w:rsidRPr="0022774A" w:rsidRDefault="00F265B1" w:rsidP="0098342D">
            <w:pPr>
              <w:spacing w:line="480" w:lineRule="auto"/>
              <w:jc w:val="right"/>
              <w:rPr>
                <w:sz w:val="12"/>
                <w:szCs w:val="12"/>
                <w:highlight w:val="yellow"/>
              </w:rPr>
            </w:pPr>
            <w:r w:rsidRPr="0022774A">
              <w:rPr>
                <w:color w:val="000000"/>
                <w:sz w:val="12"/>
                <w:szCs w:val="12"/>
              </w:rPr>
              <w:t>-1.082</w:t>
            </w:r>
          </w:p>
        </w:tc>
        <w:tc>
          <w:tcPr>
            <w:tcW w:w="639" w:type="dxa"/>
            <w:tcBorders>
              <w:top w:val="nil"/>
              <w:left w:val="nil"/>
              <w:right w:val="nil"/>
            </w:tcBorders>
            <w:shd w:val="clear" w:color="auto" w:fill="auto"/>
            <w:noWrap/>
            <w:vAlign w:val="bottom"/>
          </w:tcPr>
          <w:p w14:paraId="24DC436D" w14:textId="77777777" w:rsidR="00F265B1" w:rsidRPr="0022774A" w:rsidRDefault="00F265B1" w:rsidP="0098342D">
            <w:pPr>
              <w:spacing w:line="480" w:lineRule="auto"/>
              <w:jc w:val="right"/>
              <w:rPr>
                <w:sz w:val="12"/>
                <w:szCs w:val="12"/>
                <w:highlight w:val="yellow"/>
              </w:rPr>
            </w:pPr>
            <w:r w:rsidRPr="0022774A">
              <w:rPr>
                <w:color w:val="000000"/>
                <w:sz w:val="12"/>
                <w:szCs w:val="12"/>
              </w:rPr>
              <w:t>0.031</w:t>
            </w:r>
          </w:p>
        </w:tc>
        <w:tc>
          <w:tcPr>
            <w:tcW w:w="670" w:type="dxa"/>
            <w:tcBorders>
              <w:top w:val="nil"/>
              <w:left w:val="nil"/>
              <w:right w:val="nil"/>
            </w:tcBorders>
            <w:shd w:val="clear" w:color="auto" w:fill="auto"/>
            <w:noWrap/>
            <w:vAlign w:val="bottom"/>
          </w:tcPr>
          <w:p w14:paraId="311369E4" w14:textId="77777777" w:rsidR="00F265B1" w:rsidRPr="0022774A" w:rsidRDefault="00F265B1" w:rsidP="0098342D">
            <w:pPr>
              <w:spacing w:line="480" w:lineRule="auto"/>
              <w:jc w:val="right"/>
              <w:rPr>
                <w:sz w:val="12"/>
                <w:szCs w:val="12"/>
                <w:highlight w:val="yellow"/>
              </w:rPr>
            </w:pPr>
            <w:r w:rsidRPr="0022774A">
              <w:rPr>
                <w:color w:val="000000"/>
                <w:sz w:val="12"/>
                <w:szCs w:val="12"/>
              </w:rPr>
              <w:t>-1.163</w:t>
            </w:r>
          </w:p>
        </w:tc>
        <w:tc>
          <w:tcPr>
            <w:tcW w:w="639" w:type="dxa"/>
            <w:tcBorders>
              <w:top w:val="nil"/>
              <w:left w:val="nil"/>
              <w:right w:val="nil"/>
            </w:tcBorders>
            <w:shd w:val="clear" w:color="auto" w:fill="auto"/>
            <w:noWrap/>
            <w:vAlign w:val="bottom"/>
          </w:tcPr>
          <w:p w14:paraId="50D219A2" w14:textId="77777777" w:rsidR="00F265B1" w:rsidRPr="0022774A" w:rsidRDefault="00F265B1" w:rsidP="0098342D">
            <w:pPr>
              <w:spacing w:line="480" w:lineRule="auto"/>
              <w:jc w:val="right"/>
              <w:rPr>
                <w:sz w:val="12"/>
                <w:szCs w:val="12"/>
                <w:highlight w:val="yellow"/>
              </w:rPr>
            </w:pPr>
            <w:r w:rsidRPr="0022774A">
              <w:rPr>
                <w:color w:val="000000"/>
                <w:sz w:val="12"/>
                <w:szCs w:val="12"/>
              </w:rPr>
              <w:t>0.013</w:t>
            </w:r>
          </w:p>
        </w:tc>
        <w:tc>
          <w:tcPr>
            <w:tcW w:w="670" w:type="dxa"/>
            <w:tcBorders>
              <w:top w:val="nil"/>
              <w:left w:val="nil"/>
              <w:right w:val="nil"/>
            </w:tcBorders>
            <w:shd w:val="clear" w:color="auto" w:fill="auto"/>
            <w:noWrap/>
            <w:vAlign w:val="bottom"/>
          </w:tcPr>
          <w:p w14:paraId="272E3278" w14:textId="77777777" w:rsidR="00F265B1" w:rsidRPr="0022774A" w:rsidRDefault="00F265B1" w:rsidP="0098342D">
            <w:pPr>
              <w:spacing w:line="480" w:lineRule="auto"/>
              <w:jc w:val="right"/>
              <w:rPr>
                <w:sz w:val="12"/>
                <w:szCs w:val="12"/>
                <w:highlight w:val="yellow"/>
              </w:rPr>
            </w:pPr>
            <w:r w:rsidRPr="0022774A">
              <w:rPr>
                <w:color w:val="000000"/>
                <w:sz w:val="12"/>
                <w:szCs w:val="12"/>
              </w:rPr>
              <w:t>-1.146</w:t>
            </w:r>
          </w:p>
        </w:tc>
        <w:tc>
          <w:tcPr>
            <w:tcW w:w="639" w:type="dxa"/>
            <w:tcBorders>
              <w:top w:val="nil"/>
              <w:left w:val="nil"/>
              <w:right w:val="nil"/>
            </w:tcBorders>
            <w:shd w:val="clear" w:color="auto" w:fill="auto"/>
            <w:noWrap/>
            <w:vAlign w:val="bottom"/>
          </w:tcPr>
          <w:p w14:paraId="3252FE89" w14:textId="77777777" w:rsidR="00F265B1" w:rsidRPr="0022774A" w:rsidRDefault="00F265B1" w:rsidP="0098342D">
            <w:pPr>
              <w:spacing w:line="480" w:lineRule="auto"/>
              <w:jc w:val="right"/>
              <w:rPr>
                <w:sz w:val="12"/>
                <w:szCs w:val="12"/>
                <w:highlight w:val="yellow"/>
              </w:rPr>
            </w:pPr>
            <w:r w:rsidRPr="0022774A">
              <w:rPr>
                <w:color w:val="000000"/>
                <w:sz w:val="12"/>
                <w:szCs w:val="12"/>
              </w:rPr>
              <w:t>0.016</w:t>
            </w:r>
          </w:p>
        </w:tc>
        <w:tc>
          <w:tcPr>
            <w:tcW w:w="670" w:type="dxa"/>
            <w:tcBorders>
              <w:top w:val="nil"/>
              <w:left w:val="nil"/>
              <w:right w:val="nil"/>
            </w:tcBorders>
            <w:shd w:val="clear" w:color="auto" w:fill="auto"/>
            <w:noWrap/>
            <w:vAlign w:val="bottom"/>
          </w:tcPr>
          <w:p w14:paraId="34FB988D" w14:textId="77777777" w:rsidR="00F265B1" w:rsidRPr="0022774A" w:rsidRDefault="00F265B1" w:rsidP="0098342D">
            <w:pPr>
              <w:spacing w:line="480" w:lineRule="auto"/>
              <w:jc w:val="right"/>
              <w:rPr>
                <w:sz w:val="12"/>
                <w:szCs w:val="12"/>
                <w:highlight w:val="yellow"/>
              </w:rPr>
            </w:pPr>
            <w:r w:rsidRPr="0022774A">
              <w:rPr>
                <w:color w:val="000000"/>
                <w:sz w:val="12"/>
                <w:szCs w:val="12"/>
              </w:rPr>
              <w:t>-1.320</w:t>
            </w:r>
          </w:p>
        </w:tc>
        <w:tc>
          <w:tcPr>
            <w:tcW w:w="639" w:type="dxa"/>
            <w:tcBorders>
              <w:top w:val="nil"/>
              <w:left w:val="nil"/>
              <w:right w:val="nil"/>
            </w:tcBorders>
            <w:shd w:val="clear" w:color="auto" w:fill="auto"/>
            <w:noWrap/>
            <w:vAlign w:val="bottom"/>
          </w:tcPr>
          <w:p w14:paraId="33181757" w14:textId="77777777" w:rsidR="00F265B1" w:rsidRPr="0022774A" w:rsidRDefault="00F265B1" w:rsidP="0098342D">
            <w:pPr>
              <w:spacing w:line="480" w:lineRule="auto"/>
              <w:jc w:val="right"/>
              <w:rPr>
                <w:sz w:val="12"/>
                <w:szCs w:val="12"/>
                <w:highlight w:val="yellow"/>
              </w:rPr>
            </w:pPr>
            <w:r w:rsidRPr="0022774A">
              <w:rPr>
                <w:color w:val="000000"/>
                <w:sz w:val="12"/>
                <w:szCs w:val="12"/>
              </w:rPr>
              <w:t>0.003</w:t>
            </w:r>
          </w:p>
        </w:tc>
        <w:tc>
          <w:tcPr>
            <w:tcW w:w="670" w:type="dxa"/>
            <w:tcBorders>
              <w:top w:val="nil"/>
              <w:left w:val="nil"/>
              <w:right w:val="nil"/>
            </w:tcBorders>
            <w:shd w:val="clear" w:color="auto" w:fill="auto"/>
            <w:noWrap/>
            <w:vAlign w:val="bottom"/>
          </w:tcPr>
          <w:p w14:paraId="3E442E56" w14:textId="77777777" w:rsidR="00F265B1" w:rsidRPr="0022774A" w:rsidRDefault="00F265B1" w:rsidP="0098342D">
            <w:pPr>
              <w:spacing w:line="480" w:lineRule="auto"/>
              <w:jc w:val="right"/>
              <w:rPr>
                <w:sz w:val="12"/>
                <w:szCs w:val="12"/>
                <w:highlight w:val="yellow"/>
              </w:rPr>
            </w:pPr>
            <w:r w:rsidRPr="0022774A">
              <w:rPr>
                <w:color w:val="000000"/>
                <w:sz w:val="12"/>
                <w:szCs w:val="12"/>
              </w:rPr>
              <w:t>-1.257</w:t>
            </w:r>
          </w:p>
        </w:tc>
        <w:tc>
          <w:tcPr>
            <w:tcW w:w="639" w:type="dxa"/>
            <w:tcBorders>
              <w:top w:val="nil"/>
              <w:left w:val="nil"/>
              <w:right w:val="nil"/>
            </w:tcBorders>
            <w:shd w:val="clear" w:color="auto" w:fill="auto"/>
            <w:noWrap/>
            <w:vAlign w:val="bottom"/>
          </w:tcPr>
          <w:p w14:paraId="58B268E4" w14:textId="77777777" w:rsidR="00F265B1" w:rsidRPr="0022774A" w:rsidRDefault="00F265B1" w:rsidP="0098342D">
            <w:pPr>
              <w:spacing w:line="480" w:lineRule="auto"/>
              <w:jc w:val="right"/>
              <w:rPr>
                <w:sz w:val="12"/>
                <w:szCs w:val="12"/>
                <w:highlight w:val="yellow"/>
              </w:rPr>
            </w:pPr>
            <w:r w:rsidRPr="0022774A">
              <w:rPr>
                <w:color w:val="000000"/>
                <w:sz w:val="12"/>
                <w:szCs w:val="12"/>
              </w:rPr>
              <w:t>0.006</w:t>
            </w:r>
          </w:p>
        </w:tc>
        <w:tc>
          <w:tcPr>
            <w:tcW w:w="670" w:type="dxa"/>
            <w:tcBorders>
              <w:top w:val="nil"/>
              <w:left w:val="nil"/>
              <w:right w:val="nil"/>
            </w:tcBorders>
            <w:shd w:val="clear" w:color="auto" w:fill="auto"/>
            <w:noWrap/>
            <w:vAlign w:val="bottom"/>
          </w:tcPr>
          <w:p w14:paraId="4F6ECFE3" w14:textId="77777777" w:rsidR="00F265B1" w:rsidRPr="0022774A" w:rsidRDefault="00F265B1" w:rsidP="0098342D">
            <w:pPr>
              <w:spacing w:line="480" w:lineRule="auto"/>
              <w:jc w:val="right"/>
              <w:rPr>
                <w:sz w:val="12"/>
                <w:szCs w:val="12"/>
                <w:highlight w:val="yellow"/>
              </w:rPr>
            </w:pPr>
            <w:r w:rsidRPr="0022774A">
              <w:rPr>
                <w:color w:val="000000"/>
                <w:sz w:val="12"/>
                <w:szCs w:val="12"/>
              </w:rPr>
              <w:t>-1.546</w:t>
            </w:r>
          </w:p>
        </w:tc>
        <w:tc>
          <w:tcPr>
            <w:tcW w:w="639" w:type="dxa"/>
            <w:tcBorders>
              <w:top w:val="nil"/>
              <w:left w:val="nil"/>
              <w:right w:val="nil"/>
            </w:tcBorders>
            <w:shd w:val="clear" w:color="auto" w:fill="auto"/>
            <w:noWrap/>
            <w:vAlign w:val="bottom"/>
          </w:tcPr>
          <w:p w14:paraId="692A283B" w14:textId="77777777" w:rsidR="00F265B1" w:rsidRPr="0022774A" w:rsidRDefault="00F265B1" w:rsidP="0098342D">
            <w:pPr>
              <w:spacing w:line="480" w:lineRule="auto"/>
              <w:jc w:val="right"/>
              <w:rPr>
                <w:sz w:val="12"/>
                <w:szCs w:val="12"/>
                <w:highlight w:val="yellow"/>
              </w:rPr>
            </w:pPr>
            <w:r w:rsidRPr="0022774A">
              <w:rPr>
                <w:color w:val="000000"/>
                <w:sz w:val="12"/>
                <w:szCs w:val="12"/>
              </w:rPr>
              <w:t>0.006</w:t>
            </w:r>
          </w:p>
        </w:tc>
        <w:tc>
          <w:tcPr>
            <w:tcW w:w="670" w:type="dxa"/>
            <w:tcBorders>
              <w:top w:val="nil"/>
              <w:left w:val="nil"/>
              <w:right w:val="nil"/>
            </w:tcBorders>
            <w:shd w:val="clear" w:color="auto" w:fill="auto"/>
            <w:noWrap/>
            <w:vAlign w:val="bottom"/>
          </w:tcPr>
          <w:p w14:paraId="11564770" w14:textId="77777777" w:rsidR="00F265B1" w:rsidRPr="0022774A" w:rsidRDefault="00F265B1" w:rsidP="0098342D">
            <w:pPr>
              <w:spacing w:line="480" w:lineRule="auto"/>
              <w:jc w:val="right"/>
              <w:rPr>
                <w:sz w:val="12"/>
                <w:szCs w:val="12"/>
                <w:highlight w:val="yellow"/>
              </w:rPr>
            </w:pPr>
            <w:r w:rsidRPr="0022774A">
              <w:rPr>
                <w:color w:val="000000"/>
                <w:sz w:val="12"/>
                <w:szCs w:val="12"/>
              </w:rPr>
              <w:t>-1.467</w:t>
            </w:r>
          </w:p>
        </w:tc>
        <w:tc>
          <w:tcPr>
            <w:tcW w:w="639" w:type="dxa"/>
            <w:tcBorders>
              <w:top w:val="nil"/>
              <w:left w:val="nil"/>
              <w:right w:val="nil"/>
            </w:tcBorders>
            <w:shd w:val="clear" w:color="auto" w:fill="auto"/>
            <w:noWrap/>
            <w:vAlign w:val="bottom"/>
          </w:tcPr>
          <w:p w14:paraId="35FF4BA9" w14:textId="77777777" w:rsidR="00F265B1" w:rsidRPr="0022774A" w:rsidRDefault="00F265B1" w:rsidP="0098342D">
            <w:pPr>
              <w:spacing w:line="480" w:lineRule="auto"/>
              <w:jc w:val="right"/>
              <w:rPr>
                <w:sz w:val="12"/>
                <w:szCs w:val="12"/>
                <w:highlight w:val="yellow"/>
              </w:rPr>
            </w:pPr>
            <w:r w:rsidRPr="0022774A">
              <w:rPr>
                <w:color w:val="000000"/>
                <w:sz w:val="12"/>
                <w:szCs w:val="12"/>
              </w:rPr>
              <w:t>0.023</w:t>
            </w:r>
          </w:p>
        </w:tc>
        <w:tc>
          <w:tcPr>
            <w:tcW w:w="670" w:type="dxa"/>
            <w:tcBorders>
              <w:top w:val="nil"/>
              <w:left w:val="nil"/>
              <w:right w:val="nil"/>
            </w:tcBorders>
            <w:shd w:val="clear" w:color="auto" w:fill="auto"/>
            <w:noWrap/>
            <w:vAlign w:val="bottom"/>
          </w:tcPr>
          <w:p w14:paraId="1E06602C" w14:textId="77777777" w:rsidR="00F265B1" w:rsidRPr="0022774A" w:rsidRDefault="00F265B1" w:rsidP="0098342D">
            <w:pPr>
              <w:spacing w:line="480" w:lineRule="auto"/>
              <w:jc w:val="right"/>
              <w:rPr>
                <w:sz w:val="12"/>
                <w:szCs w:val="12"/>
                <w:highlight w:val="yellow"/>
              </w:rPr>
            </w:pPr>
            <w:r w:rsidRPr="0022774A">
              <w:rPr>
                <w:color w:val="000000"/>
                <w:sz w:val="12"/>
                <w:szCs w:val="12"/>
              </w:rPr>
              <w:t>-1.328</w:t>
            </w:r>
          </w:p>
        </w:tc>
        <w:tc>
          <w:tcPr>
            <w:tcW w:w="639" w:type="dxa"/>
            <w:tcBorders>
              <w:top w:val="nil"/>
              <w:left w:val="nil"/>
              <w:right w:val="nil"/>
            </w:tcBorders>
            <w:shd w:val="clear" w:color="auto" w:fill="auto"/>
            <w:noWrap/>
            <w:vAlign w:val="bottom"/>
          </w:tcPr>
          <w:p w14:paraId="75A4404A" w14:textId="77777777" w:rsidR="00F265B1" w:rsidRPr="0022774A" w:rsidRDefault="00F265B1" w:rsidP="0098342D">
            <w:pPr>
              <w:spacing w:line="480" w:lineRule="auto"/>
              <w:jc w:val="right"/>
              <w:rPr>
                <w:sz w:val="12"/>
                <w:szCs w:val="12"/>
                <w:highlight w:val="yellow"/>
              </w:rPr>
            </w:pPr>
            <w:r w:rsidRPr="0022774A">
              <w:rPr>
                <w:color w:val="000000"/>
                <w:sz w:val="12"/>
                <w:szCs w:val="12"/>
              </w:rPr>
              <w:t>0.064</w:t>
            </w:r>
          </w:p>
        </w:tc>
        <w:tc>
          <w:tcPr>
            <w:tcW w:w="670" w:type="dxa"/>
            <w:tcBorders>
              <w:top w:val="nil"/>
              <w:left w:val="nil"/>
              <w:right w:val="nil"/>
            </w:tcBorders>
            <w:shd w:val="clear" w:color="auto" w:fill="auto"/>
            <w:noWrap/>
            <w:vAlign w:val="bottom"/>
          </w:tcPr>
          <w:p w14:paraId="39433B96" w14:textId="77777777" w:rsidR="00F265B1" w:rsidRPr="0022774A" w:rsidRDefault="00F265B1" w:rsidP="0098342D">
            <w:pPr>
              <w:spacing w:line="480" w:lineRule="auto"/>
              <w:jc w:val="right"/>
              <w:rPr>
                <w:sz w:val="12"/>
                <w:szCs w:val="12"/>
                <w:highlight w:val="yellow"/>
              </w:rPr>
            </w:pPr>
            <w:r w:rsidRPr="0022774A">
              <w:rPr>
                <w:color w:val="000000"/>
                <w:sz w:val="12"/>
                <w:szCs w:val="12"/>
              </w:rPr>
              <w:t>-2.026</w:t>
            </w:r>
          </w:p>
        </w:tc>
        <w:tc>
          <w:tcPr>
            <w:tcW w:w="639" w:type="dxa"/>
            <w:tcBorders>
              <w:top w:val="nil"/>
              <w:left w:val="nil"/>
              <w:right w:val="nil"/>
            </w:tcBorders>
            <w:shd w:val="clear" w:color="auto" w:fill="auto"/>
            <w:noWrap/>
            <w:vAlign w:val="bottom"/>
          </w:tcPr>
          <w:p w14:paraId="6351C820" w14:textId="77777777" w:rsidR="00F265B1" w:rsidRPr="0022774A" w:rsidRDefault="00F265B1" w:rsidP="0098342D">
            <w:pPr>
              <w:spacing w:line="480" w:lineRule="auto"/>
              <w:jc w:val="right"/>
              <w:rPr>
                <w:sz w:val="12"/>
                <w:szCs w:val="12"/>
                <w:highlight w:val="yellow"/>
              </w:rPr>
            </w:pPr>
            <w:r w:rsidRPr="0022774A">
              <w:rPr>
                <w:color w:val="000000"/>
                <w:sz w:val="12"/>
                <w:szCs w:val="12"/>
              </w:rPr>
              <w:t>0.068</w:t>
            </w:r>
          </w:p>
        </w:tc>
      </w:tr>
      <w:tr w:rsidR="00F265B1" w:rsidRPr="00F845ED" w14:paraId="4DD1FBFD" w14:textId="77777777" w:rsidTr="00F96182">
        <w:trPr>
          <w:trHeight w:val="320"/>
        </w:trPr>
        <w:tc>
          <w:tcPr>
            <w:tcW w:w="1026" w:type="dxa"/>
            <w:tcBorders>
              <w:top w:val="nil"/>
              <w:left w:val="nil"/>
              <w:right w:val="nil"/>
            </w:tcBorders>
            <w:shd w:val="clear" w:color="auto" w:fill="auto"/>
            <w:noWrap/>
            <w:vAlign w:val="bottom"/>
          </w:tcPr>
          <w:p w14:paraId="2542249E" w14:textId="77777777" w:rsidR="00F265B1" w:rsidRPr="00C82B54" w:rsidRDefault="00F265B1" w:rsidP="0098342D">
            <w:pPr>
              <w:spacing w:line="480" w:lineRule="auto"/>
              <w:jc w:val="right"/>
              <w:rPr>
                <w:sz w:val="12"/>
                <w:szCs w:val="12"/>
              </w:rPr>
            </w:pPr>
            <w:r w:rsidRPr="00C82B54">
              <w:rPr>
                <w:color w:val="000000"/>
                <w:sz w:val="12"/>
                <w:szCs w:val="12"/>
              </w:rPr>
              <w:lastRenderedPageBreak/>
              <w:t>d1setting.mix</w:t>
            </w:r>
          </w:p>
        </w:tc>
        <w:tc>
          <w:tcPr>
            <w:tcW w:w="587" w:type="dxa"/>
            <w:tcBorders>
              <w:top w:val="nil"/>
              <w:left w:val="nil"/>
              <w:right w:val="nil"/>
            </w:tcBorders>
            <w:shd w:val="clear" w:color="auto" w:fill="auto"/>
            <w:noWrap/>
            <w:vAlign w:val="bottom"/>
          </w:tcPr>
          <w:p w14:paraId="7583813C" w14:textId="77777777" w:rsidR="00F265B1" w:rsidRPr="0022774A" w:rsidRDefault="00F265B1" w:rsidP="0098342D">
            <w:pPr>
              <w:spacing w:line="480" w:lineRule="auto"/>
              <w:jc w:val="right"/>
              <w:rPr>
                <w:sz w:val="12"/>
                <w:szCs w:val="12"/>
              </w:rPr>
            </w:pPr>
            <w:r w:rsidRPr="0022774A">
              <w:rPr>
                <w:color w:val="000000"/>
                <w:sz w:val="12"/>
                <w:szCs w:val="12"/>
              </w:rPr>
              <w:t>0.554</w:t>
            </w:r>
          </w:p>
        </w:tc>
        <w:tc>
          <w:tcPr>
            <w:tcW w:w="743" w:type="dxa"/>
            <w:tcBorders>
              <w:top w:val="nil"/>
              <w:left w:val="nil"/>
              <w:right w:val="nil"/>
            </w:tcBorders>
            <w:shd w:val="clear" w:color="auto" w:fill="auto"/>
            <w:noWrap/>
            <w:vAlign w:val="bottom"/>
          </w:tcPr>
          <w:p w14:paraId="5101D1B5" w14:textId="77777777" w:rsidR="00F265B1" w:rsidRPr="0022774A" w:rsidRDefault="00F265B1" w:rsidP="0098342D">
            <w:pPr>
              <w:spacing w:line="480" w:lineRule="auto"/>
              <w:jc w:val="right"/>
              <w:rPr>
                <w:sz w:val="12"/>
                <w:szCs w:val="12"/>
              </w:rPr>
            </w:pPr>
            <w:r w:rsidRPr="0022774A">
              <w:rPr>
                <w:color w:val="000000"/>
                <w:sz w:val="12"/>
                <w:szCs w:val="12"/>
              </w:rPr>
              <w:t>0.425</w:t>
            </w:r>
          </w:p>
        </w:tc>
        <w:tc>
          <w:tcPr>
            <w:tcW w:w="763" w:type="dxa"/>
            <w:tcBorders>
              <w:top w:val="nil"/>
              <w:left w:val="nil"/>
              <w:right w:val="nil"/>
            </w:tcBorders>
            <w:shd w:val="clear" w:color="auto" w:fill="auto"/>
            <w:noWrap/>
            <w:vAlign w:val="bottom"/>
          </w:tcPr>
          <w:p w14:paraId="4DD6F0C8" w14:textId="77777777" w:rsidR="00F265B1" w:rsidRPr="0022774A" w:rsidRDefault="00F265B1" w:rsidP="0098342D">
            <w:pPr>
              <w:spacing w:line="480" w:lineRule="auto"/>
              <w:jc w:val="right"/>
              <w:rPr>
                <w:sz w:val="12"/>
                <w:szCs w:val="12"/>
              </w:rPr>
            </w:pPr>
            <w:r w:rsidRPr="0022774A">
              <w:rPr>
                <w:color w:val="000000"/>
                <w:sz w:val="12"/>
                <w:szCs w:val="12"/>
              </w:rPr>
              <w:t>0.607</w:t>
            </w:r>
          </w:p>
        </w:tc>
        <w:tc>
          <w:tcPr>
            <w:tcW w:w="690" w:type="dxa"/>
            <w:tcBorders>
              <w:top w:val="nil"/>
              <w:left w:val="nil"/>
              <w:right w:val="nil"/>
            </w:tcBorders>
            <w:shd w:val="clear" w:color="auto" w:fill="auto"/>
            <w:noWrap/>
            <w:vAlign w:val="bottom"/>
          </w:tcPr>
          <w:p w14:paraId="49E0154D" w14:textId="77777777" w:rsidR="00F265B1" w:rsidRPr="0022774A" w:rsidRDefault="00F265B1" w:rsidP="0098342D">
            <w:pPr>
              <w:spacing w:line="480" w:lineRule="auto"/>
              <w:jc w:val="right"/>
              <w:rPr>
                <w:sz w:val="12"/>
                <w:szCs w:val="12"/>
              </w:rPr>
            </w:pPr>
            <w:r w:rsidRPr="0022774A">
              <w:rPr>
                <w:color w:val="000000"/>
                <w:sz w:val="12"/>
                <w:szCs w:val="12"/>
              </w:rPr>
              <w:t>0.322</w:t>
            </w:r>
          </w:p>
        </w:tc>
        <w:tc>
          <w:tcPr>
            <w:tcW w:w="670" w:type="dxa"/>
            <w:tcBorders>
              <w:top w:val="nil"/>
              <w:left w:val="nil"/>
              <w:right w:val="nil"/>
            </w:tcBorders>
            <w:shd w:val="clear" w:color="auto" w:fill="auto"/>
            <w:noWrap/>
            <w:vAlign w:val="bottom"/>
          </w:tcPr>
          <w:p w14:paraId="349E1359" w14:textId="77777777" w:rsidR="00F265B1" w:rsidRPr="0022774A" w:rsidRDefault="00F265B1" w:rsidP="0098342D">
            <w:pPr>
              <w:spacing w:line="480" w:lineRule="auto"/>
              <w:jc w:val="right"/>
              <w:rPr>
                <w:sz w:val="12"/>
                <w:szCs w:val="12"/>
              </w:rPr>
            </w:pPr>
            <w:r w:rsidRPr="0022774A">
              <w:rPr>
                <w:color w:val="000000"/>
                <w:sz w:val="12"/>
                <w:szCs w:val="12"/>
              </w:rPr>
              <w:t>0.147</w:t>
            </w:r>
          </w:p>
        </w:tc>
        <w:tc>
          <w:tcPr>
            <w:tcW w:w="639" w:type="dxa"/>
            <w:tcBorders>
              <w:top w:val="nil"/>
              <w:left w:val="nil"/>
              <w:right w:val="nil"/>
            </w:tcBorders>
            <w:shd w:val="clear" w:color="auto" w:fill="auto"/>
            <w:noWrap/>
            <w:vAlign w:val="bottom"/>
          </w:tcPr>
          <w:p w14:paraId="2F591825" w14:textId="77777777" w:rsidR="00F265B1" w:rsidRPr="0022774A" w:rsidRDefault="00F265B1" w:rsidP="0098342D">
            <w:pPr>
              <w:spacing w:line="480" w:lineRule="auto"/>
              <w:jc w:val="right"/>
              <w:rPr>
                <w:sz w:val="12"/>
                <w:szCs w:val="12"/>
              </w:rPr>
            </w:pPr>
            <w:r w:rsidRPr="0022774A">
              <w:rPr>
                <w:color w:val="000000"/>
                <w:sz w:val="12"/>
                <w:szCs w:val="12"/>
              </w:rPr>
              <w:t>0.767</w:t>
            </w:r>
          </w:p>
        </w:tc>
        <w:tc>
          <w:tcPr>
            <w:tcW w:w="670" w:type="dxa"/>
            <w:tcBorders>
              <w:top w:val="nil"/>
              <w:left w:val="nil"/>
              <w:right w:val="nil"/>
            </w:tcBorders>
            <w:shd w:val="clear" w:color="auto" w:fill="auto"/>
            <w:noWrap/>
            <w:vAlign w:val="bottom"/>
          </w:tcPr>
          <w:p w14:paraId="080022FB" w14:textId="77777777" w:rsidR="00F265B1" w:rsidRPr="0022774A" w:rsidRDefault="00F265B1" w:rsidP="0098342D">
            <w:pPr>
              <w:spacing w:line="480" w:lineRule="auto"/>
              <w:jc w:val="right"/>
              <w:rPr>
                <w:sz w:val="12"/>
                <w:szCs w:val="12"/>
              </w:rPr>
            </w:pPr>
            <w:r w:rsidRPr="0022774A">
              <w:rPr>
                <w:color w:val="000000"/>
                <w:sz w:val="12"/>
                <w:szCs w:val="12"/>
              </w:rPr>
              <w:t>0.047</w:t>
            </w:r>
          </w:p>
        </w:tc>
        <w:tc>
          <w:tcPr>
            <w:tcW w:w="639" w:type="dxa"/>
            <w:tcBorders>
              <w:top w:val="nil"/>
              <w:left w:val="nil"/>
              <w:right w:val="nil"/>
            </w:tcBorders>
            <w:shd w:val="clear" w:color="auto" w:fill="auto"/>
            <w:noWrap/>
            <w:vAlign w:val="bottom"/>
          </w:tcPr>
          <w:p w14:paraId="084A9B01" w14:textId="77777777" w:rsidR="00F265B1" w:rsidRPr="0022774A" w:rsidRDefault="00F265B1" w:rsidP="0098342D">
            <w:pPr>
              <w:spacing w:line="480" w:lineRule="auto"/>
              <w:jc w:val="right"/>
              <w:rPr>
                <w:sz w:val="12"/>
                <w:szCs w:val="12"/>
              </w:rPr>
            </w:pPr>
            <w:r w:rsidRPr="0022774A">
              <w:rPr>
                <w:color w:val="000000"/>
                <w:sz w:val="12"/>
                <w:szCs w:val="12"/>
              </w:rPr>
              <w:t>0.920</w:t>
            </w:r>
          </w:p>
        </w:tc>
        <w:tc>
          <w:tcPr>
            <w:tcW w:w="670" w:type="dxa"/>
            <w:tcBorders>
              <w:top w:val="nil"/>
              <w:left w:val="nil"/>
              <w:right w:val="nil"/>
            </w:tcBorders>
            <w:shd w:val="clear" w:color="auto" w:fill="auto"/>
            <w:noWrap/>
            <w:vAlign w:val="bottom"/>
          </w:tcPr>
          <w:p w14:paraId="31292219" w14:textId="77777777" w:rsidR="00F265B1" w:rsidRPr="0022774A" w:rsidRDefault="00F265B1" w:rsidP="0098342D">
            <w:pPr>
              <w:spacing w:line="480" w:lineRule="auto"/>
              <w:jc w:val="right"/>
              <w:rPr>
                <w:sz w:val="12"/>
                <w:szCs w:val="12"/>
              </w:rPr>
            </w:pPr>
            <w:r w:rsidRPr="0022774A">
              <w:rPr>
                <w:color w:val="000000"/>
                <w:sz w:val="12"/>
                <w:szCs w:val="12"/>
              </w:rPr>
              <w:t>-0.128</w:t>
            </w:r>
          </w:p>
        </w:tc>
        <w:tc>
          <w:tcPr>
            <w:tcW w:w="639" w:type="dxa"/>
            <w:tcBorders>
              <w:top w:val="nil"/>
              <w:left w:val="nil"/>
              <w:right w:val="nil"/>
            </w:tcBorders>
            <w:shd w:val="clear" w:color="auto" w:fill="auto"/>
            <w:noWrap/>
            <w:vAlign w:val="bottom"/>
          </w:tcPr>
          <w:p w14:paraId="120DDD6B" w14:textId="77777777" w:rsidR="00F265B1" w:rsidRPr="0022774A" w:rsidRDefault="00F265B1" w:rsidP="0098342D">
            <w:pPr>
              <w:spacing w:line="480" w:lineRule="auto"/>
              <w:jc w:val="right"/>
              <w:rPr>
                <w:sz w:val="12"/>
                <w:szCs w:val="12"/>
              </w:rPr>
            </w:pPr>
            <w:r w:rsidRPr="0022774A">
              <w:rPr>
                <w:color w:val="000000"/>
                <w:sz w:val="12"/>
                <w:szCs w:val="12"/>
              </w:rPr>
              <w:t>0.779</w:t>
            </w:r>
          </w:p>
        </w:tc>
        <w:tc>
          <w:tcPr>
            <w:tcW w:w="670" w:type="dxa"/>
            <w:tcBorders>
              <w:top w:val="nil"/>
              <w:left w:val="nil"/>
              <w:right w:val="nil"/>
            </w:tcBorders>
            <w:shd w:val="clear" w:color="auto" w:fill="auto"/>
            <w:noWrap/>
            <w:vAlign w:val="bottom"/>
          </w:tcPr>
          <w:p w14:paraId="38F41E86" w14:textId="77777777" w:rsidR="00F265B1" w:rsidRPr="0022774A" w:rsidRDefault="00F265B1" w:rsidP="0098342D">
            <w:pPr>
              <w:spacing w:line="480" w:lineRule="auto"/>
              <w:jc w:val="right"/>
              <w:rPr>
                <w:sz w:val="12"/>
                <w:szCs w:val="12"/>
              </w:rPr>
            </w:pPr>
            <w:r w:rsidRPr="0022774A">
              <w:rPr>
                <w:color w:val="000000"/>
                <w:sz w:val="12"/>
                <w:szCs w:val="12"/>
              </w:rPr>
              <w:t>-0.203</w:t>
            </w:r>
          </w:p>
        </w:tc>
        <w:tc>
          <w:tcPr>
            <w:tcW w:w="639" w:type="dxa"/>
            <w:tcBorders>
              <w:top w:val="nil"/>
              <w:left w:val="nil"/>
              <w:right w:val="nil"/>
            </w:tcBorders>
            <w:shd w:val="clear" w:color="auto" w:fill="auto"/>
            <w:noWrap/>
            <w:vAlign w:val="bottom"/>
          </w:tcPr>
          <w:p w14:paraId="0843CD8E" w14:textId="77777777" w:rsidR="00F265B1" w:rsidRPr="0022774A" w:rsidRDefault="00F265B1" w:rsidP="0098342D">
            <w:pPr>
              <w:spacing w:line="480" w:lineRule="auto"/>
              <w:jc w:val="right"/>
              <w:rPr>
                <w:sz w:val="12"/>
                <w:szCs w:val="12"/>
              </w:rPr>
            </w:pPr>
            <w:r w:rsidRPr="0022774A">
              <w:rPr>
                <w:color w:val="000000"/>
                <w:sz w:val="12"/>
                <w:szCs w:val="12"/>
              </w:rPr>
              <w:t>0.639</w:t>
            </w:r>
          </w:p>
        </w:tc>
        <w:tc>
          <w:tcPr>
            <w:tcW w:w="670" w:type="dxa"/>
            <w:tcBorders>
              <w:top w:val="nil"/>
              <w:left w:val="nil"/>
              <w:right w:val="nil"/>
            </w:tcBorders>
            <w:shd w:val="clear" w:color="auto" w:fill="auto"/>
            <w:noWrap/>
            <w:vAlign w:val="bottom"/>
          </w:tcPr>
          <w:p w14:paraId="2C317004" w14:textId="77777777" w:rsidR="00F265B1" w:rsidRPr="0022774A" w:rsidRDefault="00F265B1" w:rsidP="0098342D">
            <w:pPr>
              <w:spacing w:line="480" w:lineRule="auto"/>
              <w:jc w:val="right"/>
              <w:rPr>
                <w:sz w:val="12"/>
                <w:szCs w:val="12"/>
              </w:rPr>
            </w:pPr>
            <w:r w:rsidRPr="0022774A">
              <w:rPr>
                <w:color w:val="000000"/>
                <w:sz w:val="12"/>
                <w:szCs w:val="12"/>
              </w:rPr>
              <w:t>0.000</w:t>
            </w:r>
          </w:p>
        </w:tc>
        <w:tc>
          <w:tcPr>
            <w:tcW w:w="639" w:type="dxa"/>
            <w:tcBorders>
              <w:top w:val="nil"/>
              <w:left w:val="nil"/>
              <w:right w:val="nil"/>
            </w:tcBorders>
            <w:shd w:val="clear" w:color="auto" w:fill="auto"/>
            <w:noWrap/>
            <w:vAlign w:val="bottom"/>
          </w:tcPr>
          <w:p w14:paraId="7FA32277" w14:textId="77777777" w:rsidR="00F265B1" w:rsidRPr="0022774A" w:rsidRDefault="00F265B1" w:rsidP="0098342D">
            <w:pPr>
              <w:spacing w:line="480" w:lineRule="auto"/>
              <w:jc w:val="right"/>
              <w:rPr>
                <w:sz w:val="12"/>
                <w:szCs w:val="12"/>
              </w:rPr>
            </w:pPr>
            <w:r w:rsidRPr="0022774A">
              <w:rPr>
                <w:color w:val="000000"/>
                <w:sz w:val="12"/>
                <w:szCs w:val="12"/>
              </w:rPr>
              <w:t>0.999</w:t>
            </w:r>
          </w:p>
        </w:tc>
        <w:tc>
          <w:tcPr>
            <w:tcW w:w="670" w:type="dxa"/>
            <w:tcBorders>
              <w:top w:val="nil"/>
              <w:left w:val="nil"/>
              <w:right w:val="nil"/>
            </w:tcBorders>
            <w:shd w:val="clear" w:color="auto" w:fill="auto"/>
            <w:noWrap/>
            <w:vAlign w:val="bottom"/>
          </w:tcPr>
          <w:p w14:paraId="306E2758" w14:textId="77777777" w:rsidR="00F265B1" w:rsidRPr="0022774A" w:rsidRDefault="00F265B1" w:rsidP="0098342D">
            <w:pPr>
              <w:spacing w:line="480" w:lineRule="auto"/>
              <w:jc w:val="right"/>
              <w:rPr>
                <w:sz w:val="12"/>
                <w:szCs w:val="12"/>
              </w:rPr>
            </w:pPr>
            <w:r w:rsidRPr="0022774A">
              <w:rPr>
                <w:color w:val="000000"/>
                <w:sz w:val="12"/>
                <w:szCs w:val="12"/>
              </w:rPr>
              <w:t>-0.248</w:t>
            </w:r>
          </w:p>
        </w:tc>
        <w:tc>
          <w:tcPr>
            <w:tcW w:w="639" w:type="dxa"/>
            <w:tcBorders>
              <w:top w:val="nil"/>
              <w:left w:val="nil"/>
              <w:right w:val="nil"/>
            </w:tcBorders>
            <w:shd w:val="clear" w:color="auto" w:fill="auto"/>
            <w:noWrap/>
            <w:vAlign w:val="bottom"/>
          </w:tcPr>
          <w:p w14:paraId="0CE8150B" w14:textId="77777777" w:rsidR="00F265B1" w:rsidRPr="0022774A" w:rsidRDefault="00F265B1" w:rsidP="0098342D">
            <w:pPr>
              <w:spacing w:line="480" w:lineRule="auto"/>
              <w:jc w:val="right"/>
              <w:rPr>
                <w:sz w:val="12"/>
                <w:szCs w:val="12"/>
              </w:rPr>
            </w:pPr>
            <w:r w:rsidRPr="0022774A">
              <w:rPr>
                <w:color w:val="000000"/>
                <w:sz w:val="12"/>
                <w:szCs w:val="12"/>
              </w:rPr>
              <w:t>0.611</w:t>
            </w:r>
          </w:p>
        </w:tc>
        <w:tc>
          <w:tcPr>
            <w:tcW w:w="670" w:type="dxa"/>
            <w:tcBorders>
              <w:top w:val="nil"/>
              <w:left w:val="nil"/>
              <w:right w:val="nil"/>
            </w:tcBorders>
            <w:shd w:val="clear" w:color="auto" w:fill="auto"/>
            <w:noWrap/>
            <w:vAlign w:val="bottom"/>
          </w:tcPr>
          <w:p w14:paraId="3E7BF1B5" w14:textId="77777777" w:rsidR="00F265B1" w:rsidRPr="0022774A" w:rsidRDefault="00F265B1" w:rsidP="0098342D">
            <w:pPr>
              <w:spacing w:line="480" w:lineRule="auto"/>
              <w:jc w:val="right"/>
              <w:rPr>
                <w:sz w:val="12"/>
                <w:szCs w:val="12"/>
              </w:rPr>
            </w:pPr>
            <w:r w:rsidRPr="0022774A">
              <w:rPr>
                <w:color w:val="000000"/>
                <w:sz w:val="12"/>
                <w:szCs w:val="12"/>
              </w:rPr>
              <w:t>-0.611</w:t>
            </w:r>
          </w:p>
        </w:tc>
        <w:tc>
          <w:tcPr>
            <w:tcW w:w="639" w:type="dxa"/>
            <w:tcBorders>
              <w:top w:val="nil"/>
              <w:left w:val="nil"/>
              <w:right w:val="nil"/>
            </w:tcBorders>
            <w:shd w:val="clear" w:color="auto" w:fill="auto"/>
            <w:noWrap/>
            <w:vAlign w:val="bottom"/>
          </w:tcPr>
          <w:p w14:paraId="33F474C3" w14:textId="77777777" w:rsidR="00F265B1" w:rsidRPr="0022774A" w:rsidRDefault="00F265B1" w:rsidP="0098342D">
            <w:pPr>
              <w:spacing w:line="480" w:lineRule="auto"/>
              <w:jc w:val="right"/>
              <w:rPr>
                <w:sz w:val="12"/>
                <w:szCs w:val="12"/>
              </w:rPr>
            </w:pPr>
            <w:r w:rsidRPr="0022774A">
              <w:rPr>
                <w:color w:val="000000"/>
                <w:sz w:val="12"/>
                <w:szCs w:val="12"/>
              </w:rPr>
              <w:t>0.285</w:t>
            </w:r>
          </w:p>
        </w:tc>
        <w:tc>
          <w:tcPr>
            <w:tcW w:w="670" w:type="dxa"/>
            <w:tcBorders>
              <w:top w:val="nil"/>
              <w:left w:val="nil"/>
              <w:right w:val="nil"/>
            </w:tcBorders>
            <w:shd w:val="clear" w:color="auto" w:fill="auto"/>
            <w:noWrap/>
            <w:vAlign w:val="bottom"/>
          </w:tcPr>
          <w:p w14:paraId="443025AC" w14:textId="77777777" w:rsidR="00F265B1" w:rsidRPr="0022774A" w:rsidRDefault="00F265B1" w:rsidP="0098342D">
            <w:pPr>
              <w:spacing w:line="480" w:lineRule="auto"/>
              <w:jc w:val="right"/>
              <w:rPr>
                <w:sz w:val="12"/>
                <w:szCs w:val="12"/>
              </w:rPr>
            </w:pPr>
            <w:r w:rsidRPr="0022774A">
              <w:rPr>
                <w:color w:val="000000"/>
                <w:sz w:val="12"/>
                <w:szCs w:val="12"/>
              </w:rPr>
              <w:t>-0.445</w:t>
            </w:r>
          </w:p>
        </w:tc>
        <w:tc>
          <w:tcPr>
            <w:tcW w:w="639" w:type="dxa"/>
            <w:tcBorders>
              <w:top w:val="nil"/>
              <w:left w:val="nil"/>
              <w:right w:val="nil"/>
            </w:tcBorders>
            <w:shd w:val="clear" w:color="auto" w:fill="auto"/>
            <w:noWrap/>
            <w:vAlign w:val="bottom"/>
          </w:tcPr>
          <w:p w14:paraId="0622003E" w14:textId="77777777" w:rsidR="00F265B1" w:rsidRPr="0022774A" w:rsidRDefault="00F265B1" w:rsidP="0098342D">
            <w:pPr>
              <w:spacing w:line="480" w:lineRule="auto"/>
              <w:jc w:val="right"/>
              <w:rPr>
                <w:sz w:val="12"/>
                <w:szCs w:val="12"/>
              </w:rPr>
            </w:pPr>
            <w:r w:rsidRPr="0022774A">
              <w:rPr>
                <w:color w:val="000000"/>
                <w:sz w:val="12"/>
                <w:szCs w:val="12"/>
              </w:rPr>
              <w:t>0.470</w:t>
            </w:r>
          </w:p>
        </w:tc>
        <w:tc>
          <w:tcPr>
            <w:tcW w:w="670" w:type="dxa"/>
            <w:tcBorders>
              <w:top w:val="nil"/>
              <w:left w:val="nil"/>
              <w:right w:val="nil"/>
            </w:tcBorders>
            <w:shd w:val="clear" w:color="auto" w:fill="auto"/>
            <w:noWrap/>
            <w:vAlign w:val="bottom"/>
          </w:tcPr>
          <w:p w14:paraId="61700C4F" w14:textId="77777777" w:rsidR="00F265B1" w:rsidRPr="0022774A" w:rsidRDefault="00F265B1" w:rsidP="0098342D">
            <w:pPr>
              <w:spacing w:line="480" w:lineRule="auto"/>
              <w:jc w:val="right"/>
              <w:rPr>
                <w:sz w:val="12"/>
                <w:szCs w:val="12"/>
              </w:rPr>
            </w:pPr>
            <w:r w:rsidRPr="0022774A">
              <w:rPr>
                <w:color w:val="000000"/>
                <w:sz w:val="12"/>
                <w:szCs w:val="12"/>
              </w:rPr>
              <w:t>-0.592</w:t>
            </w:r>
          </w:p>
        </w:tc>
        <w:tc>
          <w:tcPr>
            <w:tcW w:w="639" w:type="dxa"/>
            <w:tcBorders>
              <w:top w:val="nil"/>
              <w:left w:val="nil"/>
              <w:right w:val="nil"/>
            </w:tcBorders>
            <w:shd w:val="clear" w:color="auto" w:fill="auto"/>
            <w:noWrap/>
            <w:vAlign w:val="bottom"/>
          </w:tcPr>
          <w:p w14:paraId="22951EF9" w14:textId="77777777" w:rsidR="00F265B1" w:rsidRPr="0022774A" w:rsidRDefault="00F265B1" w:rsidP="0098342D">
            <w:pPr>
              <w:spacing w:line="480" w:lineRule="auto"/>
              <w:jc w:val="right"/>
              <w:rPr>
                <w:sz w:val="12"/>
                <w:szCs w:val="12"/>
              </w:rPr>
            </w:pPr>
            <w:r w:rsidRPr="0022774A">
              <w:rPr>
                <w:color w:val="000000"/>
                <w:sz w:val="12"/>
                <w:szCs w:val="12"/>
              </w:rPr>
              <w:t>0.398</w:t>
            </w:r>
          </w:p>
        </w:tc>
      </w:tr>
      <w:tr w:rsidR="00F265B1" w:rsidRPr="00F845ED" w14:paraId="35EA7CAE" w14:textId="77777777" w:rsidTr="00F96182">
        <w:trPr>
          <w:trHeight w:val="320"/>
        </w:trPr>
        <w:tc>
          <w:tcPr>
            <w:tcW w:w="1026" w:type="dxa"/>
            <w:tcBorders>
              <w:top w:val="nil"/>
              <w:left w:val="nil"/>
              <w:right w:val="nil"/>
            </w:tcBorders>
            <w:shd w:val="clear" w:color="auto" w:fill="auto"/>
            <w:noWrap/>
            <w:vAlign w:val="bottom"/>
          </w:tcPr>
          <w:p w14:paraId="0BBD0855" w14:textId="77777777" w:rsidR="00F265B1" w:rsidRPr="00C82B54" w:rsidRDefault="00F265B1" w:rsidP="0098342D">
            <w:pPr>
              <w:spacing w:line="480" w:lineRule="auto"/>
              <w:jc w:val="right"/>
              <w:rPr>
                <w:sz w:val="12"/>
                <w:szCs w:val="12"/>
              </w:rPr>
            </w:pPr>
            <w:r w:rsidRPr="00C82B54">
              <w:rPr>
                <w:color w:val="000000"/>
                <w:sz w:val="12"/>
                <w:szCs w:val="12"/>
              </w:rPr>
              <w:t>d1cancer</w:t>
            </w:r>
          </w:p>
        </w:tc>
        <w:tc>
          <w:tcPr>
            <w:tcW w:w="587" w:type="dxa"/>
            <w:tcBorders>
              <w:top w:val="nil"/>
              <w:left w:val="nil"/>
              <w:right w:val="nil"/>
            </w:tcBorders>
            <w:shd w:val="clear" w:color="auto" w:fill="auto"/>
            <w:noWrap/>
            <w:vAlign w:val="bottom"/>
          </w:tcPr>
          <w:p w14:paraId="6DF55C2C" w14:textId="77777777" w:rsidR="00F265B1" w:rsidRPr="0022774A" w:rsidRDefault="00F265B1" w:rsidP="0098342D">
            <w:pPr>
              <w:spacing w:line="480" w:lineRule="auto"/>
              <w:jc w:val="right"/>
              <w:rPr>
                <w:sz w:val="12"/>
                <w:szCs w:val="12"/>
              </w:rPr>
            </w:pPr>
            <w:r w:rsidRPr="0022774A">
              <w:rPr>
                <w:color w:val="000000"/>
                <w:sz w:val="12"/>
                <w:szCs w:val="12"/>
              </w:rPr>
              <w:t>0.418</w:t>
            </w:r>
          </w:p>
        </w:tc>
        <w:tc>
          <w:tcPr>
            <w:tcW w:w="743" w:type="dxa"/>
            <w:tcBorders>
              <w:top w:val="nil"/>
              <w:left w:val="nil"/>
              <w:right w:val="nil"/>
            </w:tcBorders>
            <w:shd w:val="clear" w:color="auto" w:fill="auto"/>
            <w:noWrap/>
            <w:vAlign w:val="bottom"/>
          </w:tcPr>
          <w:p w14:paraId="78DE0622" w14:textId="77777777" w:rsidR="00F265B1" w:rsidRPr="0022774A" w:rsidRDefault="00F265B1" w:rsidP="0098342D">
            <w:pPr>
              <w:spacing w:line="480" w:lineRule="auto"/>
              <w:jc w:val="right"/>
              <w:rPr>
                <w:sz w:val="12"/>
                <w:szCs w:val="12"/>
              </w:rPr>
            </w:pPr>
            <w:r w:rsidRPr="0022774A">
              <w:rPr>
                <w:color w:val="000000"/>
                <w:sz w:val="12"/>
                <w:szCs w:val="12"/>
              </w:rPr>
              <w:t>0.395</w:t>
            </w:r>
          </w:p>
        </w:tc>
        <w:tc>
          <w:tcPr>
            <w:tcW w:w="763" w:type="dxa"/>
            <w:tcBorders>
              <w:top w:val="nil"/>
              <w:left w:val="nil"/>
              <w:right w:val="nil"/>
            </w:tcBorders>
            <w:shd w:val="clear" w:color="auto" w:fill="auto"/>
            <w:noWrap/>
            <w:vAlign w:val="bottom"/>
          </w:tcPr>
          <w:p w14:paraId="789E33D2" w14:textId="77777777" w:rsidR="00F265B1" w:rsidRPr="0022774A" w:rsidRDefault="00F265B1" w:rsidP="0098342D">
            <w:pPr>
              <w:spacing w:line="480" w:lineRule="auto"/>
              <w:jc w:val="right"/>
              <w:rPr>
                <w:sz w:val="12"/>
                <w:szCs w:val="12"/>
              </w:rPr>
            </w:pPr>
            <w:r w:rsidRPr="0022774A">
              <w:rPr>
                <w:color w:val="000000"/>
                <w:sz w:val="12"/>
                <w:szCs w:val="12"/>
              </w:rPr>
              <w:t>0.411</w:t>
            </w:r>
          </w:p>
        </w:tc>
        <w:tc>
          <w:tcPr>
            <w:tcW w:w="690" w:type="dxa"/>
            <w:tcBorders>
              <w:top w:val="nil"/>
              <w:left w:val="nil"/>
              <w:right w:val="nil"/>
            </w:tcBorders>
            <w:shd w:val="clear" w:color="auto" w:fill="auto"/>
            <w:noWrap/>
            <w:vAlign w:val="bottom"/>
          </w:tcPr>
          <w:p w14:paraId="6836E7A9" w14:textId="77777777" w:rsidR="00F265B1" w:rsidRPr="0022774A" w:rsidRDefault="00F265B1" w:rsidP="0098342D">
            <w:pPr>
              <w:spacing w:line="480" w:lineRule="auto"/>
              <w:jc w:val="right"/>
              <w:rPr>
                <w:sz w:val="12"/>
                <w:szCs w:val="12"/>
              </w:rPr>
            </w:pPr>
            <w:r w:rsidRPr="0022774A">
              <w:rPr>
                <w:color w:val="000000"/>
                <w:sz w:val="12"/>
                <w:szCs w:val="12"/>
              </w:rPr>
              <w:t>0.355</w:t>
            </w:r>
          </w:p>
        </w:tc>
        <w:tc>
          <w:tcPr>
            <w:tcW w:w="670" w:type="dxa"/>
            <w:tcBorders>
              <w:top w:val="nil"/>
              <w:left w:val="nil"/>
              <w:right w:val="nil"/>
            </w:tcBorders>
            <w:shd w:val="clear" w:color="auto" w:fill="auto"/>
            <w:noWrap/>
            <w:vAlign w:val="bottom"/>
          </w:tcPr>
          <w:p w14:paraId="1D623FA6" w14:textId="77777777" w:rsidR="00F265B1" w:rsidRPr="0022774A" w:rsidRDefault="00F265B1" w:rsidP="0098342D">
            <w:pPr>
              <w:spacing w:line="480" w:lineRule="auto"/>
              <w:jc w:val="right"/>
              <w:rPr>
                <w:sz w:val="12"/>
                <w:szCs w:val="12"/>
              </w:rPr>
            </w:pPr>
            <w:r w:rsidRPr="0022774A">
              <w:rPr>
                <w:color w:val="000000"/>
                <w:sz w:val="12"/>
                <w:szCs w:val="12"/>
              </w:rPr>
              <w:t>0.027</w:t>
            </w:r>
          </w:p>
        </w:tc>
        <w:tc>
          <w:tcPr>
            <w:tcW w:w="639" w:type="dxa"/>
            <w:tcBorders>
              <w:top w:val="nil"/>
              <w:left w:val="nil"/>
              <w:right w:val="nil"/>
            </w:tcBorders>
            <w:shd w:val="clear" w:color="auto" w:fill="auto"/>
            <w:noWrap/>
            <w:vAlign w:val="bottom"/>
          </w:tcPr>
          <w:p w14:paraId="5D308371" w14:textId="77777777" w:rsidR="00F265B1" w:rsidRPr="0022774A" w:rsidRDefault="00F265B1" w:rsidP="0098342D">
            <w:pPr>
              <w:spacing w:line="480" w:lineRule="auto"/>
              <w:jc w:val="right"/>
              <w:rPr>
                <w:sz w:val="12"/>
                <w:szCs w:val="12"/>
              </w:rPr>
            </w:pPr>
            <w:r w:rsidRPr="0022774A">
              <w:rPr>
                <w:color w:val="000000"/>
                <w:sz w:val="12"/>
                <w:szCs w:val="12"/>
              </w:rPr>
              <w:t>0.945</w:t>
            </w:r>
          </w:p>
        </w:tc>
        <w:tc>
          <w:tcPr>
            <w:tcW w:w="670" w:type="dxa"/>
            <w:tcBorders>
              <w:top w:val="nil"/>
              <w:left w:val="nil"/>
              <w:right w:val="nil"/>
            </w:tcBorders>
            <w:shd w:val="clear" w:color="auto" w:fill="auto"/>
            <w:noWrap/>
            <w:vAlign w:val="bottom"/>
          </w:tcPr>
          <w:p w14:paraId="292F7279" w14:textId="77777777" w:rsidR="00F265B1" w:rsidRPr="0022774A" w:rsidRDefault="00F265B1" w:rsidP="0098342D">
            <w:pPr>
              <w:spacing w:line="480" w:lineRule="auto"/>
              <w:jc w:val="right"/>
              <w:rPr>
                <w:sz w:val="12"/>
                <w:szCs w:val="12"/>
              </w:rPr>
            </w:pPr>
            <w:r w:rsidRPr="0022774A">
              <w:rPr>
                <w:color w:val="000000"/>
                <w:sz w:val="12"/>
                <w:szCs w:val="12"/>
              </w:rPr>
              <w:t>-0.147</w:t>
            </w:r>
          </w:p>
        </w:tc>
        <w:tc>
          <w:tcPr>
            <w:tcW w:w="639" w:type="dxa"/>
            <w:tcBorders>
              <w:top w:val="nil"/>
              <w:left w:val="nil"/>
              <w:right w:val="nil"/>
            </w:tcBorders>
            <w:shd w:val="clear" w:color="auto" w:fill="auto"/>
            <w:noWrap/>
            <w:vAlign w:val="bottom"/>
          </w:tcPr>
          <w:p w14:paraId="1C475F6E" w14:textId="77777777" w:rsidR="00F265B1" w:rsidRPr="0022774A" w:rsidRDefault="00F265B1" w:rsidP="0098342D">
            <w:pPr>
              <w:spacing w:line="480" w:lineRule="auto"/>
              <w:jc w:val="right"/>
              <w:rPr>
                <w:sz w:val="12"/>
                <w:szCs w:val="12"/>
              </w:rPr>
            </w:pPr>
            <w:r w:rsidRPr="0022774A">
              <w:rPr>
                <w:color w:val="000000"/>
                <w:sz w:val="12"/>
                <w:szCs w:val="12"/>
              </w:rPr>
              <w:t>0.677</w:t>
            </w:r>
          </w:p>
        </w:tc>
        <w:tc>
          <w:tcPr>
            <w:tcW w:w="670" w:type="dxa"/>
            <w:tcBorders>
              <w:top w:val="nil"/>
              <w:left w:val="nil"/>
              <w:right w:val="nil"/>
            </w:tcBorders>
            <w:shd w:val="clear" w:color="auto" w:fill="auto"/>
            <w:noWrap/>
            <w:vAlign w:val="bottom"/>
          </w:tcPr>
          <w:p w14:paraId="7924BFC5" w14:textId="77777777" w:rsidR="00F265B1" w:rsidRPr="0022774A" w:rsidRDefault="00F265B1" w:rsidP="0098342D">
            <w:pPr>
              <w:spacing w:line="480" w:lineRule="auto"/>
              <w:jc w:val="right"/>
              <w:rPr>
                <w:sz w:val="12"/>
                <w:szCs w:val="12"/>
              </w:rPr>
            </w:pPr>
            <w:r w:rsidRPr="0022774A">
              <w:rPr>
                <w:color w:val="000000"/>
                <w:sz w:val="12"/>
                <w:szCs w:val="12"/>
              </w:rPr>
              <w:t>-0.385</w:t>
            </w:r>
          </w:p>
        </w:tc>
        <w:tc>
          <w:tcPr>
            <w:tcW w:w="639" w:type="dxa"/>
            <w:tcBorders>
              <w:top w:val="nil"/>
              <w:left w:val="nil"/>
              <w:right w:val="nil"/>
            </w:tcBorders>
            <w:shd w:val="clear" w:color="auto" w:fill="auto"/>
            <w:noWrap/>
            <w:vAlign w:val="bottom"/>
          </w:tcPr>
          <w:p w14:paraId="11DDED58" w14:textId="77777777" w:rsidR="00F265B1" w:rsidRPr="0022774A" w:rsidRDefault="00F265B1" w:rsidP="0098342D">
            <w:pPr>
              <w:spacing w:line="480" w:lineRule="auto"/>
              <w:jc w:val="right"/>
              <w:rPr>
                <w:sz w:val="12"/>
                <w:szCs w:val="12"/>
              </w:rPr>
            </w:pPr>
            <w:r w:rsidRPr="0022774A">
              <w:rPr>
                <w:color w:val="000000"/>
                <w:sz w:val="12"/>
                <w:szCs w:val="12"/>
              </w:rPr>
              <w:t>0.255</w:t>
            </w:r>
          </w:p>
        </w:tc>
        <w:tc>
          <w:tcPr>
            <w:tcW w:w="670" w:type="dxa"/>
            <w:tcBorders>
              <w:top w:val="nil"/>
              <w:left w:val="nil"/>
              <w:right w:val="nil"/>
            </w:tcBorders>
            <w:shd w:val="clear" w:color="auto" w:fill="auto"/>
            <w:noWrap/>
            <w:vAlign w:val="bottom"/>
          </w:tcPr>
          <w:p w14:paraId="09E6F75A" w14:textId="77777777" w:rsidR="00F265B1" w:rsidRPr="0022774A" w:rsidRDefault="00F265B1" w:rsidP="0098342D">
            <w:pPr>
              <w:spacing w:line="480" w:lineRule="auto"/>
              <w:jc w:val="right"/>
              <w:rPr>
                <w:sz w:val="12"/>
                <w:szCs w:val="12"/>
              </w:rPr>
            </w:pPr>
            <w:r w:rsidRPr="0022774A">
              <w:rPr>
                <w:color w:val="000000"/>
                <w:sz w:val="12"/>
                <w:szCs w:val="12"/>
              </w:rPr>
              <w:t>-0.471</w:t>
            </w:r>
          </w:p>
        </w:tc>
        <w:tc>
          <w:tcPr>
            <w:tcW w:w="639" w:type="dxa"/>
            <w:tcBorders>
              <w:top w:val="nil"/>
              <w:left w:val="nil"/>
              <w:right w:val="nil"/>
            </w:tcBorders>
            <w:shd w:val="clear" w:color="auto" w:fill="auto"/>
            <w:noWrap/>
            <w:vAlign w:val="bottom"/>
          </w:tcPr>
          <w:p w14:paraId="7CABFBE0" w14:textId="77777777" w:rsidR="00F265B1" w:rsidRPr="0022774A" w:rsidRDefault="00F265B1" w:rsidP="0098342D">
            <w:pPr>
              <w:spacing w:line="480" w:lineRule="auto"/>
              <w:jc w:val="right"/>
              <w:rPr>
                <w:sz w:val="12"/>
                <w:szCs w:val="12"/>
              </w:rPr>
            </w:pPr>
            <w:r w:rsidRPr="0022774A">
              <w:rPr>
                <w:color w:val="000000"/>
                <w:sz w:val="12"/>
                <w:szCs w:val="12"/>
              </w:rPr>
              <w:t>0.138</w:t>
            </w:r>
          </w:p>
        </w:tc>
        <w:tc>
          <w:tcPr>
            <w:tcW w:w="670" w:type="dxa"/>
            <w:tcBorders>
              <w:top w:val="nil"/>
              <w:left w:val="nil"/>
              <w:right w:val="nil"/>
            </w:tcBorders>
            <w:shd w:val="clear" w:color="auto" w:fill="auto"/>
            <w:noWrap/>
            <w:vAlign w:val="bottom"/>
          </w:tcPr>
          <w:p w14:paraId="6CEACBD0" w14:textId="77777777" w:rsidR="00F265B1" w:rsidRPr="0022774A" w:rsidRDefault="00F265B1" w:rsidP="0098342D">
            <w:pPr>
              <w:spacing w:line="480" w:lineRule="auto"/>
              <w:jc w:val="right"/>
              <w:rPr>
                <w:sz w:val="12"/>
                <w:szCs w:val="12"/>
              </w:rPr>
            </w:pPr>
            <w:r w:rsidRPr="0022774A">
              <w:rPr>
                <w:color w:val="000000"/>
                <w:sz w:val="12"/>
                <w:szCs w:val="12"/>
              </w:rPr>
              <w:t>-0.555</w:t>
            </w:r>
          </w:p>
        </w:tc>
        <w:tc>
          <w:tcPr>
            <w:tcW w:w="639" w:type="dxa"/>
            <w:tcBorders>
              <w:top w:val="nil"/>
              <w:left w:val="nil"/>
              <w:right w:val="nil"/>
            </w:tcBorders>
            <w:shd w:val="clear" w:color="auto" w:fill="auto"/>
            <w:noWrap/>
            <w:vAlign w:val="bottom"/>
          </w:tcPr>
          <w:p w14:paraId="0699EC1E" w14:textId="77777777" w:rsidR="00F265B1" w:rsidRPr="0022774A" w:rsidRDefault="00F265B1" w:rsidP="0098342D">
            <w:pPr>
              <w:spacing w:line="480" w:lineRule="auto"/>
              <w:jc w:val="right"/>
              <w:rPr>
                <w:sz w:val="12"/>
                <w:szCs w:val="12"/>
              </w:rPr>
            </w:pPr>
            <w:r w:rsidRPr="0022774A">
              <w:rPr>
                <w:color w:val="000000"/>
                <w:sz w:val="12"/>
                <w:szCs w:val="12"/>
              </w:rPr>
              <w:t>0.077</w:t>
            </w:r>
          </w:p>
        </w:tc>
        <w:tc>
          <w:tcPr>
            <w:tcW w:w="670" w:type="dxa"/>
            <w:tcBorders>
              <w:top w:val="nil"/>
              <w:left w:val="nil"/>
              <w:right w:val="nil"/>
            </w:tcBorders>
            <w:shd w:val="clear" w:color="auto" w:fill="auto"/>
            <w:noWrap/>
            <w:vAlign w:val="bottom"/>
          </w:tcPr>
          <w:p w14:paraId="5A03F09F" w14:textId="77777777" w:rsidR="00F265B1" w:rsidRPr="0022774A" w:rsidRDefault="00F265B1" w:rsidP="0098342D">
            <w:pPr>
              <w:spacing w:line="480" w:lineRule="auto"/>
              <w:jc w:val="right"/>
              <w:rPr>
                <w:sz w:val="12"/>
                <w:szCs w:val="12"/>
              </w:rPr>
            </w:pPr>
            <w:r w:rsidRPr="0022774A">
              <w:rPr>
                <w:color w:val="000000"/>
                <w:sz w:val="12"/>
                <w:szCs w:val="12"/>
              </w:rPr>
              <w:t>-0.699</w:t>
            </w:r>
          </w:p>
        </w:tc>
        <w:tc>
          <w:tcPr>
            <w:tcW w:w="639" w:type="dxa"/>
            <w:tcBorders>
              <w:top w:val="nil"/>
              <w:left w:val="nil"/>
              <w:right w:val="nil"/>
            </w:tcBorders>
            <w:shd w:val="clear" w:color="auto" w:fill="auto"/>
            <w:noWrap/>
            <w:vAlign w:val="bottom"/>
          </w:tcPr>
          <w:p w14:paraId="6432E6AA" w14:textId="77777777" w:rsidR="00F265B1" w:rsidRPr="0022774A" w:rsidRDefault="00F265B1" w:rsidP="0098342D">
            <w:pPr>
              <w:spacing w:line="480" w:lineRule="auto"/>
              <w:jc w:val="right"/>
              <w:rPr>
                <w:sz w:val="12"/>
                <w:szCs w:val="12"/>
              </w:rPr>
            </w:pPr>
            <w:r w:rsidRPr="0022774A">
              <w:rPr>
                <w:color w:val="000000"/>
                <w:sz w:val="12"/>
                <w:szCs w:val="12"/>
              </w:rPr>
              <w:t>0.039</w:t>
            </w:r>
          </w:p>
        </w:tc>
        <w:tc>
          <w:tcPr>
            <w:tcW w:w="670" w:type="dxa"/>
            <w:tcBorders>
              <w:top w:val="nil"/>
              <w:left w:val="nil"/>
              <w:right w:val="nil"/>
            </w:tcBorders>
            <w:shd w:val="clear" w:color="auto" w:fill="auto"/>
            <w:noWrap/>
            <w:vAlign w:val="bottom"/>
          </w:tcPr>
          <w:p w14:paraId="0FC7FEF9" w14:textId="77777777" w:rsidR="00F265B1" w:rsidRPr="0022774A" w:rsidRDefault="00F265B1" w:rsidP="0098342D">
            <w:pPr>
              <w:spacing w:line="480" w:lineRule="auto"/>
              <w:jc w:val="right"/>
              <w:rPr>
                <w:sz w:val="12"/>
                <w:szCs w:val="12"/>
              </w:rPr>
            </w:pPr>
            <w:r w:rsidRPr="0022774A">
              <w:rPr>
                <w:color w:val="000000"/>
                <w:sz w:val="12"/>
                <w:szCs w:val="12"/>
              </w:rPr>
              <w:t>-0.552</w:t>
            </w:r>
          </w:p>
        </w:tc>
        <w:tc>
          <w:tcPr>
            <w:tcW w:w="639" w:type="dxa"/>
            <w:tcBorders>
              <w:top w:val="nil"/>
              <w:left w:val="nil"/>
              <w:right w:val="nil"/>
            </w:tcBorders>
            <w:shd w:val="clear" w:color="auto" w:fill="auto"/>
            <w:noWrap/>
            <w:vAlign w:val="bottom"/>
          </w:tcPr>
          <w:p w14:paraId="068D4990" w14:textId="77777777" w:rsidR="00F265B1" w:rsidRPr="0022774A" w:rsidRDefault="00F265B1" w:rsidP="0098342D">
            <w:pPr>
              <w:spacing w:line="480" w:lineRule="auto"/>
              <w:jc w:val="right"/>
              <w:rPr>
                <w:sz w:val="12"/>
                <w:szCs w:val="12"/>
              </w:rPr>
            </w:pPr>
            <w:r w:rsidRPr="0022774A">
              <w:rPr>
                <w:color w:val="000000"/>
                <w:sz w:val="12"/>
                <w:szCs w:val="12"/>
              </w:rPr>
              <w:t>0.123</w:t>
            </w:r>
          </w:p>
        </w:tc>
        <w:tc>
          <w:tcPr>
            <w:tcW w:w="670" w:type="dxa"/>
            <w:tcBorders>
              <w:top w:val="nil"/>
              <w:left w:val="nil"/>
              <w:right w:val="nil"/>
            </w:tcBorders>
            <w:shd w:val="clear" w:color="auto" w:fill="auto"/>
            <w:noWrap/>
            <w:vAlign w:val="bottom"/>
          </w:tcPr>
          <w:p w14:paraId="754BC824" w14:textId="77777777" w:rsidR="00F265B1" w:rsidRPr="0022774A" w:rsidRDefault="00F265B1" w:rsidP="0098342D">
            <w:pPr>
              <w:spacing w:line="480" w:lineRule="auto"/>
              <w:jc w:val="right"/>
              <w:rPr>
                <w:sz w:val="12"/>
                <w:szCs w:val="12"/>
              </w:rPr>
            </w:pPr>
            <w:r w:rsidRPr="0022774A">
              <w:rPr>
                <w:color w:val="000000"/>
                <w:sz w:val="12"/>
                <w:szCs w:val="12"/>
              </w:rPr>
              <w:t>-0.707</w:t>
            </w:r>
          </w:p>
        </w:tc>
        <w:tc>
          <w:tcPr>
            <w:tcW w:w="639" w:type="dxa"/>
            <w:tcBorders>
              <w:top w:val="nil"/>
              <w:left w:val="nil"/>
              <w:right w:val="nil"/>
            </w:tcBorders>
            <w:shd w:val="clear" w:color="auto" w:fill="auto"/>
            <w:noWrap/>
            <w:vAlign w:val="bottom"/>
          </w:tcPr>
          <w:p w14:paraId="7749FB12" w14:textId="77777777" w:rsidR="00F265B1" w:rsidRPr="0022774A" w:rsidRDefault="00F265B1" w:rsidP="0098342D">
            <w:pPr>
              <w:spacing w:line="480" w:lineRule="auto"/>
              <w:jc w:val="right"/>
              <w:rPr>
                <w:sz w:val="12"/>
                <w:szCs w:val="12"/>
              </w:rPr>
            </w:pPr>
            <w:r w:rsidRPr="0022774A">
              <w:rPr>
                <w:color w:val="000000"/>
                <w:sz w:val="12"/>
                <w:szCs w:val="12"/>
              </w:rPr>
              <w:t>0.067</w:t>
            </w:r>
          </w:p>
        </w:tc>
        <w:tc>
          <w:tcPr>
            <w:tcW w:w="670" w:type="dxa"/>
            <w:tcBorders>
              <w:top w:val="nil"/>
              <w:left w:val="nil"/>
              <w:right w:val="nil"/>
            </w:tcBorders>
            <w:shd w:val="clear" w:color="auto" w:fill="auto"/>
            <w:noWrap/>
            <w:vAlign w:val="bottom"/>
          </w:tcPr>
          <w:p w14:paraId="6C31D440" w14:textId="77777777" w:rsidR="00F265B1" w:rsidRPr="0022774A" w:rsidRDefault="00F265B1" w:rsidP="0098342D">
            <w:pPr>
              <w:spacing w:line="480" w:lineRule="auto"/>
              <w:jc w:val="right"/>
              <w:rPr>
                <w:sz w:val="12"/>
                <w:szCs w:val="12"/>
              </w:rPr>
            </w:pPr>
            <w:r w:rsidRPr="0022774A">
              <w:rPr>
                <w:color w:val="000000"/>
                <w:sz w:val="12"/>
                <w:szCs w:val="12"/>
              </w:rPr>
              <w:t>-0.498</w:t>
            </w:r>
          </w:p>
        </w:tc>
        <w:tc>
          <w:tcPr>
            <w:tcW w:w="639" w:type="dxa"/>
            <w:tcBorders>
              <w:top w:val="nil"/>
              <w:left w:val="nil"/>
              <w:right w:val="nil"/>
            </w:tcBorders>
            <w:shd w:val="clear" w:color="auto" w:fill="auto"/>
            <w:noWrap/>
            <w:vAlign w:val="bottom"/>
          </w:tcPr>
          <w:p w14:paraId="4EA89F0C" w14:textId="77777777" w:rsidR="00F265B1" w:rsidRPr="0022774A" w:rsidRDefault="00F265B1" w:rsidP="0098342D">
            <w:pPr>
              <w:spacing w:line="480" w:lineRule="auto"/>
              <w:jc w:val="right"/>
              <w:rPr>
                <w:sz w:val="12"/>
                <w:szCs w:val="12"/>
              </w:rPr>
            </w:pPr>
            <w:r w:rsidRPr="0022774A">
              <w:rPr>
                <w:color w:val="000000"/>
                <w:sz w:val="12"/>
                <w:szCs w:val="12"/>
              </w:rPr>
              <w:t>0.246</w:t>
            </w:r>
          </w:p>
        </w:tc>
      </w:tr>
      <w:tr w:rsidR="00F265B1" w:rsidRPr="00F845ED" w14:paraId="0B792940" w14:textId="77777777" w:rsidTr="00F96182">
        <w:trPr>
          <w:trHeight w:val="320"/>
        </w:trPr>
        <w:tc>
          <w:tcPr>
            <w:tcW w:w="1026" w:type="dxa"/>
            <w:tcBorders>
              <w:top w:val="nil"/>
              <w:left w:val="nil"/>
              <w:right w:val="nil"/>
            </w:tcBorders>
            <w:shd w:val="clear" w:color="auto" w:fill="auto"/>
            <w:noWrap/>
            <w:vAlign w:val="bottom"/>
          </w:tcPr>
          <w:p w14:paraId="7FBDF992" w14:textId="77777777" w:rsidR="00F265B1" w:rsidRPr="00C82B54" w:rsidRDefault="00F265B1" w:rsidP="0098342D">
            <w:pPr>
              <w:spacing w:line="480" w:lineRule="auto"/>
              <w:jc w:val="right"/>
              <w:rPr>
                <w:sz w:val="12"/>
                <w:szCs w:val="12"/>
              </w:rPr>
            </w:pPr>
            <w:r w:rsidRPr="00C82B54">
              <w:rPr>
                <w:color w:val="000000"/>
                <w:sz w:val="12"/>
                <w:szCs w:val="12"/>
              </w:rPr>
              <w:t>d1.Q.D1.B</w:t>
            </w:r>
          </w:p>
        </w:tc>
        <w:tc>
          <w:tcPr>
            <w:tcW w:w="587" w:type="dxa"/>
            <w:tcBorders>
              <w:top w:val="nil"/>
              <w:left w:val="nil"/>
              <w:right w:val="nil"/>
            </w:tcBorders>
            <w:shd w:val="clear" w:color="auto" w:fill="auto"/>
            <w:noWrap/>
            <w:vAlign w:val="bottom"/>
          </w:tcPr>
          <w:p w14:paraId="361C587D" w14:textId="77777777" w:rsidR="00F265B1" w:rsidRPr="0022774A" w:rsidRDefault="00F265B1" w:rsidP="0098342D">
            <w:pPr>
              <w:spacing w:line="480" w:lineRule="auto"/>
              <w:jc w:val="right"/>
              <w:rPr>
                <w:sz w:val="12"/>
                <w:szCs w:val="12"/>
              </w:rPr>
            </w:pPr>
            <w:r w:rsidRPr="0022774A">
              <w:rPr>
                <w:color w:val="000000"/>
                <w:sz w:val="12"/>
                <w:szCs w:val="12"/>
              </w:rPr>
              <w:t>-0.665</w:t>
            </w:r>
          </w:p>
        </w:tc>
        <w:tc>
          <w:tcPr>
            <w:tcW w:w="743" w:type="dxa"/>
            <w:tcBorders>
              <w:top w:val="nil"/>
              <w:left w:val="nil"/>
              <w:right w:val="nil"/>
            </w:tcBorders>
            <w:shd w:val="clear" w:color="auto" w:fill="auto"/>
            <w:noWrap/>
            <w:vAlign w:val="bottom"/>
          </w:tcPr>
          <w:p w14:paraId="787B9663" w14:textId="77777777" w:rsidR="00F265B1" w:rsidRPr="0022774A" w:rsidRDefault="00F265B1" w:rsidP="0098342D">
            <w:pPr>
              <w:spacing w:line="480" w:lineRule="auto"/>
              <w:jc w:val="right"/>
              <w:rPr>
                <w:sz w:val="12"/>
                <w:szCs w:val="12"/>
              </w:rPr>
            </w:pPr>
            <w:r w:rsidRPr="0022774A">
              <w:rPr>
                <w:color w:val="000000"/>
                <w:sz w:val="12"/>
                <w:szCs w:val="12"/>
              </w:rPr>
              <w:t>0.108</w:t>
            </w:r>
          </w:p>
        </w:tc>
        <w:tc>
          <w:tcPr>
            <w:tcW w:w="763" w:type="dxa"/>
            <w:tcBorders>
              <w:top w:val="nil"/>
              <w:left w:val="nil"/>
              <w:right w:val="nil"/>
            </w:tcBorders>
            <w:shd w:val="clear" w:color="auto" w:fill="auto"/>
            <w:noWrap/>
            <w:vAlign w:val="bottom"/>
          </w:tcPr>
          <w:p w14:paraId="38455225" w14:textId="77777777" w:rsidR="00F265B1" w:rsidRPr="0022774A" w:rsidRDefault="00F265B1" w:rsidP="0098342D">
            <w:pPr>
              <w:spacing w:line="480" w:lineRule="auto"/>
              <w:jc w:val="right"/>
              <w:rPr>
                <w:sz w:val="12"/>
                <w:szCs w:val="12"/>
              </w:rPr>
            </w:pPr>
            <w:r w:rsidRPr="0022774A">
              <w:rPr>
                <w:color w:val="000000"/>
                <w:sz w:val="12"/>
                <w:szCs w:val="12"/>
              </w:rPr>
              <w:t>-0.806</w:t>
            </w:r>
          </w:p>
        </w:tc>
        <w:tc>
          <w:tcPr>
            <w:tcW w:w="690" w:type="dxa"/>
            <w:tcBorders>
              <w:top w:val="nil"/>
              <w:left w:val="nil"/>
              <w:right w:val="nil"/>
            </w:tcBorders>
            <w:shd w:val="clear" w:color="auto" w:fill="auto"/>
            <w:noWrap/>
            <w:vAlign w:val="bottom"/>
          </w:tcPr>
          <w:p w14:paraId="566D2AC9" w14:textId="77777777" w:rsidR="00F265B1" w:rsidRPr="0022774A" w:rsidRDefault="00F265B1" w:rsidP="0098342D">
            <w:pPr>
              <w:spacing w:line="480" w:lineRule="auto"/>
              <w:jc w:val="right"/>
              <w:rPr>
                <w:sz w:val="12"/>
                <w:szCs w:val="12"/>
              </w:rPr>
            </w:pPr>
            <w:r w:rsidRPr="0022774A">
              <w:rPr>
                <w:color w:val="000000"/>
                <w:sz w:val="12"/>
                <w:szCs w:val="12"/>
              </w:rPr>
              <w:t>0.034</w:t>
            </w:r>
          </w:p>
        </w:tc>
        <w:tc>
          <w:tcPr>
            <w:tcW w:w="670" w:type="dxa"/>
            <w:tcBorders>
              <w:top w:val="nil"/>
              <w:left w:val="nil"/>
              <w:right w:val="nil"/>
            </w:tcBorders>
            <w:shd w:val="clear" w:color="auto" w:fill="auto"/>
            <w:noWrap/>
            <w:vAlign w:val="bottom"/>
          </w:tcPr>
          <w:p w14:paraId="350F3697" w14:textId="77777777" w:rsidR="00F265B1" w:rsidRPr="0022774A" w:rsidRDefault="00F265B1" w:rsidP="0098342D">
            <w:pPr>
              <w:spacing w:line="480" w:lineRule="auto"/>
              <w:jc w:val="right"/>
              <w:rPr>
                <w:sz w:val="12"/>
                <w:szCs w:val="12"/>
              </w:rPr>
            </w:pPr>
            <w:r w:rsidRPr="0022774A">
              <w:rPr>
                <w:color w:val="000000"/>
                <w:sz w:val="12"/>
                <w:szCs w:val="12"/>
              </w:rPr>
              <w:t>-0.399</w:t>
            </w:r>
          </w:p>
        </w:tc>
        <w:tc>
          <w:tcPr>
            <w:tcW w:w="639" w:type="dxa"/>
            <w:tcBorders>
              <w:top w:val="nil"/>
              <w:left w:val="nil"/>
              <w:right w:val="nil"/>
            </w:tcBorders>
            <w:shd w:val="clear" w:color="auto" w:fill="auto"/>
            <w:noWrap/>
            <w:vAlign w:val="bottom"/>
          </w:tcPr>
          <w:p w14:paraId="23AE02F8" w14:textId="77777777" w:rsidR="00F265B1" w:rsidRPr="0022774A" w:rsidRDefault="00F265B1" w:rsidP="0098342D">
            <w:pPr>
              <w:spacing w:line="480" w:lineRule="auto"/>
              <w:jc w:val="right"/>
              <w:rPr>
                <w:sz w:val="12"/>
                <w:szCs w:val="12"/>
              </w:rPr>
            </w:pPr>
            <w:r w:rsidRPr="0022774A">
              <w:rPr>
                <w:color w:val="000000"/>
                <w:sz w:val="12"/>
                <w:szCs w:val="12"/>
              </w:rPr>
              <w:t>0.243</w:t>
            </w:r>
          </w:p>
        </w:tc>
        <w:tc>
          <w:tcPr>
            <w:tcW w:w="670" w:type="dxa"/>
            <w:tcBorders>
              <w:top w:val="nil"/>
              <w:left w:val="nil"/>
              <w:right w:val="nil"/>
            </w:tcBorders>
            <w:shd w:val="clear" w:color="auto" w:fill="auto"/>
            <w:noWrap/>
            <w:vAlign w:val="bottom"/>
          </w:tcPr>
          <w:p w14:paraId="65B49BD7" w14:textId="77777777" w:rsidR="00F265B1" w:rsidRPr="0022774A" w:rsidRDefault="00F265B1" w:rsidP="0098342D">
            <w:pPr>
              <w:spacing w:line="480" w:lineRule="auto"/>
              <w:jc w:val="right"/>
              <w:rPr>
                <w:sz w:val="12"/>
                <w:szCs w:val="12"/>
              </w:rPr>
            </w:pPr>
            <w:r w:rsidRPr="0022774A">
              <w:rPr>
                <w:color w:val="000000"/>
                <w:sz w:val="12"/>
                <w:szCs w:val="12"/>
              </w:rPr>
              <w:t>-0.439</w:t>
            </w:r>
          </w:p>
        </w:tc>
        <w:tc>
          <w:tcPr>
            <w:tcW w:w="639" w:type="dxa"/>
            <w:tcBorders>
              <w:top w:val="nil"/>
              <w:left w:val="nil"/>
              <w:right w:val="nil"/>
            </w:tcBorders>
            <w:shd w:val="clear" w:color="auto" w:fill="auto"/>
            <w:noWrap/>
            <w:vAlign w:val="bottom"/>
          </w:tcPr>
          <w:p w14:paraId="5CCB6657" w14:textId="77777777" w:rsidR="00F265B1" w:rsidRPr="0022774A" w:rsidRDefault="00F265B1" w:rsidP="0098342D">
            <w:pPr>
              <w:spacing w:line="480" w:lineRule="auto"/>
              <w:jc w:val="right"/>
              <w:rPr>
                <w:sz w:val="12"/>
                <w:szCs w:val="12"/>
              </w:rPr>
            </w:pPr>
            <w:r w:rsidRPr="0022774A">
              <w:rPr>
                <w:color w:val="000000"/>
                <w:sz w:val="12"/>
                <w:szCs w:val="12"/>
              </w:rPr>
              <w:t>0.165</w:t>
            </w:r>
          </w:p>
        </w:tc>
        <w:tc>
          <w:tcPr>
            <w:tcW w:w="670" w:type="dxa"/>
            <w:tcBorders>
              <w:top w:val="nil"/>
              <w:left w:val="nil"/>
              <w:right w:val="nil"/>
            </w:tcBorders>
            <w:shd w:val="clear" w:color="auto" w:fill="auto"/>
            <w:noWrap/>
            <w:vAlign w:val="bottom"/>
          </w:tcPr>
          <w:p w14:paraId="0221EC47" w14:textId="77777777" w:rsidR="00F265B1" w:rsidRPr="0022774A" w:rsidRDefault="00F265B1" w:rsidP="0098342D">
            <w:pPr>
              <w:spacing w:line="480" w:lineRule="auto"/>
              <w:jc w:val="right"/>
              <w:rPr>
                <w:sz w:val="12"/>
                <w:szCs w:val="12"/>
              </w:rPr>
            </w:pPr>
            <w:r w:rsidRPr="0022774A">
              <w:rPr>
                <w:color w:val="000000"/>
                <w:sz w:val="12"/>
                <w:szCs w:val="12"/>
              </w:rPr>
              <w:t>-0.092</w:t>
            </w:r>
          </w:p>
        </w:tc>
        <w:tc>
          <w:tcPr>
            <w:tcW w:w="639" w:type="dxa"/>
            <w:tcBorders>
              <w:top w:val="nil"/>
              <w:left w:val="nil"/>
              <w:right w:val="nil"/>
            </w:tcBorders>
            <w:shd w:val="clear" w:color="auto" w:fill="auto"/>
            <w:noWrap/>
            <w:vAlign w:val="bottom"/>
          </w:tcPr>
          <w:p w14:paraId="6A721D02" w14:textId="77777777" w:rsidR="00F265B1" w:rsidRPr="0022774A" w:rsidRDefault="00F265B1" w:rsidP="0098342D">
            <w:pPr>
              <w:spacing w:line="480" w:lineRule="auto"/>
              <w:jc w:val="right"/>
              <w:rPr>
                <w:sz w:val="12"/>
                <w:szCs w:val="12"/>
              </w:rPr>
            </w:pPr>
            <w:r w:rsidRPr="0022774A">
              <w:rPr>
                <w:color w:val="000000"/>
                <w:sz w:val="12"/>
                <w:szCs w:val="12"/>
              </w:rPr>
              <w:t>0.760</w:t>
            </w:r>
          </w:p>
        </w:tc>
        <w:tc>
          <w:tcPr>
            <w:tcW w:w="670" w:type="dxa"/>
            <w:tcBorders>
              <w:top w:val="nil"/>
              <w:left w:val="nil"/>
              <w:right w:val="nil"/>
            </w:tcBorders>
            <w:shd w:val="clear" w:color="auto" w:fill="auto"/>
            <w:noWrap/>
            <w:vAlign w:val="bottom"/>
          </w:tcPr>
          <w:p w14:paraId="36CFBEEE" w14:textId="77777777" w:rsidR="00F265B1" w:rsidRPr="0022774A" w:rsidRDefault="00F265B1" w:rsidP="0098342D">
            <w:pPr>
              <w:spacing w:line="480" w:lineRule="auto"/>
              <w:jc w:val="right"/>
              <w:rPr>
                <w:sz w:val="12"/>
                <w:szCs w:val="12"/>
              </w:rPr>
            </w:pPr>
            <w:r w:rsidRPr="0022774A">
              <w:rPr>
                <w:color w:val="000000"/>
                <w:sz w:val="12"/>
                <w:szCs w:val="12"/>
              </w:rPr>
              <w:t>-0.032</w:t>
            </w:r>
          </w:p>
        </w:tc>
        <w:tc>
          <w:tcPr>
            <w:tcW w:w="639" w:type="dxa"/>
            <w:tcBorders>
              <w:top w:val="nil"/>
              <w:left w:val="nil"/>
              <w:right w:val="nil"/>
            </w:tcBorders>
            <w:shd w:val="clear" w:color="auto" w:fill="auto"/>
            <w:noWrap/>
            <w:vAlign w:val="bottom"/>
          </w:tcPr>
          <w:p w14:paraId="5ADC7BD6" w14:textId="77777777" w:rsidR="00F265B1" w:rsidRPr="0022774A" w:rsidRDefault="00F265B1" w:rsidP="0098342D">
            <w:pPr>
              <w:spacing w:line="480" w:lineRule="auto"/>
              <w:jc w:val="right"/>
              <w:rPr>
                <w:sz w:val="12"/>
                <w:szCs w:val="12"/>
              </w:rPr>
            </w:pPr>
            <w:r w:rsidRPr="0022774A">
              <w:rPr>
                <w:color w:val="000000"/>
                <w:sz w:val="12"/>
                <w:szCs w:val="12"/>
              </w:rPr>
              <w:t>0.908</w:t>
            </w:r>
          </w:p>
        </w:tc>
        <w:tc>
          <w:tcPr>
            <w:tcW w:w="670" w:type="dxa"/>
            <w:tcBorders>
              <w:top w:val="nil"/>
              <w:left w:val="nil"/>
              <w:right w:val="nil"/>
            </w:tcBorders>
            <w:shd w:val="clear" w:color="auto" w:fill="auto"/>
            <w:noWrap/>
            <w:vAlign w:val="bottom"/>
          </w:tcPr>
          <w:p w14:paraId="5787B69A" w14:textId="77777777" w:rsidR="00F265B1" w:rsidRPr="0022774A" w:rsidRDefault="00F265B1" w:rsidP="0098342D">
            <w:pPr>
              <w:spacing w:line="480" w:lineRule="auto"/>
              <w:jc w:val="right"/>
              <w:rPr>
                <w:sz w:val="12"/>
                <w:szCs w:val="12"/>
              </w:rPr>
            </w:pPr>
            <w:r w:rsidRPr="0022774A">
              <w:rPr>
                <w:color w:val="000000"/>
                <w:sz w:val="12"/>
                <w:szCs w:val="12"/>
              </w:rPr>
              <w:t>-0.130</w:t>
            </w:r>
          </w:p>
        </w:tc>
        <w:tc>
          <w:tcPr>
            <w:tcW w:w="639" w:type="dxa"/>
            <w:tcBorders>
              <w:top w:val="nil"/>
              <w:left w:val="nil"/>
              <w:right w:val="nil"/>
            </w:tcBorders>
            <w:shd w:val="clear" w:color="auto" w:fill="auto"/>
            <w:noWrap/>
            <w:vAlign w:val="bottom"/>
          </w:tcPr>
          <w:p w14:paraId="0C752770" w14:textId="77777777" w:rsidR="00F265B1" w:rsidRPr="0022774A" w:rsidRDefault="00F265B1" w:rsidP="0098342D">
            <w:pPr>
              <w:spacing w:line="480" w:lineRule="auto"/>
              <w:jc w:val="right"/>
              <w:rPr>
                <w:sz w:val="12"/>
                <w:szCs w:val="12"/>
              </w:rPr>
            </w:pPr>
            <w:r w:rsidRPr="0022774A">
              <w:rPr>
                <w:color w:val="000000"/>
                <w:sz w:val="12"/>
                <w:szCs w:val="12"/>
              </w:rPr>
              <w:t>0.620</w:t>
            </w:r>
          </w:p>
        </w:tc>
        <w:tc>
          <w:tcPr>
            <w:tcW w:w="670" w:type="dxa"/>
            <w:tcBorders>
              <w:top w:val="nil"/>
              <w:left w:val="nil"/>
              <w:right w:val="nil"/>
            </w:tcBorders>
            <w:shd w:val="clear" w:color="auto" w:fill="auto"/>
            <w:noWrap/>
            <w:vAlign w:val="bottom"/>
          </w:tcPr>
          <w:p w14:paraId="05769FF9" w14:textId="77777777" w:rsidR="00F265B1" w:rsidRPr="0022774A" w:rsidRDefault="00F265B1" w:rsidP="0098342D">
            <w:pPr>
              <w:spacing w:line="480" w:lineRule="auto"/>
              <w:jc w:val="right"/>
              <w:rPr>
                <w:sz w:val="12"/>
                <w:szCs w:val="12"/>
              </w:rPr>
            </w:pPr>
            <w:r w:rsidRPr="0022774A">
              <w:rPr>
                <w:color w:val="000000"/>
                <w:sz w:val="12"/>
                <w:szCs w:val="12"/>
              </w:rPr>
              <w:t>0.210</w:t>
            </w:r>
          </w:p>
        </w:tc>
        <w:tc>
          <w:tcPr>
            <w:tcW w:w="639" w:type="dxa"/>
            <w:tcBorders>
              <w:top w:val="nil"/>
              <w:left w:val="nil"/>
              <w:right w:val="nil"/>
            </w:tcBorders>
            <w:shd w:val="clear" w:color="auto" w:fill="auto"/>
            <w:noWrap/>
            <w:vAlign w:val="bottom"/>
          </w:tcPr>
          <w:p w14:paraId="32E3D459" w14:textId="77777777" w:rsidR="00F265B1" w:rsidRPr="0022774A" w:rsidRDefault="00F265B1" w:rsidP="0098342D">
            <w:pPr>
              <w:spacing w:line="480" w:lineRule="auto"/>
              <w:jc w:val="right"/>
              <w:rPr>
                <w:sz w:val="12"/>
                <w:szCs w:val="12"/>
              </w:rPr>
            </w:pPr>
            <w:r w:rsidRPr="0022774A">
              <w:rPr>
                <w:color w:val="000000"/>
                <w:sz w:val="12"/>
                <w:szCs w:val="12"/>
              </w:rPr>
              <w:t>0.444</w:t>
            </w:r>
          </w:p>
        </w:tc>
        <w:tc>
          <w:tcPr>
            <w:tcW w:w="670" w:type="dxa"/>
            <w:tcBorders>
              <w:top w:val="nil"/>
              <w:left w:val="nil"/>
              <w:right w:val="nil"/>
            </w:tcBorders>
            <w:shd w:val="clear" w:color="auto" w:fill="auto"/>
            <w:noWrap/>
            <w:vAlign w:val="bottom"/>
          </w:tcPr>
          <w:p w14:paraId="69561958" w14:textId="77777777" w:rsidR="00F265B1" w:rsidRPr="0022774A" w:rsidRDefault="00F265B1" w:rsidP="0098342D">
            <w:pPr>
              <w:spacing w:line="480" w:lineRule="auto"/>
              <w:jc w:val="right"/>
              <w:rPr>
                <w:sz w:val="12"/>
                <w:szCs w:val="12"/>
              </w:rPr>
            </w:pPr>
            <w:r w:rsidRPr="0022774A">
              <w:rPr>
                <w:color w:val="000000"/>
                <w:sz w:val="12"/>
                <w:szCs w:val="12"/>
              </w:rPr>
              <w:t>0.232</w:t>
            </w:r>
          </w:p>
        </w:tc>
        <w:tc>
          <w:tcPr>
            <w:tcW w:w="639" w:type="dxa"/>
            <w:tcBorders>
              <w:top w:val="nil"/>
              <w:left w:val="nil"/>
              <w:right w:val="nil"/>
            </w:tcBorders>
            <w:shd w:val="clear" w:color="auto" w:fill="auto"/>
            <w:noWrap/>
            <w:vAlign w:val="bottom"/>
          </w:tcPr>
          <w:p w14:paraId="27173BF5" w14:textId="77777777" w:rsidR="00F265B1" w:rsidRPr="0022774A" w:rsidRDefault="00F265B1" w:rsidP="0098342D">
            <w:pPr>
              <w:spacing w:line="480" w:lineRule="auto"/>
              <w:jc w:val="right"/>
              <w:rPr>
                <w:sz w:val="12"/>
                <w:szCs w:val="12"/>
              </w:rPr>
            </w:pPr>
            <w:r w:rsidRPr="0022774A">
              <w:rPr>
                <w:color w:val="000000"/>
                <w:sz w:val="12"/>
                <w:szCs w:val="12"/>
              </w:rPr>
              <w:t>0.418</w:t>
            </w:r>
          </w:p>
        </w:tc>
        <w:tc>
          <w:tcPr>
            <w:tcW w:w="670" w:type="dxa"/>
            <w:tcBorders>
              <w:top w:val="nil"/>
              <w:left w:val="nil"/>
              <w:right w:val="nil"/>
            </w:tcBorders>
            <w:shd w:val="clear" w:color="auto" w:fill="auto"/>
            <w:noWrap/>
            <w:vAlign w:val="bottom"/>
          </w:tcPr>
          <w:p w14:paraId="4163EA90" w14:textId="77777777" w:rsidR="00F265B1" w:rsidRPr="0022774A" w:rsidRDefault="00F265B1" w:rsidP="0098342D">
            <w:pPr>
              <w:spacing w:line="480" w:lineRule="auto"/>
              <w:jc w:val="right"/>
              <w:rPr>
                <w:sz w:val="12"/>
                <w:szCs w:val="12"/>
              </w:rPr>
            </w:pPr>
            <w:r w:rsidRPr="0022774A">
              <w:rPr>
                <w:color w:val="000000"/>
                <w:sz w:val="12"/>
                <w:szCs w:val="12"/>
              </w:rPr>
              <w:t>0.420</w:t>
            </w:r>
          </w:p>
        </w:tc>
        <w:tc>
          <w:tcPr>
            <w:tcW w:w="639" w:type="dxa"/>
            <w:tcBorders>
              <w:top w:val="nil"/>
              <w:left w:val="nil"/>
              <w:right w:val="nil"/>
            </w:tcBorders>
            <w:shd w:val="clear" w:color="auto" w:fill="auto"/>
            <w:noWrap/>
            <w:vAlign w:val="bottom"/>
          </w:tcPr>
          <w:p w14:paraId="312A77DF" w14:textId="77777777" w:rsidR="00F265B1" w:rsidRPr="0022774A" w:rsidRDefault="00F265B1" w:rsidP="0098342D">
            <w:pPr>
              <w:spacing w:line="480" w:lineRule="auto"/>
              <w:jc w:val="right"/>
              <w:rPr>
                <w:sz w:val="12"/>
                <w:szCs w:val="12"/>
              </w:rPr>
            </w:pPr>
            <w:r w:rsidRPr="0022774A">
              <w:rPr>
                <w:color w:val="000000"/>
                <w:sz w:val="12"/>
                <w:szCs w:val="12"/>
              </w:rPr>
              <w:t>0.166</w:t>
            </w:r>
          </w:p>
        </w:tc>
        <w:tc>
          <w:tcPr>
            <w:tcW w:w="670" w:type="dxa"/>
            <w:tcBorders>
              <w:top w:val="nil"/>
              <w:left w:val="nil"/>
              <w:right w:val="nil"/>
            </w:tcBorders>
            <w:shd w:val="clear" w:color="auto" w:fill="auto"/>
            <w:noWrap/>
            <w:vAlign w:val="bottom"/>
          </w:tcPr>
          <w:p w14:paraId="45456C85" w14:textId="77777777" w:rsidR="00F265B1" w:rsidRPr="0022774A" w:rsidRDefault="00F265B1" w:rsidP="0098342D">
            <w:pPr>
              <w:spacing w:line="480" w:lineRule="auto"/>
              <w:jc w:val="right"/>
              <w:rPr>
                <w:sz w:val="12"/>
                <w:szCs w:val="12"/>
              </w:rPr>
            </w:pPr>
            <w:r w:rsidRPr="0022774A">
              <w:rPr>
                <w:color w:val="000000"/>
                <w:sz w:val="12"/>
                <w:szCs w:val="12"/>
              </w:rPr>
              <w:t>0.394</w:t>
            </w:r>
          </w:p>
        </w:tc>
        <w:tc>
          <w:tcPr>
            <w:tcW w:w="639" w:type="dxa"/>
            <w:tcBorders>
              <w:top w:val="nil"/>
              <w:left w:val="nil"/>
              <w:right w:val="nil"/>
            </w:tcBorders>
            <w:shd w:val="clear" w:color="auto" w:fill="auto"/>
            <w:noWrap/>
            <w:vAlign w:val="bottom"/>
          </w:tcPr>
          <w:p w14:paraId="1361013C" w14:textId="77777777" w:rsidR="00F265B1" w:rsidRPr="0022774A" w:rsidRDefault="00F265B1" w:rsidP="0098342D">
            <w:pPr>
              <w:spacing w:line="480" w:lineRule="auto"/>
              <w:jc w:val="right"/>
              <w:rPr>
                <w:sz w:val="12"/>
                <w:szCs w:val="12"/>
              </w:rPr>
            </w:pPr>
            <w:r w:rsidRPr="0022774A">
              <w:rPr>
                <w:color w:val="000000"/>
                <w:sz w:val="12"/>
                <w:szCs w:val="12"/>
              </w:rPr>
              <w:t>0.240</w:t>
            </w:r>
          </w:p>
        </w:tc>
      </w:tr>
      <w:tr w:rsidR="00F265B1" w:rsidRPr="00F845ED" w14:paraId="2477ADDC" w14:textId="77777777" w:rsidTr="00F96182">
        <w:trPr>
          <w:trHeight w:val="320"/>
        </w:trPr>
        <w:tc>
          <w:tcPr>
            <w:tcW w:w="1026" w:type="dxa"/>
            <w:tcBorders>
              <w:top w:val="nil"/>
              <w:left w:val="nil"/>
              <w:right w:val="nil"/>
            </w:tcBorders>
            <w:shd w:val="clear" w:color="auto" w:fill="auto"/>
            <w:noWrap/>
            <w:vAlign w:val="bottom"/>
          </w:tcPr>
          <w:p w14:paraId="4230368B" w14:textId="77777777" w:rsidR="00F265B1" w:rsidRPr="00C82B54" w:rsidRDefault="00F265B1" w:rsidP="0098342D">
            <w:pPr>
              <w:spacing w:line="480" w:lineRule="auto"/>
              <w:jc w:val="right"/>
              <w:rPr>
                <w:sz w:val="12"/>
                <w:szCs w:val="12"/>
              </w:rPr>
            </w:pPr>
            <w:r w:rsidRPr="00C82B54">
              <w:rPr>
                <w:color w:val="000000"/>
                <w:sz w:val="12"/>
                <w:szCs w:val="12"/>
              </w:rPr>
              <w:t>d1.Q.D2.A</w:t>
            </w:r>
          </w:p>
        </w:tc>
        <w:tc>
          <w:tcPr>
            <w:tcW w:w="587" w:type="dxa"/>
            <w:tcBorders>
              <w:top w:val="nil"/>
              <w:left w:val="nil"/>
              <w:right w:val="nil"/>
            </w:tcBorders>
            <w:shd w:val="clear" w:color="auto" w:fill="auto"/>
            <w:noWrap/>
            <w:vAlign w:val="bottom"/>
          </w:tcPr>
          <w:p w14:paraId="4EA95879" w14:textId="77777777" w:rsidR="00F265B1" w:rsidRPr="0022774A" w:rsidRDefault="00F265B1" w:rsidP="0098342D">
            <w:pPr>
              <w:spacing w:line="480" w:lineRule="auto"/>
              <w:jc w:val="right"/>
              <w:rPr>
                <w:sz w:val="12"/>
                <w:szCs w:val="12"/>
              </w:rPr>
            </w:pPr>
            <w:r w:rsidRPr="0022774A">
              <w:rPr>
                <w:color w:val="000000"/>
                <w:sz w:val="12"/>
                <w:szCs w:val="12"/>
              </w:rPr>
              <w:t>-3.330</w:t>
            </w:r>
          </w:p>
        </w:tc>
        <w:tc>
          <w:tcPr>
            <w:tcW w:w="743" w:type="dxa"/>
            <w:tcBorders>
              <w:top w:val="nil"/>
              <w:left w:val="nil"/>
              <w:right w:val="nil"/>
            </w:tcBorders>
            <w:shd w:val="clear" w:color="auto" w:fill="auto"/>
            <w:noWrap/>
            <w:vAlign w:val="bottom"/>
          </w:tcPr>
          <w:p w14:paraId="51B3FBF6" w14:textId="77777777" w:rsidR="00F265B1" w:rsidRPr="0022774A" w:rsidRDefault="00F265B1" w:rsidP="0098342D">
            <w:pPr>
              <w:spacing w:line="480" w:lineRule="auto"/>
              <w:jc w:val="right"/>
              <w:rPr>
                <w:sz w:val="12"/>
                <w:szCs w:val="12"/>
              </w:rPr>
            </w:pPr>
            <w:r w:rsidRPr="0022774A">
              <w:rPr>
                <w:color w:val="000000"/>
                <w:sz w:val="12"/>
                <w:szCs w:val="12"/>
              </w:rPr>
              <w:t>0.023</w:t>
            </w:r>
          </w:p>
        </w:tc>
        <w:tc>
          <w:tcPr>
            <w:tcW w:w="763" w:type="dxa"/>
            <w:tcBorders>
              <w:top w:val="nil"/>
              <w:left w:val="nil"/>
              <w:right w:val="nil"/>
            </w:tcBorders>
            <w:shd w:val="clear" w:color="auto" w:fill="auto"/>
            <w:noWrap/>
            <w:vAlign w:val="bottom"/>
          </w:tcPr>
          <w:p w14:paraId="00D5FCB0" w14:textId="77777777" w:rsidR="00F265B1" w:rsidRPr="0022774A" w:rsidRDefault="00F265B1" w:rsidP="0098342D">
            <w:pPr>
              <w:spacing w:line="480" w:lineRule="auto"/>
              <w:jc w:val="right"/>
              <w:rPr>
                <w:sz w:val="12"/>
                <w:szCs w:val="12"/>
              </w:rPr>
            </w:pPr>
            <w:r w:rsidRPr="0022774A">
              <w:rPr>
                <w:color w:val="000000"/>
                <w:sz w:val="12"/>
                <w:szCs w:val="12"/>
              </w:rPr>
              <w:t>-2.686</w:t>
            </w:r>
          </w:p>
        </w:tc>
        <w:tc>
          <w:tcPr>
            <w:tcW w:w="690" w:type="dxa"/>
            <w:tcBorders>
              <w:top w:val="nil"/>
              <w:left w:val="nil"/>
              <w:right w:val="nil"/>
            </w:tcBorders>
            <w:shd w:val="clear" w:color="auto" w:fill="auto"/>
            <w:noWrap/>
            <w:vAlign w:val="bottom"/>
          </w:tcPr>
          <w:p w14:paraId="2C4BAA21" w14:textId="77777777" w:rsidR="00F265B1" w:rsidRPr="0022774A" w:rsidRDefault="00F265B1" w:rsidP="0098342D">
            <w:pPr>
              <w:spacing w:line="480" w:lineRule="auto"/>
              <w:jc w:val="right"/>
              <w:rPr>
                <w:sz w:val="12"/>
                <w:szCs w:val="12"/>
              </w:rPr>
            </w:pPr>
            <w:r w:rsidRPr="0022774A">
              <w:rPr>
                <w:color w:val="000000"/>
                <w:sz w:val="12"/>
                <w:szCs w:val="12"/>
              </w:rPr>
              <w:t>0.060</w:t>
            </w:r>
          </w:p>
        </w:tc>
        <w:tc>
          <w:tcPr>
            <w:tcW w:w="670" w:type="dxa"/>
            <w:tcBorders>
              <w:top w:val="nil"/>
              <w:left w:val="nil"/>
              <w:right w:val="nil"/>
            </w:tcBorders>
            <w:shd w:val="clear" w:color="auto" w:fill="auto"/>
            <w:noWrap/>
            <w:vAlign w:val="bottom"/>
          </w:tcPr>
          <w:p w14:paraId="6DCA84AF" w14:textId="77777777" w:rsidR="00F265B1" w:rsidRPr="0022774A" w:rsidRDefault="00F265B1" w:rsidP="0098342D">
            <w:pPr>
              <w:spacing w:line="480" w:lineRule="auto"/>
              <w:jc w:val="right"/>
              <w:rPr>
                <w:sz w:val="12"/>
                <w:szCs w:val="12"/>
              </w:rPr>
            </w:pPr>
            <w:r w:rsidRPr="0022774A">
              <w:rPr>
                <w:color w:val="000000"/>
                <w:sz w:val="12"/>
                <w:szCs w:val="12"/>
              </w:rPr>
              <w:t>-1.044</w:t>
            </w:r>
          </w:p>
        </w:tc>
        <w:tc>
          <w:tcPr>
            <w:tcW w:w="639" w:type="dxa"/>
            <w:tcBorders>
              <w:top w:val="nil"/>
              <w:left w:val="nil"/>
              <w:right w:val="nil"/>
            </w:tcBorders>
            <w:shd w:val="clear" w:color="auto" w:fill="auto"/>
            <w:noWrap/>
            <w:vAlign w:val="bottom"/>
          </w:tcPr>
          <w:p w14:paraId="0D512AF8" w14:textId="77777777" w:rsidR="00F265B1" w:rsidRPr="0022774A" w:rsidRDefault="00F265B1" w:rsidP="0098342D">
            <w:pPr>
              <w:spacing w:line="480" w:lineRule="auto"/>
              <w:jc w:val="right"/>
              <w:rPr>
                <w:sz w:val="12"/>
                <w:szCs w:val="12"/>
              </w:rPr>
            </w:pPr>
            <w:r w:rsidRPr="0022774A">
              <w:rPr>
                <w:color w:val="000000"/>
                <w:sz w:val="12"/>
                <w:szCs w:val="12"/>
              </w:rPr>
              <w:t>0.446</w:t>
            </w:r>
          </w:p>
        </w:tc>
        <w:tc>
          <w:tcPr>
            <w:tcW w:w="670" w:type="dxa"/>
            <w:tcBorders>
              <w:top w:val="nil"/>
              <w:left w:val="nil"/>
              <w:right w:val="nil"/>
            </w:tcBorders>
            <w:shd w:val="clear" w:color="auto" w:fill="auto"/>
            <w:noWrap/>
            <w:vAlign w:val="bottom"/>
          </w:tcPr>
          <w:p w14:paraId="7DEA31D9" w14:textId="77777777" w:rsidR="00F265B1" w:rsidRPr="0022774A" w:rsidRDefault="00F265B1" w:rsidP="0098342D">
            <w:pPr>
              <w:spacing w:line="480" w:lineRule="auto"/>
              <w:jc w:val="right"/>
              <w:rPr>
                <w:sz w:val="12"/>
                <w:szCs w:val="12"/>
              </w:rPr>
            </w:pPr>
            <w:r w:rsidRPr="0022774A">
              <w:rPr>
                <w:color w:val="000000"/>
                <w:sz w:val="12"/>
                <w:szCs w:val="12"/>
              </w:rPr>
              <w:t>-0.514</w:t>
            </w:r>
          </w:p>
        </w:tc>
        <w:tc>
          <w:tcPr>
            <w:tcW w:w="639" w:type="dxa"/>
            <w:tcBorders>
              <w:top w:val="nil"/>
              <w:left w:val="nil"/>
              <w:right w:val="nil"/>
            </w:tcBorders>
            <w:shd w:val="clear" w:color="auto" w:fill="auto"/>
            <w:noWrap/>
            <w:vAlign w:val="bottom"/>
          </w:tcPr>
          <w:p w14:paraId="1C875628" w14:textId="77777777" w:rsidR="00F265B1" w:rsidRPr="0022774A" w:rsidRDefault="00F265B1" w:rsidP="0098342D">
            <w:pPr>
              <w:spacing w:line="480" w:lineRule="auto"/>
              <w:jc w:val="right"/>
              <w:rPr>
                <w:sz w:val="12"/>
                <w:szCs w:val="12"/>
              </w:rPr>
            </w:pPr>
            <w:r w:rsidRPr="0022774A">
              <w:rPr>
                <w:color w:val="000000"/>
                <w:sz w:val="12"/>
                <w:szCs w:val="12"/>
              </w:rPr>
              <w:t>0.702</w:t>
            </w:r>
          </w:p>
        </w:tc>
        <w:tc>
          <w:tcPr>
            <w:tcW w:w="670" w:type="dxa"/>
            <w:tcBorders>
              <w:top w:val="nil"/>
              <w:left w:val="nil"/>
              <w:right w:val="nil"/>
            </w:tcBorders>
            <w:shd w:val="clear" w:color="auto" w:fill="auto"/>
            <w:noWrap/>
            <w:vAlign w:val="bottom"/>
          </w:tcPr>
          <w:p w14:paraId="0F010DFB" w14:textId="77777777" w:rsidR="00F265B1" w:rsidRPr="0022774A" w:rsidRDefault="00F265B1" w:rsidP="0098342D">
            <w:pPr>
              <w:spacing w:line="480" w:lineRule="auto"/>
              <w:jc w:val="right"/>
              <w:rPr>
                <w:sz w:val="12"/>
                <w:szCs w:val="12"/>
              </w:rPr>
            </w:pPr>
            <w:r w:rsidRPr="0022774A">
              <w:rPr>
                <w:color w:val="000000"/>
                <w:sz w:val="12"/>
                <w:szCs w:val="12"/>
              </w:rPr>
              <w:t>0.150</w:t>
            </w:r>
          </w:p>
        </w:tc>
        <w:tc>
          <w:tcPr>
            <w:tcW w:w="639" w:type="dxa"/>
            <w:tcBorders>
              <w:top w:val="nil"/>
              <w:left w:val="nil"/>
              <w:right w:val="nil"/>
            </w:tcBorders>
            <w:shd w:val="clear" w:color="auto" w:fill="auto"/>
            <w:noWrap/>
            <w:vAlign w:val="bottom"/>
          </w:tcPr>
          <w:p w14:paraId="36821AAB" w14:textId="77777777" w:rsidR="00F265B1" w:rsidRPr="0022774A" w:rsidRDefault="00F265B1" w:rsidP="0098342D">
            <w:pPr>
              <w:spacing w:line="480" w:lineRule="auto"/>
              <w:jc w:val="right"/>
              <w:rPr>
                <w:sz w:val="12"/>
                <w:szCs w:val="12"/>
              </w:rPr>
            </w:pPr>
            <w:r w:rsidRPr="0022774A">
              <w:rPr>
                <w:color w:val="000000"/>
                <w:sz w:val="12"/>
                <w:szCs w:val="12"/>
              </w:rPr>
              <w:t>0.912</w:t>
            </w:r>
          </w:p>
        </w:tc>
        <w:tc>
          <w:tcPr>
            <w:tcW w:w="670" w:type="dxa"/>
            <w:tcBorders>
              <w:top w:val="nil"/>
              <w:left w:val="nil"/>
              <w:right w:val="nil"/>
            </w:tcBorders>
            <w:shd w:val="clear" w:color="auto" w:fill="auto"/>
            <w:noWrap/>
            <w:vAlign w:val="bottom"/>
          </w:tcPr>
          <w:p w14:paraId="3845ECB6" w14:textId="77777777" w:rsidR="00F265B1" w:rsidRPr="0022774A" w:rsidRDefault="00F265B1" w:rsidP="0098342D">
            <w:pPr>
              <w:spacing w:line="480" w:lineRule="auto"/>
              <w:jc w:val="right"/>
              <w:rPr>
                <w:sz w:val="12"/>
                <w:szCs w:val="12"/>
              </w:rPr>
            </w:pPr>
            <w:r w:rsidRPr="0022774A">
              <w:rPr>
                <w:color w:val="000000"/>
                <w:sz w:val="12"/>
                <w:szCs w:val="12"/>
              </w:rPr>
              <w:t>0.968</w:t>
            </w:r>
          </w:p>
        </w:tc>
        <w:tc>
          <w:tcPr>
            <w:tcW w:w="639" w:type="dxa"/>
            <w:tcBorders>
              <w:top w:val="nil"/>
              <w:left w:val="nil"/>
              <w:right w:val="nil"/>
            </w:tcBorders>
            <w:shd w:val="clear" w:color="auto" w:fill="auto"/>
            <w:noWrap/>
            <w:vAlign w:val="bottom"/>
          </w:tcPr>
          <w:p w14:paraId="6D96CCBE" w14:textId="77777777" w:rsidR="00F265B1" w:rsidRPr="0022774A" w:rsidRDefault="00F265B1" w:rsidP="0098342D">
            <w:pPr>
              <w:spacing w:line="480" w:lineRule="auto"/>
              <w:jc w:val="right"/>
              <w:rPr>
                <w:sz w:val="12"/>
                <w:szCs w:val="12"/>
              </w:rPr>
            </w:pPr>
            <w:r w:rsidRPr="0022774A">
              <w:rPr>
                <w:color w:val="000000"/>
                <w:sz w:val="12"/>
                <w:szCs w:val="12"/>
              </w:rPr>
              <w:t>0.464</w:t>
            </w:r>
          </w:p>
        </w:tc>
        <w:tc>
          <w:tcPr>
            <w:tcW w:w="670" w:type="dxa"/>
            <w:tcBorders>
              <w:top w:val="nil"/>
              <w:left w:val="nil"/>
              <w:right w:val="nil"/>
            </w:tcBorders>
            <w:shd w:val="clear" w:color="auto" w:fill="auto"/>
            <w:noWrap/>
            <w:vAlign w:val="bottom"/>
          </w:tcPr>
          <w:p w14:paraId="4D3991EE" w14:textId="77777777" w:rsidR="00F265B1" w:rsidRPr="0022774A" w:rsidRDefault="00F265B1" w:rsidP="0098342D">
            <w:pPr>
              <w:spacing w:line="480" w:lineRule="auto"/>
              <w:jc w:val="right"/>
              <w:rPr>
                <w:sz w:val="12"/>
                <w:szCs w:val="12"/>
              </w:rPr>
            </w:pPr>
            <w:r w:rsidRPr="0022774A">
              <w:rPr>
                <w:color w:val="000000"/>
                <w:sz w:val="12"/>
                <w:szCs w:val="12"/>
              </w:rPr>
              <w:t>-12.405</w:t>
            </w:r>
          </w:p>
        </w:tc>
        <w:tc>
          <w:tcPr>
            <w:tcW w:w="639" w:type="dxa"/>
            <w:tcBorders>
              <w:top w:val="nil"/>
              <w:left w:val="nil"/>
              <w:right w:val="nil"/>
            </w:tcBorders>
            <w:shd w:val="clear" w:color="auto" w:fill="auto"/>
            <w:noWrap/>
            <w:vAlign w:val="bottom"/>
          </w:tcPr>
          <w:p w14:paraId="34A02982" w14:textId="77777777" w:rsidR="00F265B1" w:rsidRPr="0022774A" w:rsidRDefault="00F265B1" w:rsidP="0098342D">
            <w:pPr>
              <w:spacing w:line="480" w:lineRule="auto"/>
              <w:jc w:val="right"/>
              <w:rPr>
                <w:sz w:val="12"/>
                <w:szCs w:val="12"/>
              </w:rPr>
            </w:pPr>
            <w:r w:rsidRPr="0022774A">
              <w:rPr>
                <w:color w:val="000000"/>
                <w:sz w:val="12"/>
                <w:szCs w:val="12"/>
              </w:rPr>
              <w:t>0.989</w:t>
            </w:r>
          </w:p>
        </w:tc>
        <w:tc>
          <w:tcPr>
            <w:tcW w:w="670" w:type="dxa"/>
            <w:tcBorders>
              <w:top w:val="nil"/>
              <w:left w:val="nil"/>
              <w:right w:val="nil"/>
            </w:tcBorders>
            <w:shd w:val="clear" w:color="auto" w:fill="auto"/>
            <w:noWrap/>
            <w:vAlign w:val="bottom"/>
          </w:tcPr>
          <w:p w14:paraId="7F653617" w14:textId="77777777" w:rsidR="00F265B1" w:rsidRPr="0022774A" w:rsidRDefault="00F265B1" w:rsidP="0098342D">
            <w:pPr>
              <w:spacing w:line="480" w:lineRule="auto"/>
              <w:jc w:val="right"/>
              <w:rPr>
                <w:sz w:val="12"/>
                <w:szCs w:val="12"/>
              </w:rPr>
            </w:pPr>
            <w:r w:rsidRPr="0022774A">
              <w:rPr>
                <w:color w:val="000000"/>
                <w:sz w:val="12"/>
                <w:szCs w:val="12"/>
              </w:rPr>
              <w:t>-13.475</w:t>
            </w:r>
          </w:p>
        </w:tc>
        <w:tc>
          <w:tcPr>
            <w:tcW w:w="639" w:type="dxa"/>
            <w:tcBorders>
              <w:top w:val="nil"/>
              <w:left w:val="nil"/>
              <w:right w:val="nil"/>
            </w:tcBorders>
            <w:shd w:val="clear" w:color="auto" w:fill="auto"/>
            <w:noWrap/>
            <w:vAlign w:val="bottom"/>
          </w:tcPr>
          <w:p w14:paraId="68D916B3" w14:textId="77777777" w:rsidR="00F265B1" w:rsidRPr="0022774A" w:rsidRDefault="00F265B1" w:rsidP="0098342D">
            <w:pPr>
              <w:spacing w:line="480" w:lineRule="auto"/>
              <w:jc w:val="right"/>
              <w:rPr>
                <w:sz w:val="12"/>
                <w:szCs w:val="12"/>
              </w:rPr>
            </w:pPr>
            <w:r w:rsidRPr="0022774A">
              <w:rPr>
                <w:color w:val="000000"/>
                <w:sz w:val="12"/>
                <w:szCs w:val="12"/>
              </w:rPr>
              <w:t>0.996</w:t>
            </w:r>
          </w:p>
        </w:tc>
        <w:tc>
          <w:tcPr>
            <w:tcW w:w="670" w:type="dxa"/>
            <w:tcBorders>
              <w:top w:val="nil"/>
              <w:left w:val="nil"/>
              <w:right w:val="nil"/>
            </w:tcBorders>
            <w:shd w:val="clear" w:color="auto" w:fill="auto"/>
            <w:noWrap/>
            <w:vAlign w:val="bottom"/>
          </w:tcPr>
          <w:p w14:paraId="6B48C517" w14:textId="77777777" w:rsidR="00F265B1" w:rsidRPr="0022774A" w:rsidRDefault="00F265B1" w:rsidP="0098342D">
            <w:pPr>
              <w:spacing w:line="480" w:lineRule="auto"/>
              <w:jc w:val="right"/>
              <w:rPr>
                <w:sz w:val="12"/>
                <w:szCs w:val="12"/>
              </w:rPr>
            </w:pPr>
            <w:r w:rsidRPr="0022774A">
              <w:rPr>
                <w:color w:val="000000"/>
                <w:sz w:val="12"/>
                <w:szCs w:val="12"/>
              </w:rPr>
              <w:t>-16.532</w:t>
            </w:r>
          </w:p>
        </w:tc>
        <w:tc>
          <w:tcPr>
            <w:tcW w:w="639" w:type="dxa"/>
            <w:tcBorders>
              <w:top w:val="nil"/>
              <w:left w:val="nil"/>
              <w:right w:val="nil"/>
            </w:tcBorders>
            <w:shd w:val="clear" w:color="auto" w:fill="auto"/>
            <w:noWrap/>
            <w:vAlign w:val="bottom"/>
          </w:tcPr>
          <w:p w14:paraId="61BDEB0E" w14:textId="77777777" w:rsidR="00F265B1" w:rsidRPr="0022774A" w:rsidRDefault="00F265B1" w:rsidP="0098342D">
            <w:pPr>
              <w:spacing w:line="480" w:lineRule="auto"/>
              <w:jc w:val="right"/>
              <w:rPr>
                <w:sz w:val="12"/>
                <w:szCs w:val="12"/>
              </w:rPr>
            </w:pPr>
            <w:r w:rsidRPr="0022774A">
              <w:rPr>
                <w:color w:val="000000"/>
                <w:sz w:val="12"/>
                <w:szCs w:val="12"/>
              </w:rPr>
              <w:t>0.949</w:t>
            </w:r>
          </w:p>
        </w:tc>
        <w:tc>
          <w:tcPr>
            <w:tcW w:w="670" w:type="dxa"/>
            <w:tcBorders>
              <w:top w:val="nil"/>
              <w:left w:val="nil"/>
              <w:right w:val="nil"/>
            </w:tcBorders>
            <w:shd w:val="clear" w:color="auto" w:fill="auto"/>
            <w:noWrap/>
            <w:vAlign w:val="bottom"/>
          </w:tcPr>
          <w:p w14:paraId="4DEF60E9" w14:textId="77777777" w:rsidR="00F265B1" w:rsidRPr="0022774A" w:rsidRDefault="00F265B1" w:rsidP="0098342D">
            <w:pPr>
              <w:spacing w:line="480" w:lineRule="auto"/>
              <w:jc w:val="right"/>
              <w:rPr>
                <w:sz w:val="12"/>
                <w:szCs w:val="12"/>
              </w:rPr>
            </w:pPr>
            <w:r w:rsidRPr="0022774A">
              <w:rPr>
                <w:color w:val="000000"/>
                <w:sz w:val="12"/>
                <w:szCs w:val="12"/>
              </w:rPr>
              <w:t>-16.036</w:t>
            </w:r>
          </w:p>
        </w:tc>
        <w:tc>
          <w:tcPr>
            <w:tcW w:w="639" w:type="dxa"/>
            <w:tcBorders>
              <w:top w:val="nil"/>
              <w:left w:val="nil"/>
              <w:right w:val="nil"/>
            </w:tcBorders>
            <w:shd w:val="clear" w:color="auto" w:fill="auto"/>
            <w:noWrap/>
            <w:vAlign w:val="bottom"/>
          </w:tcPr>
          <w:p w14:paraId="7365A8E7" w14:textId="77777777" w:rsidR="00F265B1" w:rsidRPr="0022774A" w:rsidRDefault="00F265B1" w:rsidP="0098342D">
            <w:pPr>
              <w:spacing w:line="480" w:lineRule="auto"/>
              <w:jc w:val="right"/>
              <w:rPr>
                <w:sz w:val="12"/>
                <w:szCs w:val="12"/>
              </w:rPr>
            </w:pPr>
            <w:r w:rsidRPr="0022774A">
              <w:rPr>
                <w:color w:val="000000"/>
                <w:sz w:val="12"/>
                <w:szCs w:val="12"/>
              </w:rPr>
              <w:t>0.999</w:t>
            </w:r>
          </w:p>
        </w:tc>
        <w:tc>
          <w:tcPr>
            <w:tcW w:w="670" w:type="dxa"/>
            <w:tcBorders>
              <w:top w:val="nil"/>
              <w:left w:val="nil"/>
              <w:right w:val="nil"/>
            </w:tcBorders>
            <w:shd w:val="clear" w:color="auto" w:fill="auto"/>
            <w:noWrap/>
            <w:vAlign w:val="bottom"/>
          </w:tcPr>
          <w:p w14:paraId="1E0D9317" w14:textId="77777777" w:rsidR="00F265B1" w:rsidRPr="0022774A" w:rsidRDefault="00F265B1" w:rsidP="0098342D">
            <w:pPr>
              <w:spacing w:line="480" w:lineRule="auto"/>
              <w:jc w:val="right"/>
              <w:rPr>
                <w:sz w:val="12"/>
                <w:szCs w:val="12"/>
              </w:rPr>
            </w:pPr>
            <w:r w:rsidRPr="0022774A">
              <w:rPr>
                <w:color w:val="000000"/>
                <w:sz w:val="12"/>
                <w:szCs w:val="12"/>
              </w:rPr>
              <w:t>-15.623</w:t>
            </w:r>
          </w:p>
        </w:tc>
        <w:tc>
          <w:tcPr>
            <w:tcW w:w="639" w:type="dxa"/>
            <w:tcBorders>
              <w:top w:val="nil"/>
              <w:left w:val="nil"/>
              <w:right w:val="nil"/>
            </w:tcBorders>
            <w:shd w:val="clear" w:color="auto" w:fill="auto"/>
            <w:noWrap/>
            <w:vAlign w:val="bottom"/>
          </w:tcPr>
          <w:p w14:paraId="09D0A5DC" w14:textId="77777777" w:rsidR="00F265B1" w:rsidRPr="0022774A" w:rsidRDefault="00F265B1" w:rsidP="0098342D">
            <w:pPr>
              <w:spacing w:line="480" w:lineRule="auto"/>
              <w:jc w:val="right"/>
              <w:rPr>
                <w:sz w:val="12"/>
                <w:szCs w:val="12"/>
              </w:rPr>
            </w:pPr>
            <w:r w:rsidRPr="0022774A">
              <w:rPr>
                <w:color w:val="000000"/>
                <w:sz w:val="12"/>
                <w:szCs w:val="12"/>
              </w:rPr>
              <w:t>0.999</w:t>
            </w:r>
          </w:p>
        </w:tc>
      </w:tr>
      <w:tr w:rsidR="00F265B1" w:rsidRPr="00F845ED" w14:paraId="15A77CCC" w14:textId="77777777" w:rsidTr="00F96182">
        <w:trPr>
          <w:trHeight w:val="320"/>
        </w:trPr>
        <w:tc>
          <w:tcPr>
            <w:tcW w:w="1026" w:type="dxa"/>
            <w:tcBorders>
              <w:top w:val="nil"/>
              <w:left w:val="nil"/>
              <w:right w:val="nil"/>
            </w:tcBorders>
            <w:shd w:val="clear" w:color="auto" w:fill="auto"/>
            <w:noWrap/>
            <w:vAlign w:val="bottom"/>
          </w:tcPr>
          <w:p w14:paraId="1E558899" w14:textId="77777777" w:rsidR="00F265B1" w:rsidRPr="00C82B54" w:rsidRDefault="00F265B1" w:rsidP="0098342D">
            <w:pPr>
              <w:spacing w:line="480" w:lineRule="auto"/>
              <w:jc w:val="right"/>
              <w:rPr>
                <w:sz w:val="12"/>
                <w:szCs w:val="12"/>
                <w:highlight w:val="yellow"/>
              </w:rPr>
            </w:pPr>
            <w:r w:rsidRPr="00C82B54">
              <w:rPr>
                <w:color w:val="000000"/>
                <w:sz w:val="12"/>
                <w:szCs w:val="12"/>
              </w:rPr>
              <w:t>d1.Q.D3.A</w:t>
            </w:r>
          </w:p>
        </w:tc>
        <w:tc>
          <w:tcPr>
            <w:tcW w:w="587" w:type="dxa"/>
            <w:tcBorders>
              <w:top w:val="nil"/>
              <w:left w:val="nil"/>
              <w:right w:val="nil"/>
            </w:tcBorders>
            <w:shd w:val="clear" w:color="auto" w:fill="auto"/>
            <w:noWrap/>
            <w:vAlign w:val="bottom"/>
          </w:tcPr>
          <w:p w14:paraId="5266077C" w14:textId="77777777" w:rsidR="00F265B1" w:rsidRPr="0022774A" w:rsidRDefault="00F265B1" w:rsidP="0098342D">
            <w:pPr>
              <w:spacing w:line="480" w:lineRule="auto"/>
              <w:jc w:val="right"/>
              <w:rPr>
                <w:sz w:val="12"/>
                <w:szCs w:val="12"/>
                <w:highlight w:val="yellow"/>
              </w:rPr>
            </w:pPr>
            <w:r w:rsidRPr="0022774A">
              <w:rPr>
                <w:color w:val="000000"/>
                <w:sz w:val="12"/>
                <w:szCs w:val="12"/>
              </w:rPr>
              <w:t>-1.056</w:t>
            </w:r>
          </w:p>
        </w:tc>
        <w:tc>
          <w:tcPr>
            <w:tcW w:w="743" w:type="dxa"/>
            <w:tcBorders>
              <w:top w:val="nil"/>
              <w:left w:val="nil"/>
              <w:right w:val="nil"/>
            </w:tcBorders>
            <w:shd w:val="clear" w:color="auto" w:fill="auto"/>
            <w:noWrap/>
            <w:vAlign w:val="bottom"/>
          </w:tcPr>
          <w:p w14:paraId="2F39F8D7" w14:textId="77777777" w:rsidR="00F265B1" w:rsidRPr="0022774A" w:rsidRDefault="00F265B1" w:rsidP="0098342D">
            <w:pPr>
              <w:spacing w:line="480" w:lineRule="auto"/>
              <w:jc w:val="right"/>
              <w:rPr>
                <w:sz w:val="12"/>
                <w:szCs w:val="12"/>
                <w:highlight w:val="yellow"/>
              </w:rPr>
            </w:pPr>
            <w:r w:rsidRPr="0022774A">
              <w:rPr>
                <w:color w:val="000000"/>
                <w:sz w:val="12"/>
                <w:szCs w:val="12"/>
              </w:rPr>
              <w:t>0.023</w:t>
            </w:r>
          </w:p>
        </w:tc>
        <w:tc>
          <w:tcPr>
            <w:tcW w:w="763" w:type="dxa"/>
            <w:tcBorders>
              <w:top w:val="nil"/>
              <w:left w:val="nil"/>
              <w:right w:val="nil"/>
            </w:tcBorders>
            <w:shd w:val="clear" w:color="auto" w:fill="auto"/>
            <w:noWrap/>
            <w:vAlign w:val="bottom"/>
          </w:tcPr>
          <w:p w14:paraId="5E0C0CF2" w14:textId="77777777" w:rsidR="00F265B1" w:rsidRPr="0022774A" w:rsidRDefault="00F265B1" w:rsidP="0098342D">
            <w:pPr>
              <w:spacing w:line="480" w:lineRule="auto"/>
              <w:jc w:val="right"/>
              <w:rPr>
                <w:sz w:val="12"/>
                <w:szCs w:val="12"/>
                <w:highlight w:val="yellow"/>
              </w:rPr>
            </w:pPr>
            <w:r w:rsidRPr="0022774A">
              <w:rPr>
                <w:color w:val="000000"/>
                <w:sz w:val="12"/>
                <w:szCs w:val="12"/>
              </w:rPr>
              <w:t>-1.110</w:t>
            </w:r>
          </w:p>
        </w:tc>
        <w:tc>
          <w:tcPr>
            <w:tcW w:w="690" w:type="dxa"/>
            <w:tcBorders>
              <w:top w:val="nil"/>
              <w:left w:val="nil"/>
              <w:right w:val="nil"/>
            </w:tcBorders>
            <w:shd w:val="clear" w:color="auto" w:fill="auto"/>
            <w:noWrap/>
            <w:vAlign w:val="bottom"/>
          </w:tcPr>
          <w:p w14:paraId="0F598CA3" w14:textId="77777777" w:rsidR="00F265B1" w:rsidRPr="0022774A" w:rsidRDefault="00F265B1" w:rsidP="0098342D">
            <w:pPr>
              <w:spacing w:line="480" w:lineRule="auto"/>
              <w:jc w:val="right"/>
              <w:rPr>
                <w:sz w:val="12"/>
                <w:szCs w:val="12"/>
                <w:highlight w:val="yellow"/>
              </w:rPr>
            </w:pPr>
            <w:r w:rsidRPr="0022774A">
              <w:rPr>
                <w:color w:val="000000"/>
                <w:sz w:val="12"/>
                <w:szCs w:val="12"/>
              </w:rPr>
              <w:t>0.008</w:t>
            </w:r>
          </w:p>
        </w:tc>
        <w:tc>
          <w:tcPr>
            <w:tcW w:w="670" w:type="dxa"/>
            <w:tcBorders>
              <w:top w:val="nil"/>
              <w:left w:val="nil"/>
              <w:right w:val="nil"/>
            </w:tcBorders>
            <w:shd w:val="clear" w:color="auto" w:fill="auto"/>
            <w:noWrap/>
            <w:vAlign w:val="bottom"/>
          </w:tcPr>
          <w:p w14:paraId="79751231" w14:textId="77777777" w:rsidR="00F265B1" w:rsidRPr="0022774A" w:rsidRDefault="00F265B1" w:rsidP="0098342D">
            <w:pPr>
              <w:spacing w:line="480" w:lineRule="auto"/>
              <w:jc w:val="right"/>
              <w:rPr>
                <w:sz w:val="12"/>
                <w:szCs w:val="12"/>
                <w:highlight w:val="yellow"/>
              </w:rPr>
            </w:pPr>
            <w:r w:rsidRPr="0022774A">
              <w:rPr>
                <w:color w:val="000000"/>
                <w:sz w:val="12"/>
                <w:szCs w:val="12"/>
              </w:rPr>
              <w:t>-1.360</w:t>
            </w:r>
          </w:p>
        </w:tc>
        <w:tc>
          <w:tcPr>
            <w:tcW w:w="639" w:type="dxa"/>
            <w:tcBorders>
              <w:top w:val="nil"/>
              <w:left w:val="nil"/>
              <w:right w:val="nil"/>
            </w:tcBorders>
            <w:shd w:val="clear" w:color="auto" w:fill="auto"/>
            <w:noWrap/>
            <w:vAlign w:val="bottom"/>
          </w:tcPr>
          <w:p w14:paraId="1B47DEDC" w14:textId="77777777" w:rsidR="00F265B1" w:rsidRPr="0022774A" w:rsidRDefault="00F265B1" w:rsidP="0098342D">
            <w:pPr>
              <w:spacing w:line="480" w:lineRule="auto"/>
              <w:jc w:val="right"/>
              <w:rPr>
                <w:sz w:val="12"/>
                <w:szCs w:val="12"/>
                <w:highlight w:val="yellow"/>
              </w:rPr>
            </w:pPr>
            <w:r w:rsidRPr="0022774A">
              <w:rPr>
                <w:color w:val="000000"/>
                <w:sz w:val="12"/>
                <w:szCs w:val="12"/>
              </w:rPr>
              <w:t>0.000</w:t>
            </w:r>
          </w:p>
        </w:tc>
        <w:tc>
          <w:tcPr>
            <w:tcW w:w="670" w:type="dxa"/>
            <w:tcBorders>
              <w:top w:val="nil"/>
              <w:left w:val="nil"/>
              <w:right w:val="nil"/>
            </w:tcBorders>
            <w:shd w:val="clear" w:color="auto" w:fill="auto"/>
            <w:noWrap/>
            <w:vAlign w:val="bottom"/>
          </w:tcPr>
          <w:p w14:paraId="2F3D578B" w14:textId="77777777" w:rsidR="00F265B1" w:rsidRPr="0022774A" w:rsidRDefault="00F265B1" w:rsidP="0098342D">
            <w:pPr>
              <w:spacing w:line="480" w:lineRule="auto"/>
              <w:jc w:val="right"/>
              <w:rPr>
                <w:sz w:val="12"/>
                <w:szCs w:val="12"/>
                <w:highlight w:val="yellow"/>
              </w:rPr>
            </w:pPr>
            <w:r w:rsidRPr="0022774A">
              <w:rPr>
                <w:color w:val="000000"/>
                <w:sz w:val="12"/>
                <w:szCs w:val="12"/>
              </w:rPr>
              <w:t>-1.408</w:t>
            </w:r>
          </w:p>
        </w:tc>
        <w:tc>
          <w:tcPr>
            <w:tcW w:w="639" w:type="dxa"/>
            <w:tcBorders>
              <w:top w:val="nil"/>
              <w:left w:val="nil"/>
              <w:right w:val="nil"/>
            </w:tcBorders>
            <w:shd w:val="clear" w:color="auto" w:fill="auto"/>
            <w:noWrap/>
            <w:vAlign w:val="bottom"/>
          </w:tcPr>
          <w:p w14:paraId="5F543D1F" w14:textId="77777777" w:rsidR="00F265B1" w:rsidRPr="0022774A" w:rsidRDefault="00F265B1" w:rsidP="0098342D">
            <w:pPr>
              <w:spacing w:line="480" w:lineRule="auto"/>
              <w:jc w:val="right"/>
              <w:rPr>
                <w:sz w:val="12"/>
                <w:szCs w:val="12"/>
                <w:highlight w:val="yellow"/>
              </w:rPr>
            </w:pPr>
            <w:r w:rsidRPr="0022774A">
              <w:rPr>
                <w:color w:val="000000"/>
                <w:sz w:val="12"/>
                <w:szCs w:val="12"/>
              </w:rPr>
              <w:t>0.000</w:t>
            </w:r>
          </w:p>
        </w:tc>
        <w:tc>
          <w:tcPr>
            <w:tcW w:w="670" w:type="dxa"/>
            <w:tcBorders>
              <w:top w:val="nil"/>
              <w:left w:val="nil"/>
              <w:right w:val="nil"/>
            </w:tcBorders>
            <w:shd w:val="clear" w:color="auto" w:fill="auto"/>
            <w:noWrap/>
            <w:vAlign w:val="bottom"/>
          </w:tcPr>
          <w:p w14:paraId="3DB9AEFF" w14:textId="77777777" w:rsidR="00F265B1" w:rsidRPr="0022774A" w:rsidRDefault="00F265B1" w:rsidP="0098342D">
            <w:pPr>
              <w:spacing w:line="480" w:lineRule="auto"/>
              <w:jc w:val="right"/>
              <w:rPr>
                <w:sz w:val="12"/>
                <w:szCs w:val="12"/>
                <w:highlight w:val="yellow"/>
              </w:rPr>
            </w:pPr>
            <w:r w:rsidRPr="0022774A">
              <w:rPr>
                <w:color w:val="000000"/>
                <w:sz w:val="12"/>
                <w:szCs w:val="12"/>
              </w:rPr>
              <w:t>-1.194</w:t>
            </w:r>
          </w:p>
        </w:tc>
        <w:tc>
          <w:tcPr>
            <w:tcW w:w="639" w:type="dxa"/>
            <w:tcBorders>
              <w:top w:val="nil"/>
              <w:left w:val="nil"/>
              <w:right w:val="nil"/>
            </w:tcBorders>
            <w:shd w:val="clear" w:color="auto" w:fill="auto"/>
            <w:noWrap/>
            <w:vAlign w:val="bottom"/>
          </w:tcPr>
          <w:p w14:paraId="177B3339" w14:textId="77777777" w:rsidR="00F265B1" w:rsidRPr="0022774A" w:rsidRDefault="00F265B1" w:rsidP="0098342D">
            <w:pPr>
              <w:spacing w:line="480" w:lineRule="auto"/>
              <w:jc w:val="right"/>
              <w:rPr>
                <w:sz w:val="12"/>
                <w:szCs w:val="12"/>
                <w:highlight w:val="yellow"/>
              </w:rPr>
            </w:pPr>
            <w:r w:rsidRPr="0022774A">
              <w:rPr>
                <w:color w:val="000000"/>
                <w:sz w:val="12"/>
                <w:szCs w:val="12"/>
              </w:rPr>
              <w:t>0.002</w:t>
            </w:r>
          </w:p>
        </w:tc>
        <w:tc>
          <w:tcPr>
            <w:tcW w:w="670" w:type="dxa"/>
            <w:tcBorders>
              <w:top w:val="nil"/>
              <w:left w:val="nil"/>
              <w:right w:val="nil"/>
            </w:tcBorders>
            <w:shd w:val="clear" w:color="auto" w:fill="auto"/>
            <w:noWrap/>
            <w:vAlign w:val="bottom"/>
          </w:tcPr>
          <w:p w14:paraId="6C68C93A" w14:textId="77777777" w:rsidR="00F265B1" w:rsidRPr="0022774A" w:rsidRDefault="00F265B1" w:rsidP="0098342D">
            <w:pPr>
              <w:spacing w:line="480" w:lineRule="auto"/>
              <w:jc w:val="right"/>
              <w:rPr>
                <w:sz w:val="12"/>
                <w:szCs w:val="12"/>
                <w:highlight w:val="yellow"/>
              </w:rPr>
            </w:pPr>
            <w:r w:rsidRPr="0022774A">
              <w:rPr>
                <w:color w:val="000000"/>
                <w:sz w:val="12"/>
                <w:szCs w:val="12"/>
              </w:rPr>
              <w:t>-1.151</w:t>
            </w:r>
          </w:p>
        </w:tc>
        <w:tc>
          <w:tcPr>
            <w:tcW w:w="639" w:type="dxa"/>
            <w:tcBorders>
              <w:top w:val="nil"/>
              <w:left w:val="nil"/>
              <w:right w:val="nil"/>
            </w:tcBorders>
            <w:shd w:val="clear" w:color="auto" w:fill="auto"/>
            <w:noWrap/>
            <w:vAlign w:val="bottom"/>
          </w:tcPr>
          <w:p w14:paraId="0AFCA6C4" w14:textId="77777777" w:rsidR="00F265B1" w:rsidRPr="0022774A" w:rsidRDefault="00F265B1" w:rsidP="0098342D">
            <w:pPr>
              <w:spacing w:line="480" w:lineRule="auto"/>
              <w:jc w:val="right"/>
              <w:rPr>
                <w:sz w:val="12"/>
                <w:szCs w:val="12"/>
                <w:highlight w:val="yellow"/>
              </w:rPr>
            </w:pPr>
            <w:r w:rsidRPr="0022774A">
              <w:rPr>
                <w:color w:val="000000"/>
                <w:sz w:val="12"/>
                <w:szCs w:val="12"/>
              </w:rPr>
              <w:t>0.002</w:t>
            </w:r>
          </w:p>
        </w:tc>
        <w:tc>
          <w:tcPr>
            <w:tcW w:w="670" w:type="dxa"/>
            <w:tcBorders>
              <w:top w:val="nil"/>
              <w:left w:val="nil"/>
              <w:right w:val="nil"/>
            </w:tcBorders>
            <w:shd w:val="clear" w:color="auto" w:fill="auto"/>
            <w:noWrap/>
            <w:vAlign w:val="bottom"/>
          </w:tcPr>
          <w:p w14:paraId="199667E0" w14:textId="77777777" w:rsidR="00F265B1" w:rsidRPr="0022774A" w:rsidRDefault="00F265B1" w:rsidP="0098342D">
            <w:pPr>
              <w:spacing w:line="480" w:lineRule="auto"/>
              <w:jc w:val="right"/>
              <w:rPr>
                <w:sz w:val="12"/>
                <w:szCs w:val="12"/>
                <w:highlight w:val="yellow"/>
              </w:rPr>
            </w:pPr>
            <w:r w:rsidRPr="0022774A">
              <w:rPr>
                <w:color w:val="000000"/>
                <w:sz w:val="12"/>
                <w:szCs w:val="12"/>
              </w:rPr>
              <w:t>-1.147</w:t>
            </w:r>
          </w:p>
        </w:tc>
        <w:tc>
          <w:tcPr>
            <w:tcW w:w="639" w:type="dxa"/>
            <w:tcBorders>
              <w:top w:val="nil"/>
              <w:left w:val="nil"/>
              <w:right w:val="nil"/>
            </w:tcBorders>
            <w:shd w:val="clear" w:color="auto" w:fill="auto"/>
            <w:noWrap/>
            <w:vAlign w:val="bottom"/>
          </w:tcPr>
          <w:p w14:paraId="3A1BB878" w14:textId="77777777" w:rsidR="00F265B1" w:rsidRPr="0022774A" w:rsidRDefault="00F265B1" w:rsidP="0098342D">
            <w:pPr>
              <w:spacing w:line="480" w:lineRule="auto"/>
              <w:jc w:val="right"/>
              <w:rPr>
                <w:sz w:val="12"/>
                <w:szCs w:val="12"/>
                <w:highlight w:val="yellow"/>
              </w:rPr>
            </w:pPr>
            <w:r w:rsidRPr="0022774A">
              <w:rPr>
                <w:color w:val="000000"/>
                <w:sz w:val="12"/>
                <w:szCs w:val="12"/>
              </w:rPr>
              <w:t>0.002</w:t>
            </w:r>
          </w:p>
        </w:tc>
        <w:tc>
          <w:tcPr>
            <w:tcW w:w="670" w:type="dxa"/>
            <w:tcBorders>
              <w:top w:val="nil"/>
              <w:left w:val="nil"/>
              <w:right w:val="nil"/>
            </w:tcBorders>
            <w:shd w:val="clear" w:color="auto" w:fill="auto"/>
            <w:noWrap/>
            <w:vAlign w:val="bottom"/>
          </w:tcPr>
          <w:p w14:paraId="5480A0FE" w14:textId="77777777" w:rsidR="00F265B1" w:rsidRPr="0022774A" w:rsidRDefault="00F265B1" w:rsidP="0098342D">
            <w:pPr>
              <w:spacing w:line="480" w:lineRule="auto"/>
              <w:jc w:val="right"/>
              <w:rPr>
                <w:sz w:val="12"/>
                <w:szCs w:val="12"/>
                <w:highlight w:val="yellow"/>
              </w:rPr>
            </w:pPr>
            <w:r w:rsidRPr="0022774A">
              <w:rPr>
                <w:color w:val="000000"/>
                <w:sz w:val="12"/>
                <w:szCs w:val="12"/>
              </w:rPr>
              <w:t>-1.040</w:t>
            </w:r>
          </w:p>
        </w:tc>
        <w:tc>
          <w:tcPr>
            <w:tcW w:w="639" w:type="dxa"/>
            <w:tcBorders>
              <w:top w:val="nil"/>
              <w:left w:val="nil"/>
              <w:right w:val="nil"/>
            </w:tcBorders>
            <w:shd w:val="clear" w:color="auto" w:fill="auto"/>
            <w:noWrap/>
            <w:vAlign w:val="bottom"/>
          </w:tcPr>
          <w:p w14:paraId="65AD2276" w14:textId="77777777" w:rsidR="00F265B1" w:rsidRPr="0022774A" w:rsidRDefault="00F265B1" w:rsidP="0098342D">
            <w:pPr>
              <w:spacing w:line="480" w:lineRule="auto"/>
              <w:jc w:val="right"/>
              <w:rPr>
                <w:sz w:val="12"/>
                <w:szCs w:val="12"/>
                <w:highlight w:val="yellow"/>
              </w:rPr>
            </w:pPr>
            <w:r w:rsidRPr="0022774A">
              <w:rPr>
                <w:color w:val="000000"/>
                <w:sz w:val="12"/>
                <w:szCs w:val="12"/>
              </w:rPr>
              <w:t>0.011</w:t>
            </w:r>
          </w:p>
        </w:tc>
        <w:tc>
          <w:tcPr>
            <w:tcW w:w="670" w:type="dxa"/>
            <w:tcBorders>
              <w:top w:val="nil"/>
              <w:left w:val="nil"/>
              <w:right w:val="nil"/>
            </w:tcBorders>
            <w:shd w:val="clear" w:color="auto" w:fill="auto"/>
            <w:noWrap/>
            <w:vAlign w:val="bottom"/>
          </w:tcPr>
          <w:p w14:paraId="3E10022D" w14:textId="77777777" w:rsidR="00F265B1" w:rsidRPr="0022774A" w:rsidRDefault="00F265B1" w:rsidP="0098342D">
            <w:pPr>
              <w:spacing w:line="480" w:lineRule="auto"/>
              <w:jc w:val="right"/>
              <w:rPr>
                <w:sz w:val="12"/>
                <w:szCs w:val="12"/>
                <w:highlight w:val="yellow"/>
              </w:rPr>
            </w:pPr>
            <w:r w:rsidRPr="0022774A">
              <w:rPr>
                <w:color w:val="000000"/>
                <w:sz w:val="12"/>
                <w:szCs w:val="12"/>
              </w:rPr>
              <w:t>-0.700</w:t>
            </w:r>
          </w:p>
        </w:tc>
        <w:tc>
          <w:tcPr>
            <w:tcW w:w="639" w:type="dxa"/>
            <w:tcBorders>
              <w:top w:val="nil"/>
              <w:left w:val="nil"/>
              <w:right w:val="nil"/>
            </w:tcBorders>
            <w:shd w:val="clear" w:color="auto" w:fill="auto"/>
            <w:noWrap/>
            <w:vAlign w:val="bottom"/>
          </w:tcPr>
          <w:p w14:paraId="0730551D" w14:textId="77777777" w:rsidR="00F265B1" w:rsidRPr="0022774A" w:rsidRDefault="00F265B1" w:rsidP="0098342D">
            <w:pPr>
              <w:spacing w:line="480" w:lineRule="auto"/>
              <w:jc w:val="right"/>
              <w:rPr>
                <w:sz w:val="12"/>
                <w:szCs w:val="12"/>
                <w:highlight w:val="yellow"/>
              </w:rPr>
            </w:pPr>
            <w:r w:rsidRPr="0022774A">
              <w:rPr>
                <w:color w:val="000000"/>
                <w:sz w:val="12"/>
                <w:szCs w:val="12"/>
              </w:rPr>
              <w:t>0.102</w:t>
            </w:r>
          </w:p>
        </w:tc>
        <w:tc>
          <w:tcPr>
            <w:tcW w:w="670" w:type="dxa"/>
            <w:tcBorders>
              <w:top w:val="nil"/>
              <w:left w:val="nil"/>
              <w:right w:val="nil"/>
            </w:tcBorders>
            <w:shd w:val="clear" w:color="auto" w:fill="auto"/>
            <w:noWrap/>
            <w:vAlign w:val="bottom"/>
          </w:tcPr>
          <w:p w14:paraId="643DE810" w14:textId="77777777" w:rsidR="00F265B1" w:rsidRPr="0022774A" w:rsidRDefault="00F265B1" w:rsidP="0098342D">
            <w:pPr>
              <w:spacing w:line="480" w:lineRule="auto"/>
              <w:jc w:val="right"/>
              <w:rPr>
                <w:sz w:val="12"/>
                <w:szCs w:val="12"/>
                <w:highlight w:val="yellow"/>
              </w:rPr>
            </w:pPr>
            <w:r w:rsidRPr="0022774A">
              <w:rPr>
                <w:color w:val="000000"/>
                <w:sz w:val="12"/>
                <w:szCs w:val="12"/>
              </w:rPr>
              <w:t>-0.430</w:t>
            </w:r>
          </w:p>
        </w:tc>
        <w:tc>
          <w:tcPr>
            <w:tcW w:w="639" w:type="dxa"/>
            <w:tcBorders>
              <w:top w:val="nil"/>
              <w:left w:val="nil"/>
              <w:right w:val="nil"/>
            </w:tcBorders>
            <w:shd w:val="clear" w:color="auto" w:fill="auto"/>
            <w:noWrap/>
            <w:vAlign w:val="bottom"/>
          </w:tcPr>
          <w:p w14:paraId="35FCA64C" w14:textId="77777777" w:rsidR="00F265B1" w:rsidRPr="0022774A" w:rsidRDefault="00F265B1" w:rsidP="0098342D">
            <w:pPr>
              <w:spacing w:line="480" w:lineRule="auto"/>
              <w:jc w:val="right"/>
              <w:rPr>
                <w:sz w:val="12"/>
                <w:szCs w:val="12"/>
                <w:highlight w:val="yellow"/>
              </w:rPr>
            </w:pPr>
            <w:r w:rsidRPr="0022774A">
              <w:rPr>
                <w:color w:val="000000"/>
                <w:sz w:val="12"/>
                <w:szCs w:val="12"/>
              </w:rPr>
              <w:t>0.343</w:t>
            </w:r>
          </w:p>
        </w:tc>
        <w:tc>
          <w:tcPr>
            <w:tcW w:w="670" w:type="dxa"/>
            <w:tcBorders>
              <w:top w:val="nil"/>
              <w:left w:val="nil"/>
              <w:right w:val="nil"/>
            </w:tcBorders>
            <w:shd w:val="clear" w:color="auto" w:fill="auto"/>
            <w:noWrap/>
            <w:vAlign w:val="bottom"/>
          </w:tcPr>
          <w:p w14:paraId="38848E72" w14:textId="77777777" w:rsidR="00F265B1" w:rsidRPr="0022774A" w:rsidRDefault="00F265B1" w:rsidP="0098342D">
            <w:pPr>
              <w:spacing w:line="480" w:lineRule="auto"/>
              <w:jc w:val="right"/>
              <w:rPr>
                <w:sz w:val="12"/>
                <w:szCs w:val="12"/>
                <w:highlight w:val="yellow"/>
              </w:rPr>
            </w:pPr>
            <w:r w:rsidRPr="0022774A">
              <w:rPr>
                <w:color w:val="000000"/>
                <w:sz w:val="12"/>
                <w:szCs w:val="12"/>
              </w:rPr>
              <w:t>-0.243</w:t>
            </w:r>
          </w:p>
        </w:tc>
        <w:tc>
          <w:tcPr>
            <w:tcW w:w="639" w:type="dxa"/>
            <w:tcBorders>
              <w:top w:val="nil"/>
              <w:left w:val="nil"/>
              <w:right w:val="nil"/>
            </w:tcBorders>
            <w:shd w:val="clear" w:color="auto" w:fill="auto"/>
            <w:noWrap/>
            <w:vAlign w:val="bottom"/>
          </w:tcPr>
          <w:p w14:paraId="50598747" w14:textId="77777777" w:rsidR="00F265B1" w:rsidRPr="0022774A" w:rsidRDefault="00F265B1" w:rsidP="0098342D">
            <w:pPr>
              <w:spacing w:line="480" w:lineRule="auto"/>
              <w:jc w:val="right"/>
              <w:rPr>
                <w:sz w:val="12"/>
                <w:szCs w:val="12"/>
                <w:highlight w:val="yellow"/>
              </w:rPr>
            </w:pPr>
            <w:r w:rsidRPr="0022774A">
              <w:rPr>
                <w:color w:val="000000"/>
                <w:sz w:val="12"/>
                <w:szCs w:val="12"/>
              </w:rPr>
              <w:t>0.636</w:t>
            </w:r>
          </w:p>
        </w:tc>
      </w:tr>
      <w:tr w:rsidR="00F265B1" w:rsidRPr="00F845ED" w14:paraId="0C937CB2" w14:textId="77777777" w:rsidTr="00F96182">
        <w:trPr>
          <w:trHeight w:val="320"/>
        </w:trPr>
        <w:tc>
          <w:tcPr>
            <w:tcW w:w="1026" w:type="dxa"/>
            <w:tcBorders>
              <w:top w:val="nil"/>
              <w:left w:val="nil"/>
              <w:right w:val="nil"/>
            </w:tcBorders>
            <w:shd w:val="clear" w:color="auto" w:fill="auto"/>
            <w:noWrap/>
            <w:vAlign w:val="bottom"/>
          </w:tcPr>
          <w:p w14:paraId="556B54F5" w14:textId="77777777" w:rsidR="00F265B1" w:rsidRPr="00C82B54" w:rsidRDefault="00F265B1" w:rsidP="0098342D">
            <w:pPr>
              <w:spacing w:line="480" w:lineRule="auto"/>
              <w:jc w:val="right"/>
              <w:rPr>
                <w:sz w:val="12"/>
                <w:szCs w:val="12"/>
              </w:rPr>
            </w:pPr>
            <w:r w:rsidRPr="00C82B54">
              <w:rPr>
                <w:color w:val="000000"/>
                <w:sz w:val="12"/>
                <w:szCs w:val="12"/>
              </w:rPr>
              <w:t>d1.Q.D3.B</w:t>
            </w:r>
          </w:p>
        </w:tc>
        <w:tc>
          <w:tcPr>
            <w:tcW w:w="587" w:type="dxa"/>
            <w:tcBorders>
              <w:top w:val="nil"/>
              <w:left w:val="nil"/>
              <w:right w:val="nil"/>
            </w:tcBorders>
            <w:shd w:val="clear" w:color="auto" w:fill="auto"/>
            <w:noWrap/>
            <w:vAlign w:val="bottom"/>
          </w:tcPr>
          <w:p w14:paraId="11A71359" w14:textId="77777777" w:rsidR="00F265B1" w:rsidRPr="0022774A" w:rsidRDefault="00F265B1" w:rsidP="0098342D">
            <w:pPr>
              <w:spacing w:line="480" w:lineRule="auto"/>
              <w:jc w:val="right"/>
              <w:rPr>
                <w:sz w:val="12"/>
                <w:szCs w:val="12"/>
              </w:rPr>
            </w:pPr>
            <w:r w:rsidRPr="0022774A">
              <w:rPr>
                <w:color w:val="000000"/>
                <w:sz w:val="12"/>
                <w:szCs w:val="12"/>
              </w:rPr>
              <w:t>-0.634</w:t>
            </w:r>
          </w:p>
        </w:tc>
        <w:tc>
          <w:tcPr>
            <w:tcW w:w="743" w:type="dxa"/>
            <w:tcBorders>
              <w:top w:val="nil"/>
              <w:left w:val="nil"/>
              <w:right w:val="nil"/>
            </w:tcBorders>
            <w:shd w:val="clear" w:color="auto" w:fill="auto"/>
            <w:noWrap/>
            <w:vAlign w:val="bottom"/>
          </w:tcPr>
          <w:p w14:paraId="519DF6BA" w14:textId="77777777" w:rsidR="00F265B1" w:rsidRPr="0022774A" w:rsidRDefault="00F265B1" w:rsidP="0098342D">
            <w:pPr>
              <w:spacing w:line="480" w:lineRule="auto"/>
              <w:jc w:val="right"/>
              <w:rPr>
                <w:sz w:val="12"/>
                <w:szCs w:val="12"/>
              </w:rPr>
            </w:pPr>
            <w:r w:rsidRPr="0022774A">
              <w:rPr>
                <w:color w:val="000000"/>
                <w:sz w:val="12"/>
                <w:szCs w:val="12"/>
              </w:rPr>
              <w:t>0.083</w:t>
            </w:r>
          </w:p>
        </w:tc>
        <w:tc>
          <w:tcPr>
            <w:tcW w:w="763" w:type="dxa"/>
            <w:tcBorders>
              <w:top w:val="nil"/>
              <w:left w:val="nil"/>
              <w:right w:val="nil"/>
            </w:tcBorders>
            <w:shd w:val="clear" w:color="auto" w:fill="auto"/>
            <w:noWrap/>
            <w:vAlign w:val="bottom"/>
          </w:tcPr>
          <w:p w14:paraId="340F1CA8" w14:textId="77777777" w:rsidR="00F265B1" w:rsidRPr="0022774A" w:rsidRDefault="00F265B1" w:rsidP="0098342D">
            <w:pPr>
              <w:spacing w:line="480" w:lineRule="auto"/>
              <w:jc w:val="right"/>
              <w:rPr>
                <w:sz w:val="12"/>
                <w:szCs w:val="12"/>
              </w:rPr>
            </w:pPr>
            <w:r w:rsidRPr="0022774A">
              <w:rPr>
                <w:color w:val="000000"/>
                <w:sz w:val="12"/>
                <w:szCs w:val="12"/>
              </w:rPr>
              <w:t>-0.260</w:t>
            </w:r>
          </w:p>
        </w:tc>
        <w:tc>
          <w:tcPr>
            <w:tcW w:w="690" w:type="dxa"/>
            <w:tcBorders>
              <w:top w:val="nil"/>
              <w:left w:val="nil"/>
              <w:right w:val="nil"/>
            </w:tcBorders>
            <w:shd w:val="clear" w:color="auto" w:fill="auto"/>
            <w:noWrap/>
            <w:vAlign w:val="bottom"/>
          </w:tcPr>
          <w:p w14:paraId="42CB1FC4" w14:textId="77777777" w:rsidR="00F265B1" w:rsidRPr="0022774A" w:rsidRDefault="00F265B1" w:rsidP="0098342D">
            <w:pPr>
              <w:spacing w:line="480" w:lineRule="auto"/>
              <w:jc w:val="right"/>
              <w:rPr>
                <w:sz w:val="12"/>
                <w:szCs w:val="12"/>
              </w:rPr>
            </w:pPr>
            <w:r w:rsidRPr="0022774A">
              <w:rPr>
                <w:color w:val="000000"/>
                <w:sz w:val="12"/>
                <w:szCs w:val="12"/>
              </w:rPr>
              <w:t>0.432</w:t>
            </w:r>
          </w:p>
        </w:tc>
        <w:tc>
          <w:tcPr>
            <w:tcW w:w="670" w:type="dxa"/>
            <w:tcBorders>
              <w:top w:val="nil"/>
              <w:left w:val="nil"/>
              <w:right w:val="nil"/>
            </w:tcBorders>
            <w:shd w:val="clear" w:color="auto" w:fill="auto"/>
            <w:noWrap/>
            <w:vAlign w:val="bottom"/>
          </w:tcPr>
          <w:p w14:paraId="058E67AA" w14:textId="77777777" w:rsidR="00F265B1" w:rsidRPr="0022774A" w:rsidRDefault="00F265B1" w:rsidP="0098342D">
            <w:pPr>
              <w:spacing w:line="480" w:lineRule="auto"/>
              <w:jc w:val="right"/>
              <w:rPr>
                <w:sz w:val="12"/>
                <w:szCs w:val="12"/>
              </w:rPr>
            </w:pPr>
            <w:r w:rsidRPr="0022774A">
              <w:rPr>
                <w:color w:val="000000"/>
                <w:sz w:val="12"/>
                <w:szCs w:val="12"/>
              </w:rPr>
              <w:t>-0.174</w:t>
            </w:r>
          </w:p>
        </w:tc>
        <w:tc>
          <w:tcPr>
            <w:tcW w:w="639" w:type="dxa"/>
            <w:tcBorders>
              <w:top w:val="nil"/>
              <w:left w:val="nil"/>
              <w:right w:val="nil"/>
            </w:tcBorders>
            <w:shd w:val="clear" w:color="auto" w:fill="auto"/>
            <w:noWrap/>
            <w:vAlign w:val="bottom"/>
          </w:tcPr>
          <w:p w14:paraId="432BA6D8" w14:textId="77777777" w:rsidR="00F265B1" w:rsidRPr="0022774A" w:rsidRDefault="00F265B1" w:rsidP="0098342D">
            <w:pPr>
              <w:spacing w:line="480" w:lineRule="auto"/>
              <w:jc w:val="right"/>
              <w:rPr>
                <w:sz w:val="12"/>
                <w:szCs w:val="12"/>
              </w:rPr>
            </w:pPr>
            <w:r w:rsidRPr="0022774A">
              <w:rPr>
                <w:color w:val="000000"/>
                <w:sz w:val="12"/>
                <w:szCs w:val="12"/>
              </w:rPr>
              <w:t>0.555</w:t>
            </w:r>
          </w:p>
        </w:tc>
        <w:tc>
          <w:tcPr>
            <w:tcW w:w="670" w:type="dxa"/>
            <w:tcBorders>
              <w:top w:val="nil"/>
              <w:left w:val="nil"/>
              <w:right w:val="nil"/>
            </w:tcBorders>
            <w:shd w:val="clear" w:color="auto" w:fill="auto"/>
            <w:noWrap/>
            <w:vAlign w:val="bottom"/>
          </w:tcPr>
          <w:p w14:paraId="7CAC8E3F" w14:textId="77777777" w:rsidR="00F265B1" w:rsidRPr="0022774A" w:rsidRDefault="00F265B1" w:rsidP="0098342D">
            <w:pPr>
              <w:spacing w:line="480" w:lineRule="auto"/>
              <w:jc w:val="right"/>
              <w:rPr>
                <w:sz w:val="12"/>
                <w:szCs w:val="12"/>
              </w:rPr>
            </w:pPr>
            <w:r w:rsidRPr="0022774A">
              <w:rPr>
                <w:color w:val="000000"/>
                <w:sz w:val="12"/>
                <w:szCs w:val="12"/>
              </w:rPr>
              <w:t>-0.269</w:t>
            </w:r>
          </w:p>
        </w:tc>
        <w:tc>
          <w:tcPr>
            <w:tcW w:w="639" w:type="dxa"/>
            <w:tcBorders>
              <w:top w:val="nil"/>
              <w:left w:val="nil"/>
              <w:right w:val="nil"/>
            </w:tcBorders>
            <w:shd w:val="clear" w:color="auto" w:fill="auto"/>
            <w:noWrap/>
            <w:vAlign w:val="bottom"/>
          </w:tcPr>
          <w:p w14:paraId="02DA08AB" w14:textId="77777777" w:rsidR="00F265B1" w:rsidRPr="0022774A" w:rsidRDefault="00F265B1" w:rsidP="0098342D">
            <w:pPr>
              <w:spacing w:line="480" w:lineRule="auto"/>
              <w:jc w:val="right"/>
              <w:rPr>
                <w:sz w:val="12"/>
                <w:szCs w:val="12"/>
              </w:rPr>
            </w:pPr>
            <w:r w:rsidRPr="0022774A">
              <w:rPr>
                <w:color w:val="000000"/>
                <w:sz w:val="12"/>
                <w:szCs w:val="12"/>
              </w:rPr>
              <w:t>0.321</w:t>
            </w:r>
          </w:p>
        </w:tc>
        <w:tc>
          <w:tcPr>
            <w:tcW w:w="670" w:type="dxa"/>
            <w:tcBorders>
              <w:top w:val="nil"/>
              <w:left w:val="nil"/>
              <w:right w:val="nil"/>
            </w:tcBorders>
            <w:shd w:val="clear" w:color="auto" w:fill="auto"/>
            <w:noWrap/>
            <w:vAlign w:val="bottom"/>
          </w:tcPr>
          <w:p w14:paraId="018B2C51" w14:textId="77777777" w:rsidR="00F265B1" w:rsidRPr="0022774A" w:rsidRDefault="00F265B1" w:rsidP="0098342D">
            <w:pPr>
              <w:spacing w:line="480" w:lineRule="auto"/>
              <w:jc w:val="right"/>
              <w:rPr>
                <w:sz w:val="12"/>
                <w:szCs w:val="12"/>
              </w:rPr>
            </w:pPr>
            <w:r w:rsidRPr="0022774A">
              <w:rPr>
                <w:color w:val="000000"/>
                <w:sz w:val="12"/>
                <w:szCs w:val="12"/>
              </w:rPr>
              <w:t>-0.032</w:t>
            </w:r>
          </w:p>
        </w:tc>
        <w:tc>
          <w:tcPr>
            <w:tcW w:w="639" w:type="dxa"/>
            <w:tcBorders>
              <w:top w:val="nil"/>
              <w:left w:val="nil"/>
              <w:right w:val="nil"/>
            </w:tcBorders>
            <w:shd w:val="clear" w:color="auto" w:fill="auto"/>
            <w:noWrap/>
            <w:vAlign w:val="bottom"/>
          </w:tcPr>
          <w:p w14:paraId="532FC8A3" w14:textId="77777777" w:rsidR="00F265B1" w:rsidRPr="0022774A" w:rsidRDefault="00F265B1" w:rsidP="0098342D">
            <w:pPr>
              <w:spacing w:line="480" w:lineRule="auto"/>
              <w:jc w:val="right"/>
              <w:rPr>
                <w:sz w:val="12"/>
                <w:szCs w:val="12"/>
              </w:rPr>
            </w:pPr>
            <w:r w:rsidRPr="0022774A">
              <w:rPr>
                <w:color w:val="000000"/>
                <w:sz w:val="12"/>
                <w:szCs w:val="12"/>
              </w:rPr>
              <w:t>0.900</w:t>
            </w:r>
          </w:p>
        </w:tc>
        <w:tc>
          <w:tcPr>
            <w:tcW w:w="670" w:type="dxa"/>
            <w:tcBorders>
              <w:top w:val="nil"/>
              <w:left w:val="nil"/>
              <w:right w:val="nil"/>
            </w:tcBorders>
            <w:shd w:val="clear" w:color="auto" w:fill="auto"/>
            <w:noWrap/>
            <w:vAlign w:val="bottom"/>
          </w:tcPr>
          <w:p w14:paraId="6B31024D" w14:textId="77777777" w:rsidR="00F265B1" w:rsidRPr="0022774A" w:rsidRDefault="00F265B1" w:rsidP="0098342D">
            <w:pPr>
              <w:spacing w:line="480" w:lineRule="auto"/>
              <w:jc w:val="right"/>
              <w:rPr>
                <w:sz w:val="12"/>
                <w:szCs w:val="12"/>
              </w:rPr>
            </w:pPr>
            <w:r w:rsidRPr="0022774A">
              <w:rPr>
                <w:color w:val="000000"/>
                <w:sz w:val="12"/>
                <w:szCs w:val="12"/>
              </w:rPr>
              <w:t>0.103</w:t>
            </w:r>
          </w:p>
        </w:tc>
        <w:tc>
          <w:tcPr>
            <w:tcW w:w="639" w:type="dxa"/>
            <w:tcBorders>
              <w:top w:val="nil"/>
              <w:left w:val="nil"/>
              <w:right w:val="nil"/>
            </w:tcBorders>
            <w:shd w:val="clear" w:color="auto" w:fill="auto"/>
            <w:noWrap/>
            <w:vAlign w:val="bottom"/>
          </w:tcPr>
          <w:p w14:paraId="5232430D" w14:textId="77777777" w:rsidR="00F265B1" w:rsidRPr="0022774A" w:rsidRDefault="00F265B1" w:rsidP="0098342D">
            <w:pPr>
              <w:spacing w:line="480" w:lineRule="auto"/>
              <w:jc w:val="right"/>
              <w:rPr>
                <w:sz w:val="12"/>
                <w:szCs w:val="12"/>
              </w:rPr>
            </w:pPr>
            <w:r w:rsidRPr="0022774A">
              <w:rPr>
                <w:color w:val="000000"/>
                <w:sz w:val="12"/>
                <w:szCs w:val="12"/>
              </w:rPr>
              <w:t>0.668</w:t>
            </w:r>
          </w:p>
        </w:tc>
        <w:tc>
          <w:tcPr>
            <w:tcW w:w="670" w:type="dxa"/>
            <w:tcBorders>
              <w:top w:val="nil"/>
              <w:left w:val="nil"/>
              <w:right w:val="nil"/>
            </w:tcBorders>
            <w:shd w:val="clear" w:color="auto" w:fill="auto"/>
            <w:noWrap/>
            <w:vAlign w:val="bottom"/>
          </w:tcPr>
          <w:p w14:paraId="6D4325F5" w14:textId="77777777" w:rsidR="00F265B1" w:rsidRPr="0022774A" w:rsidRDefault="00F265B1" w:rsidP="0098342D">
            <w:pPr>
              <w:spacing w:line="480" w:lineRule="auto"/>
              <w:jc w:val="right"/>
              <w:rPr>
                <w:sz w:val="12"/>
                <w:szCs w:val="12"/>
              </w:rPr>
            </w:pPr>
            <w:r w:rsidRPr="0022774A">
              <w:rPr>
                <w:color w:val="000000"/>
                <w:sz w:val="12"/>
                <w:szCs w:val="12"/>
              </w:rPr>
              <w:t>-0.011</w:t>
            </w:r>
          </w:p>
        </w:tc>
        <w:tc>
          <w:tcPr>
            <w:tcW w:w="639" w:type="dxa"/>
            <w:tcBorders>
              <w:top w:val="nil"/>
              <w:left w:val="nil"/>
              <w:right w:val="nil"/>
            </w:tcBorders>
            <w:shd w:val="clear" w:color="auto" w:fill="auto"/>
            <w:noWrap/>
            <w:vAlign w:val="bottom"/>
          </w:tcPr>
          <w:p w14:paraId="441418D9" w14:textId="77777777" w:rsidR="00F265B1" w:rsidRPr="0022774A" w:rsidRDefault="00F265B1" w:rsidP="0098342D">
            <w:pPr>
              <w:spacing w:line="480" w:lineRule="auto"/>
              <w:jc w:val="right"/>
              <w:rPr>
                <w:sz w:val="12"/>
                <w:szCs w:val="12"/>
              </w:rPr>
            </w:pPr>
            <w:r w:rsidRPr="0022774A">
              <w:rPr>
                <w:color w:val="000000"/>
                <w:sz w:val="12"/>
                <w:szCs w:val="12"/>
              </w:rPr>
              <w:t>0.962</w:t>
            </w:r>
          </w:p>
        </w:tc>
        <w:tc>
          <w:tcPr>
            <w:tcW w:w="670" w:type="dxa"/>
            <w:tcBorders>
              <w:top w:val="nil"/>
              <w:left w:val="nil"/>
              <w:right w:val="nil"/>
            </w:tcBorders>
            <w:shd w:val="clear" w:color="auto" w:fill="auto"/>
            <w:noWrap/>
            <w:vAlign w:val="bottom"/>
          </w:tcPr>
          <w:p w14:paraId="520A0596" w14:textId="77777777" w:rsidR="00F265B1" w:rsidRPr="0022774A" w:rsidRDefault="00F265B1" w:rsidP="0098342D">
            <w:pPr>
              <w:spacing w:line="480" w:lineRule="auto"/>
              <w:jc w:val="right"/>
              <w:rPr>
                <w:sz w:val="12"/>
                <w:szCs w:val="12"/>
              </w:rPr>
            </w:pPr>
            <w:r w:rsidRPr="0022774A">
              <w:rPr>
                <w:color w:val="000000"/>
                <w:sz w:val="12"/>
                <w:szCs w:val="12"/>
              </w:rPr>
              <w:t>0.033</w:t>
            </w:r>
          </w:p>
        </w:tc>
        <w:tc>
          <w:tcPr>
            <w:tcW w:w="639" w:type="dxa"/>
            <w:tcBorders>
              <w:top w:val="nil"/>
              <w:left w:val="nil"/>
              <w:right w:val="nil"/>
            </w:tcBorders>
            <w:shd w:val="clear" w:color="auto" w:fill="auto"/>
            <w:noWrap/>
            <w:vAlign w:val="bottom"/>
          </w:tcPr>
          <w:p w14:paraId="658533A4" w14:textId="77777777" w:rsidR="00F265B1" w:rsidRPr="0022774A" w:rsidRDefault="00F265B1" w:rsidP="0098342D">
            <w:pPr>
              <w:spacing w:line="480" w:lineRule="auto"/>
              <w:jc w:val="right"/>
              <w:rPr>
                <w:sz w:val="12"/>
                <w:szCs w:val="12"/>
              </w:rPr>
            </w:pPr>
            <w:r w:rsidRPr="0022774A">
              <w:rPr>
                <w:color w:val="000000"/>
                <w:sz w:val="12"/>
                <w:szCs w:val="12"/>
              </w:rPr>
              <w:t>0.895</w:t>
            </w:r>
          </w:p>
        </w:tc>
        <w:tc>
          <w:tcPr>
            <w:tcW w:w="670" w:type="dxa"/>
            <w:tcBorders>
              <w:top w:val="nil"/>
              <w:left w:val="nil"/>
              <w:right w:val="nil"/>
            </w:tcBorders>
            <w:shd w:val="clear" w:color="auto" w:fill="auto"/>
            <w:noWrap/>
            <w:vAlign w:val="bottom"/>
          </w:tcPr>
          <w:p w14:paraId="421B06DA" w14:textId="77777777" w:rsidR="00F265B1" w:rsidRPr="0022774A" w:rsidRDefault="00F265B1" w:rsidP="0098342D">
            <w:pPr>
              <w:spacing w:line="480" w:lineRule="auto"/>
              <w:jc w:val="right"/>
              <w:rPr>
                <w:sz w:val="12"/>
                <w:szCs w:val="12"/>
              </w:rPr>
            </w:pPr>
            <w:r w:rsidRPr="0022774A">
              <w:rPr>
                <w:color w:val="000000"/>
                <w:sz w:val="12"/>
                <w:szCs w:val="12"/>
              </w:rPr>
              <w:t>0.102</w:t>
            </w:r>
          </w:p>
        </w:tc>
        <w:tc>
          <w:tcPr>
            <w:tcW w:w="639" w:type="dxa"/>
            <w:tcBorders>
              <w:top w:val="nil"/>
              <w:left w:val="nil"/>
              <w:right w:val="nil"/>
            </w:tcBorders>
            <w:shd w:val="clear" w:color="auto" w:fill="auto"/>
            <w:noWrap/>
            <w:vAlign w:val="bottom"/>
          </w:tcPr>
          <w:p w14:paraId="21E29EBB" w14:textId="77777777" w:rsidR="00F265B1" w:rsidRPr="0022774A" w:rsidRDefault="00F265B1" w:rsidP="0098342D">
            <w:pPr>
              <w:spacing w:line="480" w:lineRule="auto"/>
              <w:jc w:val="right"/>
              <w:rPr>
                <w:sz w:val="12"/>
                <w:szCs w:val="12"/>
              </w:rPr>
            </w:pPr>
            <w:r w:rsidRPr="0022774A">
              <w:rPr>
                <w:color w:val="000000"/>
                <w:sz w:val="12"/>
                <w:szCs w:val="12"/>
              </w:rPr>
              <w:t>0.703</w:t>
            </w:r>
          </w:p>
        </w:tc>
        <w:tc>
          <w:tcPr>
            <w:tcW w:w="670" w:type="dxa"/>
            <w:tcBorders>
              <w:top w:val="nil"/>
              <w:left w:val="nil"/>
              <w:right w:val="nil"/>
            </w:tcBorders>
            <w:shd w:val="clear" w:color="auto" w:fill="auto"/>
            <w:noWrap/>
            <w:vAlign w:val="bottom"/>
          </w:tcPr>
          <w:p w14:paraId="0DF034FE" w14:textId="77777777" w:rsidR="00F265B1" w:rsidRPr="0022774A" w:rsidRDefault="00F265B1" w:rsidP="0098342D">
            <w:pPr>
              <w:spacing w:line="480" w:lineRule="auto"/>
              <w:jc w:val="right"/>
              <w:rPr>
                <w:sz w:val="12"/>
                <w:szCs w:val="12"/>
              </w:rPr>
            </w:pPr>
            <w:r w:rsidRPr="0022774A">
              <w:rPr>
                <w:color w:val="000000"/>
                <w:sz w:val="12"/>
                <w:szCs w:val="12"/>
              </w:rPr>
              <w:t>0.183</w:t>
            </w:r>
          </w:p>
        </w:tc>
        <w:tc>
          <w:tcPr>
            <w:tcW w:w="639" w:type="dxa"/>
            <w:tcBorders>
              <w:top w:val="nil"/>
              <w:left w:val="nil"/>
              <w:right w:val="nil"/>
            </w:tcBorders>
            <w:shd w:val="clear" w:color="auto" w:fill="auto"/>
            <w:noWrap/>
            <w:vAlign w:val="bottom"/>
          </w:tcPr>
          <w:p w14:paraId="532DAB92" w14:textId="77777777" w:rsidR="00F265B1" w:rsidRPr="0022774A" w:rsidRDefault="00F265B1" w:rsidP="0098342D">
            <w:pPr>
              <w:spacing w:line="480" w:lineRule="auto"/>
              <w:jc w:val="right"/>
              <w:rPr>
                <w:sz w:val="12"/>
                <w:szCs w:val="12"/>
              </w:rPr>
            </w:pPr>
            <w:r w:rsidRPr="0022774A">
              <w:rPr>
                <w:color w:val="000000"/>
                <w:sz w:val="12"/>
                <w:szCs w:val="12"/>
              </w:rPr>
              <w:t>0.522</w:t>
            </w:r>
          </w:p>
        </w:tc>
        <w:tc>
          <w:tcPr>
            <w:tcW w:w="670" w:type="dxa"/>
            <w:tcBorders>
              <w:top w:val="nil"/>
              <w:left w:val="nil"/>
              <w:right w:val="nil"/>
            </w:tcBorders>
            <w:shd w:val="clear" w:color="auto" w:fill="auto"/>
            <w:noWrap/>
            <w:vAlign w:val="bottom"/>
          </w:tcPr>
          <w:p w14:paraId="1A1BDBD4" w14:textId="77777777" w:rsidR="00F265B1" w:rsidRPr="0022774A" w:rsidRDefault="00F265B1" w:rsidP="0098342D">
            <w:pPr>
              <w:spacing w:line="480" w:lineRule="auto"/>
              <w:jc w:val="right"/>
              <w:rPr>
                <w:sz w:val="12"/>
                <w:szCs w:val="12"/>
              </w:rPr>
            </w:pPr>
            <w:r w:rsidRPr="0022774A">
              <w:rPr>
                <w:color w:val="000000"/>
                <w:sz w:val="12"/>
                <w:szCs w:val="12"/>
              </w:rPr>
              <w:t>0.158</w:t>
            </w:r>
          </w:p>
        </w:tc>
        <w:tc>
          <w:tcPr>
            <w:tcW w:w="639" w:type="dxa"/>
            <w:tcBorders>
              <w:top w:val="nil"/>
              <w:left w:val="nil"/>
              <w:right w:val="nil"/>
            </w:tcBorders>
            <w:shd w:val="clear" w:color="auto" w:fill="auto"/>
            <w:noWrap/>
            <w:vAlign w:val="bottom"/>
          </w:tcPr>
          <w:p w14:paraId="39CD1B0C" w14:textId="77777777" w:rsidR="00F265B1" w:rsidRPr="0022774A" w:rsidRDefault="00F265B1" w:rsidP="0098342D">
            <w:pPr>
              <w:spacing w:line="480" w:lineRule="auto"/>
              <w:jc w:val="right"/>
              <w:rPr>
                <w:sz w:val="12"/>
                <w:szCs w:val="12"/>
              </w:rPr>
            </w:pPr>
            <w:r w:rsidRPr="0022774A">
              <w:rPr>
                <w:color w:val="000000"/>
                <w:sz w:val="12"/>
                <w:szCs w:val="12"/>
              </w:rPr>
              <w:t>0.632</w:t>
            </w:r>
          </w:p>
        </w:tc>
      </w:tr>
      <w:tr w:rsidR="00F265B1" w:rsidRPr="00F845ED" w14:paraId="7F23B4F3" w14:textId="77777777" w:rsidTr="00F96182">
        <w:trPr>
          <w:trHeight w:val="320"/>
        </w:trPr>
        <w:tc>
          <w:tcPr>
            <w:tcW w:w="1026" w:type="dxa"/>
            <w:tcBorders>
              <w:top w:val="nil"/>
              <w:left w:val="nil"/>
              <w:right w:val="nil"/>
            </w:tcBorders>
            <w:shd w:val="clear" w:color="auto" w:fill="auto"/>
            <w:noWrap/>
            <w:vAlign w:val="bottom"/>
          </w:tcPr>
          <w:p w14:paraId="11236A45" w14:textId="77777777" w:rsidR="00F265B1" w:rsidRPr="00C82B54" w:rsidRDefault="00F265B1" w:rsidP="0098342D">
            <w:pPr>
              <w:spacing w:line="480" w:lineRule="auto"/>
              <w:jc w:val="right"/>
              <w:rPr>
                <w:sz w:val="12"/>
                <w:szCs w:val="12"/>
              </w:rPr>
            </w:pPr>
            <w:r w:rsidRPr="00C82B54">
              <w:rPr>
                <w:color w:val="000000"/>
                <w:sz w:val="12"/>
                <w:szCs w:val="12"/>
              </w:rPr>
              <w:t>d1.Q.D4.B</w:t>
            </w:r>
          </w:p>
        </w:tc>
        <w:tc>
          <w:tcPr>
            <w:tcW w:w="587" w:type="dxa"/>
            <w:tcBorders>
              <w:top w:val="nil"/>
              <w:left w:val="nil"/>
              <w:right w:val="nil"/>
            </w:tcBorders>
            <w:shd w:val="clear" w:color="auto" w:fill="auto"/>
            <w:noWrap/>
            <w:vAlign w:val="bottom"/>
          </w:tcPr>
          <w:p w14:paraId="16B095FC" w14:textId="77777777" w:rsidR="00F265B1" w:rsidRPr="0022774A" w:rsidRDefault="00F265B1" w:rsidP="0098342D">
            <w:pPr>
              <w:spacing w:line="480" w:lineRule="auto"/>
              <w:jc w:val="right"/>
              <w:rPr>
                <w:sz w:val="12"/>
                <w:szCs w:val="12"/>
              </w:rPr>
            </w:pPr>
            <w:r w:rsidRPr="0022774A">
              <w:rPr>
                <w:color w:val="000000"/>
                <w:sz w:val="12"/>
                <w:szCs w:val="12"/>
              </w:rPr>
              <w:t>-0.529</w:t>
            </w:r>
          </w:p>
        </w:tc>
        <w:tc>
          <w:tcPr>
            <w:tcW w:w="743" w:type="dxa"/>
            <w:tcBorders>
              <w:top w:val="nil"/>
              <w:left w:val="nil"/>
              <w:right w:val="nil"/>
            </w:tcBorders>
            <w:shd w:val="clear" w:color="auto" w:fill="auto"/>
            <w:noWrap/>
            <w:vAlign w:val="bottom"/>
          </w:tcPr>
          <w:p w14:paraId="0F76B1E0" w14:textId="77777777" w:rsidR="00F265B1" w:rsidRPr="0022774A" w:rsidRDefault="00F265B1" w:rsidP="0098342D">
            <w:pPr>
              <w:spacing w:line="480" w:lineRule="auto"/>
              <w:jc w:val="right"/>
              <w:rPr>
                <w:sz w:val="12"/>
                <w:szCs w:val="12"/>
              </w:rPr>
            </w:pPr>
            <w:r w:rsidRPr="0022774A">
              <w:rPr>
                <w:color w:val="000000"/>
                <w:sz w:val="12"/>
                <w:szCs w:val="12"/>
              </w:rPr>
              <w:t>0.164</w:t>
            </w:r>
          </w:p>
        </w:tc>
        <w:tc>
          <w:tcPr>
            <w:tcW w:w="763" w:type="dxa"/>
            <w:tcBorders>
              <w:top w:val="nil"/>
              <w:left w:val="nil"/>
              <w:right w:val="nil"/>
            </w:tcBorders>
            <w:shd w:val="clear" w:color="auto" w:fill="auto"/>
            <w:noWrap/>
            <w:vAlign w:val="bottom"/>
          </w:tcPr>
          <w:p w14:paraId="5792A33C" w14:textId="77777777" w:rsidR="00F265B1" w:rsidRPr="0022774A" w:rsidRDefault="00F265B1" w:rsidP="0098342D">
            <w:pPr>
              <w:spacing w:line="480" w:lineRule="auto"/>
              <w:jc w:val="right"/>
              <w:rPr>
                <w:sz w:val="12"/>
                <w:szCs w:val="12"/>
              </w:rPr>
            </w:pPr>
            <w:r w:rsidRPr="0022774A">
              <w:rPr>
                <w:color w:val="000000"/>
                <w:sz w:val="12"/>
                <w:szCs w:val="12"/>
              </w:rPr>
              <w:t>-0.406</w:t>
            </w:r>
          </w:p>
        </w:tc>
        <w:tc>
          <w:tcPr>
            <w:tcW w:w="690" w:type="dxa"/>
            <w:tcBorders>
              <w:top w:val="nil"/>
              <w:left w:val="nil"/>
              <w:right w:val="nil"/>
            </w:tcBorders>
            <w:shd w:val="clear" w:color="auto" w:fill="auto"/>
            <w:noWrap/>
            <w:vAlign w:val="bottom"/>
          </w:tcPr>
          <w:p w14:paraId="2F8D0BDD" w14:textId="77777777" w:rsidR="00F265B1" w:rsidRPr="0022774A" w:rsidRDefault="00F265B1" w:rsidP="0098342D">
            <w:pPr>
              <w:spacing w:line="480" w:lineRule="auto"/>
              <w:jc w:val="right"/>
              <w:rPr>
                <w:sz w:val="12"/>
                <w:szCs w:val="12"/>
              </w:rPr>
            </w:pPr>
            <w:r w:rsidRPr="0022774A">
              <w:rPr>
                <w:color w:val="000000"/>
                <w:sz w:val="12"/>
                <w:szCs w:val="12"/>
              </w:rPr>
              <w:t>0.239</w:t>
            </w:r>
          </w:p>
        </w:tc>
        <w:tc>
          <w:tcPr>
            <w:tcW w:w="670" w:type="dxa"/>
            <w:tcBorders>
              <w:top w:val="nil"/>
              <w:left w:val="nil"/>
              <w:right w:val="nil"/>
            </w:tcBorders>
            <w:shd w:val="clear" w:color="auto" w:fill="auto"/>
            <w:noWrap/>
            <w:vAlign w:val="bottom"/>
          </w:tcPr>
          <w:p w14:paraId="510CF9AC" w14:textId="77777777" w:rsidR="00F265B1" w:rsidRPr="0022774A" w:rsidRDefault="00F265B1" w:rsidP="0098342D">
            <w:pPr>
              <w:spacing w:line="480" w:lineRule="auto"/>
              <w:jc w:val="right"/>
              <w:rPr>
                <w:sz w:val="12"/>
                <w:szCs w:val="12"/>
              </w:rPr>
            </w:pPr>
            <w:r w:rsidRPr="0022774A">
              <w:rPr>
                <w:color w:val="000000"/>
                <w:sz w:val="12"/>
                <w:szCs w:val="12"/>
              </w:rPr>
              <w:t>0.007</w:t>
            </w:r>
          </w:p>
        </w:tc>
        <w:tc>
          <w:tcPr>
            <w:tcW w:w="639" w:type="dxa"/>
            <w:tcBorders>
              <w:top w:val="nil"/>
              <w:left w:val="nil"/>
              <w:right w:val="nil"/>
            </w:tcBorders>
            <w:shd w:val="clear" w:color="auto" w:fill="auto"/>
            <w:noWrap/>
            <w:vAlign w:val="bottom"/>
          </w:tcPr>
          <w:p w14:paraId="79D313E6" w14:textId="77777777" w:rsidR="00F265B1" w:rsidRPr="0022774A" w:rsidRDefault="00F265B1" w:rsidP="0098342D">
            <w:pPr>
              <w:spacing w:line="480" w:lineRule="auto"/>
              <w:jc w:val="right"/>
              <w:rPr>
                <w:sz w:val="12"/>
                <w:szCs w:val="12"/>
              </w:rPr>
            </w:pPr>
            <w:r w:rsidRPr="0022774A">
              <w:rPr>
                <w:color w:val="000000"/>
                <w:sz w:val="12"/>
                <w:szCs w:val="12"/>
              </w:rPr>
              <w:t>0.981</w:t>
            </w:r>
          </w:p>
        </w:tc>
        <w:tc>
          <w:tcPr>
            <w:tcW w:w="670" w:type="dxa"/>
            <w:tcBorders>
              <w:top w:val="nil"/>
              <w:left w:val="nil"/>
              <w:right w:val="nil"/>
            </w:tcBorders>
            <w:shd w:val="clear" w:color="auto" w:fill="auto"/>
            <w:noWrap/>
            <w:vAlign w:val="bottom"/>
          </w:tcPr>
          <w:p w14:paraId="31AF4548" w14:textId="77777777" w:rsidR="00F265B1" w:rsidRPr="0022774A" w:rsidRDefault="00F265B1" w:rsidP="0098342D">
            <w:pPr>
              <w:spacing w:line="480" w:lineRule="auto"/>
              <w:jc w:val="right"/>
              <w:rPr>
                <w:sz w:val="12"/>
                <w:szCs w:val="12"/>
              </w:rPr>
            </w:pPr>
            <w:r w:rsidRPr="0022774A">
              <w:rPr>
                <w:color w:val="000000"/>
                <w:sz w:val="12"/>
                <w:szCs w:val="12"/>
              </w:rPr>
              <w:t>0.121</w:t>
            </w:r>
          </w:p>
        </w:tc>
        <w:tc>
          <w:tcPr>
            <w:tcW w:w="639" w:type="dxa"/>
            <w:tcBorders>
              <w:top w:val="nil"/>
              <w:left w:val="nil"/>
              <w:right w:val="nil"/>
            </w:tcBorders>
            <w:shd w:val="clear" w:color="auto" w:fill="auto"/>
            <w:noWrap/>
            <w:vAlign w:val="bottom"/>
          </w:tcPr>
          <w:p w14:paraId="2C01B632" w14:textId="77777777" w:rsidR="00F265B1" w:rsidRPr="0022774A" w:rsidRDefault="00F265B1" w:rsidP="0098342D">
            <w:pPr>
              <w:spacing w:line="480" w:lineRule="auto"/>
              <w:jc w:val="right"/>
              <w:rPr>
                <w:sz w:val="12"/>
                <w:szCs w:val="12"/>
              </w:rPr>
            </w:pPr>
            <w:r w:rsidRPr="0022774A">
              <w:rPr>
                <w:color w:val="000000"/>
                <w:sz w:val="12"/>
                <w:szCs w:val="12"/>
              </w:rPr>
              <w:t>0.658</w:t>
            </w:r>
          </w:p>
        </w:tc>
        <w:tc>
          <w:tcPr>
            <w:tcW w:w="670" w:type="dxa"/>
            <w:tcBorders>
              <w:top w:val="nil"/>
              <w:left w:val="nil"/>
              <w:right w:val="nil"/>
            </w:tcBorders>
            <w:shd w:val="clear" w:color="auto" w:fill="auto"/>
            <w:noWrap/>
            <w:vAlign w:val="bottom"/>
          </w:tcPr>
          <w:p w14:paraId="58B76A3D" w14:textId="77777777" w:rsidR="00F265B1" w:rsidRPr="0022774A" w:rsidRDefault="00F265B1" w:rsidP="0098342D">
            <w:pPr>
              <w:spacing w:line="480" w:lineRule="auto"/>
              <w:jc w:val="right"/>
              <w:rPr>
                <w:sz w:val="12"/>
                <w:szCs w:val="12"/>
              </w:rPr>
            </w:pPr>
            <w:r w:rsidRPr="0022774A">
              <w:rPr>
                <w:color w:val="000000"/>
                <w:sz w:val="12"/>
                <w:szCs w:val="12"/>
              </w:rPr>
              <w:t>0.124</w:t>
            </w:r>
          </w:p>
        </w:tc>
        <w:tc>
          <w:tcPr>
            <w:tcW w:w="639" w:type="dxa"/>
            <w:tcBorders>
              <w:top w:val="nil"/>
              <w:left w:val="nil"/>
              <w:right w:val="nil"/>
            </w:tcBorders>
            <w:shd w:val="clear" w:color="auto" w:fill="auto"/>
            <w:noWrap/>
            <w:vAlign w:val="bottom"/>
          </w:tcPr>
          <w:p w14:paraId="0F738A58" w14:textId="77777777" w:rsidR="00F265B1" w:rsidRPr="0022774A" w:rsidRDefault="00F265B1" w:rsidP="0098342D">
            <w:pPr>
              <w:spacing w:line="480" w:lineRule="auto"/>
              <w:jc w:val="right"/>
              <w:rPr>
                <w:sz w:val="12"/>
                <w:szCs w:val="12"/>
              </w:rPr>
            </w:pPr>
            <w:r w:rsidRPr="0022774A">
              <w:rPr>
                <w:color w:val="000000"/>
                <w:sz w:val="12"/>
                <w:szCs w:val="12"/>
              </w:rPr>
              <w:t>0.638</w:t>
            </w:r>
          </w:p>
        </w:tc>
        <w:tc>
          <w:tcPr>
            <w:tcW w:w="670" w:type="dxa"/>
            <w:tcBorders>
              <w:top w:val="nil"/>
              <w:left w:val="nil"/>
              <w:right w:val="nil"/>
            </w:tcBorders>
            <w:shd w:val="clear" w:color="auto" w:fill="auto"/>
            <w:noWrap/>
            <w:vAlign w:val="bottom"/>
          </w:tcPr>
          <w:p w14:paraId="5E8EFFD3" w14:textId="77777777" w:rsidR="00F265B1" w:rsidRPr="0022774A" w:rsidRDefault="00F265B1" w:rsidP="0098342D">
            <w:pPr>
              <w:spacing w:line="480" w:lineRule="auto"/>
              <w:jc w:val="right"/>
              <w:rPr>
                <w:sz w:val="12"/>
                <w:szCs w:val="12"/>
              </w:rPr>
            </w:pPr>
            <w:r w:rsidRPr="0022774A">
              <w:rPr>
                <w:color w:val="000000"/>
                <w:sz w:val="12"/>
                <w:szCs w:val="12"/>
              </w:rPr>
              <w:t>0.370</w:t>
            </w:r>
          </w:p>
        </w:tc>
        <w:tc>
          <w:tcPr>
            <w:tcW w:w="639" w:type="dxa"/>
            <w:tcBorders>
              <w:top w:val="nil"/>
              <w:left w:val="nil"/>
              <w:right w:val="nil"/>
            </w:tcBorders>
            <w:shd w:val="clear" w:color="auto" w:fill="auto"/>
            <w:noWrap/>
            <w:vAlign w:val="bottom"/>
          </w:tcPr>
          <w:p w14:paraId="2EF921C9" w14:textId="77777777" w:rsidR="00F265B1" w:rsidRPr="0022774A" w:rsidRDefault="00F265B1" w:rsidP="0098342D">
            <w:pPr>
              <w:spacing w:line="480" w:lineRule="auto"/>
              <w:jc w:val="right"/>
              <w:rPr>
                <w:sz w:val="12"/>
                <w:szCs w:val="12"/>
              </w:rPr>
            </w:pPr>
            <w:r w:rsidRPr="0022774A">
              <w:rPr>
                <w:color w:val="000000"/>
                <w:sz w:val="12"/>
                <w:szCs w:val="12"/>
              </w:rPr>
              <w:t>0.130</w:t>
            </w:r>
          </w:p>
        </w:tc>
        <w:tc>
          <w:tcPr>
            <w:tcW w:w="670" w:type="dxa"/>
            <w:tcBorders>
              <w:top w:val="nil"/>
              <w:left w:val="nil"/>
              <w:right w:val="nil"/>
            </w:tcBorders>
            <w:shd w:val="clear" w:color="auto" w:fill="auto"/>
            <w:noWrap/>
            <w:vAlign w:val="bottom"/>
          </w:tcPr>
          <w:p w14:paraId="2691F795" w14:textId="77777777" w:rsidR="00F265B1" w:rsidRPr="0022774A" w:rsidRDefault="00F265B1" w:rsidP="0098342D">
            <w:pPr>
              <w:spacing w:line="480" w:lineRule="auto"/>
              <w:jc w:val="right"/>
              <w:rPr>
                <w:sz w:val="12"/>
                <w:szCs w:val="12"/>
              </w:rPr>
            </w:pPr>
            <w:r w:rsidRPr="0022774A">
              <w:rPr>
                <w:color w:val="000000"/>
                <w:sz w:val="12"/>
                <w:szCs w:val="12"/>
              </w:rPr>
              <w:t>0.218</w:t>
            </w:r>
          </w:p>
        </w:tc>
        <w:tc>
          <w:tcPr>
            <w:tcW w:w="639" w:type="dxa"/>
            <w:tcBorders>
              <w:top w:val="nil"/>
              <w:left w:val="nil"/>
              <w:right w:val="nil"/>
            </w:tcBorders>
            <w:shd w:val="clear" w:color="auto" w:fill="auto"/>
            <w:noWrap/>
            <w:vAlign w:val="bottom"/>
          </w:tcPr>
          <w:p w14:paraId="48D3E79E" w14:textId="77777777" w:rsidR="00F265B1" w:rsidRPr="0022774A" w:rsidRDefault="00F265B1" w:rsidP="0098342D">
            <w:pPr>
              <w:spacing w:line="480" w:lineRule="auto"/>
              <w:jc w:val="right"/>
              <w:rPr>
                <w:sz w:val="12"/>
                <w:szCs w:val="12"/>
              </w:rPr>
            </w:pPr>
            <w:r w:rsidRPr="0022774A">
              <w:rPr>
                <w:color w:val="000000"/>
                <w:sz w:val="12"/>
                <w:szCs w:val="12"/>
              </w:rPr>
              <w:t>0.353</w:t>
            </w:r>
          </w:p>
        </w:tc>
        <w:tc>
          <w:tcPr>
            <w:tcW w:w="670" w:type="dxa"/>
            <w:tcBorders>
              <w:top w:val="nil"/>
              <w:left w:val="nil"/>
              <w:right w:val="nil"/>
            </w:tcBorders>
            <w:shd w:val="clear" w:color="auto" w:fill="auto"/>
            <w:noWrap/>
            <w:vAlign w:val="bottom"/>
          </w:tcPr>
          <w:p w14:paraId="04698619" w14:textId="77777777" w:rsidR="00F265B1" w:rsidRPr="0022774A" w:rsidRDefault="00F265B1" w:rsidP="0098342D">
            <w:pPr>
              <w:spacing w:line="480" w:lineRule="auto"/>
              <w:jc w:val="right"/>
              <w:rPr>
                <w:sz w:val="12"/>
                <w:szCs w:val="12"/>
              </w:rPr>
            </w:pPr>
            <w:r w:rsidRPr="0022774A">
              <w:rPr>
                <w:color w:val="000000"/>
                <w:sz w:val="12"/>
                <w:szCs w:val="12"/>
              </w:rPr>
              <w:t>0.267</w:t>
            </w:r>
          </w:p>
        </w:tc>
        <w:tc>
          <w:tcPr>
            <w:tcW w:w="639" w:type="dxa"/>
            <w:tcBorders>
              <w:top w:val="nil"/>
              <w:left w:val="nil"/>
              <w:right w:val="nil"/>
            </w:tcBorders>
            <w:shd w:val="clear" w:color="auto" w:fill="auto"/>
            <w:noWrap/>
            <w:vAlign w:val="bottom"/>
          </w:tcPr>
          <w:p w14:paraId="5F4A1D8F" w14:textId="77777777" w:rsidR="00F265B1" w:rsidRPr="0022774A" w:rsidRDefault="00F265B1" w:rsidP="0098342D">
            <w:pPr>
              <w:spacing w:line="480" w:lineRule="auto"/>
              <w:jc w:val="right"/>
              <w:rPr>
                <w:sz w:val="12"/>
                <w:szCs w:val="12"/>
              </w:rPr>
            </w:pPr>
            <w:r w:rsidRPr="0022774A">
              <w:rPr>
                <w:color w:val="000000"/>
                <w:sz w:val="12"/>
                <w:szCs w:val="12"/>
              </w:rPr>
              <w:t>0.289</w:t>
            </w:r>
          </w:p>
        </w:tc>
        <w:tc>
          <w:tcPr>
            <w:tcW w:w="670" w:type="dxa"/>
            <w:tcBorders>
              <w:top w:val="nil"/>
              <w:left w:val="nil"/>
              <w:right w:val="nil"/>
            </w:tcBorders>
            <w:shd w:val="clear" w:color="auto" w:fill="auto"/>
            <w:noWrap/>
            <w:vAlign w:val="bottom"/>
          </w:tcPr>
          <w:p w14:paraId="395CE4CB" w14:textId="77777777" w:rsidR="00F265B1" w:rsidRPr="0022774A" w:rsidRDefault="00F265B1" w:rsidP="0098342D">
            <w:pPr>
              <w:spacing w:line="480" w:lineRule="auto"/>
              <w:jc w:val="right"/>
              <w:rPr>
                <w:sz w:val="12"/>
                <w:szCs w:val="12"/>
              </w:rPr>
            </w:pPr>
            <w:r w:rsidRPr="0022774A">
              <w:rPr>
                <w:color w:val="000000"/>
                <w:sz w:val="12"/>
                <w:szCs w:val="12"/>
              </w:rPr>
              <w:t>0.195</w:t>
            </w:r>
          </w:p>
        </w:tc>
        <w:tc>
          <w:tcPr>
            <w:tcW w:w="639" w:type="dxa"/>
            <w:tcBorders>
              <w:top w:val="nil"/>
              <w:left w:val="nil"/>
              <w:right w:val="nil"/>
            </w:tcBorders>
            <w:shd w:val="clear" w:color="auto" w:fill="auto"/>
            <w:noWrap/>
            <w:vAlign w:val="bottom"/>
          </w:tcPr>
          <w:p w14:paraId="3BC22486" w14:textId="77777777" w:rsidR="00F265B1" w:rsidRPr="0022774A" w:rsidRDefault="00F265B1" w:rsidP="0098342D">
            <w:pPr>
              <w:spacing w:line="480" w:lineRule="auto"/>
              <w:jc w:val="right"/>
              <w:rPr>
                <w:sz w:val="12"/>
                <w:szCs w:val="12"/>
              </w:rPr>
            </w:pPr>
            <w:r w:rsidRPr="0022774A">
              <w:rPr>
                <w:color w:val="000000"/>
                <w:sz w:val="12"/>
                <w:szCs w:val="12"/>
              </w:rPr>
              <w:t>0.461</w:t>
            </w:r>
          </w:p>
        </w:tc>
        <w:tc>
          <w:tcPr>
            <w:tcW w:w="670" w:type="dxa"/>
            <w:tcBorders>
              <w:top w:val="nil"/>
              <w:left w:val="nil"/>
              <w:right w:val="nil"/>
            </w:tcBorders>
            <w:shd w:val="clear" w:color="auto" w:fill="auto"/>
            <w:noWrap/>
            <w:vAlign w:val="bottom"/>
          </w:tcPr>
          <w:p w14:paraId="22000E49" w14:textId="77777777" w:rsidR="00F265B1" w:rsidRPr="0022774A" w:rsidRDefault="00F265B1" w:rsidP="0098342D">
            <w:pPr>
              <w:spacing w:line="480" w:lineRule="auto"/>
              <w:jc w:val="right"/>
              <w:rPr>
                <w:sz w:val="12"/>
                <w:szCs w:val="12"/>
              </w:rPr>
            </w:pPr>
            <w:r w:rsidRPr="0022774A">
              <w:rPr>
                <w:color w:val="000000"/>
                <w:sz w:val="12"/>
                <w:szCs w:val="12"/>
              </w:rPr>
              <w:t>0.359</w:t>
            </w:r>
          </w:p>
        </w:tc>
        <w:tc>
          <w:tcPr>
            <w:tcW w:w="639" w:type="dxa"/>
            <w:tcBorders>
              <w:top w:val="nil"/>
              <w:left w:val="nil"/>
              <w:right w:val="nil"/>
            </w:tcBorders>
            <w:shd w:val="clear" w:color="auto" w:fill="auto"/>
            <w:noWrap/>
            <w:vAlign w:val="bottom"/>
          </w:tcPr>
          <w:p w14:paraId="7730C5AE" w14:textId="77777777" w:rsidR="00F265B1" w:rsidRPr="0022774A" w:rsidRDefault="00F265B1" w:rsidP="0098342D">
            <w:pPr>
              <w:spacing w:line="480" w:lineRule="auto"/>
              <w:jc w:val="right"/>
              <w:rPr>
                <w:sz w:val="12"/>
                <w:szCs w:val="12"/>
              </w:rPr>
            </w:pPr>
            <w:r w:rsidRPr="0022774A">
              <w:rPr>
                <w:color w:val="000000"/>
                <w:sz w:val="12"/>
                <w:szCs w:val="12"/>
              </w:rPr>
              <w:t>0.197</w:t>
            </w:r>
          </w:p>
        </w:tc>
        <w:tc>
          <w:tcPr>
            <w:tcW w:w="670" w:type="dxa"/>
            <w:tcBorders>
              <w:top w:val="nil"/>
              <w:left w:val="nil"/>
              <w:right w:val="nil"/>
            </w:tcBorders>
            <w:shd w:val="clear" w:color="auto" w:fill="auto"/>
            <w:noWrap/>
            <w:vAlign w:val="bottom"/>
          </w:tcPr>
          <w:p w14:paraId="251CA923" w14:textId="77777777" w:rsidR="00F265B1" w:rsidRPr="0022774A" w:rsidRDefault="00F265B1" w:rsidP="0098342D">
            <w:pPr>
              <w:spacing w:line="480" w:lineRule="auto"/>
              <w:jc w:val="right"/>
              <w:rPr>
                <w:sz w:val="12"/>
                <w:szCs w:val="12"/>
              </w:rPr>
            </w:pPr>
            <w:r w:rsidRPr="0022774A">
              <w:rPr>
                <w:color w:val="000000"/>
                <w:sz w:val="12"/>
                <w:szCs w:val="12"/>
              </w:rPr>
              <w:t>0.062</w:t>
            </w:r>
          </w:p>
        </w:tc>
        <w:tc>
          <w:tcPr>
            <w:tcW w:w="639" w:type="dxa"/>
            <w:tcBorders>
              <w:top w:val="nil"/>
              <w:left w:val="nil"/>
              <w:right w:val="nil"/>
            </w:tcBorders>
            <w:shd w:val="clear" w:color="auto" w:fill="auto"/>
            <w:noWrap/>
            <w:vAlign w:val="bottom"/>
          </w:tcPr>
          <w:p w14:paraId="5791602E" w14:textId="77777777" w:rsidR="00F265B1" w:rsidRPr="0022774A" w:rsidRDefault="00F265B1" w:rsidP="0098342D">
            <w:pPr>
              <w:spacing w:line="480" w:lineRule="auto"/>
              <w:jc w:val="right"/>
              <w:rPr>
                <w:sz w:val="12"/>
                <w:szCs w:val="12"/>
              </w:rPr>
            </w:pPr>
            <w:r w:rsidRPr="0022774A">
              <w:rPr>
                <w:color w:val="000000"/>
                <w:sz w:val="12"/>
                <w:szCs w:val="12"/>
              </w:rPr>
              <w:t>0.842</w:t>
            </w:r>
          </w:p>
        </w:tc>
      </w:tr>
      <w:tr w:rsidR="00F265B1" w:rsidRPr="00F845ED" w14:paraId="6F5E849D" w14:textId="77777777" w:rsidTr="00F96182">
        <w:trPr>
          <w:trHeight w:val="320"/>
        </w:trPr>
        <w:tc>
          <w:tcPr>
            <w:tcW w:w="1026" w:type="dxa"/>
            <w:tcBorders>
              <w:top w:val="nil"/>
              <w:left w:val="nil"/>
              <w:right w:val="nil"/>
            </w:tcBorders>
            <w:shd w:val="clear" w:color="auto" w:fill="auto"/>
            <w:noWrap/>
            <w:vAlign w:val="bottom"/>
          </w:tcPr>
          <w:p w14:paraId="17E1D23B" w14:textId="77777777" w:rsidR="00F265B1" w:rsidRPr="00C82B54" w:rsidRDefault="00F265B1" w:rsidP="0098342D">
            <w:pPr>
              <w:spacing w:line="480" w:lineRule="auto"/>
              <w:jc w:val="right"/>
              <w:rPr>
                <w:sz w:val="12"/>
                <w:szCs w:val="12"/>
              </w:rPr>
            </w:pPr>
            <w:r w:rsidRPr="00C82B54">
              <w:rPr>
                <w:color w:val="000000"/>
                <w:sz w:val="12"/>
                <w:szCs w:val="12"/>
              </w:rPr>
              <w:t>d1</w:t>
            </w:r>
            <w:r>
              <w:rPr>
                <w:color w:val="000000"/>
                <w:sz w:val="12"/>
                <w:szCs w:val="12"/>
              </w:rPr>
              <w:t>Germany</w:t>
            </w:r>
          </w:p>
        </w:tc>
        <w:tc>
          <w:tcPr>
            <w:tcW w:w="587" w:type="dxa"/>
            <w:tcBorders>
              <w:top w:val="nil"/>
              <w:left w:val="nil"/>
              <w:right w:val="nil"/>
            </w:tcBorders>
            <w:shd w:val="clear" w:color="auto" w:fill="auto"/>
            <w:noWrap/>
            <w:vAlign w:val="bottom"/>
          </w:tcPr>
          <w:p w14:paraId="4D4ACFF7" w14:textId="77777777" w:rsidR="00F265B1" w:rsidRPr="0022774A" w:rsidRDefault="00F265B1" w:rsidP="0098342D">
            <w:pPr>
              <w:spacing w:line="480" w:lineRule="auto"/>
              <w:jc w:val="right"/>
              <w:rPr>
                <w:sz w:val="12"/>
                <w:szCs w:val="12"/>
              </w:rPr>
            </w:pPr>
            <w:r w:rsidRPr="0022774A">
              <w:rPr>
                <w:color w:val="000000"/>
                <w:sz w:val="12"/>
                <w:szCs w:val="12"/>
              </w:rPr>
              <w:t>0.699</w:t>
            </w:r>
          </w:p>
        </w:tc>
        <w:tc>
          <w:tcPr>
            <w:tcW w:w="743" w:type="dxa"/>
            <w:tcBorders>
              <w:top w:val="nil"/>
              <w:left w:val="nil"/>
              <w:right w:val="nil"/>
            </w:tcBorders>
            <w:shd w:val="clear" w:color="auto" w:fill="auto"/>
            <w:noWrap/>
            <w:vAlign w:val="bottom"/>
          </w:tcPr>
          <w:p w14:paraId="4A1908DA" w14:textId="77777777" w:rsidR="00F265B1" w:rsidRPr="0022774A" w:rsidRDefault="00F265B1" w:rsidP="0098342D">
            <w:pPr>
              <w:spacing w:line="480" w:lineRule="auto"/>
              <w:jc w:val="right"/>
              <w:rPr>
                <w:sz w:val="12"/>
                <w:szCs w:val="12"/>
              </w:rPr>
            </w:pPr>
            <w:r w:rsidRPr="0022774A">
              <w:rPr>
                <w:color w:val="000000"/>
                <w:sz w:val="12"/>
                <w:szCs w:val="12"/>
              </w:rPr>
              <w:t>0.088</w:t>
            </w:r>
          </w:p>
        </w:tc>
        <w:tc>
          <w:tcPr>
            <w:tcW w:w="763" w:type="dxa"/>
            <w:tcBorders>
              <w:top w:val="nil"/>
              <w:left w:val="nil"/>
              <w:right w:val="nil"/>
            </w:tcBorders>
            <w:shd w:val="clear" w:color="auto" w:fill="auto"/>
            <w:noWrap/>
            <w:vAlign w:val="bottom"/>
          </w:tcPr>
          <w:p w14:paraId="3D757008" w14:textId="77777777" w:rsidR="00F265B1" w:rsidRPr="0022774A" w:rsidRDefault="00F265B1" w:rsidP="0098342D">
            <w:pPr>
              <w:spacing w:line="480" w:lineRule="auto"/>
              <w:jc w:val="right"/>
              <w:rPr>
                <w:sz w:val="12"/>
                <w:szCs w:val="12"/>
              </w:rPr>
            </w:pPr>
            <w:r w:rsidRPr="0022774A">
              <w:rPr>
                <w:color w:val="000000"/>
                <w:sz w:val="12"/>
                <w:szCs w:val="12"/>
              </w:rPr>
              <w:t>0.312</w:t>
            </w:r>
          </w:p>
        </w:tc>
        <w:tc>
          <w:tcPr>
            <w:tcW w:w="690" w:type="dxa"/>
            <w:tcBorders>
              <w:top w:val="nil"/>
              <w:left w:val="nil"/>
              <w:right w:val="nil"/>
            </w:tcBorders>
            <w:shd w:val="clear" w:color="auto" w:fill="auto"/>
            <w:noWrap/>
            <w:vAlign w:val="bottom"/>
          </w:tcPr>
          <w:p w14:paraId="5D57BEC4" w14:textId="77777777" w:rsidR="00F265B1" w:rsidRPr="0022774A" w:rsidRDefault="00F265B1" w:rsidP="0098342D">
            <w:pPr>
              <w:spacing w:line="480" w:lineRule="auto"/>
              <w:jc w:val="right"/>
              <w:rPr>
                <w:sz w:val="12"/>
                <w:szCs w:val="12"/>
              </w:rPr>
            </w:pPr>
            <w:r w:rsidRPr="0022774A">
              <w:rPr>
                <w:color w:val="000000"/>
                <w:sz w:val="12"/>
                <w:szCs w:val="12"/>
              </w:rPr>
              <w:t>0.388</w:t>
            </w:r>
          </w:p>
        </w:tc>
        <w:tc>
          <w:tcPr>
            <w:tcW w:w="670" w:type="dxa"/>
            <w:tcBorders>
              <w:top w:val="nil"/>
              <w:left w:val="nil"/>
              <w:right w:val="nil"/>
            </w:tcBorders>
            <w:shd w:val="clear" w:color="auto" w:fill="auto"/>
            <w:noWrap/>
            <w:vAlign w:val="bottom"/>
          </w:tcPr>
          <w:p w14:paraId="0A3E5992" w14:textId="77777777" w:rsidR="00F265B1" w:rsidRPr="0022774A" w:rsidRDefault="00F265B1" w:rsidP="0098342D">
            <w:pPr>
              <w:spacing w:line="480" w:lineRule="auto"/>
              <w:jc w:val="right"/>
              <w:rPr>
                <w:sz w:val="12"/>
                <w:szCs w:val="12"/>
              </w:rPr>
            </w:pPr>
            <w:r w:rsidRPr="0022774A">
              <w:rPr>
                <w:color w:val="000000"/>
                <w:sz w:val="12"/>
                <w:szCs w:val="12"/>
              </w:rPr>
              <w:t>0.448</w:t>
            </w:r>
          </w:p>
        </w:tc>
        <w:tc>
          <w:tcPr>
            <w:tcW w:w="639" w:type="dxa"/>
            <w:tcBorders>
              <w:top w:val="nil"/>
              <w:left w:val="nil"/>
              <w:right w:val="nil"/>
            </w:tcBorders>
            <w:shd w:val="clear" w:color="auto" w:fill="auto"/>
            <w:noWrap/>
            <w:vAlign w:val="bottom"/>
          </w:tcPr>
          <w:p w14:paraId="14FEECE4" w14:textId="77777777" w:rsidR="00F265B1" w:rsidRPr="0022774A" w:rsidRDefault="00F265B1" w:rsidP="0098342D">
            <w:pPr>
              <w:spacing w:line="480" w:lineRule="auto"/>
              <w:jc w:val="right"/>
              <w:rPr>
                <w:sz w:val="12"/>
                <w:szCs w:val="12"/>
              </w:rPr>
            </w:pPr>
            <w:r w:rsidRPr="0022774A">
              <w:rPr>
                <w:color w:val="000000"/>
                <w:sz w:val="12"/>
                <w:szCs w:val="12"/>
              </w:rPr>
              <w:t>0.141</w:t>
            </w:r>
          </w:p>
        </w:tc>
        <w:tc>
          <w:tcPr>
            <w:tcW w:w="670" w:type="dxa"/>
            <w:tcBorders>
              <w:top w:val="nil"/>
              <w:left w:val="nil"/>
              <w:right w:val="nil"/>
            </w:tcBorders>
            <w:shd w:val="clear" w:color="auto" w:fill="auto"/>
            <w:noWrap/>
            <w:vAlign w:val="bottom"/>
          </w:tcPr>
          <w:p w14:paraId="12D298CF" w14:textId="77777777" w:rsidR="00F265B1" w:rsidRPr="0022774A" w:rsidRDefault="00F265B1" w:rsidP="0098342D">
            <w:pPr>
              <w:spacing w:line="480" w:lineRule="auto"/>
              <w:jc w:val="right"/>
              <w:rPr>
                <w:sz w:val="12"/>
                <w:szCs w:val="12"/>
              </w:rPr>
            </w:pPr>
            <w:r w:rsidRPr="0022774A">
              <w:rPr>
                <w:color w:val="000000"/>
                <w:sz w:val="12"/>
                <w:szCs w:val="12"/>
              </w:rPr>
              <w:t>0.551</w:t>
            </w:r>
          </w:p>
        </w:tc>
        <w:tc>
          <w:tcPr>
            <w:tcW w:w="639" w:type="dxa"/>
            <w:tcBorders>
              <w:top w:val="nil"/>
              <w:left w:val="nil"/>
              <w:right w:val="nil"/>
            </w:tcBorders>
            <w:shd w:val="clear" w:color="auto" w:fill="auto"/>
            <w:noWrap/>
            <w:vAlign w:val="bottom"/>
          </w:tcPr>
          <w:p w14:paraId="343CF698" w14:textId="77777777" w:rsidR="00F265B1" w:rsidRPr="0022774A" w:rsidRDefault="00F265B1" w:rsidP="0098342D">
            <w:pPr>
              <w:spacing w:line="480" w:lineRule="auto"/>
              <w:jc w:val="right"/>
              <w:rPr>
                <w:sz w:val="12"/>
                <w:szCs w:val="12"/>
              </w:rPr>
            </w:pPr>
            <w:r w:rsidRPr="0022774A">
              <w:rPr>
                <w:color w:val="000000"/>
                <w:sz w:val="12"/>
                <w:szCs w:val="12"/>
              </w:rPr>
              <w:t>0.051</w:t>
            </w:r>
          </w:p>
        </w:tc>
        <w:tc>
          <w:tcPr>
            <w:tcW w:w="670" w:type="dxa"/>
            <w:tcBorders>
              <w:top w:val="nil"/>
              <w:left w:val="nil"/>
              <w:right w:val="nil"/>
            </w:tcBorders>
            <w:shd w:val="clear" w:color="auto" w:fill="auto"/>
            <w:noWrap/>
            <w:vAlign w:val="bottom"/>
          </w:tcPr>
          <w:p w14:paraId="21CD044E" w14:textId="77777777" w:rsidR="00F265B1" w:rsidRPr="0022774A" w:rsidRDefault="00F265B1" w:rsidP="0098342D">
            <w:pPr>
              <w:spacing w:line="480" w:lineRule="auto"/>
              <w:jc w:val="right"/>
              <w:rPr>
                <w:sz w:val="12"/>
                <w:szCs w:val="12"/>
              </w:rPr>
            </w:pPr>
            <w:r w:rsidRPr="0022774A">
              <w:rPr>
                <w:color w:val="000000"/>
                <w:sz w:val="12"/>
                <w:szCs w:val="12"/>
              </w:rPr>
              <w:t>0.641</w:t>
            </w:r>
          </w:p>
        </w:tc>
        <w:tc>
          <w:tcPr>
            <w:tcW w:w="639" w:type="dxa"/>
            <w:tcBorders>
              <w:top w:val="nil"/>
              <w:left w:val="nil"/>
              <w:right w:val="nil"/>
            </w:tcBorders>
            <w:shd w:val="clear" w:color="auto" w:fill="auto"/>
            <w:noWrap/>
            <w:vAlign w:val="bottom"/>
          </w:tcPr>
          <w:p w14:paraId="512AEB11" w14:textId="77777777" w:rsidR="00F265B1" w:rsidRPr="0022774A" w:rsidRDefault="00F265B1" w:rsidP="0098342D">
            <w:pPr>
              <w:spacing w:line="480" w:lineRule="auto"/>
              <w:jc w:val="right"/>
              <w:rPr>
                <w:sz w:val="12"/>
                <w:szCs w:val="12"/>
              </w:rPr>
            </w:pPr>
            <w:r w:rsidRPr="0022774A">
              <w:rPr>
                <w:color w:val="000000"/>
                <w:sz w:val="12"/>
                <w:szCs w:val="12"/>
              </w:rPr>
              <w:t>0.017</w:t>
            </w:r>
          </w:p>
        </w:tc>
        <w:tc>
          <w:tcPr>
            <w:tcW w:w="670" w:type="dxa"/>
            <w:tcBorders>
              <w:top w:val="nil"/>
              <w:left w:val="nil"/>
              <w:right w:val="nil"/>
            </w:tcBorders>
            <w:shd w:val="clear" w:color="auto" w:fill="auto"/>
            <w:noWrap/>
            <w:vAlign w:val="bottom"/>
          </w:tcPr>
          <w:p w14:paraId="7688D6FF" w14:textId="77777777" w:rsidR="00F265B1" w:rsidRPr="0022774A" w:rsidRDefault="00F265B1" w:rsidP="0098342D">
            <w:pPr>
              <w:spacing w:line="480" w:lineRule="auto"/>
              <w:jc w:val="right"/>
              <w:rPr>
                <w:sz w:val="12"/>
                <w:szCs w:val="12"/>
              </w:rPr>
            </w:pPr>
            <w:r w:rsidRPr="0022774A">
              <w:rPr>
                <w:color w:val="000000"/>
                <w:sz w:val="12"/>
                <w:szCs w:val="12"/>
              </w:rPr>
              <w:t>0.721</w:t>
            </w:r>
          </w:p>
        </w:tc>
        <w:tc>
          <w:tcPr>
            <w:tcW w:w="639" w:type="dxa"/>
            <w:tcBorders>
              <w:top w:val="nil"/>
              <w:left w:val="nil"/>
              <w:right w:val="nil"/>
            </w:tcBorders>
            <w:shd w:val="clear" w:color="auto" w:fill="auto"/>
            <w:noWrap/>
            <w:vAlign w:val="bottom"/>
          </w:tcPr>
          <w:p w14:paraId="7AACDD15" w14:textId="77777777" w:rsidR="00F265B1" w:rsidRPr="0022774A" w:rsidRDefault="00F265B1" w:rsidP="0098342D">
            <w:pPr>
              <w:spacing w:line="480" w:lineRule="auto"/>
              <w:jc w:val="right"/>
              <w:rPr>
                <w:sz w:val="12"/>
                <w:szCs w:val="12"/>
              </w:rPr>
            </w:pPr>
            <w:r w:rsidRPr="0022774A">
              <w:rPr>
                <w:color w:val="000000"/>
                <w:sz w:val="12"/>
                <w:szCs w:val="12"/>
              </w:rPr>
              <w:t>0.003</w:t>
            </w:r>
          </w:p>
        </w:tc>
        <w:tc>
          <w:tcPr>
            <w:tcW w:w="670" w:type="dxa"/>
            <w:tcBorders>
              <w:top w:val="nil"/>
              <w:left w:val="nil"/>
              <w:right w:val="nil"/>
            </w:tcBorders>
            <w:shd w:val="clear" w:color="auto" w:fill="auto"/>
            <w:noWrap/>
            <w:vAlign w:val="bottom"/>
          </w:tcPr>
          <w:p w14:paraId="54AA76EC" w14:textId="77777777" w:rsidR="00F265B1" w:rsidRPr="0022774A" w:rsidRDefault="00F265B1" w:rsidP="0098342D">
            <w:pPr>
              <w:spacing w:line="480" w:lineRule="auto"/>
              <w:jc w:val="right"/>
              <w:rPr>
                <w:sz w:val="12"/>
                <w:szCs w:val="12"/>
              </w:rPr>
            </w:pPr>
            <w:r w:rsidRPr="0022774A">
              <w:rPr>
                <w:color w:val="000000"/>
                <w:sz w:val="12"/>
                <w:szCs w:val="12"/>
              </w:rPr>
              <w:t>0.836</w:t>
            </w:r>
          </w:p>
        </w:tc>
        <w:tc>
          <w:tcPr>
            <w:tcW w:w="639" w:type="dxa"/>
            <w:tcBorders>
              <w:top w:val="nil"/>
              <w:left w:val="nil"/>
              <w:right w:val="nil"/>
            </w:tcBorders>
            <w:shd w:val="clear" w:color="auto" w:fill="auto"/>
            <w:noWrap/>
            <w:vAlign w:val="bottom"/>
          </w:tcPr>
          <w:p w14:paraId="2AA12529" w14:textId="77777777" w:rsidR="00F265B1" w:rsidRPr="0022774A" w:rsidRDefault="00F265B1" w:rsidP="0098342D">
            <w:pPr>
              <w:spacing w:line="480" w:lineRule="auto"/>
              <w:jc w:val="right"/>
              <w:rPr>
                <w:sz w:val="12"/>
                <w:szCs w:val="12"/>
              </w:rPr>
            </w:pPr>
            <w:r w:rsidRPr="0022774A">
              <w:rPr>
                <w:color w:val="000000"/>
                <w:sz w:val="12"/>
                <w:szCs w:val="12"/>
              </w:rPr>
              <w:t>0.000</w:t>
            </w:r>
          </w:p>
        </w:tc>
        <w:tc>
          <w:tcPr>
            <w:tcW w:w="670" w:type="dxa"/>
            <w:tcBorders>
              <w:top w:val="nil"/>
              <w:left w:val="nil"/>
              <w:right w:val="nil"/>
            </w:tcBorders>
            <w:shd w:val="clear" w:color="auto" w:fill="auto"/>
            <w:noWrap/>
            <w:vAlign w:val="bottom"/>
          </w:tcPr>
          <w:p w14:paraId="031B5F2E" w14:textId="77777777" w:rsidR="00F265B1" w:rsidRPr="0022774A" w:rsidRDefault="00F265B1" w:rsidP="0098342D">
            <w:pPr>
              <w:spacing w:line="480" w:lineRule="auto"/>
              <w:jc w:val="right"/>
              <w:rPr>
                <w:sz w:val="12"/>
                <w:szCs w:val="12"/>
              </w:rPr>
            </w:pPr>
            <w:r w:rsidRPr="0022774A">
              <w:rPr>
                <w:color w:val="000000"/>
                <w:sz w:val="12"/>
                <w:szCs w:val="12"/>
              </w:rPr>
              <w:t>0.945</w:t>
            </w:r>
          </w:p>
        </w:tc>
        <w:tc>
          <w:tcPr>
            <w:tcW w:w="639" w:type="dxa"/>
            <w:tcBorders>
              <w:top w:val="nil"/>
              <w:left w:val="nil"/>
              <w:right w:val="nil"/>
            </w:tcBorders>
            <w:shd w:val="clear" w:color="auto" w:fill="auto"/>
            <w:noWrap/>
            <w:vAlign w:val="bottom"/>
          </w:tcPr>
          <w:p w14:paraId="4C1F0D8D" w14:textId="77777777" w:rsidR="00F265B1" w:rsidRPr="0022774A" w:rsidRDefault="00F265B1" w:rsidP="0098342D">
            <w:pPr>
              <w:spacing w:line="480" w:lineRule="auto"/>
              <w:jc w:val="right"/>
              <w:rPr>
                <w:sz w:val="12"/>
                <w:szCs w:val="12"/>
              </w:rPr>
            </w:pPr>
            <w:r w:rsidRPr="0022774A">
              <w:rPr>
                <w:color w:val="000000"/>
                <w:sz w:val="12"/>
                <w:szCs w:val="12"/>
              </w:rPr>
              <w:t>0.000</w:t>
            </w:r>
          </w:p>
        </w:tc>
        <w:tc>
          <w:tcPr>
            <w:tcW w:w="670" w:type="dxa"/>
            <w:tcBorders>
              <w:top w:val="nil"/>
              <w:left w:val="nil"/>
              <w:right w:val="nil"/>
            </w:tcBorders>
            <w:shd w:val="clear" w:color="auto" w:fill="auto"/>
            <w:noWrap/>
            <w:vAlign w:val="bottom"/>
          </w:tcPr>
          <w:p w14:paraId="5E57A9A6" w14:textId="77777777" w:rsidR="00F265B1" w:rsidRPr="0022774A" w:rsidRDefault="00F265B1" w:rsidP="0098342D">
            <w:pPr>
              <w:spacing w:line="480" w:lineRule="auto"/>
              <w:jc w:val="right"/>
              <w:rPr>
                <w:sz w:val="12"/>
                <w:szCs w:val="12"/>
              </w:rPr>
            </w:pPr>
            <w:r w:rsidRPr="0022774A">
              <w:rPr>
                <w:color w:val="000000"/>
                <w:sz w:val="12"/>
                <w:szCs w:val="12"/>
              </w:rPr>
              <w:t>1.060</w:t>
            </w:r>
          </w:p>
        </w:tc>
        <w:tc>
          <w:tcPr>
            <w:tcW w:w="639" w:type="dxa"/>
            <w:tcBorders>
              <w:top w:val="nil"/>
              <w:left w:val="nil"/>
              <w:right w:val="nil"/>
            </w:tcBorders>
            <w:shd w:val="clear" w:color="auto" w:fill="auto"/>
            <w:noWrap/>
            <w:vAlign w:val="bottom"/>
          </w:tcPr>
          <w:p w14:paraId="64142476" w14:textId="77777777" w:rsidR="00F265B1" w:rsidRPr="0022774A" w:rsidRDefault="00F265B1" w:rsidP="0098342D">
            <w:pPr>
              <w:spacing w:line="480" w:lineRule="auto"/>
              <w:jc w:val="right"/>
              <w:rPr>
                <w:sz w:val="12"/>
                <w:szCs w:val="12"/>
              </w:rPr>
            </w:pPr>
            <w:r w:rsidRPr="0022774A">
              <w:rPr>
                <w:color w:val="000000"/>
                <w:sz w:val="12"/>
                <w:szCs w:val="12"/>
              </w:rPr>
              <w:t>0.000</w:t>
            </w:r>
          </w:p>
        </w:tc>
        <w:tc>
          <w:tcPr>
            <w:tcW w:w="670" w:type="dxa"/>
            <w:tcBorders>
              <w:top w:val="nil"/>
              <w:left w:val="nil"/>
              <w:right w:val="nil"/>
            </w:tcBorders>
            <w:shd w:val="clear" w:color="auto" w:fill="auto"/>
            <w:noWrap/>
            <w:vAlign w:val="bottom"/>
          </w:tcPr>
          <w:p w14:paraId="73C7B6EE" w14:textId="77777777" w:rsidR="00F265B1" w:rsidRPr="0022774A" w:rsidRDefault="00F265B1" w:rsidP="0098342D">
            <w:pPr>
              <w:spacing w:line="480" w:lineRule="auto"/>
              <w:jc w:val="right"/>
              <w:rPr>
                <w:sz w:val="12"/>
                <w:szCs w:val="12"/>
              </w:rPr>
            </w:pPr>
            <w:r w:rsidRPr="0022774A">
              <w:rPr>
                <w:color w:val="000000"/>
                <w:sz w:val="12"/>
                <w:szCs w:val="12"/>
              </w:rPr>
              <w:t>1.147</w:t>
            </w:r>
          </w:p>
        </w:tc>
        <w:tc>
          <w:tcPr>
            <w:tcW w:w="639" w:type="dxa"/>
            <w:tcBorders>
              <w:top w:val="nil"/>
              <w:left w:val="nil"/>
              <w:right w:val="nil"/>
            </w:tcBorders>
            <w:shd w:val="clear" w:color="auto" w:fill="auto"/>
            <w:noWrap/>
            <w:vAlign w:val="bottom"/>
          </w:tcPr>
          <w:p w14:paraId="4FC1B029" w14:textId="77777777" w:rsidR="00F265B1" w:rsidRPr="0022774A" w:rsidRDefault="00F265B1" w:rsidP="0098342D">
            <w:pPr>
              <w:spacing w:line="480" w:lineRule="auto"/>
              <w:jc w:val="right"/>
              <w:rPr>
                <w:sz w:val="12"/>
                <w:szCs w:val="12"/>
              </w:rPr>
            </w:pPr>
            <w:r w:rsidRPr="0022774A">
              <w:rPr>
                <w:color w:val="000000"/>
                <w:sz w:val="12"/>
                <w:szCs w:val="12"/>
              </w:rPr>
              <w:t>0.000</w:t>
            </w:r>
          </w:p>
        </w:tc>
        <w:tc>
          <w:tcPr>
            <w:tcW w:w="670" w:type="dxa"/>
            <w:tcBorders>
              <w:top w:val="nil"/>
              <w:left w:val="nil"/>
              <w:right w:val="nil"/>
            </w:tcBorders>
            <w:shd w:val="clear" w:color="auto" w:fill="auto"/>
            <w:noWrap/>
            <w:vAlign w:val="bottom"/>
          </w:tcPr>
          <w:p w14:paraId="548FFDB8" w14:textId="77777777" w:rsidR="00F265B1" w:rsidRPr="0022774A" w:rsidRDefault="00F265B1" w:rsidP="0098342D">
            <w:pPr>
              <w:spacing w:line="480" w:lineRule="auto"/>
              <w:jc w:val="right"/>
              <w:rPr>
                <w:sz w:val="12"/>
                <w:szCs w:val="12"/>
              </w:rPr>
            </w:pPr>
            <w:r w:rsidRPr="0022774A">
              <w:rPr>
                <w:color w:val="000000"/>
                <w:sz w:val="12"/>
                <w:szCs w:val="12"/>
              </w:rPr>
              <w:t>1.117</w:t>
            </w:r>
          </w:p>
        </w:tc>
        <w:tc>
          <w:tcPr>
            <w:tcW w:w="639" w:type="dxa"/>
            <w:tcBorders>
              <w:top w:val="nil"/>
              <w:left w:val="nil"/>
              <w:right w:val="nil"/>
            </w:tcBorders>
            <w:shd w:val="clear" w:color="auto" w:fill="auto"/>
            <w:noWrap/>
            <w:vAlign w:val="bottom"/>
          </w:tcPr>
          <w:p w14:paraId="33055A1B" w14:textId="77777777" w:rsidR="00F265B1" w:rsidRPr="0022774A" w:rsidRDefault="00F265B1" w:rsidP="0098342D">
            <w:pPr>
              <w:spacing w:line="480" w:lineRule="auto"/>
              <w:jc w:val="right"/>
              <w:rPr>
                <w:sz w:val="12"/>
                <w:szCs w:val="12"/>
              </w:rPr>
            </w:pPr>
            <w:r w:rsidRPr="0022774A">
              <w:rPr>
                <w:color w:val="000000"/>
                <w:sz w:val="12"/>
                <w:szCs w:val="12"/>
              </w:rPr>
              <w:t>0.000</w:t>
            </w:r>
          </w:p>
        </w:tc>
      </w:tr>
      <w:tr w:rsidR="00F265B1" w:rsidRPr="00F845ED" w14:paraId="7107F17A" w14:textId="77777777" w:rsidTr="00F96182">
        <w:trPr>
          <w:trHeight w:val="320"/>
        </w:trPr>
        <w:tc>
          <w:tcPr>
            <w:tcW w:w="1026" w:type="dxa"/>
            <w:tcBorders>
              <w:top w:val="nil"/>
              <w:left w:val="nil"/>
              <w:bottom w:val="nil"/>
              <w:right w:val="nil"/>
            </w:tcBorders>
            <w:shd w:val="clear" w:color="auto" w:fill="auto"/>
            <w:noWrap/>
            <w:vAlign w:val="bottom"/>
          </w:tcPr>
          <w:p w14:paraId="18126DD4" w14:textId="77777777" w:rsidR="00F265B1" w:rsidRPr="00C82B54" w:rsidRDefault="00F265B1" w:rsidP="0098342D">
            <w:pPr>
              <w:spacing w:line="480" w:lineRule="auto"/>
              <w:jc w:val="right"/>
              <w:rPr>
                <w:sz w:val="12"/>
                <w:szCs w:val="12"/>
              </w:rPr>
            </w:pPr>
            <w:r w:rsidRPr="00C82B54">
              <w:rPr>
                <w:color w:val="000000"/>
                <w:sz w:val="12"/>
                <w:szCs w:val="12"/>
              </w:rPr>
              <w:t>d1Spain</w:t>
            </w:r>
          </w:p>
        </w:tc>
        <w:tc>
          <w:tcPr>
            <w:tcW w:w="587" w:type="dxa"/>
            <w:tcBorders>
              <w:top w:val="nil"/>
              <w:left w:val="nil"/>
              <w:bottom w:val="nil"/>
              <w:right w:val="nil"/>
            </w:tcBorders>
            <w:shd w:val="clear" w:color="auto" w:fill="auto"/>
            <w:noWrap/>
            <w:vAlign w:val="bottom"/>
          </w:tcPr>
          <w:p w14:paraId="160C1BFC" w14:textId="77777777" w:rsidR="00F265B1" w:rsidRPr="0022774A" w:rsidRDefault="00F265B1" w:rsidP="0098342D">
            <w:pPr>
              <w:spacing w:line="480" w:lineRule="auto"/>
              <w:jc w:val="right"/>
              <w:rPr>
                <w:sz w:val="12"/>
                <w:szCs w:val="12"/>
              </w:rPr>
            </w:pPr>
            <w:r w:rsidRPr="0022774A">
              <w:rPr>
                <w:color w:val="000000"/>
                <w:sz w:val="12"/>
                <w:szCs w:val="12"/>
              </w:rPr>
              <w:t>0.412</w:t>
            </w:r>
          </w:p>
        </w:tc>
        <w:tc>
          <w:tcPr>
            <w:tcW w:w="743" w:type="dxa"/>
            <w:tcBorders>
              <w:top w:val="nil"/>
              <w:left w:val="nil"/>
              <w:bottom w:val="nil"/>
              <w:right w:val="nil"/>
            </w:tcBorders>
            <w:shd w:val="clear" w:color="auto" w:fill="auto"/>
            <w:noWrap/>
            <w:vAlign w:val="bottom"/>
          </w:tcPr>
          <w:p w14:paraId="699A4E56" w14:textId="77777777" w:rsidR="00F265B1" w:rsidRPr="0022774A" w:rsidRDefault="00F265B1" w:rsidP="0098342D">
            <w:pPr>
              <w:spacing w:line="480" w:lineRule="auto"/>
              <w:jc w:val="right"/>
              <w:rPr>
                <w:sz w:val="12"/>
                <w:szCs w:val="12"/>
              </w:rPr>
            </w:pPr>
            <w:r w:rsidRPr="0022774A">
              <w:rPr>
                <w:color w:val="000000"/>
                <w:sz w:val="12"/>
                <w:szCs w:val="12"/>
              </w:rPr>
              <w:t>0.474</w:t>
            </w:r>
          </w:p>
        </w:tc>
        <w:tc>
          <w:tcPr>
            <w:tcW w:w="763" w:type="dxa"/>
            <w:tcBorders>
              <w:top w:val="nil"/>
              <w:left w:val="nil"/>
              <w:bottom w:val="nil"/>
              <w:right w:val="nil"/>
            </w:tcBorders>
            <w:shd w:val="clear" w:color="auto" w:fill="auto"/>
            <w:noWrap/>
            <w:vAlign w:val="bottom"/>
          </w:tcPr>
          <w:p w14:paraId="5FBC377F" w14:textId="77777777" w:rsidR="00F265B1" w:rsidRPr="0022774A" w:rsidRDefault="00F265B1" w:rsidP="0098342D">
            <w:pPr>
              <w:spacing w:line="480" w:lineRule="auto"/>
              <w:jc w:val="right"/>
              <w:rPr>
                <w:sz w:val="12"/>
                <w:szCs w:val="12"/>
              </w:rPr>
            </w:pPr>
            <w:r w:rsidRPr="0022774A">
              <w:rPr>
                <w:color w:val="000000"/>
                <w:sz w:val="12"/>
                <w:szCs w:val="12"/>
              </w:rPr>
              <w:t>0.436</w:t>
            </w:r>
          </w:p>
        </w:tc>
        <w:tc>
          <w:tcPr>
            <w:tcW w:w="690" w:type="dxa"/>
            <w:tcBorders>
              <w:top w:val="nil"/>
              <w:left w:val="nil"/>
              <w:bottom w:val="nil"/>
              <w:right w:val="nil"/>
            </w:tcBorders>
            <w:shd w:val="clear" w:color="auto" w:fill="auto"/>
            <w:noWrap/>
            <w:vAlign w:val="bottom"/>
          </w:tcPr>
          <w:p w14:paraId="52A9DF73" w14:textId="77777777" w:rsidR="00F265B1" w:rsidRPr="0022774A" w:rsidRDefault="00F265B1" w:rsidP="0098342D">
            <w:pPr>
              <w:spacing w:line="480" w:lineRule="auto"/>
              <w:jc w:val="right"/>
              <w:rPr>
                <w:sz w:val="12"/>
                <w:szCs w:val="12"/>
              </w:rPr>
            </w:pPr>
            <w:r w:rsidRPr="0022774A">
              <w:rPr>
                <w:color w:val="000000"/>
                <w:sz w:val="12"/>
                <w:szCs w:val="12"/>
              </w:rPr>
              <w:t>0.422</w:t>
            </w:r>
          </w:p>
        </w:tc>
        <w:tc>
          <w:tcPr>
            <w:tcW w:w="670" w:type="dxa"/>
            <w:tcBorders>
              <w:top w:val="nil"/>
              <w:left w:val="nil"/>
              <w:bottom w:val="nil"/>
              <w:right w:val="nil"/>
            </w:tcBorders>
            <w:shd w:val="clear" w:color="auto" w:fill="auto"/>
            <w:noWrap/>
            <w:vAlign w:val="bottom"/>
          </w:tcPr>
          <w:p w14:paraId="59EE1039" w14:textId="77777777" w:rsidR="00F265B1" w:rsidRPr="0022774A" w:rsidRDefault="00F265B1" w:rsidP="0098342D">
            <w:pPr>
              <w:spacing w:line="480" w:lineRule="auto"/>
              <w:jc w:val="right"/>
              <w:rPr>
                <w:sz w:val="12"/>
                <w:szCs w:val="12"/>
              </w:rPr>
            </w:pPr>
            <w:r w:rsidRPr="0022774A">
              <w:rPr>
                <w:color w:val="000000"/>
                <w:sz w:val="12"/>
                <w:szCs w:val="12"/>
              </w:rPr>
              <w:t>0.815</w:t>
            </w:r>
          </w:p>
        </w:tc>
        <w:tc>
          <w:tcPr>
            <w:tcW w:w="639" w:type="dxa"/>
            <w:tcBorders>
              <w:top w:val="nil"/>
              <w:left w:val="nil"/>
              <w:bottom w:val="nil"/>
              <w:right w:val="nil"/>
            </w:tcBorders>
            <w:shd w:val="clear" w:color="auto" w:fill="auto"/>
            <w:noWrap/>
            <w:vAlign w:val="bottom"/>
          </w:tcPr>
          <w:p w14:paraId="1CF1458F" w14:textId="77777777" w:rsidR="00F265B1" w:rsidRPr="0022774A" w:rsidRDefault="00F265B1" w:rsidP="0098342D">
            <w:pPr>
              <w:spacing w:line="480" w:lineRule="auto"/>
              <w:jc w:val="right"/>
              <w:rPr>
                <w:sz w:val="12"/>
                <w:szCs w:val="12"/>
              </w:rPr>
            </w:pPr>
            <w:r w:rsidRPr="0022774A">
              <w:rPr>
                <w:color w:val="000000"/>
                <w:sz w:val="12"/>
                <w:szCs w:val="12"/>
              </w:rPr>
              <w:t>0.093</w:t>
            </w:r>
          </w:p>
        </w:tc>
        <w:tc>
          <w:tcPr>
            <w:tcW w:w="670" w:type="dxa"/>
            <w:tcBorders>
              <w:top w:val="nil"/>
              <w:left w:val="nil"/>
              <w:bottom w:val="nil"/>
              <w:right w:val="nil"/>
            </w:tcBorders>
            <w:shd w:val="clear" w:color="auto" w:fill="auto"/>
            <w:noWrap/>
            <w:vAlign w:val="bottom"/>
          </w:tcPr>
          <w:p w14:paraId="6F06332C" w14:textId="77777777" w:rsidR="00F265B1" w:rsidRPr="0022774A" w:rsidRDefault="00F265B1" w:rsidP="0098342D">
            <w:pPr>
              <w:spacing w:line="480" w:lineRule="auto"/>
              <w:jc w:val="right"/>
              <w:rPr>
                <w:sz w:val="12"/>
                <w:szCs w:val="12"/>
              </w:rPr>
            </w:pPr>
            <w:r w:rsidRPr="0022774A">
              <w:rPr>
                <w:color w:val="000000"/>
                <w:sz w:val="12"/>
                <w:szCs w:val="12"/>
              </w:rPr>
              <w:t>1.360</w:t>
            </w:r>
          </w:p>
        </w:tc>
        <w:tc>
          <w:tcPr>
            <w:tcW w:w="639" w:type="dxa"/>
            <w:tcBorders>
              <w:top w:val="nil"/>
              <w:left w:val="nil"/>
              <w:bottom w:val="nil"/>
              <w:right w:val="nil"/>
            </w:tcBorders>
            <w:shd w:val="clear" w:color="auto" w:fill="auto"/>
            <w:noWrap/>
            <w:vAlign w:val="bottom"/>
          </w:tcPr>
          <w:p w14:paraId="5BE60FFA" w14:textId="77777777" w:rsidR="00F265B1" w:rsidRPr="0022774A" w:rsidRDefault="00F265B1" w:rsidP="0098342D">
            <w:pPr>
              <w:spacing w:line="480" w:lineRule="auto"/>
              <w:jc w:val="right"/>
              <w:rPr>
                <w:sz w:val="12"/>
                <w:szCs w:val="12"/>
              </w:rPr>
            </w:pPr>
            <w:r w:rsidRPr="0022774A">
              <w:rPr>
                <w:color w:val="000000"/>
                <w:sz w:val="12"/>
                <w:szCs w:val="12"/>
              </w:rPr>
              <w:t>0.003</w:t>
            </w:r>
          </w:p>
        </w:tc>
        <w:tc>
          <w:tcPr>
            <w:tcW w:w="670" w:type="dxa"/>
            <w:tcBorders>
              <w:top w:val="nil"/>
              <w:left w:val="nil"/>
              <w:bottom w:val="nil"/>
              <w:right w:val="nil"/>
            </w:tcBorders>
            <w:shd w:val="clear" w:color="auto" w:fill="auto"/>
            <w:noWrap/>
            <w:vAlign w:val="bottom"/>
          </w:tcPr>
          <w:p w14:paraId="23FFC05D" w14:textId="77777777" w:rsidR="00F265B1" w:rsidRPr="0022774A" w:rsidRDefault="00F265B1" w:rsidP="0098342D">
            <w:pPr>
              <w:spacing w:line="480" w:lineRule="auto"/>
              <w:jc w:val="right"/>
              <w:rPr>
                <w:sz w:val="12"/>
                <w:szCs w:val="12"/>
              </w:rPr>
            </w:pPr>
            <w:r w:rsidRPr="0022774A">
              <w:rPr>
                <w:color w:val="000000"/>
                <w:sz w:val="12"/>
                <w:szCs w:val="12"/>
              </w:rPr>
              <w:t>0.863</w:t>
            </w:r>
          </w:p>
        </w:tc>
        <w:tc>
          <w:tcPr>
            <w:tcW w:w="639" w:type="dxa"/>
            <w:tcBorders>
              <w:top w:val="nil"/>
              <w:left w:val="nil"/>
              <w:bottom w:val="nil"/>
              <w:right w:val="nil"/>
            </w:tcBorders>
            <w:shd w:val="clear" w:color="auto" w:fill="auto"/>
            <w:noWrap/>
            <w:vAlign w:val="bottom"/>
          </w:tcPr>
          <w:p w14:paraId="258381C2" w14:textId="77777777" w:rsidR="00F265B1" w:rsidRPr="0022774A" w:rsidRDefault="00F265B1" w:rsidP="0098342D">
            <w:pPr>
              <w:spacing w:line="480" w:lineRule="auto"/>
              <w:jc w:val="right"/>
              <w:rPr>
                <w:sz w:val="12"/>
                <w:szCs w:val="12"/>
              </w:rPr>
            </w:pPr>
            <w:r w:rsidRPr="0022774A">
              <w:rPr>
                <w:color w:val="000000"/>
                <w:sz w:val="12"/>
                <w:szCs w:val="12"/>
              </w:rPr>
              <w:t>0.035</w:t>
            </w:r>
          </w:p>
        </w:tc>
        <w:tc>
          <w:tcPr>
            <w:tcW w:w="670" w:type="dxa"/>
            <w:tcBorders>
              <w:top w:val="nil"/>
              <w:left w:val="nil"/>
              <w:bottom w:val="nil"/>
              <w:right w:val="nil"/>
            </w:tcBorders>
            <w:shd w:val="clear" w:color="auto" w:fill="auto"/>
            <w:noWrap/>
            <w:vAlign w:val="bottom"/>
          </w:tcPr>
          <w:p w14:paraId="4115BE60" w14:textId="77777777" w:rsidR="00F265B1" w:rsidRPr="0022774A" w:rsidRDefault="00F265B1" w:rsidP="0098342D">
            <w:pPr>
              <w:spacing w:line="480" w:lineRule="auto"/>
              <w:jc w:val="right"/>
              <w:rPr>
                <w:sz w:val="12"/>
                <w:szCs w:val="12"/>
              </w:rPr>
            </w:pPr>
            <w:r w:rsidRPr="0022774A">
              <w:rPr>
                <w:color w:val="000000"/>
                <w:sz w:val="12"/>
                <w:szCs w:val="12"/>
              </w:rPr>
              <w:t>0.895</w:t>
            </w:r>
          </w:p>
        </w:tc>
        <w:tc>
          <w:tcPr>
            <w:tcW w:w="639" w:type="dxa"/>
            <w:tcBorders>
              <w:top w:val="nil"/>
              <w:left w:val="nil"/>
              <w:bottom w:val="nil"/>
              <w:right w:val="nil"/>
            </w:tcBorders>
            <w:shd w:val="clear" w:color="auto" w:fill="auto"/>
            <w:noWrap/>
            <w:vAlign w:val="bottom"/>
          </w:tcPr>
          <w:p w14:paraId="7A354CFA" w14:textId="77777777" w:rsidR="00F265B1" w:rsidRPr="0022774A" w:rsidRDefault="00F265B1" w:rsidP="0098342D">
            <w:pPr>
              <w:spacing w:line="480" w:lineRule="auto"/>
              <w:jc w:val="right"/>
              <w:rPr>
                <w:sz w:val="12"/>
                <w:szCs w:val="12"/>
              </w:rPr>
            </w:pPr>
            <w:r w:rsidRPr="0022774A">
              <w:rPr>
                <w:color w:val="000000"/>
                <w:sz w:val="12"/>
                <w:szCs w:val="12"/>
              </w:rPr>
              <w:t>0.015</w:t>
            </w:r>
          </w:p>
        </w:tc>
        <w:tc>
          <w:tcPr>
            <w:tcW w:w="670" w:type="dxa"/>
            <w:tcBorders>
              <w:top w:val="nil"/>
              <w:left w:val="nil"/>
              <w:bottom w:val="nil"/>
              <w:right w:val="nil"/>
            </w:tcBorders>
            <w:shd w:val="clear" w:color="auto" w:fill="auto"/>
            <w:noWrap/>
            <w:vAlign w:val="bottom"/>
          </w:tcPr>
          <w:p w14:paraId="69D7066F" w14:textId="77777777" w:rsidR="00F265B1" w:rsidRPr="0022774A" w:rsidRDefault="00F265B1" w:rsidP="0098342D">
            <w:pPr>
              <w:spacing w:line="480" w:lineRule="auto"/>
              <w:jc w:val="right"/>
              <w:rPr>
                <w:sz w:val="12"/>
                <w:szCs w:val="12"/>
              </w:rPr>
            </w:pPr>
            <w:r w:rsidRPr="0022774A">
              <w:rPr>
                <w:color w:val="000000"/>
                <w:sz w:val="12"/>
                <w:szCs w:val="12"/>
              </w:rPr>
              <w:t>0.843</w:t>
            </w:r>
          </w:p>
        </w:tc>
        <w:tc>
          <w:tcPr>
            <w:tcW w:w="639" w:type="dxa"/>
            <w:tcBorders>
              <w:top w:val="nil"/>
              <w:left w:val="nil"/>
              <w:bottom w:val="nil"/>
              <w:right w:val="nil"/>
            </w:tcBorders>
            <w:shd w:val="clear" w:color="auto" w:fill="auto"/>
            <w:noWrap/>
            <w:vAlign w:val="bottom"/>
          </w:tcPr>
          <w:p w14:paraId="791EB4A6" w14:textId="77777777" w:rsidR="00F265B1" w:rsidRPr="0022774A" w:rsidRDefault="00F265B1" w:rsidP="0098342D">
            <w:pPr>
              <w:spacing w:line="480" w:lineRule="auto"/>
              <w:jc w:val="right"/>
              <w:rPr>
                <w:sz w:val="12"/>
                <w:szCs w:val="12"/>
              </w:rPr>
            </w:pPr>
            <w:r w:rsidRPr="0022774A">
              <w:rPr>
                <w:color w:val="000000"/>
                <w:sz w:val="12"/>
                <w:szCs w:val="12"/>
              </w:rPr>
              <w:t>0.017</w:t>
            </w:r>
          </w:p>
        </w:tc>
        <w:tc>
          <w:tcPr>
            <w:tcW w:w="670" w:type="dxa"/>
            <w:tcBorders>
              <w:top w:val="nil"/>
              <w:left w:val="nil"/>
              <w:bottom w:val="nil"/>
              <w:right w:val="nil"/>
            </w:tcBorders>
            <w:shd w:val="clear" w:color="auto" w:fill="auto"/>
            <w:noWrap/>
            <w:vAlign w:val="bottom"/>
          </w:tcPr>
          <w:p w14:paraId="2A054CD3" w14:textId="77777777" w:rsidR="00F265B1" w:rsidRPr="0022774A" w:rsidRDefault="00F265B1" w:rsidP="0098342D">
            <w:pPr>
              <w:spacing w:line="480" w:lineRule="auto"/>
              <w:jc w:val="right"/>
              <w:rPr>
                <w:sz w:val="12"/>
                <w:szCs w:val="12"/>
              </w:rPr>
            </w:pPr>
            <w:r w:rsidRPr="0022774A">
              <w:rPr>
                <w:color w:val="000000"/>
                <w:sz w:val="12"/>
                <w:szCs w:val="12"/>
              </w:rPr>
              <w:t>0.591</w:t>
            </w:r>
          </w:p>
        </w:tc>
        <w:tc>
          <w:tcPr>
            <w:tcW w:w="639" w:type="dxa"/>
            <w:tcBorders>
              <w:top w:val="nil"/>
              <w:left w:val="nil"/>
              <w:bottom w:val="nil"/>
              <w:right w:val="nil"/>
            </w:tcBorders>
            <w:shd w:val="clear" w:color="auto" w:fill="auto"/>
            <w:noWrap/>
            <w:vAlign w:val="bottom"/>
          </w:tcPr>
          <w:p w14:paraId="286112B2" w14:textId="77777777" w:rsidR="00F265B1" w:rsidRPr="0022774A" w:rsidRDefault="00F265B1" w:rsidP="0098342D">
            <w:pPr>
              <w:spacing w:line="480" w:lineRule="auto"/>
              <w:jc w:val="right"/>
              <w:rPr>
                <w:sz w:val="12"/>
                <w:szCs w:val="12"/>
              </w:rPr>
            </w:pPr>
            <w:r w:rsidRPr="0022774A">
              <w:rPr>
                <w:color w:val="000000"/>
                <w:sz w:val="12"/>
                <w:szCs w:val="12"/>
              </w:rPr>
              <w:t>0.108</w:t>
            </w:r>
          </w:p>
        </w:tc>
        <w:tc>
          <w:tcPr>
            <w:tcW w:w="670" w:type="dxa"/>
            <w:tcBorders>
              <w:top w:val="nil"/>
              <w:left w:val="nil"/>
              <w:bottom w:val="nil"/>
              <w:right w:val="nil"/>
            </w:tcBorders>
            <w:shd w:val="clear" w:color="auto" w:fill="auto"/>
            <w:noWrap/>
            <w:vAlign w:val="bottom"/>
          </w:tcPr>
          <w:p w14:paraId="2F16FA8D" w14:textId="77777777" w:rsidR="00F265B1" w:rsidRPr="0022774A" w:rsidRDefault="00F265B1" w:rsidP="0098342D">
            <w:pPr>
              <w:spacing w:line="480" w:lineRule="auto"/>
              <w:jc w:val="right"/>
              <w:rPr>
                <w:sz w:val="12"/>
                <w:szCs w:val="12"/>
              </w:rPr>
            </w:pPr>
            <w:r w:rsidRPr="0022774A">
              <w:rPr>
                <w:color w:val="000000"/>
                <w:sz w:val="12"/>
                <w:szCs w:val="12"/>
              </w:rPr>
              <w:t>0.510</w:t>
            </w:r>
          </w:p>
        </w:tc>
        <w:tc>
          <w:tcPr>
            <w:tcW w:w="639" w:type="dxa"/>
            <w:tcBorders>
              <w:top w:val="nil"/>
              <w:left w:val="nil"/>
              <w:bottom w:val="nil"/>
              <w:right w:val="nil"/>
            </w:tcBorders>
            <w:shd w:val="clear" w:color="auto" w:fill="auto"/>
            <w:noWrap/>
            <w:vAlign w:val="bottom"/>
          </w:tcPr>
          <w:p w14:paraId="1F96BC6E" w14:textId="77777777" w:rsidR="00F265B1" w:rsidRPr="0022774A" w:rsidRDefault="00F265B1" w:rsidP="0098342D">
            <w:pPr>
              <w:spacing w:line="480" w:lineRule="auto"/>
              <w:jc w:val="right"/>
              <w:rPr>
                <w:sz w:val="12"/>
                <w:szCs w:val="12"/>
              </w:rPr>
            </w:pPr>
            <w:r w:rsidRPr="0022774A">
              <w:rPr>
                <w:color w:val="000000"/>
                <w:sz w:val="12"/>
                <w:szCs w:val="12"/>
              </w:rPr>
              <w:t>0.187</w:t>
            </w:r>
          </w:p>
        </w:tc>
        <w:tc>
          <w:tcPr>
            <w:tcW w:w="670" w:type="dxa"/>
            <w:tcBorders>
              <w:top w:val="nil"/>
              <w:left w:val="nil"/>
              <w:bottom w:val="nil"/>
              <w:right w:val="nil"/>
            </w:tcBorders>
            <w:shd w:val="clear" w:color="auto" w:fill="auto"/>
            <w:noWrap/>
            <w:vAlign w:val="bottom"/>
          </w:tcPr>
          <w:p w14:paraId="74C78D31" w14:textId="77777777" w:rsidR="00F265B1" w:rsidRPr="0022774A" w:rsidRDefault="00F265B1" w:rsidP="0098342D">
            <w:pPr>
              <w:spacing w:line="480" w:lineRule="auto"/>
              <w:jc w:val="right"/>
              <w:rPr>
                <w:sz w:val="12"/>
                <w:szCs w:val="12"/>
              </w:rPr>
            </w:pPr>
            <w:r w:rsidRPr="0022774A">
              <w:rPr>
                <w:color w:val="000000"/>
                <w:sz w:val="12"/>
                <w:szCs w:val="12"/>
              </w:rPr>
              <w:t>0.320</w:t>
            </w:r>
          </w:p>
        </w:tc>
        <w:tc>
          <w:tcPr>
            <w:tcW w:w="639" w:type="dxa"/>
            <w:tcBorders>
              <w:top w:val="nil"/>
              <w:left w:val="nil"/>
              <w:bottom w:val="nil"/>
              <w:right w:val="nil"/>
            </w:tcBorders>
            <w:shd w:val="clear" w:color="auto" w:fill="auto"/>
            <w:noWrap/>
            <w:vAlign w:val="bottom"/>
          </w:tcPr>
          <w:p w14:paraId="26808AB6" w14:textId="77777777" w:rsidR="00F265B1" w:rsidRPr="0022774A" w:rsidRDefault="00F265B1" w:rsidP="0098342D">
            <w:pPr>
              <w:spacing w:line="480" w:lineRule="auto"/>
              <w:jc w:val="right"/>
              <w:rPr>
                <w:sz w:val="12"/>
                <w:szCs w:val="12"/>
              </w:rPr>
            </w:pPr>
            <w:r w:rsidRPr="0022774A">
              <w:rPr>
                <w:color w:val="000000"/>
                <w:sz w:val="12"/>
                <w:szCs w:val="12"/>
              </w:rPr>
              <w:t>0.445</w:t>
            </w:r>
          </w:p>
        </w:tc>
        <w:tc>
          <w:tcPr>
            <w:tcW w:w="670" w:type="dxa"/>
            <w:tcBorders>
              <w:top w:val="nil"/>
              <w:left w:val="nil"/>
              <w:bottom w:val="nil"/>
              <w:right w:val="nil"/>
            </w:tcBorders>
            <w:shd w:val="clear" w:color="auto" w:fill="auto"/>
            <w:noWrap/>
            <w:vAlign w:val="bottom"/>
          </w:tcPr>
          <w:p w14:paraId="2C562FFA" w14:textId="77777777" w:rsidR="00F265B1" w:rsidRPr="0022774A" w:rsidRDefault="00F265B1" w:rsidP="0098342D">
            <w:pPr>
              <w:spacing w:line="480" w:lineRule="auto"/>
              <w:jc w:val="right"/>
              <w:rPr>
                <w:sz w:val="12"/>
                <w:szCs w:val="12"/>
              </w:rPr>
            </w:pPr>
            <w:r w:rsidRPr="0022774A">
              <w:rPr>
                <w:color w:val="000000"/>
                <w:sz w:val="12"/>
                <w:szCs w:val="12"/>
              </w:rPr>
              <w:t>0.141</w:t>
            </w:r>
          </w:p>
        </w:tc>
        <w:tc>
          <w:tcPr>
            <w:tcW w:w="639" w:type="dxa"/>
            <w:tcBorders>
              <w:top w:val="nil"/>
              <w:left w:val="nil"/>
              <w:bottom w:val="nil"/>
              <w:right w:val="nil"/>
            </w:tcBorders>
            <w:shd w:val="clear" w:color="auto" w:fill="auto"/>
            <w:noWrap/>
            <w:vAlign w:val="bottom"/>
          </w:tcPr>
          <w:p w14:paraId="017B44B8" w14:textId="77777777" w:rsidR="00F265B1" w:rsidRPr="0022774A" w:rsidRDefault="00F265B1" w:rsidP="0098342D">
            <w:pPr>
              <w:spacing w:line="480" w:lineRule="auto"/>
              <w:jc w:val="right"/>
              <w:rPr>
                <w:sz w:val="12"/>
                <w:szCs w:val="12"/>
              </w:rPr>
            </w:pPr>
            <w:r w:rsidRPr="0022774A">
              <w:rPr>
                <w:color w:val="000000"/>
                <w:sz w:val="12"/>
                <w:szCs w:val="12"/>
              </w:rPr>
              <w:t>0.772</w:t>
            </w:r>
          </w:p>
        </w:tc>
      </w:tr>
      <w:tr w:rsidR="00F265B1" w:rsidRPr="00F845ED" w14:paraId="680B43D5" w14:textId="77777777" w:rsidTr="00F96182">
        <w:trPr>
          <w:trHeight w:val="320"/>
        </w:trPr>
        <w:tc>
          <w:tcPr>
            <w:tcW w:w="1026" w:type="dxa"/>
            <w:tcBorders>
              <w:top w:val="nil"/>
              <w:left w:val="nil"/>
              <w:bottom w:val="nil"/>
              <w:right w:val="nil"/>
            </w:tcBorders>
            <w:shd w:val="clear" w:color="auto" w:fill="auto"/>
            <w:noWrap/>
            <w:vAlign w:val="bottom"/>
          </w:tcPr>
          <w:p w14:paraId="58C7BCB9" w14:textId="77777777" w:rsidR="00F265B1" w:rsidRPr="00C82B54" w:rsidRDefault="00F265B1" w:rsidP="0098342D">
            <w:pPr>
              <w:spacing w:line="480" w:lineRule="auto"/>
              <w:jc w:val="right"/>
              <w:rPr>
                <w:color w:val="000000"/>
                <w:sz w:val="12"/>
                <w:szCs w:val="12"/>
              </w:rPr>
            </w:pPr>
            <w:r w:rsidRPr="00C82B54">
              <w:rPr>
                <w:color w:val="000000"/>
                <w:sz w:val="12"/>
                <w:szCs w:val="12"/>
              </w:rPr>
              <w:t>d1Norway</w:t>
            </w:r>
          </w:p>
        </w:tc>
        <w:tc>
          <w:tcPr>
            <w:tcW w:w="587" w:type="dxa"/>
            <w:tcBorders>
              <w:top w:val="nil"/>
              <w:left w:val="nil"/>
              <w:bottom w:val="nil"/>
              <w:right w:val="nil"/>
            </w:tcBorders>
            <w:shd w:val="clear" w:color="auto" w:fill="auto"/>
            <w:noWrap/>
            <w:vAlign w:val="bottom"/>
          </w:tcPr>
          <w:p w14:paraId="019FDDB4" w14:textId="77777777" w:rsidR="00F265B1" w:rsidRPr="0022774A" w:rsidRDefault="00F265B1" w:rsidP="0098342D">
            <w:pPr>
              <w:spacing w:line="480" w:lineRule="auto"/>
              <w:jc w:val="right"/>
              <w:rPr>
                <w:color w:val="000000"/>
                <w:sz w:val="12"/>
                <w:szCs w:val="12"/>
              </w:rPr>
            </w:pPr>
            <w:r w:rsidRPr="0022774A">
              <w:rPr>
                <w:color w:val="000000"/>
                <w:sz w:val="12"/>
                <w:szCs w:val="12"/>
              </w:rPr>
              <w:t>0.589</w:t>
            </w:r>
          </w:p>
        </w:tc>
        <w:tc>
          <w:tcPr>
            <w:tcW w:w="743" w:type="dxa"/>
            <w:tcBorders>
              <w:top w:val="nil"/>
              <w:left w:val="nil"/>
              <w:bottom w:val="nil"/>
              <w:right w:val="nil"/>
            </w:tcBorders>
            <w:shd w:val="clear" w:color="auto" w:fill="auto"/>
            <w:noWrap/>
            <w:vAlign w:val="bottom"/>
          </w:tcPr>
          <w:p w14:paraId="6D08E35B" w14:textId="77777777" w:rsidR="00F265B1" w:rsidRPr="0022774A" w:rsidRDefault="00F265B1" w:rsidP="0098342D">
            <w:pPr>
              <w:spacing w:line="480" w:lineRule="auto"/>
              <w:jc w:val="right"/>
              <w:rPr>
                <w:color w:val="000000"/>
                <w:sz w:val="12"/>
                <w:szCs w:val="12"/>
              </w:rPr>
            </w:pPr>
            <w:r w:rsidRPr="0022774A">
              <w:rPr>
                <w:color w:val="000000"/>
                <w:sz w:val="12"/>
                <w:szCs w:val="12"/>
              </w:rPr>
              <w:t>0.520</w:t>
            </w:r>
          </w:p>
        </w:tc>
        <w:tc>
          <w:tcPr>
            <w:tcW w:w="763" w:type="dxa"/>
            <w:tcBorders>
              <w:top w:val="nil"/>
              <w:left w:val="nil"/>
              <w:bottom w:val="nil"/>
              <w:right w:val="nil"/>
            </w:tcBorders>
            <w:shd w:val="clear" w:color="auto" w:fill="auto"/>
            <w:noWrap/>
            <w:vAlign w:val="bottom"/>
          </w:tcPr>
          <w:p w14:paraId="09071745" w14:textId="77777777" w:rsidR="00F265B1" w:rsidRPr="0022774A" w:rsidRDefault="00F265B1" w:rsidP="0098342D">
            <w:pPr>
              <w:spacing w:line="480" w:lineRule="auto"/>
              <w:jc w:val="right"/>
              <w:rPr>
                <w:color w:val="000000"/>
                <w:sz w:val="12"/>
                <w:szCs w:val="12"/>
              </w:rPr>
            </w:pPr>
            <w:r w:rsidRPr="0022774A">
              <w:rPr>
                <w:color w:val="000000"/>
                <w:sz w:val="12"/>
                <w:szCs w:val="12"/>
              </w:rPr>
              <w:t>0.884</w:t>
            </w:r>
          </w:p>
        </w:tc>
        <w:tc>
          <w:tcPr>
            <w:tcW w:w="690" w:type="dxa"/>
            <w:tcBorders>
              <w:top w:val="nil"/>
              <w:left w:val="nil"/>
              <w:bottom w:val="nil"/>
              <w:right w:val="nil"/>
            </w:tcBorders>
            <w:shd w:val="clear" w:color="auto" w:fill="auto"/>
            <w:noWrap/>
            <w:vAlign w:val="bottom"/>
          </w:tcPr>
          <w:p w14:paraId="70145ECC" w14:textId="77777777" w:rsidR="00F265B1" w:rsidRPr="0022774A" w:rsidRDefault="00F265B1" w:rsidP="0098342D">
            <w:pPr>
              <w:spacing w:line="480" w:lineRule="auto"/>
              <w:jc w:val="right"/>
              <w:rPr>
                <w:color w:val="000000"/>
                <w:sz w:val="12"/>
                <w:szCs w:val="12"/>
              </w:rPr>
            </w:pPr>
            <w:r w:rsidRPr="0022774A">
              <w:rPr>
                <w:color w:val="000000"/>
                <w:sz w:val="12"/>
                <w:szCs w:val="12"/>
              </w:rPr>
              <w:t>0.297</w:t>
            </w:r>
          </w:p>
        </w:tc>
        <w:tc>
          <w:tcPr>
            <w:tcW w:w="670" w:type="dxa"/>
            <w:tcBorders>
              <w:top w:val="nil"/>
              <w:left w:val="nil"/>
              <w:bottom w:val="nil"/>
              <w:right w:val="nil"/>
            </w:tcBorders>
            <w:shd w:val="clear" w:color="auto" w:fill="auto"/>
            <w:noWrap/>
            <w:vAlign w:val="bottom"/>
          </w:tcPr>
          <w:p w14:paraId="5885A2CE" w14:textId="77777777" w:rsidR="00F265B1" w:rsidRPr="0022774A" w:rsidRDefault="00F265B1" w:rsidP="0098342D">
            <w:pPr>
              <w:spacing w:line="480" w:lineRule="auto"/>
              <w:jc w:val="right"/>
              <w:rPr>
                <w:color w:val="000000"/>
                <w:sz w:val="12"/>
                <w:szCs w:val="12"/>
              </w:rPr>
            </w:pPr>
            <w:r w:rsidRPr="0022774A">
              <w:rPr>
                <w:color w:val="000000"/>
                <w:sz w:val="12"/>
                <w:szCs w:val="12"/>
              </w:rPr>
              <w:t>0.761</w:t>
            </w:r>
          </w:p>
        </w:tc>
        <w:tc>
          <w:tcPr>
            <w:tcW w:w="639" w:type="dxa"/>
            <w:tcBorders>
              <w:top w:val="nil"/>
              <w:left w:val="nil"/>
              <w:bottom w:val="nil"/>
              <w:right w:val="nil"/>
            </w:tcBorders>
            <w:shd w:val="clear" w:color="auto" w:fill="auto"/>
            <w:noWrap/>
            <w:vAlign w:val="bottom"/>
          </w:tcPr>
          <w:p w14:paraId="19C3ABDB" w14:textId="77777777" w:rsidR="00F265B1" w:rsidRPr="0022774A" w:rsidRDefault="00F265B1" w:rsidP="0098342D">
            <w:pPr>
              <w:spacing w:line="480" w:lineRule="auto"/>
              <w:jc w:val="right"/>
              <w:rPr>
                <w:color w:val="000000"/>
                <w:sz w:val="12"/>
                <w:szCs w:val="12"/>
              </w:rPr>
            </w:pPr>
            <w:r w:rsidRPr="0022774A">
              <w:rPr>
                <w:color w:val="000000"/>
                <w:sz w:val="12"/>
                <w:szCs w:val="12"/>
              </w:rPr>
              <w:t>0.337</w:t>
            </w:r>
          </w:p>
        </w:tc>
        <w:tc>
          <w:tcPr>
            <w:tcW w:w="670" w:type="dxa"/>
            <w:tcBorders>
              <w:top w:val="nil"/>
              <w:left w:val="nil"/>
              <w:bottom w:val="nil"/>
              <w:right w:val="nil"/>
            </w:tcBorders>
            <w:shd w:val="clear" w:color="auto" w:fill="auto"/>
            <w:noWrap/>
            <w:vAlign w:val="bottom"/>
          </w:tcPr>
          <w:p w14:paraId="02A49D12" w14:textId="77777777" w:rsidR="00F265B1" w:rsidRPr="0022774A" w:rsidRDefault="00F265B1" w:rsidP="0098342D">
            <w:pPr>
              <w:spacing w:line="480" w:lineRule="auto"/>
              <w:jc w:val="right"/>
              <w:rPr>
                <w:color w:val="000000"/>
                <w:sz w:val="12"/>
                <w:szCs w:val="12"/>
              </w:rPr>
            </w:pPr>
            <w:r w:rsidRPr="0022774A">
              <w:rPr>
                <w:color w:val="000000"/>
                <w:sz w:val="12"/>
                <w:szCs w:val="12"/>
              </w:rPr>
              <w:t>1.084</w:t>
            </w:r>
          </w:p>
        </w:tc>
        <w:tc>
          <w:tcPr>
            <w:tcW w:w="639" w:type="dxa"/>
            <w:tcBorders>
              <w:top w:val="nil"/>
              <w:left w:val="nil"/>
              <w:bottom w:val="nil"/>
              <w:right w:val="nil"/>
            </w:tcBorders>
            <w:shd w:val="clear" w:color="auto" w:fill="auto"/>
            <w:noWrap/>
            <w:vAlign w:val="bottom"/>
          </w:tcPr>
          <w:p w14:paraId="002A6AF9" w14:textId="77777777" w:rsidR="00F265B1" w:rsidRPr="0022774A" w:rsidRDefault="00F265B1" w:rsidP="0098342D">
            <w:pPr>
              <w:spacing w:line="480" w:lineRule="auto"/>
              <w:jc w:val="right"/>
              <w:rPr>
                <w:color w:val="000000"/>
                <w:sz w:val="12"/>
                <w:szCs w:val="12"/>
              </w:rPr>
            </w:pPr>
            <w:r w:rsidRPr="0022774A">
              <w:rPr>
                <w:color w:val="000000"/>
                <w:sz w:val="12"/>
                <w:szCs w:val="12"/>
              </w:rPr>
              <w:t>0.171</w:t>
            </w:r>
          </w:p>
        </w:tc>
        <w:tc>
          <w:tcPr>
            <w:tcW w:w="670" w:type="dxa"/>
            <w:tcBorders>
              <w:top w:val="nil"/>
              <w:left w:val="nil"/>
              <w:bottom w:val="nil"/>
              <w:right w:val="nil"/>
            </w:tcBorders>
            <w:shd w:val="clear" w:color="auto" w:fill="auto"/>
            <w:noWrap/>
            <w:vAlign w:val="bottom"/>
          </w:tcPr>
          <w:p w14:paraId="7656851C" w14:textId="77777777" w:rsidR="00F265B1" w:rsidRPr="0022774A" w:rsidRDefault="00F265B1" w:rsidP="0098342D">
            <w:pPr>
              <w:spacing w:line="480" w:lineRule="auto"/>
              <w:jc w:val="right"/>
              <w:rPr>
                <w:color w:val="000000"/>
                <w:sz w:val="12"/>
                <w:szCs w:val="12"/>
              </w:rPr>
            </w:pPr>
            <w:r w:rsidRPr="0022774A">
              <w:rPr>
                <w:color w:val="000000"/>
                <w:sz w:val="12"/>
                <w:szCs w:val="12"/>
              </w:rPr>
              <w:t>0.752</w:t>
            </w:r>
          </w:p>
        </w:tc>
        <w:tc>
          <w:tcPr>
            <w:tcW w:w="639" w:type="dxa"/>
            <w:tcBorders>
              <w:top w:val="nil"/>
              <w:left w:val="nil"/>
              <w:bottom w:val="nil"/>
              <w:right w:val="nil"/>
            </w:tcBorders>
            <w:shd w:val="clear" w:color="auto" w:fill="auto"/>
            <w:noWrap/>
            <w:vAlign w:val="bottom"/>
          </w:tcPr>
          <w:p w14:paraId="703D6BEA" w14:textId="77777777" w:rsidR="00F265B1" w:rsidRPr="0022774A" w:rsidRDefault="00F265B1" w:rsidP="0098342D">
            <w:pPr>
              <w:spacing w:line="480" w:lineRule="auto"/>
              <w:jc w:val="right"/>
              <w:rPr>
                <w:color w:val="000000"/>
                <w:sz w:val="12"/>
                <w:szCs w:val="12"/>
              </w:rPr>
            </w:pPr>
            <w:r w:rsidRPr="0022774A">
              <w:rPr>
                <w:color w:val="000000"/>
                <w:sz w:val="12"/>
                <w:szCs w:val="12"/>
              </w:rPr>
              <w:t>0.364</w:t>
            </w:r>
          </w:p>
        </w:tc>
        <w:tc>
          <w:tcPr>
            <w:tcW w:w="670" w:type="dxa"/>
            <w:tcBorders>
              <w:top w:val="nil"/>
              <w:left w:val="nil"/>
              <w:bottom w:val="nil"/>
              <w:right w:val="nil"/>
            </w:tcBorders>
            <w:shd w:val="clear" w:color="auto" w:fill="auto"/>
            <w:noWrap/>
            <w:vAlign w:val="bottom"/>
          </w:tcPr>
          <w:p w14:paraId="7F61DD79" w14:textId="77777777" w:rsidR="00F265B1" w:rsidRPr="0022774A" w:rsidRDefault="00F265B1" w:rsidP="0098342D">
            <w:pPr>
              <w:spacing w:line="480" w:lineRule="auto"/>
              <w:jc w:val="right"/>
              <w:rPr>
                <w:color w:val="000000"/>
                <w:sz w:val="12"/>
                <w:szCs w:val="12"/>
              </w:rPr>
            </w:pPr>
            <w:r w:rsidRPr="0022774A">
              <w:rPr>
                <w:color w:val="000000"/>
                <w:sz w:val="12"/>
                <w:szCs w:val="12"/>
              </w:rPr>
              <w:t>0.241</w:t>
            </w:r>
          </w:p>
        </w:tc>
        <w:tc>
          <w:tcPr>
            <w:tcW w:w="639" w:type="dxa"/>
            <w:tcBorders>
              <w:top w:val="nil"/>
              <w:left w:val="nil"/>
              <w:bottom w:val="nil"/>
              <w:right w:val="nil"/>
            </w:tcBorders>
            <w:shd w:val="clear" w:color="auto" w:fill="auto"/>
            <w:noWrap/>
            <w:vAlign w:val="bottom"/>
          </w:tcPr>
          <w:p w14:paraId="687A79B1" w14:textId="77777777" w:rsidR="00F265B1" w:rsidRPr="0022774A" w:rsidRDefault="00F265B1" w:rsidP="0098342D">
            <w:pPr>
              <w:spacing w:line="480" w:lineRule="auto"/>
              <w:jc w:val="right"/>
              <w:rPr>
                <w:color w:val="000000"/>
                <w:sz w:val="12"/>
                <w:szCs w:val="12"/>
              </w:rPr>
            </w:pPr>
            <w:r w:rsidRPr="0022774A">
              <w:rPr>
                <w:color w:val="000000"/>
                <w:sz w:val="12"/>
                <w:szCs w:val="12"/>
              </w:rPr>
              <w:t>0.801</w:t>
            </w:r>
          </w:p>
        </w:tc>
        <w:tc>
          <w:tcPr>
            <w:tcW w:w="670" w:type="dxa"/>
            <w:tcBorders>
              <w:top w:val="nil"/>
              <w:left w:val="nil"/>
              <w:bottom w:val="nil"/>
              <w:right w:val="nil"/>
            </w:tcBorders>
            <w:shd w:val="clear" w:color="auto" w:fill="auto"/>
            <w:noWrap/>
            <w:vAlign w:val="bottom"/>
          </w:tcPr>
          <w:p w14:paraId="3D9B7C8D" w14:textId="77777777" w:rsidR="00F265B1" w:rsidRPr="0022774A" w:rsidRDefault="00F265B1" w:rsidP="0098342D">
            <w:pPr>
              <w:spacing w:line="480" w:lineRule="auto"/>
              <w:jc w:val="right"/>
              <w:rPr>
                <w:color w:val="000000"/>
                <w:sz w:val="12"/>
                <w:szCs w:val="12"/>
              </w:rPr>
            </w:pPr>
            <w:r w:rsidRPr="0022774A">
              <w:rPr>
                <w:color w:val="000000"/>
                <w:sz w:val="12"/>
                <w:szCs w:val="12"/>
              </w:rPr>
              <w:t>-12.854</w:t>
            </w:r>
          </w:p>
        </w:tc>
        <w:tc>
          <w:tcPr>
            <w:tcW w:w="639" w:type="dxa"/>
            <w:tcBorders>
              <w:top w:val="nil"/>
              <w:left w:val="nil"/>
              <w:bottom w:val="nil"/>
              <w:right w:val="nil"/>
            </w:tcBorders>
            <w:shd w:val="clear" w:color="auto" w:fill="auto"/>
            <w:noWrap/>
            <w:vAlign w:val="bottom"/>
          </w:tcPr>
          <w:p w14:paraId="110613BA" w14:textId="77777777" w:rsidR="00F265B1" w:rsidRPr="0022774A" w:rsidRDefault="00F265B1" w:rsidP="0098342D">
            <w:pPr>
              <w:spacing w:line="480" w:lineRule="auto"/>
              <w:jc w:val="right"/>
              <w:rPr>
                <w:color w:val="000000"/>
                <w:sz w:val="12"/>
                <w:szCs w:val="12"/>
              </w:rPr>
            </w:pPr>
            <w:r w:rsidRPr="0022774A">
              <w:rPr>
                <w:color w:val="000000"/>
                <w:sz w:val="12"/>
                <w:szCs w:val="12"/>
              </w:rPr>
              <w:t>0.981</w:t>
            </w:r>
          </w:p>
        </w:tc>
        <w:tc>
          <w:tcPr>
            <w:tcW w:w="670" w:type="dxa"/>
            <w:tcBorders>
              <w:top w:val="nil"/>
              <w:left w:val="nil"/>
              <w:bottom w:val="nil"/>
              <w:right w:val="nil"/>
            </w:tcBorders>
            <w:shd w:val="clear" w:color="auto" w:fill="auto"/>
            <w:noWrap/>
            <w:vAlign w:val="bottom"/>
          </w:tcPr>
          <w:p w14:paraId="312F8CA1" w14:textId="77777777" w:rsidR="00F265B1" w:rsidRPr="0022774A" w:rsidRDefault="00F265B1" w:rsidP="0098342D">
            <w:pPr>
              <w:spacing w:line="480" w:lineRule="auto"/>
              <w:jc w:val="right"/>
              <w:rPr>
                <w:color w:val="000000"/>
                <w:sz w:val="12"/>
                <w:szCs w:val="12"/>
              </w:rPr>
            </w:pPr>
            <w:r w:rsidRPr="0022774A">
              <w:rPr>
                <w:color w:val="000000"/>
                <w:sz w:val="12"/>
                <w:szCs w:val="12"/>
              </w:rPr>
              <w:t>-14.402</w:t>
            </w:r>
          </w:p>
        </w:tc>
        <w:tc>
          <w:tcPr>
            <w:tcW w:w="639" w:type="dxa"/>
            <w:tcBorders>
              <w:top w:val="nil"/>
              <w:left w:val="nil"/>
              <w:bottom w:val="nil"/>
              <w:right w:val="nil"/>
            </w:tcBorders>
            <w:shd w:val="clear" w:color="auto" w:fill="auto"/>
            <w:noWrap/>
            <w:vAlign w:val="bottom"/>
          </w:tcPr>
          <w:p w14:paraId="0832CFF6" w14:textId="77777777" w:rsidR="00F265B1" w:rsidRPr="0022774A" w:rsidRDefault="00F265B1" w:rsidP="0098342D">
            <w:pPr>
              <w:spacing w:line="480" w:lineRule="auto"/>
              <w:jc w:val="right"/>
              <w:rPr>
                <w:color w:val="000000"/>
                <w:sz w:val="12"/>
                <w:szCs w:val="12"/>
              </w:rPr>
            </w:pPr>
            <w:r w:rsidRPr="0022774A">
              <w:rPr>
                <w:color w:val="000000"/>
                <w:sz w:val="12"/>
                <w:szCs w:val="12"/>
              </w:rPr>
              <w:t>0.992</w:t>
            </w:r>
          </w:p>
        </w:tc>
        <w:tc>
          <w:tcPr>
            <w:tcW w:w="670" w:type="dxa"/>
            <w:tcBorders>
              <w:top w:val="nil"/>
              <w:left w:val="nil"/>
              <w:bottom w:val="nil"/>
              <w:right w:val="nil"/>
            </w:tcBorders>
            <w:shd w:val="clear" w:color="auto" w:fill="auto"/>
            <w:noWrap/>
            <w:vAlign w:val="bottom"/>
          </w:tcPr>
          <w:p w14:paraId="2060D12F" w14:textId="77777777" w:rsidR="00F265B1" w:rsidRPr="0022774A" w:rsidRDefault="00F265B1" w:rsidP="0098342D">
            <w:pPr>
              <w:spacing w:line="480" w:lineRule="auto"/>
              <w:jc w:val="right"/>
              <w:rPr>
                <w:color w:val="000000"/>
                <w:sz w:val="12"/>
                <w:szCs w:val="12"/>
              </w:rPr>
            </w:pPr>
            <w:r w:rsidRPr="0022774A">
              <w:rPr>
                <w:color w:val="000000"/>
                <w:sz w:val="12"/>
                <w:szCs w:val="12"/>
              </w:rPr>
              <w:t>-17.283</w:t>
            </w:r>
          </w:p>
        </w:tc>
        <w:tc>
          <w:tcPr>
            <w:tcW w:w="639" w:type="dxa"/>
            <w:tcBorders>
              <w:top w:val="nil"/>
              <w:left w:val="nil"/>
              <w:bottom w:val="nil"/>
              <w:right w:val="nil"/>
            </w:tcBorders>
            <w:shd w:val="clear" w:color="auto" w:fill="auto"/>
            <w:noWrap/>
            <w:vAlign w:val="bottom"/>
          </w:tcPr>
          <w:p w14:paraId="3D45B01F" w14:textId="77777777" w:rsidR="00F265B1" w:rsidRPr="0022774A" w:rsidRDefault="00F265B1" w:rsidP="0098342D">
            <w:pPr>
              <w:spacing w:line="480" w:lineRule="auto"/>
              <w:jc w:val="right"/>
              <w:rPr>
                <w:color w:val="000000"/>
                <w:sz w:val="12"/>
                <w:szCs w:val="12"/>
              </w:rPr>
            </w:pPr>
            <w:r w:rsidRPr="0022774A">
              <w:rPr>
                <w:color w:val="000000"/>
                <w:sz w:val="12"/>
                <w:szCs w:val="12"/>
              </w:rPr>
              <w:t>0.954</w:t>
            </w:r>
          </w:p>
        </w:tc>
        <w:tc>
          <w:tcPr>
            <w:tcW w:w="670" w:type="dxa"/>
            <w:tcBorders>
              <w:top w:val="nil"/>
              <w:left w:val="nil"/>
              <w:bottom w:val="nil"/>
              <w:right w:val="nil"/>
            </w:tcBorders>
            <w:shd w:val="clear" w:color="auto" w:fill="auto"/>
            <w:noWrap/>
            <w:vAlign w:val="bottom"/>
          </w:tcPr>
          <w:p w14:paraId="35826A02" w14:textId="77777777" w:rsidR="00F265B1" w:rsidRPr="0022774A" w:rsidRDefault="00F265B1" w:rsidP="0098342D">
            <w:pPr>
              <w:spacing w:line="480" w:lineRule="auto"/>
              <w:jc w:val="right"/>
              <w:rPr>
                <w:color w:val="000000"/>
                <w:sz w:val="12"/>
                <w:szCs w:val="12"/>
              </w:rPr>
            </w:pPr>
            <w:r w:rsidRPr="0022774A">
              <w:rPr>
                <w:color w:val="000000"/>
                <w:sz w:val="12"/>
                <w:szCs w:val="12"/>
              </w:rPr>
              <w:t>-17.073</w:t>
            </w:r>
          </w:p>
        </w:tc>
        <w:tc>
          <w:tcPr>
            <w:tcW w:w="639" w:type="dxa"/>
            <w:tcBorders>
              <w:top w:val="nil"/>
              <w:left w:val="nil"/>
              <w:bottom w:val="nil"/>
              <w:right w:val="nil"/>
            </w:tcBorders>
            <w:shd w:val="clear" w:color="auto" w:fill="auto"/>
            <w:noWrap/>
            <w:vAlign w:val="bottom"/>
          </w:tcPr>
          <w:p w14:paraId="672992E9" w14:textId="77777777" w:rsidR="00F265B1" w:rsidRPr="0022774A" w:rsidRDefault="00F265B1" w:rsidP="0098342D">
            <w:pPr>
              <w:spacing w:line="480" w:lineRule="auto"/>
              <w:jc w:val="right"/>
              <w:rPr>
                <w:color w:val="000000"/>
                <w:sz w:val="12"/>
                <w:szCs w:val="12"/>
              </w:rPr>
            </w:pPr>
            <w:r w:rsidRPr="0022774A">
              <w:rPr>
                <w:color w:val="000000"/>
                <w:sz w:val="12"/>
                <w:szCs w:val="12"/>
              </w:rPr>
              <w:t>0.998</w:t>
            </w:r>
          </w:p>
        </w:tc>
        <w:tc>
          <w:tcPr>
            <w:tcW w:w="670" w:type="dxa"/>
            <w:tcBorders>
              <w:top w:val="nil"/>
              <w:left w:val="nil"/>
              <w:bottom w:val="nil"/>
              <w:right w:val="nil"/>
            </w:tcBorders>
            <w:shd w:val="clear" w:color="auto" w:fill="auto"/>
            <w:noWrap/>
            <w:vAlign w:val="bottom"/>
          </w:tcPr>
          <w:p w14:paraId="40F5D9B9" w14:textId="77777777" w:rsidR="00F265B1" w:rsidRPr="0022774A" w:rsidRDefault="00F265B1" w:rsidP="0098342D">
            <w:pPr>
              <w:spacing w:line="480" w:lineRule="auto"/>
              <w:jc w:val="right"/>
              <w:rPr>
                <w:color w:val="000000"/>
                <w:sz w:val="12"/>
                <w:szCs w:val="12"/>
              </w:rPr>
            </w:pPr>
            <w:r w:rsidRPr="0022774A">
              <w:rPr>
                <w:color w:val="000000"/>
                <w:sz w:val="12"/>
                <w:szCs w:val="12"/>
              </w:rPr>
              <w:t>-16.488</w:t>
            </w:r>
          </w:p>
        </w:tc>
        <w:tc>
          <w:tcPr>
            <w:tcW w:w="639" w:type="dxa"/>
            <w:tcBorders>
              <w:top w:val="nil"/>
              <w:left w:val="nil"/>
              <w:bottom w:val="nil"/>
              <w:right w:val="nil"/>
            </w:tcBorders>
            <w:shd w:val="clear" w:color="auto" w:fill="auto"/>
            <w:noWrap/>
            <w:vAlign w:val="bottom"/>
          </w:tcPr>
          <w:p w14:paraId="32AE6952" w14:textId="77777777" w:rsidR="00F265B1" w:rsidRPr="0022774A" w:rsidRDefault="00F265B1" w:rsidP="0098342D">
            <w:pPr>
              <w:spacing w:line="480" w:lineRule="auto"/>
              <w:jc w:val="right"/>
              <w:rPr>
                <w:color w:val="000000"/>
                <w:sz w:val="12"/>
                <w:szCs w:val="12"/>
              </w:rPr>
            </w:pPr>
            <w:r w:rsidRPr="0022774A">
              <w:rPr>
                <w:color w:val="000000"/>
                <w:sz w:val="12"/>
                <w:szCs w:val="12"/>
              </w:rPr>
              <w:t>0.998</w:t>
            </w:r>
          </w:p>
        </w:tc>
      </w:tr>
      <w:tr w:rsidR="00F265B1" w:rsidRPr="00F845ED" w14:paraId="27D7491C" w14:textId="77777777" w:rsidTr="00F96182">
        <w:trPr>
          <w:trHeight w:val="320"/>
        </w:trPr>
        <w:tc>
          <w:tcPr>
            <w:tcW w:w="1026" w:type="dxa"/>
            <w:tcBorders>
              <w:top w:val="nil"/>
              <w:left w:val="nil"/>
              <w:bottom w:val="single" w:sz="4" w:space="0" w:color="auto"/>
              <w:right w:val="nil"/>
            </w:tcBorders>
            <w:shd w:val="clear" w:color="auto" w:fill="auto"/>
            <w:noWrap/>
            <w:vAlign w:val="bottom"/>
          </w:tcPr>
          <w:p w14:paraId="13362271" w14:textId="77777777" w:rsidR="00F265B1" w:rsidRPr="00C82B54" w:rsidRDefault="00F265B1" w:rsidP="0098342D">
            <w:pPr>
              <w:spacing w:line="480" w:lineRule="auto"/>
              <w:jc w:val="right"/>
              <w:rPr>
                <w:color w:val="000000"/>
                <w:sz w:val="12"/>
                <w:szCs w:val="12"/>
              </w:rPr>
            </w:pPr>
            <w:r w:rsidRPr="00C82B54">
              <w:rPr>
                <w:color w:val="000000"/>
                <w:sz w:val="12"/>
                <w:szCs w:val="12"/>
              </w:rPr>
              <w:t>d1Japan</w:t>
            </w:r>
          </w:p>
        </w:tc>
        <w:tc>
          <w:tcPr>
            <w:tcW w:w="587" w:type="dxa"/>
            <w:tcBorders>
              <w:top w:val="nil"/>
              <w:left w:val="nil"/>
              <w:bottom w:val="single" w:sz="4" w:space="0" w:color="auto"/>
              <w:right w:val="nil"/>
            </w:tcBorders>
            <w:shd w:val="clear" w:color="auto" w:fill="auto"/>
            <w:noWrap/>
            <w:vAlign w:val="bottom"/>
          </w:tcPr>
          <w:p w14:paraId="1ED3F749" w14:textId="77777777" w:rsidR="00F265B1" w:rsidRPr="0022774A" w:rsidRDefault="00F265B1" w:rsidP="0098342D">
            <w:pPr>
              <w:spacing w:line="480" w:lineRule="auto"/>
              <w:jc w:val="right"/>
              <w:rPr>
                <w:color w:val="000000"/>
                <w:sz w:val="12"/>
                <w:szCs w:val="12"/>
              </w:rPr>
            </w:pPr>
            <w:r w:rsidRPr="0022774A">
              <w:rPr>
                <w:color w:val="000000"/>
                <w:sz w:val="12"/>
                <w:szCs w:val="12"/>
              </w:rPr>
              <w:t>0.190</w:t>
            </w:r>
          </w:p>
        </w:tc>
        <w:tc>
          <w:tcPr>
            <w:tcW w:w="743" w:type="dxa"/>
            <w:tcBorders>
              <w:top w:val="nil"/>
              <w:left w:val="nil"/>
              <w:bottom w:val="single" w:sz="4" w:space="0" w:color="auto"/>
              <w:right w:val="nil"/>
            </w:tcBorders>
            <w:shd w:val="clear" w:color="auto" w:fill="auto"/>
            <w:noWrap/>
            <w:vAlign w:val="bottom"/>
          </w:tcPr>
          <w:p w14:paraId="44C261C5" w14:textId="77777777" w:rsidR="00F265B1" w:rsidRPr="0022774A" w:rsidRDefault="00F265B1" w:rsidP="0098342D">
            <w:pPr>
              <w:spacing w:line="480" w:lineRule="auto"/>
              <w:jc w:val="right"/>
              <w:rPr>
                <w:color w:val="000000"/>
                <w:sz w:val="12"/>
                <w:szCs w:val="12"/>
              </w:rPr>
            </w:pPr>
            <w:r w:rsidRPr="0022774A">
              <w:rPr>
                <w:color w:val="000000"/>
                <w:sz w:val="12"/>
                <w:szCs w:val="12"/>
              </w:rPr>
              <w:t>0.858</w:t>
            </w:r>
          </w:p>
        </w:tc>
        <w:tc>
          <w:tcPr>
            <w:tcW w:w="763" w:type="dxa"/>
            <w:tcBorders>
              <w:top w:val="nil"/>
              <w:left w:val="nil"/>
              <w:bottom w:val="single" w:sz="4" w:space="0" w:color="auto"/>
              <w:right w:val="nil"/>
            </w:tcBorders>
            <w:shd w:val="clear" w:color="auto" w:fill="auto"/>
            <w:noWrap/>
            <w:vAlign w:val="bottom"/>
          </w:tcPr>
          <w:p w14:paraId="702D8985" w14:textId="77777777" w:rsidR="00F265B1" w:rsidRPr="0022774A" w:rsidRDefault="00F265B1" w:rsidP="0098342D">
            <w:pPr>
              <w:spacing w:line="480" w:lineRule="auto"/>
              <w:jc w:val="right"/>
              <w:rPr>
                <w:color w:val="000000"/>
                <w:sz w:val="12"/>
                <w:szCs w:val="12"/>
              </w:rPr>
            </w:pPr>
            <w:r w:rsidRPr="0022774A">
              <w:rPr>
                <w:color w:val="000000"/>
                <w:sz w:val="12"/>
                <w:szCs w:val="12"/>
              </w:rPr>
              <w:t>-0.062</w:t>
            </w:r>
          </w:p>
        </w:tc>
        <w:tc>
          <w:tcPr>
            <w:tcW w:w="690" w:type="dxa"/>
            <w:tcBorders>
              <w:top w:val="nil"/>
              <w:left w:val="nil"/>
              <w:bottom w:val="single" w:sz="4" w:space="0" w:color="auto"/>
              <w:right w:val="nil"/>
            </w:tcBorders>
            <w:shd w:val="clear" w:color="auto" w:fill="auto"/>
            <w:noWrap/>
            <w:vAlign w:val="bottom"/>
          </w:tcPr>
          <w:p w14:paraId="1E01B40C" w14:textId="77777777" w:rsidR="00F265B1" w:rsidRPr="0022774A" w:rsidRDefault="00F265B1" w:rsidP="0098342D">
            <w:pPr>
              <w:spacing w:line="480" w:lineRule="auto"/>
              <w:jc w:val="right"/>
              <w:rPr>
                <w:color w:val="000000"/>
                <w:sz w:val="12"/>
                <w:szCs w:val="12"/>
              </w:rPr>
            </w:pPr>
            <w:r w:rsidRPr="0022774A">
              <w:rPr>
                <w:color w:val="000000"/>
                <w:sz w:val="12"/>
                <w:szCs w:val="12"/>
              </w:rPr>
              <w:t>0.947</w:t>
            </w:r>
          </w:p>
        </w:tc>
        <w:tc>
          <w:tcPr>
            <w:tcW w:w="670" w:type="dxa"/>
            <w:tcBorders>
              <w:top w:val="nil"/>
              <w:left w:val="nil"/>
              <w:bottom w:val="single" w:sz="4" w:space="0" w:color="auto"/>
              <w:right w:val="nil"/>
            </w:tcBorders>
            <w:shd w:val="clear" w:color="auto" w:fill="auto"/>
            <w:noWrap/>
            <w:vAlign w:val="bottom"/>
          </w:tcPr>
          <w:p w14:paraId="4264E63C" w14:textId="77777777" w:rsidR="00F265B1" w:rsidRPr="0022774A" w:rsidRDefault="00F265B1" w:rsidP="0098342D">
            <w:pPr>
              <w:spacing w:line="480" w:lineRule="auto"/>
              <w:jc w:val="right"/>
              <w:rPr>
                <w:color w:val="000000"/>
                <w:sz w:val="12"/>
                <w:szCs w:val="12"/>
              </w:rPr>
            </w:pPr>
            <w:r w:rsidRPr="0022774A">
              <w:rPr>
                <w:color w:val="000000"/>
                <w:sz w:val="12"/>
                <w:szCs w:val="12"/>
              </w:rPr>
              <w:t>1.366</w:t>
            </w:r>
          </w:p>
        </w:tc>
        <w:tc>
          <w:tcPr>
            <w:tcW w:w="639" w:type="dxa"/>
            <w:tcBorders>
              <w:top w:val="nil"/>
              <w:left w:val="nil"/>
              <w:bottom w:val="single" w:sz="4" w:space="0" w:color="auto"/>
              <w:right w:val="nil"/>
            </w:tcBorders>
            <w:shd w:val="clear" w:color="auto" w:fill="auto"/>
            <w:noWrap/>
            <w:vAlign w:val="bottom"/>
          </w:tcPr>
          <w:p w14:paraId="33E15647" w14:textId="77777777" w:rsidR="00F265B1" w:rsidRPr="0022774A" w:rsidRDefault="00F265B1" w:rsidP="0098342D">
            <w:pPr>
              <w:spacing w:line="480" w:lineRule="auto"/>
              <w:jc w:val="right"/>
              <w:rPr>
                <w:color w:val="000000"/>
                <w:sz w:val="12"/>
                <w:szCs w:val="12"/>
              </w:rPr>
            </w:pPr>
            <w:r w:rsidRPr="0022774A">
              <w:rPr>
                <w:color w:val="000000"/>
                <w:sz w:val="12"/>
                <w:szCs w:val="12"/>
              </w:rPr>
              <w:t>0.124</w:t>
            </w:r>
          </w:p>
        </w:tc>
        <w:tc>
          <w:tcPr>
            <w:tcW w:w="670" w:type="dxa"/>
            <w:tcBorders>
              <w:top w:val="nil"/>
              <w:left w:val="nil"/>
              <w:bottom w:val="single" w:sz="4" w:space="0" w:color="auto"/>
              <w:right w:val="nil"/>
            </w:tcBorders>
            <w:shd w:val="clear" w:color="auto" w:fill="auto"/>
            <w:noWrap/>
            <w:vAlign w:val="bottom"/>
          </w:tcPr>
          <w:p w14:paraId="66B7AA65" w14:textId="77777777" w:rsidR="00F265B1" w:rsidRPr="0022774A" w:rsidRDefault="00F265B1" w:rsidP="0098342D">
            <w:pPr>
              <w:spacing w:line="480" w:lineRule="auto"/>
              <w:jc w:val="right"/>
              <w:rPr>
                <w:color w:val="000000"/>
                <w:sz w:val="12"/>
                <w:szCs w:val="12"/>
              </w:rPr>
            </w:pPr>
            <w:r w:rsidRPr="0022774A">
              <w:rPr>
                <w:color w:val="000000"/>
                <w:sz w:val="12"/>
                <w:szCs w:val="12"/>
              </w:rPr>
              <w:t>1.873</w:t>
            </w:r>
          </w:p>
        </w:tc>
        <w:tc>
          <w:tcPr>
            <w:tcW w:w="639" w:type="dxa"/>
            <w:tcBorders>
              <w:top w:val="nil"/>
              <w:left w:val="nil"/>
              <w:bottom w:val="single" w:sz="4" w:space="0" w:color="auto"/>
              <w:right w:val="nil"/>
            </w:tcBorders>
            <w:shd w:val="clear" w:color="auto" w:fill="auto"/>
            <w:noWrap/>
            <w:vAlign w:val="bottom"/>
          </w:tcPr>
          <w:p w14:paraId="2F10E545" w14:textId="77777777" w:rsidR="00F265B1" w:rsidRPr="0022774A" w:rsidRDefault="00F265B1" w:rsidP="0098342D">
            <w:pPr>
              <w:spacing w:line="480" w:lineRule="auto"/>
              <w:jc w:val="right"/>
              <w:rPr>
                <w:color w:val="000000"/>
                <w:sz w:val="12"/>
                <w:szCs w:val="12"/>
              </w:rPr>
            </w:pPr>
            <w:r w:rsidRPr="0022774A">
              <w:rPr>
                <w:color w:val="000000"/>
                <w:sz w:val="12"/>
                <w:szCs w:val="12"/>
              </w:rPr>
              <w:t>0.031</w:t>
            </w:r>
          </w:p>
        </w:tc>
        <w:tc>
          <w:tcPr>
            <w:tcW w:w="670" w:type="dxa"/>
            <w:tcBorders>
              <w:top w:val="nil"/>
              <w:left w:val="nil"/>
              <w:bottom w:val="single" w:sz="4" w:space="0" w:color="auto"/>
              <w:right w:val="nil"/>
            </w:tcBorders>
            <w:shd w:val="clear" w:color="auto" w:fill="auto"/>
            <w:noWrap/>
            <w:vAlign w:val="bottom"/>
          </w:tcPr>
          <w:p w14:paraId="36385638" w14:textId="77777777" w:rsidR="00F265B1" w:rsidRPr="0022774A" w:rsidRDefault="00F265B1" w:rsidP="0098342D">
            <w:pPr>
              <w:spacing w:line="480" w:lineRule="auto"/>
              <w:jc w:val="right"/>
              <w:rPr>
                <w:color w:val="000000"/>
                <w:sz w:val="12"/>
                <w:szCs w:val="12"/>
              </w:rPr>
            </w:pPr>
            <w:r w:rsidRPr="0022774A">
              <w:rPr>
                <w:color w:val="000000"/>
                <w:sz w:val="12"/>
                <w:szCs w:val="12"/>
              </w:rPr>
              <w:t>2.467</w:t>
            </w:r>
          </w:p>
        </w:tc>
        <w:tc>
          <w:tcPr>
            <w:tcW w:w="639" w:type="dxa"/>
            <w:tcBorders>
              <w:top w:val="nil"/>
              <w:left w:val="nil"/>
              <w:bottom w:val="single" w:sz="4" w:space="0" w:color="auto"/>
              <w:right w:val="nil"/>
            </w:tcBorders>
            <w:shd w:val="clear" w:color="auto" w:fill="auto"/>
            <w:noWrap/>
            <w:vAlign w:val="bottom"/>
          </w:tcPr>
          <w:p w14:paraId="2A506721" w14:textId="77777777" w:rsidR="00F265B1" w:rsidRPr="0022774A" w:rsidRDefault="00F265B1" w:rsidP="0098342D">
            <w:pPr>
              <w:spacing w:line="480" w:lineRule="auto"/>
              <w:jc w:val="right"/>
              <w:rPr>
                <w:color w:val="000000"/>
                <w:sz w:val="12"/>
                <w:szCs w:val="12"/>
              </w:rPr>
            </w:pPr>
            <w:r w:rsidRPr="0022774A">
              <w:rPr>
                <w:color w:val="000000"/>
                <w:sz w:val="12"/>
                <w:szCs w:val="12"/>
              </w:rPr>
              <w:t>0.005</w:t>
            </w:r>
          </w:p>
        </w:tc>
        <w:tc>
          <w:tcPr>
            <w:tcW w:w="670" w:type="dxa"/>
            <w:tcBorders>
              <w:top w:val="nil"/>
              <w:left w:val="nil"/>
              <w:bottom w:val="single" w:sz="4" w:space="0" w:color="auto"/>
              <w:right w:val="nil"/>
            </w:tcBorders>
            <w:shd w:val="clear" w:color="auto" w:fill="auto"/>
            <w:noWrap/>
            <w:vAlign w:val="bottom"/>
          </w:tcPr>
          <w:p w14:paraId="69912D16" w14:textId="77777777" w:rsidR="00F265B1" w:rsidRPr="0022774A" w:rsidRDefault="00F265B1" w:rsidP="0098342D">
            <w:pPr>
              <w:spacing w:line="480" w:lineRule="auto"/>
              <w:jc w:val="right"/>
              <w:rPr>
                <w:color w:val="000000"/>
                <w:sz w:val="12"/>
                <w:szCs w:val="12"/>
              </w:rPr>
            </w:pPr>
            <w:r w:rsidRPr="0022774A">
              <w:rPr>
                <w:color w:val="000000"/>
                <w:sz w:val="12"/>
                <w:szCs w:val="12"/>
              </w:rPr>
              <w:t>2.892</w:t>
            </w:r>
          </w:p>
        </w:tc>
        <w:tc>
          <w:tcPr>
            <w:tcW w:w="639" w:type="dxa"/>
            <w:tcBorders>
              <w:top w:val="nil"/>
              <w:left w:val="nil"/>
              <w:bottom w:val="single" w:sz="4" w:space="0" w:color="auto"/>
              <w:right w:val="nil"/>
            </w:tcBorders>
            <w:shd w:val="clear" w:color="auto" w:fill="auto"/>
            <w:noWrap/>
            <w:vAlign w:val="bottom"/>
          </w:tcPr>
          <w:p w14:paraId="017B8581" w14:textId="77777777" w:rsidR="00F265B1" w:rsidRPr="0022774A" w:rsidRDefault="00F265B1" w:rsidP="0098342D">
            <w:pPr>
              <w:spacing w:line="480" w:lineRule="auto"/>
              <w:jc w:val="right"/>
              <w:rPr>
                <w:color w:val="000000"/>
                <w:sz w:val="12"/>
                <w:szCs w:val="12"/>
              </w:rPr>
            </w:pPr>
            <w:r w:rsidRPr="0022774A">
              <w:rPr>
                <w:color w:val="000000"/>
                <w:sz w:val="12"/>
                <w:szCs w:val="12"/>
              </w:rPr>
              <w:t>0.000</w:t>
            </w:r>
          </w:p>
        </w:tc>
        <w:tc>
          <w:tcPr>
            <w:tcW w:w="670" w:type="dxa"/>
            <w:tcBorders>
              <w:top w:val="nil"/>
              <w:left w:val="nil"/>
              <w:bottom w:val="single" w:sz="4" w:space="0" w:color="auto"/>
              <w:right w:val="nil"/>
            </w:tcBorders>
            <w:shd w:val="clear" w:color="auto" w:fill="auto"/>
            <w:noWrap/>
            <w:vAlign w:val="bottom"/>
          </w:tcPr>
          <w:p w14:paraId="7ABD578A" w14:textId="77777777" w:rsidR="00F265B1" w:rsidRPr="0022774A" w:rsidRDefault="00F265B1" w:rsidP="0098342D">
            <w:pPr>
              <w:spacing w:line="480" w:lineRule="auto"/>
              <w:jc w:val="right"/>
              <w:rPr>
                <w:color w:val="000000"/>
                <w:sz w:val="12"/>
                <w:szCs w:val="12"/>
              </w:rPr>
            </w:pPr>
            <w:r w:rsidRPr="0022774A">
              <w:rPr>
                <w:color w:val="000000"/>
                <w:sz w:val="12"/>
                <w:szCs w:val="12"/>
              </w:rPr>
              <w:t>2.514</w:t>
            </w:r>
          </w:p>
        </w:tc>
        <w:tc>
          <w:tcPr>
            <w:tcW w:w="639" w:type="dxa"/>
            <w:tcBorders>
              <w:top w:val="nil"/>
              <w:left w:val="nil"/>
              <w:bottom w:val="single" w:sz="4" w:space="0" w:color="auto"/>
              <w:right w:val="nil"/>
            </w:tcBorders>
            <w:shd w:val="clear" w:color="auto" w:fill="auto"/>
            <w:noWrap/>
            <w:vAlign w:val="bottom"/>
          </w:tcPr>
          <w:p w14:paraId="4CD43362" w14:textId="77777777" w:rsidR="00F265B1" w:rsidRPr="0022774A" w:rsidRDefault="00F265B1" w:rsidP="0098342D">
            <w:pPr>
              <w:spacing w:line="480" w:lineRule="auto"/>
              <w:jc w:val="right"/>
              <w:rPr>
                <w:color w:val="000000"/>
                <w:sz w:val="12"/>
                <w:szCs w:val="12"/>
              </w:rPr>
            </w:pPr>
            <w:r w:rsidRPr="0022774A">
              <w:rPr>
                <w:color w:val="000000"/>
                <w:sz w:val="12"/>
                <w:szCs w:val="12"/>
              </w:rPr>
              <w:t>0.001</w:t>
            </w:r>
          </w:p>
        </w:tc>
        <w:tc>
          <w:tcPr>
            <w:tcW w:w="670" w:type="dxa"/>
            <w:tcBorders>
              <w:top w:val="nil"/>
              <w:left w:val="nil"/>
              <w:bottom w:val="single" w:sz="4" w:space="0" w:color="auto"/>
              <w:right w:val="nil"/>
            </w:tcBorders>
            <w:shd w:val="clear" w:color="auto" w:fill="auto"/>
            <w:noWrap/>
            <w:vAlign w:val="bottom"/>
          </w:tcPr>
          <w:p w14:paraId="03C40B59" w14:textId="77777777" w:rsidR="00F265B1" w:rsidRPr="0022774A" w:rsidRDefault="00F265B1" w:rsidP="0098342D">
            <w:pPr>
              <w:spacing w:line="480" w:lineRule="auto"/>
              <w:jc w:val="right"/>
              <w:rPr>
                <w:color w:val="000000"/>
                <w:sz w:val="12"/>
                <w:szCs w:val="12"/>
              </w:rPr>
            </w:pPr>
            <w:r w:rsidRPr="0022774A">
              <w:rPr>
                <w:color w:val="000000"/>
                <w:sz w:val="12"/>
                <w:szCs w:val="12"/>
              </w:rPr>
              <w:t>2.946</w:t>
            </w:r>
          </w:p>
        </w:tc>
        <w:tc>
          <w:tcPr>
            <w:tcW w:w="639" w:type="dxa"/>
            <w:tcBorders>
              <w:top w:val="nil"/>
              <w:left w:val="nil"/>
              <w:bottom w:val="single" w:sz="4" w:space="0" w:color="auto"/>
              <w:right w:val="nil"/>
            </w:tcBorders>
            <w:shd w:val="clear" w:color="auto" w:fill="auto"/>
            <w:noWrap/>
            <w:vAlign w:val="bottom"/>
          </w:tcPr>
          <w:p w14:paraId="12F41985" w14:textId="77777777" w:rsidR="00F265B1" w:rsidRPr="0022774A" w:rsidRDefault="00F265B1" w:rsidP="0098342D">
            <w:pPr>
              <w:spacing w:line="480" w:lineRule="auto"/>
              <w:jc w:val="right"/>
              <w:rPr>
                <w:color w:val="000000"/>
                <w:sz w:val="12"/>
                <w:szCs w:val="12"/>
              </w:rPr>
            </w:pPr>
            <w:r w:rsidRPr="0022774A">
              <w:rPr>
                <w:color w:val="000000"/>
                <w:sz w:val="12"/>
                <w:szCs w:val="12"/>
              </w:rPr>
              <w:t>0.000</w:t>
            </w:r>
          </w:p>
        </w:tc>
        <w:tc>
          <w:tcPr>
            <w:tcW w:w="670" w:type="dxa"/>
            <w:tcBorders>
              <w:top w:val="nil"/>
              <w:left w:val="nil"/>
              <w:bottom w:val="single" w:sz="4" w:space="0" w:color="auto"/>
              <w:right w:val="nil"/>
            </w:tcBorders>
            <w:shd w:val="clear" w:color="auto" w:fill="auto"/>
            <w:noWrap/>
            <w:vAlign w:val="bottom"/>
          </w:tcPr>
          <w:p w14:paraId="3983C208" w14:textId="77777777" w:rsidR="00F265B1" w:rsidRPr="0022774A" w:rsidRDefault="00F265B1" w:rsidP="0098342D">
            <w:pPr>
              <w:spacing w:line="480" w:lineRule="auto"/>
              <w:jc w:val="right"/>
              <w:rPr>
                <w:color w:val="000000"/>
                <w:sz w:val="12"/>
                <w:szCs w:val="12"/>
              </w:rPr>
            </w:pPr>
            <w:r w:rsidRPr="0022774A">
              <w:rPr>
                <w:color w:val="000000"/>
                <w:sz w:val="12"/>
                <w:szCs w:val="12"/>
              </w:rPr>
              <w:t>2.523</w:t>
            </w:r>
          </w:p>
        </w:tc>
        <w:tc>
          <w:tcPr>
            <w:tcW w:w="639" w:type="dxa"/>
            <w:tcBorders>
              <w:top w:val="nil"/>
              <w:left w:val="nil"/>
              <w:bottom w:val="single" w:sz="4" w:space="0" w:color="auto"/>
              <w:right w:val="nil"/>
            </w:tcBorders>
            <w:shd w:val="clear" w:color="auto" w:fill="auto"/>
            <w:noWrap/>
            <w:vAlign w:val="bottom"/>
          </w:tcPr>
          <w:p w14:paraId="0EB78806" w14:textId="77777777" w:rsidR="00F265B1" w:rsidRPr="0022774A" w:rsidRDefault="00F265B1" w:rsidP="0098342D">
            <w:pPr>
              <w:spacing w:line="480" w:lineRule="auto"/>
              <w:jc w:val="right"/>
              <w:rPr>
                <w:color w:val="000000"/>
                <w:sz w:val="12"/>
                <w:szCs w:val="12"/>
              </w:rPr>
            </w:pPr>
            <w:r w:rsidRPr="0022774A">
              <w:rPr>
                <w:color w:val="000000"/>
                <w:sz w:val="12"/>
                <w:szCs w:val="12"/>
              </w:rPr>
              <w:t>0.002</w:t>
            </w:r>
          </w:p>
        </w:tc>
        <w:tc>
          <w:tcPr>
            <w:tcW w:w="670" w:type="dxa"/>
            <w:tcBorders>
              <w:top w:val="nil"/>
              <w:left w:val="nil"/>
              <w:bottom w:val="single" w:sz="4" w:space="0" w:color="auto"/>
              <w:right w:val="nil"/>
            </w:tcBorders>
            <w:shd w:val="clear" w:color="auto" w:fill="auto"/>
            <w:noWrap/>
            <w:vAlign w:val="bottom"/>
          </w:tcPr>
          <w:p w14:paraId="31E9FCDC" w14:textId="77777777" w:rsidR="00F265B1" w:rsidRPr="0022774A" w:rsidRDefault="00F265B1" w:rsidP="0098342D">
            <w:pPr>
              <w:spacing w:line="480" w:lineRule="auto"/>
              <w:jc w:val="right"/>
              <w:rPr>
                <w:color w:val="000000"/>
                <w:sz w:val="12"/>
                <w:szCs w:val="12"/>
              </w:rPr>
            </w:pPr>
            <w:r w:rsidRPr="0022774A">
              <w:rPr>
                <w:color w:val="000000"/>
                <w:sz w:val="12"/>
                <w:szCs w:val="12"/>
              </w:rPr>
              <w:t>2.595</w:t>
            </w:r>
          </w:p>
        </w:tc>
        <w:tc>
          <w:tcPr>
            <w:tcW w:w="639" w:type="dxa"/>
            <w:tcBorders>
              <w:top w:val="nil"/>
              <w:left w:val="nil"/>
              <w:bottom w:val="single" w:sz="4" w:space="0" w:color="auto"/>
              <w:right w:val="nil"/>
            </w:tcBorders>
            <w:shd w:val="clear" w:color="auto" w:fill="auto"/>
            <w:noWrap/>
            <w:vAlign w:val="bottom"/>
          </w:tcPr>
          <w:p w14:paraId="789663FA" w14:textId="77777777" w:rsidR="00F265B1" w:rsidRPr="0022774A" w:rsidRDefault="00F265B1" w:rsidP="0098342D">
            <w:pPr>
              <w:spacing w:line="480" w:lineRule="auto"/>
              <w:jc w:val="right"/>
              <w:rPr>
                <w:color w:val="000000"/>
                <w:sz w:val="12"/>
                <w:szCs w:val="12"/>
              </w:rPr>
            </w:pPr>
            <w:r w:rsidRPr="0022774A">
              <w:rPr>
                <w:color w:val="000000"/>
                <w:sz w:val="12"/>
                <w:szCs w:val="12"/>
              </w:rPr>
              <w:t>0.002</w:t>
            </w:r>
          </w:p>
        </w:tc>
        <w:tc>
          <w:tcPr>
            <w:tcW w:w="670" w:type="dxa"/>
            <w:tcBorders>
              <w:top w:val="nil"/>
              <w:left w:val="nil"/>
              <w:bottom w:val="single" w:sz="4" w:space="0" w:color="auto"/>
              <w:right w:val="nil"/>
            </w:tcBorders>
            <w:shd w:val="clear" w:color="auto" w:fill="auto"/>
            <w:noWrap/>
            <w:vAlign w:val="bottom"/>
          </w:tcPr>
          <w:p w14:paraId="3C8668C7" w14:textId="77777777" w:rsidR="00F265B1" w:rsidRPr="0022774A" w:rsidRDefault="00F265B1" w:rsidP="0098342D">
            <w:pPr>
              <w:spacing w:line="480" w:lineRule="auto"/>
              <w:jc w:val="right"/>
              <w:rPr>
                <w:color w:val="000000"/>
                <w:sz w:val="12"/>
                <w:szCs w:val="12"/>
              </w:rPr>
            </w:pPr>
            <w:r w:rsidRPr="0022774A">
              <w:rPr>
                <w:color w:val="000000"/>
                <w:sz w:val="12"/>
                <w:szCs w:val="12"/>
              </w:rPr>
              <w:t>2.548</w:t>
            </w:r>
          </w:p>
        </w:tc>
        <w:tc>
          <w:tcPr>
            <w:tcW w:w="639" w:type="dxa"/>
            <w:tcBorders>
              <w:top w:val="nil"/>
              <w:left w:val="nil"/>
              <w:bottom w:val="single" w:sz="4" w:space="0" w:color="auto"/>
              <w:right w:val="nil"/>
            </w:tcBorders>
            <w:shd w:val="clear" w:color="auto" w:fill="auto"/>
            <w:noWrap/>
            <w:vAlign w:val="bottom"/>
          </w:tcPr>
          <w:p w14:paraId="0B6E76FC" w14:textId="77777777" w:rsidR="00F265B1" w:rsidRPr="0022774A" w:rsidRDefault="00F265B1" w:rsidP="0098342D">
            <w:pPr>
              <w:spacing w:line="480" w:lineRule="auto"/>
              <w:jc w:val="right"/>
              <w:rPr>
                <w:color w:val="000000"/>
                <w:sz w:val="12"/>
                <w:szCs w:val="12"/>
              </w:rPr>
            </w:pPr>
            <w:r w:rsidRPr="0022774A">
              <w:rPr>
                <w:color w:val="000000"/>
                <w:sz w:val="12"/>
                <w:szCs w:val="12"/>
              </w:rPr>
              <w:t>0.004</w:t>
            </w:r>
          </w:p>
        </w:tc>
      </w:tr>
    </w:tbl>
    <w:p w14:paraId="091C8D6B" w14:textId="77777777" w:rsidR="00F265B1" w:rsidRDefault="00F265B1" w:rsidP="00F96182">
      <w:pPr>
        <w:ind w:left="-1276"/>
        <w:rPr>
          <w:sz w:val="20"/>
          <w:szCs w:val="20"/>
        </w:rPr>
      </w:pPr>
      <w:r>
        <w:rPr>
          <w:sz w:val="20"/>
          <w:szCs w:val="20"/>
          <w:vertAlign w:val="superscript"/>
        </w:rPr>
        <w:t>a</w:t>
      </w:r>
      <w:r w:rsidRPr="006A1B77">
        <w:rPr>
          <w:sz w:val="20"/>
          <w:szCs w:val="20"/>
        </w:rPr>
        <w:t>d0 corresponds to the model coefficient for logit(1 – specificity)</w:t>
      </w:r>
    </w:p>
    <w:p w14:paraId="2769F7F9" w14:textId="77777777" w:rsidR="00F265B1" w:rsidRPr="00EF4980" w:rsidRDefault="00F265B1" w:rsidP="00F96182">
      <w:pPr>
        <w:ind w:left="-1276"/>
        <w:rPr>
          <w:sz w:val="20"/>
          <w:szCs w:val="20"/>
        </w:rPr>
      </w:pPr>
      <w:r>
        <w:rPr>
          <w:sz w:val="20"/>
          <w:szCs w:val="20"/>
          <w:vertAlign w:val="superscript"/>
        </w:rPr>
        <w:t>b</w:t>
      </w:r>
      <w:r w:rsidRPr="00EF4980">
        <w:rPr>
          <w:sz w:val="20"/>
          <w:szCs w:val="20"/>
        </w:rPr>
        <w:t>male refers to the model coefficient for comparison of male vs. female</w:t>
      </w:r>
    </w:p>
    <w:p w14:paraId="275AC47B" w14:textId="77777777" w:rsidR="00F265B1" w:rsidRPr="00EF4980" w:rsidRDefault="00F265B1" w:rsidP="00F96182">
      <w:pPr>
        <w:ind w:left="-1276"/>
        <w:rPr>
          <w:sz w:val="20"/>
          <w:szCs w:val="20"/>
        </w:rPr>
      </w:pPr>
      <w:r>
        <w:rPr>
          <w:sz w:val="20"/>
          <w:szCs w:val="20"/>
          <w:vertAlign w:val="superscript"/>
        </w:rPr>
        <w:t>c</w:t>
      </w:r>
      <w:r w:rsidRPr="00EF4980">
        <w:rPr>
          <w:sz w:val="20"/>
          <w:szCs w:val="20"/>
        </w:rPr>
        <w:t>outp refers to the model coefficient for comparison of outpatient specialty care setting vs. inpatient specialty care setting</w:t>
      </w:r>
    </w:p>
    <w:p w14:paraId="60305EED" w14:textId="77777777" w:rsidR="00F265B1" w:rsidRPr="00EF4980" w:rsidRDefault="00F265B1" w:rsidP="00F96182">
      <w:pPr>
        <w:ind w:left="-1276"/>
        <w:rPr>
          <w:sz w:val="20"/>
          <w:szCs w:val="20"/>
        </w:rPr>
      </w:pPr>
      <w:r>
        <w:rPr>
          <w:sz w:val="20"/>
          <w:szCs w:val="20"/>
          <w:vertAlign w:val="superscript"/>
        </w:rPr>
        <w:t>c</w:t>
      </w:r>
      <w:r w:rsidRPr="00EF4980">
        <w:rPr>
          <w:sz w:val="20"/>
          <w:szCs w:val="20"/>
        </w:rPr>
        <w:t>nonmed refers to the model coefficient for comparison of non-medical care setting vs. inpatient specialty care setting</w:t>
      </w:r>
    </w:p>
    <w:p w14:paraId="3AB68570" w14:textId="77777777" w:rsidR="00F265B1" w:rsidRPr="00EF4980" w:rsidRDefault="00F265B1" w:rsidP="00F96182">
      <w:pPr>
        <w:ind w:left="-1276"/>
        <w:rPr>
          <w:sz w:val="20"/>
          <w:szCs w:val="20"/>
        </w:rPr>
      </w:pPr>
      <w:r>
        <w:rPr>
          <w:sz w:val="20"/>
          <w:szCs w:val="20"/>
          <w:vertAlign w:val="superscript"/>
        </w:rPr>
        <w:t>e</w:t>
      </w:r>
      <w:r w:rsidRPr="00EF4980">
        <w:rPr>
          <w:sz w:val="20"/>
          <w:szCs w:val="20"/>
        </w:rPr>
        <w:t>mix refers to the model coefficient for comparison of Inpatient/outpatient mixed setting vs. inpatient specialty care setting</w:t>
      </w:r>
    </w:p>
    <w:p w14:paraId="0729DD47" w14:textId="77777777" w:rsidR="00F265B1" w:rsidRPr="006A1B77" w:rsidRDefault="00F265B1" w:rsidP="00F96182">
      <w:pPr>
        <w:ind w:left="-1276"/>
        <w:rPr>
          <w:sz w:val="20"/>
          <w:szCs w:val="20"/>
        </w:rPr>
      </w:pPr>
      <w:r>
        <w:rPr>
          <w:sz w:val="20"/>
          <w:szCs w:val="20"/>
          <w:vertAlign w:val="superscript"/>
        </w:rPr>
        <w:t>f</w:t>
      </w:r>
      <w:r w:rsidRPr="00EF4980">
        <w:rPr>
          <w:sz w:val="20"/>
          <w:szCs w:val="20"/>
        </w:rPr>
        <w:t>cancer refers to the model coefficient for comparison of participants diagnosed with cancer vs. participants not diagnosed with cancer</w:t>
      </w:r>
    </w:p>
    <w:p w14:paraId="6C1A9A1F" w14:textId="77777777" w:rsidR="00F265B1" w:rsidRPr="008F12DD" w:rsidRDefault="00F265B1" w:rsidP="00F96182">
      <w:pPr>
        <w:ind w:left="-1276"/>
        <w:rPr>
          <w:sz w:val="20"/>
          <w:szCs w:val="20"/>
        </w:rPr>
      </w:pPr>
      <w:r>
        <w:rPr>
          <w:sz w:val="20"/>
          <w:szCs w:val="20"/>
          <w:vertAlign w:val="superscript"/>
        </w:rPr>
        <w:t>g</w:t>
      </w:r>
      <w:r w:rsidRPr="008F12DD">
        <w:rPr>
          <w:sz w:val="20"/>
          <w:szCs w:val="20"/>
        </w:rPr>
        <w:t>Q.D1.B refers to the model coefficient for comparison of participants had “low” rating on QUADAS-2 Domain 1-Overall risk of bias vs. “unclear” or “high”.</w:t>
      </w:r>
    </w:p>
    <w:p w14:paraId="53979358" w14:textId="77777777" w:rsidR="00F265B1" w:rsidRPr="008F12DD" w:rsidRDefault="00F265B1" w:rsidP="00F96182">
      <w:pPr>
        <w:ind w:left="-1276"/>
        <w:rPr>
          <w:sz w:val="20"/>
          <w:szCs w:val="20"/>
        </w:rPr>
      </w:pPr>
      <w:r>
        <w:rPr>
          <w:sz w:val="20"/>
          <w:szCs w:val="20"/>
          <w:vertAlign w:val="superscript"/>
        </w:rPr>
        <w:t>h</w:t>
      </w:r>
      <w:r w:rsidRPr="008F12DD">
        <w:rPr>
          <w:sz w:val="20"/>
          <w:szCs w:val="20"/>
        </w:rPr>
        <w:t>Q.D2.A refers to the model coefficient for comparison of participants had “low” rating on QUADAS-2 Domain 2-Applicability concerns vs. “unclear” or “high”.</w:t>
      </w:r>
    </w:p>
    <w:p w14:paraId="78FC6903" w14:textId="77777777" w:rsidR="00F265B1" w:rsidRPr="008F12DD" w:rsidRDefault="00F265B1" w:rsidP="00F96182">
      <w:pPr>
        <w:ind w:left="-1276"/>
        <w:rPr>
          <w:sz w:val="20"/>
          <w:szCs w:val="20"/>
        </w:rPr>
      </w:pPr>
      <w:r>
        <w:rPr>
          <w:sz w:val="20"/>
          <w:szCs w:val="20"/>
          <w:vertAlign w:val="superscript"/>
        </w:rPr>
        <w:t>i</w:t>
      </w:r>
      <w:r w:rsidRPr="008F12DD">
        <w:rPr>
          <w:sz w:val="20"/>
          <w:szCs w:val="20"/>
        </w:rPr>
        <w:t>Q.D3.A refers to the model coefficient for comparison of participants had “low” rating on QUADAS-2 Domain 3-Applicability concerns vs. “unclear” or “high”.</w:t>
      </w:r>
    </w:p>
    <w:p w14:paraId="06559453" w14:textId="77777777" w:rsidR="00F265B1" w:rsidRPr="008F12DD" w:rsidRDefault="00F265B1" w:rsidP="00F96182">
      <w:pPr>
        <w:ind w:left="-1276"/>
        <w:rPr>
          <w:sz w:val="20"/>
          <w:szCs w:val="20"/>
        </w:rPr>
      </w:pPr>
      <w:r>
        <w:rPr>
          <w:sz w:val="20"/>
          <w:szCs w:val="20"/>
          <w:vertAlign w:val="superscript"/>
        </w:rPr>
        <w:t>j</w:t>
      </w:r>
      <w:r w:rsidRPr="008F12DD">
        <w:rPr>
          <w:sz w:val="20"/>
          <w:szCs w:val="20"/>
        </w:rPr>
        <w:t>Q.D3.B refers to the model coefficient for comparison of participants had “low” rating on QUADAS-2 Domain 3-Overall risk of bias vs. “unclear” or “high”.</w:t>
      </w:r>
    </w:p>
    <w:p w14:paraId="1C27EDED" w14:textId="77777777" w:rsidR="00F265B1" w:rsidRPr="006A1B77" w:rsidRDefault="00F265B1" w:rsidP="00F96182">
      <w:pPr>
        <w:ind w:left="-1276"/>
        <w:rPr>
          <w:sz w:val="20"/>
          <w:szCs w:val="20"/>
        </w:rPr>
      </w:pPr>
      <w:r>
        <w:rPr>
          <w:sz w:val="20"/>
          <w:szCs w:val="20"/>
          <w:vertAlign w:val="superscript"/>
        </w:rPr>
        <w:t>k</w:t>
      </w:r>
      <w:r w:rsidRPr="008F12DD">
        <w:rPr>
          <w:sz w:val="20"/>
          <w:szCs w:val="20"/>
        </w:rPr>
        <w:t>Q.D4.B refers to the model coefficient for comparison of participants had “low” rating on QUADAS-2 Domain 4-Overall risk of bias vs. “unclear” or “high”.</w:t>
      </w:r>
    </w:p>
    <w:p w14:paraId="42DF524C" w14:textId="77777777" w:rsidR="00F265B1" w:rsidRDefault="00F265B1" w:rsidP="00F96182">
      <w:pPr>
        <w:ind w:left="-1276"/>
        <w:rPr>
          <w:sz w:val="20"/>
          <w:szCs w:val="20"/>
        </w:rPr>
      </w:pPr>
      <w:r>
        <w:rPr>
          <w:sz w:val="20"/>
          <w:szCs w:val="20"/>
          <w:vertAlign w:val="superscript"/>
        </w:rPr>
        <w:t>l</w:t>
      </w:r>
      <w:r>
        <w:rPr>
          <w:sz w:val="20"/>
          <w:szCs w:val="20"/>
        </w:rPr>
        <w:t>All country variables</w:t>
      </w:r>
      <w:r w:rsidRPr="006A1B77">
        <w:rPr>
          <w:sz w:val="20"/>
          <w:szCs w:val="20"/>
        </w:rPr>
        <w:t xml:space="preserve"> refer to the model coefficient for comparison of </w:t>
      </w:r>
      <w:r>
        <w:rPr>
          <w:sz w:val="20"/>
          <w:szCs w:val="20"/>
        </w:rPr>
        <w:t>that country</w:t>
      </w:r>
      <w:r w:rsidRPr="006A1B77">
        <w:rPr>
          <w:sz w:val="20"/>
          <w:szCs w:val="20"/>
        </w:rPr>
        <w:t xml:space="preserve"> vs. </w:t>
      </w:r>
      <w:r>
        <w:rPr>
          <w:sz w:val="20"/>
          <w:szCs w:val="20"/>
        </w:rPr>
        <w:t>English speaking countries (including Australia and UK here).</w:t>
      </w:r>
    </w:p>
    <w:p w14:paraId="0C65061A" w14:textId="77777777" w:rsidR="00F265B1" w:rsidRPr="006A1B77" w:rsidRDefault="00F265B1" w:rsidP="00F96182">
      <w:pPr>
        <w:ind w:left="-1276"/>
        <w:rPr>
          <w:sz w:val="20"/>
          <w:szCs w:val="20"/>
        </w:rPr>
      </w:pPr>
      <w:r>
        <w:rPr>
          <w:sz w:val="20"/>
          <w:szCs w:val="20"/>
          <w:vertAlign w:val="superscript"/>
        </w:rPr>
        <w:t>m</w:t>
      </w:r>
      <w:r w:rsidRPr="006A1B77">
        <w:rPr>
          <w:sz w:val="20"/>
          <w:szCs w:val="20"/>
        </w:rPr>
        <w:t>d1 corresponds to the model coefficient for logit(sensitivity)</w:t>
      </w:r>
    </w:p>
    <w:p w14:paraId="1AA7DAC8" w14:textId="77777777" w:rsidR="00F265B1" w:rsidRDefault="00F265B1" w:rsidP="00F265B1">
      <w:pPr>
        <w:rPr>
          <w:sz w:val="20"/>
          <w:szCs w:val="20"/>
        </w:rPr>
      </w:pPr>
      <w:r>
        <w:rPr>
          <w:sz w:val="20"/>
          <w:szCs w:val="20"/>
        </w:rPr>
        <w:br w:type="page"/>
      </w:r>
    </w:p>
    <w:p w14:paraId="3480DB23" w14:textId="474AB3E5" w:rsidR="00F265B1" w:rsidRPr="00E35B89" w:rsidRDefault="00F265B1" w:rsidP="00F96182">
      <w:pPr>
        <w:spacing w:line="480" w:lineRule="auto"/>
        <w:ind w:left="-1276" w:right="-1357"/>
        <w:rPr>
          <w:b/>
        </w:rPr>
      </w:pPr>
      <w:r w:rsidRPr="00A448A5">
        <w:rPr>
          <w:b/>
        </w:rPr>
        <w:lastRenderedPageBreak/>
        <w:t xml:space="preserve">Supplementary Table </w:t>
      </w:r>
      <w:r w:rsidR="00F03BD5">
        <w:rPr>
          <w:b/>
        </w:rPr>
        <w:t>G2</w:t>
      </w:r>
      <w:r w:rsidRPr="00F845ED">
        <w:rPr>
          <w:b/>
        </w:rPr>
        <w:t>.</w:t>
      </w:r>
      <w:r>
        <w:rPr>
          <w:b/>
        </w:rPr>
        <w:t xml:space="preserve"> Coefficients and p-values for one</w:t>
      </w:r>
      <w:r w:rsidRPr="00F845ED">
        <w:rPr>
          <w:b/>
        </w:rPr>
        <w:t>-stage meta-regressions assessing interactions between subgrouping variables</w:t>
      </w:r>
      <w:r>
        <w:rPr>
          <w:b/>
        </w:rPr>
        <w:t xml:space="preserve">, countries, </w:t>
      </w:r>
      <w:r w:rsidRPr="00F845ED">
        <w:rPr>
          <w:b/>
        </w:rPr>
        <w:t>and logit(sensitivity) and logit(</w:t>
      </w:r>
      <w:r w:rsidRPr="009775DB">
        <w:rPr>
          <w:b/>
        </w:rPr>
        <w:t xml:space="preserve">1 – </w:t>
      </w:r>
      <w:r w:rsidRPr="00F845ED">
        <w:rPr>
          <w:b/>
        </w:rPr>
        <w:t xml:space="preserve">specificity), among </w:t>
      </w:r>
      <w:r>
        <w:rPr>
          <w:b/>
        </w:rPr>
        <w:t>countries had &gt; 500 participants and studies used the MINI</w:t>
      </w:r>
    </w:p>
    <w:tbl>
      <w:tblPr>
        <w:tblW w:w="15590" w:type="dxa"/>
        <w:tblInd w:w="-1276" w:type="dxa"/>
        <w:tblLayout w:type="fixed"/>
        <w:tblLook w:val="04A0" w:firstRow="1" w:lastRow="0" w:firstColumn="1" w:lastColumn="0" w:noHBand="0" w:noVBand="1"/>
      </w:tblPr>
      <w:tblGrid>
        <w:gridCol w:w="1026"/>
        <w:gridCol w:w="587"/>
        <w:gridCol w:w="743"/>
        <w:gridCol w:w="763"/>
        <w:gridCol w:w="690"/>
        <w:gridCol w:w="670"/>
        <w:gridCol w:w="639"/>
        <w:gridCol w:w="670"/>
        <w:gridCol w:w="639"/>
        <w:gridCol w:w="670"/>
        <w:gridCol w:w="639"/>
        <w:gridCol w:w="670"/>
        <w:gridCol w:w="639"/>
        <w:gridCol w:w="670"/>
        <w:gridCol w:w="639"/>
        <w:gridCol w:w="670"/>
        <w:gridCol w:w="639"/>
        <w:gridCol w:w="670"/>
        <w:gridCol w:w="639"/>
        <w:gridCol w:w="670"/>
        <w:gridCol w:w="639"/>
        <w:gridCol w:w="670"/>
        <w:gridCol w:w="639"/>
      </w:tblGrid>
      <w:tr w:rsidR="00F265B1" w:rsidRPr="00F845ED" w14:paraId="0A079DB6" w14:textId="77777777" w:rsidTr="00F96182">
        <w:trPr>
          <w:trHeight w:val="300"/>
        </w:trPr>
        <w:tc>
          <w:tcPr>
            <w:tcW w:w="1026" w:type="dxa"/>
            <w:tcBorders>
              <w:top w:val="single" w:sz="18" w:space="0" w:color="auto"/>
              <w:left w:val="nil"/>
              <w:bottom w:val="nil"/>
              <w:right w:val="nil"/>
            </w:tcBorders>
            <w:shd w:val="clear" w:color="auto" w:fill="auto"/>
            <w:noWrap/>
            <w:vAlign w:val="bottom"/>
            <w:hideMark/>
          </w:tcPr>
          <w:p w14:paraId="4E639532" w14:textId="77777777" w:rsidR="00F265B1" w:rsidRPr="00465469" w:rsidRDefault="00F265B1" w:rsidP="0098342D">
            <w:pPr>
              <w:spacing w:line="480" w:lineRule="auto"/>
              <w:jc w:val="center"/>
              <w:rPr>
                <w:b/>
                <w:bCs/>
                <w:color w:val="000000"/>
                <w:sz w:val="12"/>
                <w:szCs w:val="12"/>
                <w:vertAlign w:val="superscript"/>
              </w:rPr>
            </w:pPr>
            <w:r w:rsidRPr="00F845ED">
              <w:rPr>
                <w:b/>
                <w:bCs/>
                <w:color w:val="000000"/>
                <w:sz w:val="12"/>
                <w:szCs w:val="12"/>
              </w:rPr>
              <w:t>Cutoff</w:t>
            </w:r>
          </w:p>
        </w:tc>
        <w:tc>
          <w:tcPr>
            <w:tcW w:w="1330" w:type="dxa"/>
            <w:gridSpan w:val="2"/>
            <w:tcBorders>
              <w:top w:val="single" w:sz="18" w:space="0" w:color="auto"/>
              <w:left w:val="nil"/>
              <w:bottom w:val="nil"/>
              <w:right w:val="nil"/>
            </w:tcBorders>
            <w:shd w:val="clear" w:color="auto" w:fill="auto"/>
            <w:noWrap/>
            <w:vAlign w:val="bottom"/>
            <w:hideMark/>
          </w:tcPr>
          <w:p w14:paraId="5D5F83F1" w14:textId="77777777" w:rsidR="00F265B1" w:rsidRPr="00A9743E" w:rsidRDefault="00F265B1" w:rsidP="0098342D">
            <w:pPr>
              <w:spacing w:line="480" w:lineRule="auto"/>
              <w:jc w:val="center"/>
              <w:rPr>
                <w:b/>
                <w:bCs/>
                <w:color w:val="000000"/>
                <w:sz w:val="12"/>
                <w:szCs w:val="12"/>
                <w:vertAlign w:val="superscript"/>
              </w:rPr>
            </w:pPr>
            <w:r w:rsidRPr="00F845ED">
              <w:rPr>
                <w:b/>
                <w:bCs/>
                <w:color w:val="000000"/>
                <w:sz w:val="12"/>
                <w:szCs w:val="12"/>
              </w:rPr>
              <w:t>5</w:t>
            </w:r>
          </w:p>
        </w:tc>
        <w:tc>
          <w:tcPr>
            <w:tcW w:w="1453" w:type="dxa"/>
            <w:gridSpan w:val="2"/>
            <w:tcBorders>
              <w:top w:val="single" w:sz="18" w:space="0" w:color="auto"/>
              <w:left w:val="nil"/>
              <w:bottom w:val="nil"/>
              <w:right w:val="nil"/>
            </w:tcBorders>
            <w:shd w:val="clear" w:color="auto" w:fill="auto"/>
            <w:noWrap/>
            <w:vAlign w:val="bottom"/>
            <w:hideMark/>
          </w:tcPr>
          <w:p w14:paraId="34559A28"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6</w:t>
            </w:r>
          </w:p>
        </w:tc>
        <w:tc>
          <w:tcPr>
            <w:tcW w:w="1309" w:type="dxa"/>
            <w:gridSpan w:val="2"/>
            <w:tcBorders>
              <w:top w:val="single" w:sz="18" w:space="0" w:color="auto"/>
              <w:left w:val="nil"/>
              <w:bottom w:val="nil"/>
              <w:right w:val="nil"/>
            </w:tcBorders>
            <w:shd w:val="clear" w:color="auto" w:fill="auto"/>
            <w:noWrap/>
            <w:vAlign w:val="bottom"/>
            <w:hideMark/>
          </w:tcPr>
          <w:p w14:paraId="5307AFB2"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7</w:t>
            </w:r>
          </w:p>
        </w:tc>
        <w:tc>
          <w:tcPr>
            <w:tcW w:w="1309" w:type="dxa"/>
            <w:gridSpan w:val="2"/>
            <w:tcBorders>
              <w:top w:val="single" w:sz="18" w:space="0" w:color="auto"/>
              <w:left w:val="nil"/>
              <w:bottom w:val="nil"/>
              <w:right w:val="nil"/>
            </w:tcBorders>
            <w:shd w:val="clear" w:color="auto" w:fill="auto"/>
            <w:noWrap/>
            <w:vAlign w:val="bottom"/>
            <w:hideMark/>
          </w:tcPr>
          <w:p w14:paraId="68EC1E39"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8</w:t>
            </w:r>
          </w:p>
        </w:tc>
        <w:tc>
          <w:tcPr>
            <w:tcW w:w="1309" w:type="dxa"/>
            <w:gridSpan w:val="2"/>
            <w:tcBorders>
              <w:top w:val="single" w:sz="18" w:space="0" w:color="auto"/>
              <w:left w:val="nil"/>
              <w:bottom w:val="nil"/>
              <w:right w:val="nil"/>
            </w:tcBorders>
            <w:shd w:val="clear" w:color="auto" w:fill="auto"/>
            <w:noWrap/>
            <w:vAlign w:val="bottom"/>
            <w:hideMark/>
          </w:tcPr>
          <w:p w14:paraId="45505363"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9</w:t>
            </w:r>
          </w:p>
        </w:tc>
        <w:tc>
          <w:tcPr>
            <w:tcW w:w="1309" w:type="dxa"/>
            <w:gridSpan w:val="2"/>
            <w:tcBorders>
              <w:top w:val="single" w:sz="18" w:space="0" w:color="auto"/>
              <w:left w:val="nil"/>
              <w:bottom w:val="nil"/>
              <w:right w:val="nil"/>
            </w:tcBorders>
            <w:shd w:val="clear" w:color="auto" w:fill="auto"/>
            <w:noWrap/>
            <w:vAlign w:val="bottom"/>
            <w:hideMark/>
          </w:tcPr>
          <w:p w14:paraId="359BDF46"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10</w:t>
            </w:r>
          </w:p>
        </w:tc>
        <w:tc>
          <w:tcPr>
            <w:tcW w:w="1309" w:type="dxa"/>
            <w:gridSpan w:val="2"/>
            <w:tcBorders>
              <w:top w:val="single" w:sz="18" w:space="0" w:color="auto"/>
              <w:left w:val="nil"/>
              <w:bottom w:val="nil"/>
              <w:right w:val="nil"/>
            </w:tcBorders>
            <w:shd w:val="clear" w:color="auto" w:fill="auto"/>
            <w:noWrap/>
            <w:vAlign w:val="bottom"/>
            <w:hideMark/>
          </w:tcPr>
          <w:p w14:paraId="37D13FE5"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11</w:t>
            </w:r>
          </w:p>
        </w:tc>
        <w:tc>
          <w:tcPr>
            <w:tcW w:w="1309" w:type="dxa"/>
            <w:gridSpan w:val="2"/>
            <w:tcBorders>
              <w:top w:val="single" w:sz="18" w:space="0" w:color="auto"/>
              <w:left w:val="nil"/>
              <w:bottom w:val="nil"/>
              <w:right w:val="nil"/>
            </w:tcBorders>
            <w:shd w:val="clear" w:color="auto" w:fill="auto"/>
            <w:noWrap/>
            <w:vAlign w:val="bottom"/>
            <w:hideMark/>
          </w:tcPr>
          <w:p w14:paraId="718D0842"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12</w:t>
            </w:r>
          </w:p>
        </w:tc>
        <w:tc>
          <w:tcPr>
            <w:tcW w:w="1309" w:type="dxa"/>
            <w:gridSpan w:val="2"/>
            <w:tcBorders>
              <w:top w:val="single" w:sz="18" w:space="0" w:color="auto"/>
              <w:left w:val="nil"/>
              <w:bottom w:val="nil"/>
              <w:right w:val="nil"/>
            </w:tcBorders>
            <w:shd w:val="clear" w:color="auto" w:fill="auto"/>
            <w:noWrap/>
            <w:vAlign w:val="bottom"/>
            <w:hideMark/>
          </w:tcPr>
          <w:p w14:paraId="4A82C489"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13</w:t>
            </w:r>
          </w:p>
        </w:tc>
        <w:tc>
          <w:tcPr>
            <w:tcW w:w="1309" w:type="dxa"/>
            <w:gridSpan w:val="2"/>
            <w:tcBorders>
              <w:top w:val="single" w:sz="18" w:space="0" w:color="auto"/>
              <w:left w:val="nil"/>
              <w:bottom w:val="nil"/>
              <w:right w:val="nil"/>
            </w:tcBorders>
            <w:shd w:val="clear" w:color="auto" w:fill="auto"/>
            <w:noWrap/>
            <w:vAlign w:val="bottom"/>
            <w:hideMark/>
          </w:tcPr>
          <w:p w14:paraId="15BA9FA7"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14</w:t>
            </w:r>
          </w:p>
        </w:tc>
        <w:tc>
          <w:tcPr>
            <w:tcW w:w="1309" w:type="dxa"/>
            <w:gridSpan w:val="2"/>
            <w:tcBorders>
              <w:top w:val="single" w:sz="18" w:space="0" w:color="auto"/>
              <w:left w:val="nil"/>
              <w:bottom w:val="nil"/>
              <w:right w:val="nil"/>
            </w:tcBorders>
            <w:shd w:val="clear" w:color="auto" w:fill="auto"/>
            <w:noWrap/>
            <w:vAlign w:val="bottom"/>
            <w:hideMark/>
          </w:tcPr>
          <w:p w14:paraId="338B8204" w14:textId="77777777" w:rsidR="00F265B1" w:rsidRPr="003B73FD" w:rsidRDefault="00F265B1" w:rsidP="0098342D">
            <w:pPr>
              <w:spacing w:line="480" w:lineRule="auto"/>
              <w:jc w:val="center"/>
              <w:rPr>
                <w:b/>
                <w:bCs/>
                <w:color w:val="000000"/>
                <w:sz w:val="12"/>
                <w:szCs w:val="12"/>
              </w:rPr>
            </w:pPr>
            <w:r w:rsidRPr="00F845ED">
              <w:rPr>
                <w:b/>
                <w:bCs/>
                <w:color w:val="000000"/>
                <w:sz w:val="12"/>
                <w:szCs w:val="12"/>
              </w:rPr>
              <w:t>15</w:t>
            </w:r>
          </w:p>
        </w:tc>
      </w:tr>
      <w:tr w:rsidR="00F265B1" w:rsidRPr="00F845ED" w14:paraId="5C7F02F3" w14:textId="77777777" w:rsidTr="00F96182">
        <w:trPr>
          <w:trHeight w:val="300"/>
        </w:trPr>
        <w:tc>
          <w:tcPr>
            <w:tcW w:w="1026" w:type="dxa"/>
            <w:tcBorders>
              <w:top w:val="nil"/>
              <w:left w:val="nil"/>
              <w:bottom w:val="single" w:sz="18" w:space="0" w:color="auto"/>
              <w:right w:val="nil"/>
            </w:tcBorders>
            <w:shd w:val="clear" w:color="auto" w:fill="auto"/>
            <w:noWrap/>
            <w:vAlign w:val="bottom"/>
          </w:tcPr>
          <w:p w14:paraId="613A02D1" w14:textId="77777777" w:rsidR="00F265B1" w:rsidRPr="00F845ED" w:rsidRDefault="00F265B1" w:rsidP="0098342D">
            <w:pPr>
              <w:spacing w:line="480" w:lineRule="auto"/>
              <w:jc w:val="center"/>
              <w:rPr>
                <w:b/>
                <w:bCs/>
                <w:color w:val="000000"/>
                <w:sz w:val="12"/>
                <w:szCs w:val="12"/>
              </w:rPr>
            </w:pPr>
          </w:p>
        </w:tc>
        <w:tc>
          <w:tcPr>
            <w:tcW w:w="587" w:type="dxa"/>
            <w:tcBorders>
              <w:top w:val="nil"/>
              <w:left w:val="nil"/>
              <w:bottom w:val="single" w:sz="18" w:space="0" w:color="auto"/>
              <w:right w:val="nil"/>
            </w:tcBorders>
            <w:shd w:val="clear" w:color="auto" w:fill="auto"/>
            <w:noWrap/>
            <w:vAlign w:val="bottom"/>
          </w:tcPr>
          <w:p w14:paraId="098AF282"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743" w:type="dxa"/>
            <w:tcBorders>
              <w:top w:val="nil"/>
              <w:left w:val="nil"/>
              <w:bottom w:val="single" w:sz="18" w:space="0" w:color="auto"/>
              <w:right w:val="nil"/>
            </w:tcBorders>
            <w:shd w:val="clear" w:color="auto" w:fill="auto"/>
            <w:noWrap/>
            <w:vAlign w:val="bottom"/>
          </w:tcPr>
          <w:p w14:paraId="32860BE4"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763" w:type="dxa"/>
            <w:tcBorders>
              <w:top w:val="nil"/>
              <w:left w:val="nil"/>
              <w:bottom w:val="single" w:sz="18" w:space="0" w:color="auto"/>
              <w:right w:val="nil"/>
            </w:tcBorders>
            <w:shd w:val="clear" w:color="auto" w:fill="auto"/>
            <w:noWrap/>
            <w:vAlign w:val="bottom"/>
          </w:tcPr>
          <w:p w14:paraId="5B82F92D"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90" w:type="dxa"/>
            <w:tcBorders>
              <w:top w:val="nil"/>
              <w:left w:val="nil"/>
              <w:bottom w:val="single" w:sz="18" w:space="0" w:color="auto"/>
              <w:right w:val="nil"/>
            </w:tcBorders>
            <w:shd w:val="clear" w:color="auto" w:fill="auto"/>
            <w:noWrap/>
            <w:vAlign w:val="bottom"/>
          </w:tcPr>
          <w:p w14:paraId="4A9E1AE6"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670" w:type="dxa"/>
            <w:tcBorders>
              <w:top w:val="nil"/>
              <w:left w:val="nil"/>
              <w:bottom w:val="single" w:sz="18" w:space="0" w:color="auto"/>
              <w:right w:val="nil"/>
            </w:tcBorders>
            <w:shd w:val="clear" w:color="auto" w:fill="auto"/>
            <w:noWrap/>
            <w:vAlign w:val="bottom"/>
          </w:tcPr>
          <w:p w14:paraId="2E7AC472"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39" w:type="dxa"/>
            <w:tcBorders>
              <w:top w:val="nil"/>
              <w:left w:val="nil"/>
              <w:bottom w:val="single" w:sz="18" w:space="0" w:color="auto"/>
              <w:right w:val="nil"/>
            </w:tcBorders>
            <w:shd w:val="clear" w:color="auto" w:fill="auto"/>
            <w:noWrap/>
            <w:vAlign w:val="bottom"/>
          </w:tcPr>
          <w:p w14:paraId="36CF098E"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670" w:type="dxa"/>
            <w:tcBorders>
              <w:top w:val="nil"/>
              <w:left w:val="nil"/>
              <w:bottom w:val="single" w:sz="18" w:space="0" w:color="auto"/>
              <w:right w:val="nil"/>
            </w:tcBorders>
            <w:shd w:val="clear" w:color="auto" w:fill="auto"/>
            <w:noWrap/>
            <w:vAlign w:val="bottom"/>
          </w:tcPr>
          <w:p w14:paraId="3FAE52A5"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39" w:type="dxa"/>
            <w:tcBorders>
              <w:top w:val="nil"/>
              <w:left w:val="nil"/>
              <w:bottom w:val="single" w:sz="18" w:space="0" w:color="auto"/>
              <w:right w:val="nil"/>
            </w:tcBorders>
            <w:shd w:val="clear" w:color="auto" w:fill="auto"/>
            <w:noWrap/>
            <w:vAlign w:val="bottom"/>
          </w:tcPr>
          <w:p w14:paraId="1DA5576A"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670" w:type="dxa"/>
            <w:tcBorders>
              <w:top w:val="nil"/>
              <w:left w:val="nil"/>
              <w:bottom w:val="single" w:sz="18" w:space="0" w:color="auto"/>
              <w:right w:val="nil"/>
            </w:tcBorders>
            <w:shd w:val="clear" w:color="auto" w:fill="auto"/>
            <w:noWrap/>
            <w:vAlign w:val="bottom"/>
          </w:tcPr>
          <w:p w14:paraId="6B173E52"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39" w:type="dxa"/>
            <w:tcBorders>
              <w:top w:val="nil"/>
              <w:left w:val="nil"/>
              <w:bottom w:val="single" w:sz="18" w:space="0" w:color="auto"/>
              <w:right w:val="nil"/>
            </w:tcBorders>
            <w:shd w:val="clear" w:color="auto" w:fill="auto"/>
            <w:noWrap/>
            <w:vAlign w:val="bottom"/>
          </w:tcPr>
          <w:p w14:paraId="75BEAE32"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670" w:type="dxa"/>
            <w:tcBorders>
              <w:top w:val="nil"/>
              <w:left w:val="nil"/>
              <w:bottom w:val="single" w:sz="18" w:space="0" w:color="auto"/>
              <w:right w:val="nil"/>
            </w:tcBorders>
            <w:shd w:val="clear" w:color="auto" w:fill="auto"/>
            <w:noWrap/>
            <w:vAlign w:val="bottom"/>
          </w:tcPr>
          <w:p w14:paraId="2F2DAF46"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39" w:type="dxa"/>
            <w:tcBorders>
              <w:top w:val="nil"/>
              <w:left w:val="nil"/>
              <w:bottom w:val="single" w:sz="18" w:space="0" w:color="auto"/>
              <w:right w:val="nil"/>
            </w:tcBorders>
            <w:shd w:val="clear" w:color="auto" w:fill="auto"/>
            <w:noWrap/>
            <w:vAlign w:val="bottom"/>
          </w:tcPr>
          <w:p w14:paraId="06A9D4B1"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670" w:type="dxa"/>
            <w:tcBorders>
              <w:top w:val="nil"/>
              <w:left w:val="nil"/>
              <w:bottom w:val="single" w:sz="18" w:space="0" w:color="auto"/>
              <w:right w:val="nil"/>
            </w:tcBorders>
            <w:shd w:val="clear" w:color="auto" w:fill="auto"/>
            <w:noWrap/>
            <w:vAlign w:val="bottom"/>
          </w:tcPr>
          <w:p w14:paraId="3C514FFC"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39" w:type="dxa"/>
            <w:tcBorders>
              <w:top w:val="nil"/>
              <w:left w:val="nil"/>
              <w:bottom w:val="single" w:sz="18" w:space="0" w:color="auto"/>
              <w:right w:val="nil"/>
            </w:tcBorders>
            <w:shd w:val="clear" w:color="auto" w:fill="auto"/>
            <w:noWrap/>
            <w:vAlign w:val="bottom"/>
          </w:tcPr>
          <w:p w14:paraId="16764D8B"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670" w:type="dxa"/>
            <w:tcBorders>
              <w:top w:val="nil"/>
              <w:left w:val="nil"/>
              <w:bottom w:val="single" w:sz="18" w:space="0" w:color="auto"/>
              <w:right w:val="nil"/>
            </w:tcBorders>
            <w:shd w:val="clear" w:color="auto" w:fill="auto"/>
            <w:noWrap/>
            <w:vAlign w:val="bottom"/>
          </w:tcPr>
          <w:p w14:paraId="53897C8D"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39" w:type="dxa"/>
            <w:tcBorders>
              <w:top w:val="nil"/>
              <w:left w:val="nil"/>
              <w:bottom w:val="single" w:sz="18" w:space="0" w:color="auto"/>
              <w:right w:val="nil"/>
            </w:tcBorders>
            <w:shd w:val="clear" w:color="auto" w:fill="auto"/>
            <w:noWrap/>
            <w:vAlign w:val="bottom"/>
          </w:tcPr>
          <w:p w14:paraId="5C7C09C2"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670" w:type="dxa"/>
            <w:tcBorders>
              <w:top w:val="nil"/>
              <w:left w:val="nil"/>
              <w:bottom w:val="single" w:sz="18" w:space="0" w:color="auto"/>
              <w:right w:val="nil"/>
            </w:tcBorders>
            <w:shd w:val="clear" w:color="auto" w:fill="auto"/>
            <w:noWrap/>
            <w:vAlign w:val="bottom"/>
          </w:tcPr>
          <w:p w14:paraId="1D8F3DD5"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39" w:type="dxa"/>
            <w:tcBorders>
              <w:top w:val="nil"/>
              <w:left w:val="nil"/>
              <w:bottom w:val="single" w:sz="18" w:space="0" w:color="auto"/>
              <w:right w:val="nil"/>
            </w:tcBorders>
            <w:shd w:val="clear" w:color="auto" w:fill="auto"/>
            <w:noWrap/>
            <w:vAlign w:val="bottom"/>
          </w:tcPr>
          <w:p w14:paraId="1B43CC81"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670" w:type="dxa"/>
            <w:tcBorders>
              <w:top w:val="nil"/>
              <w:left w:val="nil"/>
              <w:bottom w:val="single" w:sz="18" w:space="0" w:color="auto"/>
              <w:right w:val="nil"/>
            </w:tcBorders>
            <w:shd w:val="clear" w:color="auto" w:fill="auto"/>
            <w:noWrap/>
            <w:vAlign w:val="bottom"/>
          </w:tcPr>
          <w:p w14:paraId="13092637"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39" w:type="dxa"/>
            <w:tcBorders>
              <w:top w:val="nil"/>
              <w:left w:val="nil"/>
              <w:bottom w:val="single" w:sz="18" w:space="0" w:color="auto"/>
              <w:right w:val="nil"/>
            </w:tcBorders>
            <w:shd w:val="clear" w:color="auto" w:fill="auto"/>
            <w:noWrap/>
            <w:vAlign w:val="bottom"/>
          </w:tcPr>
          <w:p w14:paraId="610BCC0B"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c>
          <w:tcPr>
            <w:tcW w:w="670" w:type="dxa"/>
            <w:tcBorders>
              <w:top w:val="nil"/>
              <w:left w:val="nil"/>
              <w:bottom w:val="single" w:sz="18" w:space="0" w:color="auto"/>
              <w:right w:val="nil"/>
            </w:tcBorders>
            <w:shd w:val="clear" w:color="auto" w:fill="auto"/>
            <w:noWrap/>
            <w:vAlign w:val="bottom"/>
          </w:tcPr>
          <w:p w14:paraId="1C9FA774"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Estimate</w:t>
            </w:r>
          </w:p>
        </w:tc>
        <w:tc>
          <w:tcPr>
            <w:tcW w:w="639" w:type="dxa"/>
            <w:tcBorders>
              <w:top w:val="nil"/>
              <w:left w:val="nil"/>
              <w:bottom w:val="single" w:sz="18" w:space="0" w:color="auto"/>
              <w:right w:val="nil"/>
            </w:tcBorders>
            <w:shd w:val="clear" w:color="auto" w:fill="auto"/>
            <w:noWrap/>
            <w:vAlign w:val="bottom"/>
          </w:tcPr>
          <w:p w14:paraId="33E7BE5F" w14:textId="77777777" w:rsidR="00F265B1" w:rsidRPr="00F845ED" w:rsidRDefault="00F265B1" w:rsidP="0098342D">
            <w:pPr>
              <w:spacing w:line="480" w:lineRule="auto"/>
              <w:jc w:val="center"/>
              <w:rPr>
                <w:b/>
                <w:bCs/>
                <w:color w:val="000000"/>
                <w:sz w:val="12"/>
                <w:szCs w:val="12"/>
              </w:rPr>
            </w:pPr>
            <w:r w:rsidRPr="00F845ED">
              <w:rPr>
                <w:b/>
                <w:bCs/>
                <w:color w:val="000000"/>
                <w:sz w:val="12"/>
                <w:szCs w:val="12"/>
              </w:rPr>
              <w:t>p-value</w:t>
            </w:r>
          </w:p>
        </w:tc>
      </w:tr>
      <w:tr w:rsidR="00F265B1" w:rsidRPr="00F845ED" w14:paraId="7990319A" w14:textId="77777777" w:rsidTr="00F96182">
        <w:trPr>
          <w:trHeight w:val="300"/>
        </w:trPr>
        <w:tc>
          <w:tcPr>
            <w:tcW w:w="1026" w:type="dxa"/>
            <w:tcBorders>
              <w:top w:val="single" w:sz="18" w:space="0" w:color="auto"/>
              <w:left w:val="nil"/>
              <w:bottom w:val="nil"/>
              <w:right w:val="nil"/>
            </w:tcBorders>
            <w:shd w:val="clear" w:color="auto" w:fill="auto"/>
            <w:noWrap/>
            <w:vAlign w:val="bottom"/>
            <w:hideMark/>
          </w:tcPr>
          <w:p w14:paraId="0FA10636" w14:textId="77777777" w:rsidR="00F265B1" w:rsidRPr="00962C66" w:rsidRDefault="00F265B1" w:rsidP="0098342D">
            <w:pPr>
              <w:spacing w:line="480" w:lineRule="auto"/>
              <w:jc w:val="right"/>
              <w:rPr>
                <w:sz w:val="12"/>
                <w:szCs w:val="12"/>
                <w:vertAlign w:val="superscript"/>
              </w:rPr>
            </w:pPr>
            <w:r w:rsidRPr="00C82B54">
              <w:rPr>
                <w:color w:val="000000"/>
                <w:sz w:val="12"/>
                <w:szCs w:val="12"/>
              </w:rPr>
              <w:t>d0</w:t>
            </w:r>
            <w:r>
              <w:rPr>
                <w:color w:val="000000"/>
                <w:sz w:val="12"/>
                <w:szCs w:val="12"/>
                <w:vertAlign w:val="superscript"/>
              </w:rPr>
              <w:t>a</w:t>
            </w:r>
          </w:p>
        </w:tc>
        <w:tc>
          <w:tcPr>
            <w:tcW w:w="587" w:type="dxa"/>
            <w:tcBorders>
              <w:top w:val="single" w:sz="18" w:space="0" w:color="auto"/>
              <w:left w:val="nil"/>
              <w:bottom w:val="nil"/>
              <w:right w:val="nil"/>
            </w:tcBorders>
            <w:shd w:val="clear" w:color="auto" w:fill="auto"/>
            <w:noWrap/>
            <w:vAlign w:val="bottom"/>
            <w:hideMark/>
          </w:tcPr>
          <w:p w14:paraId="2F78089B" w14:textId="77777777" w:rsidR="00F265B1" w:rsidRPr="00FB7E8B" w:rsidRDefault="00F265B1" w:rsidP="0098342D">
            <w:pPr>
              <w:spacing w:line="480" w:lineRule="auto"/>
              <w:jc w:val="right"/>
              <w:rPr>
                <w:sz w:val="12"/>
                <w:szCs w:val="12"/>
              </w:rPr>
            </w:pPr>
            <w:r w:rsidRPr="00FB7E8B">
              <w:rPr>
                <w:color w:val="000000"/>
                <w:sz w:val="12"/>
                <w:szCs w:val="12"/>
              </w:rPr>
              <w:t>-0.494</w:t>
            </w:r>
          </w:p>
        </w:tc>
        <w:tc>
          <w:tcPr>
            <w:tcW w:w="743" w:type="dxa"/>
            <w:tcBorders>
              <w:top w:val="single" w:sz="18" w:space="0" w:color="auto"/>
              <w:left w:val="nil"/>
              <w:bottom w:val="nil"/>
              <w:right w:val="nil"/>
            </w:tcBorders>
            <w:shd w:val="clear" w:color="auto" w:fill="auto"/>
            <w:noWrap/>
            <w:vAlign w:val="bottom"/>
            <w:hideMark/>
          </w:tcPr>
          <w:p w14:paraId="2AEEE49F" w14:textId="77777777" w:rsidR="00F265B1" w:rsidRPr="00FB7E8B" w:rsidRDefault="00F265B1" w:rsidP="0098342D">
            <w:pPr>
              <w:spacing w:line="480" w:lineRule="auto"/>
              <w:jc w:val="right"/>
              <w:rPr>
                <w:sz w:val="12"/>
                <w:szCs w:val="12"/>
              </w:rPr>
            </w:pPr>
            <w:r w:rsidRPr="00FB7E8B">
              <w:rPr>
                <w:color w:val="000000"/>
                <w:sz w:val="12"/>
                <w:szCs w:val="12"/>
              </w:rPr>
              <w:t>0.233</w:t>
            </w:r>
          </w:p>
        </w:tc>
        <w:tc>
          <w:tcPr>
            <w:tcW w:w="763" w:type="dxa"/>
            <w:tcBorders>
              <w:top w:val="single" w:sz="18" w:space="0" w:color="auto"/>
              <w:left w:val="nil"/>
              <w:bottom w:val="nil"/>
              <w:right w:val="nil"/>
            </w:tcBorders>
            <w:shd w:val="clear" w:color="auto" w:fill="auto"/>
            <w:noWrap/>
            <w:vAlign w:val="bottom"/>
            <w:hideMark/>
          </w:tcPr>
          <w:p w14:paraId="29C57816" w14:textId="77777777" w:rsidR="00F265B1" w:rsidRPr="00FB7E8B" w:rsidRDefault="00F265B1" w:rsidP="0098342D">
            <w:pPr>
              <w:spacing w:line="480" w:lineRule="auto"/>
              <w:jc w:val="right"/>
              <w:rPr>
                <w:sz w:val="12"/>
                <w:szCs w:val="12"/>
              </w:rPr>
            </w:pPr>
            <w:r w:rsidRPr="00FB7E8B">
              <w:rPr>
                <w:color w:val="000000"/>
                <w:sz w:val="12"/>
                <w:szCs w:val="12"/>
              </w:rPr>
              <w:t>-1.021</w:t>
            </w:r>
          </w:p>
        </w:tc>
        <w:tc>
          <w:tcPr>
            <w:tcW w:w="690" w:type="dxa"/>
            <w:tcBorders>
              <w:top w:val="single" w:sz="18" w:space="0" w:color="auto"/>
              <w:left w:val="nil"/>
              <w:bottom w:val="nil"/>
              <w:right w:val="nil"/>
            </w:tcBorders>
            <w:shd w:val="clear" w:color="auto" w:fill="auto"/>
            <w:noWrap/>
            <w:vAlign w:val="bottom"/>
            <w:hideMark/>
          </w:tcPr>
          <w:p w14:paraId="179CB30B" w14:textId="77777777" w:rsidR="00F265B1" w:rsidRPr="00FB7E8B" w:rsidRDefault="00F265B1" w:rsidP="0098342D">
            <w:pPr>
              <w:spacing w:line="480" w:lineRule="auto"/>
              <w:jc w:val="right"/>
              <w:rPr>
                <w:sz w:val="12"/>
                <w:szCs w:val="12"/>
              </w:rPr>
            </w:pPr>
            <w:r w:rsidRPr="00FB7E8B">
              <w:rPr>
                <w:color w:val="000000"/>
                <w:sz w:val="12"/>
                <w:szCs w:val="12"/>
              </w:rPr>
              <w:t>0.016</w:t>
            </w:r>
          </w:p>
        </w:tc>
        <w:tc>
          <w:tcPr>
            <w:tcW w:w="670" w:type="dxa"/>
            <w:tcBorders>
              <w:top w:val="single" w:sz="18" w:space="0" w:color="auto"/>
              <w:left w:val="nil"/>
              <w:bottom w:val="nil"/>
              <w:right w:val="nil"/>
            </w:tcBorders>
            <w:shd w:val="clear" w:color="auto" w:fill="auto"/>
            <w:noWrap/>
            <w:vAlign w:val="bottom"/>
            <w:hideMark/>
          </w:tcPr>
          <w:p w14:paraId="718D78AC" w14:textId="77777777" w:rsidR="00F265B1" w:rsidRPr="00FB7E8B" w:rsidRDefault="00F265B1" w:rsidP="0098342D">
            <w:pPr>
              <w:spacing w:line="480" w:lineRule="auto"/>
              <w:jc w:val="right"/>
              <w:rPr>
                <w:sz w:val="12"/>
                <w:szCs w:val="12"/>
              </w:rPr>
            </w:pPr>
            <w:r w:rsidRPr="00FB7E8B">
              <w:rPr>
                <w:color w:val="000000"/>
                <w:sz w:val="12"/>
                <w:szCs w:val="12"/>
              </w:rPr>
              <w:t>-1.900</w:t>
            </w:r>
          </w:p>
        </w:tc>
        <w:tc>
          <w:tcPr>
            <w:tcW w:w="639" w:type="dxa"/>
            <w:tcBorders>
              <w:top w:val="single" w:sz="18" w:space="0" w:color="auto"/>
              <w:left w:val="nil"/>
              <w:bottom w:val="nil"/>
              <w:right w:val="nil"/>
            </w:tcBorders>
            <w:shd w:val="clear" w:color="auto" w:fill="auto"/>
            <w:noWrap/>
            <w:vAlign w:val="bottom"/>
            <w:hideMark/>
          </w:tcPr>
          <w:p w14:paraId="5B5B49DB" w14:textId="77777777" w:rsidR="00F265B1" w:rsidRPr="00FB7E8B" w:rsidRDefault="00F265B1" w:rsidP="0098342D">
            <w:pPr>
              <w:spacing w:line="480" w:lineRule="auto"/>
              <w:jc w:val="right"/>
              <w:rPr>
                <w:sz w:val="12"/>
                <w:szCs w:val="12"/>
              </w:rPr>
            </w:pPr>
            <w:r w:rsidRPr="00FB7E8B">
              <w:rPr>
                <w:color w:val="000000"/>
                <w:sz w:val="12"/>
                <w:szCs w:val="12"/>
              </w:rPr>
              <w:t>0.000</w:t>
            </w:r>
          </w:p>
        </w:tc>
        <w:tc>
          <w:tcPr>
            <w:tcW w:w="670" w:type="dxa"/>
            <w:tcBorders>
              <w:top w:val="single" w:sz="18" w:space="0" w:color="auto"/>
              <w:left w:val="nil"/>
              <w:bottom w:val="nil"/>
              <w:right w:val="nil"/>
            </w:tcBorders>
            <w:shd w:val="clear" w:color="auto" w:fill="auto"/>
            <w:noWrap/>
            <w:vAlign w:val="bottom"/>
            <w:hideMark/>
          </w:tcPr>
          <w:p w14:paraId="582D3BA3" w14:textId="77777777" w:rsidR="00F265B1" w:rsidRPr="00FB7E8B" w:rsidRDefault="00F265B1" w:rsidP="0098342D">
            <w:pPr>
              <w:spacing w:line="480" w:lineRule="auto"/>
              <w:jc w:val="right"/>
              <w:rPr>
                <w:sz w:val="12"/>
                <w:szCs w:val="12"/>
              </w:rPr>
            </w:pPr>
            <w:r w:rsidRPr="00FB7E8B">
              <w:rPr>
                <w:color w:val="000000"/>
                <w:sz w:val="12"/>
                <w:szCs w:val="12"/>
              </w:rPr>
              <w:t>-2.657</w:t>
            </w:r>
          </w:p>
        </w:tc>
        <w:tc>
          <w:tcPr>
            <w:tcW w:w="639" w:type="dxa"/>
            <w:tcBorders>
              <w:top w:val="single" w:sz="18" w:space="0" w:color="auto"/>
              <w:left w:val="nil"/>
              <w:bottom w:val="nil"/>
              <w:right w:val="nil"/>
            </w:tcBorders>
            <w:shd w:val="clear" w:color="auto" w:fill="auto"/>
            <w:noWrap/>
            <w:vAlign w:val="bottom"/>
            <w:hideMark/>
          </w:tcPr>
          <w:p w14:paraId="5A55B754" w14:textId="77777777" w:rsidR="00F265B1" w:rsidRPr="00FB7E8B" w:rsidRDefault="00F265B1" w:rsidP="0098342D">
            <w:pPr>
              <w:spacing w:line="480" w:lineRule="auto"/>
              <w:jc w:val="right"/>
              <w:rPr>
                <w:sz w:val="12"/>
                <w:szCs w:val="12"/>
              </w:rPr>
            </w:pPr>
            <w:r w:rsidRPr="00FB7E8B">
              <w:rPr>
                <w:color w:val="000000"/>
                <w:sz w:val="12"/>
                <w:szCs w:val="12"/>
              </w:rPr>
              <w:t>0.000</w:t>
            </w:r>
          </w:p>
        </w:tc>
        <w:tc>
          <w:tcPr>
            <w:tcW w:w="670" w:type="dxa"/>
            <w:tcBorders>
              <w:top w:val="single" w:sz="18" w:space="0" w:color="auto"/>
              <w:left w:val="nil"/>
              <w:bottom w:val="nil"/>
              <w:right w:val="nil"/>
            </w:tcBorders>
            <w:shd w:val="clear" w:color="auto" w:fill="auto"/>
            <w:noWrap/>
            <w:vAlign w:val="bottom"/>
            <w:hideMark/>
          </w:tcPr>
          <w:p w14:paraId="2566E690" w14:textId="77777777" w:rsidR="00F265B1" w:rsidRPr="00FB7E8B" w:rsidRDefault="00F265B1" w:rsidP="0098342D">
            <w:pPr>
              <w:spacing w:line="480" w:lineRule="auto"/>
              <w:jc w:val="right"/>
              <w:rPr>
                <w:sz w:val="12"/>
                <w:szCs w:val="12"/>
              </w:rPr>
            </w:pPr>
            <w:r w:rsidRPr="00FB7E8B">
              <w:rPr>
                <w:color w:val="000000"/>
                <w:sz w:val="12"/>
                <w:szCs w:val="12"/>
              </w:rPr>
              <w:t>-3.109</w:t>
            </w:r>
          </w:p>
        </w:tc>
        <w:tc>
          <w:tcPr>
            <w:tcW w:w="639" w:type="dxa"/>
            <w:tcBorders>
              <w:top w:val="single" w:sz="18" w:space="0" w:color="auto"/>
              <w:left w:val="nil"/>
              <w:bottom w:val="nil"/>
              <w:right w:val="nil"/>
            </w:tcBorders>
            <w:shd w:val="clear" w:color="auto" w:fill="auto"/>
            <w:noWrap/>
            <w:vAlign w:val="bottom"/>
            <w:hideMark/>
          </w:tcPr>
          <w:p w14:paraId="77A7DC01" w14:textId="77777777" w:rsidR="00F265B1" w:rsidRPr="00FB7E8B" w:rsidRDefault="00F265B1" w:rsidP="0098342D">
            <w:pPr>
              <w:spacing w:line="480" w:lineRule="auto"/>
              <w:jc w:val="right"/>
              <w:rPr>
                <w:sz w:val="12"/>
                <w:szCs w:val="12"/>
              </w:rPr>
            </w:pPr>
            <w:r w:rsidRPr="00FB7E8B">
              <w:rPr>
                <w:color w:val="000000"/>
                <w:sz w:val="12"/>
                <w:szCs w:val="12"/>
              </w:rPr>
              <w:t>0.000</w:t>
            </w:r>
          </w:p>
        </w:tc>
        <w:tc>
          <w:tcPr>
            <w:tcW w:w="670" w:type="dxa"/>
            <w:tcBorders>
              <w:top w:val="single" w:sz="18" w:space="0" w:color="auto"/>
              <w:left w:val="nil"/>
              <w:bottom w:val="nil"/>
              <w:right w:val="nil"/>
            </w:tcBorders>
            <w:shd w:val="clear" w:color="auto" w:fill="auto"/>
            <w:noWrap/>
            <w:vAlign w:val="bottom"/>
            <w:hideMark/>
          </w:tcPr>
          <w:p w14:paraId="7DB00D51" w14:textId="77777777" w:rsidR="00F265B1" w:rsidRPr="00FB7E8B" w:rsidRDefault="00F265B1" w:rsidP="0098342D">
            <w:pPr>
              <w:spacing w:line="480" w:lineRule="auto"/>
              <w:jc w:val="right"/>
              <w:rPr>
                <w:sz w:val="12"/>
                <w:szCs w:val="12"/>
              </w:rPr>
            </w:pPr>
            <w:r w:rsidRPr="00FB7E8B">
              <w:rPr>
                <w:color w:val="000000"/>
                <w:sz w:val="12"/>
                <w:szCs w:val="12"/>
              </w:rPr>
              <w:t>-3.272</w:t>
            </w:r>
          </w:p>
        </w:tc>
        <w:tc>
          <w:tcPr>
            <w:tcW w:w="639" w:type="dxa"/>
            <w:tcBorders>
              <w:top w:val="single" w:sz="18" w:space="0" w:color="auto"/>
              <w:left w:val="nil"/>
              <w:bottom w:val="nil"/>
              <w:right w:val="nil"/>
            </w:tcBorders>
            <w:shd w:val="clear" w:color="auto" w:fill="auto"/>
            <w:noWrap/>
            <w:vAlign w:val="bottom"/>
            <w:hideMark/>
          </w:tcPr>
          <w:p w14:paraId="65FBDF79" w14:textId="77777777" w:rsidR="00F265B1" w:rsidRPr="00FB7E8B" w:rsidRDefault="00F265B1" w:rsidP="0098342D">
            <w:pPr>
              <w:spacing w:line="480" w:lineRule="auto"/>
              <w:jc w:val="right"/>
              <w:rPr>
                <w:sz w:val="12"/>
                <w:szCs w:val="12"/>
              </w:rPr>
            </w:pPr>
            <w:r w:rsidRPr="00FB7E8B">
              <w:rPr>
                <w:color w:val="000000"/>
                <w:sz w:val="12"/>
                <w:szCs w:val="12"/>
              </w:rPr>
              <w:t>0.000</w:t>
            </w:r>
          </w:p>
        </w:tc>
        <w:tc>
          <w:tcPr>
            <w:tcW w:w="670" w:type="dxa"/>
            <w:tcBorders>
              <w:top w:val="single" w:sz="18" w:space="0" w:color="auto"/>
              <w:left w:val="nil"/>
              <w:bottom w:val="nil"/>
              <w:right w:val="nil"/>
            </w:tcBorders>
            <w:shd w:val="clear" w:color="auto" w:fill="auto"/>
            <w:noWrap/>
            <w:vAlign w:val="bottom"/>
            <w:hideMark/>
          </w:tcPr>
          <w:p w14:paraId="0AB91953" w14:textId="77777777" w:rsidR="00F265B1" w:rsidRPr="00FB7E8B" w:rsidRDefault="00F265B1" w:rsidP="0098342D">
            <w:pPr>
              <w:spacing w:line="480" w:lineRule="auto"/>
              <w:jc w:val="right"/>
              <w:rPr>
                <w:sz w:val="12"/>
                <w:szCs w:val="12"/>
              </w:rPr>
            </w:pPr>
            <w:r w:rsidRPr="00FB7E8B">
              <w:rPr>
                <w:color w:val="000000"/>
                <w:sz w:val="12"/>
                <w:szCs w:val="12"/>
              </w:rPr>
              <w:t>-3.123</w:t>
            </w:r>
          </w:p>
        </w:tc>
        <w:tc>
          <w:tcPr>
            <w:tcW w:w="639" w:type="dxa"/>
            <w:tcBorders>
              <w:top w:val="single" w:sz="18" w:space="0" w:color="auto"/>
              <w:left w:val="nil"/>
              <w:bottom w:val="nil"/>
              <w:right w:val="nil"/>
            </w:tcBorders>
            <w:shd w:val="clear" w:color="auto" w:fill="auto"/>
            <w:noWrap/>
            <w:vAlign w:val="bottom"/>
            <w:hideMark/>
          </w:tcPr>
          <w:p w14:paraId="7A0D3BFF" w14:textId="77777777" w:rsidR="00F265B1" w:rsidRPr="00FB7E8B" w:rsidRDefault="00F265B1" w:rsidP="0098342D">
            <w:pPr>
              <w:spacing w:line="480" w:lineRule="auto"/>
              <w:jc w:val="right"/>
              <w:rPr>
                <w:sz w:val="12"/>
                <w:szCs w:val="12"/>
              </w:rPr>
            </w:pPr>
            <w:r w:rsidRPr="00FB7E8B">
              <w:rPr>
                <w:color w:val="000000"/>
                <w:sz w:val="12"/>
                <w:szCs w:val="12"/>
              </w:rPr>
              <w:t>0.000</w:t>
            </w:r>
          </w:p>
        </w:tc>
        <w:tc>
          <w:tcPr>
            <w:tcW w:w="670" w:type="dxa"/>
            <w:tcBorders>
              <w:top w:val="single" w:sz="18" w:space="0" w:color="auto"/>
              <w:left w:val="nil"/>
              <w:bottom w:val="nil"/>
              <w:right w:val="nil"/>
            </w:tcBorders>
            <w:shd w:val="clear" w:color="auto" w:fill="auto"/>
            <w:noWrap/>
            <w:vAlign w:val="bottom"/>
            <w:hideMark/>
          </w:tcPr>
          <w:p w14:paraId="68C3A457" w14:textId="77777777" w:rsidR="00F265B1" w:rsidRPr="00FB7E8B" w:rsidRDefault="00F265B1" w:rsidP="0098342D">
            <w:pPr>
              <w:spacing w:line="480" w:lineRule="auto"/>
              <w:jc w:val="right"/>
              <w:rPr>
                <w:sz w:val="12"/>
                <w:szCs w:val="12"/>
              </w:rPr>
            </w:pPr>
            <w:r w:rsidRPr="00FB7E8B">
              <w:rPr>
                <w:color w:val="000000"/>
                <w:sz w:val="12"/>
                <w:szCs w:val="12"/>
              </w:rPr>
              <w:t>-3.331</w:t>
            </w:r>
          </w:p>
        </w:tc>
        <w:tc>
          <w:tcPr>
            <w:tcW w:w="639" w:type="dxa"/>
            <w:tcBorders>
              <w:top w:val="single" w:sz="18" w:space="0" w:color="auto"/>
              <w:left w:val="nil"/>
              <w:bottom w:val="nil"/>
              <w:right w:val="nil"/>
            </w:tcBorders>
            <w:shd w:val="clear" w:color="auto" w:fill="auto"/>
            <w:noWrap/>
            <w:vAlign w:val="bottom"/>
            <w:hideMark/>
          </w:tcPr>
          <w:p w14:paraId="34847D71" w14:textId="77777777" w:rsidR="00F265B1" w:rsidRPr="00FB7E8B" w:rsidRDefault="00F265B1" w:rsidP="0098342D">
            <w:pPr>
              <w:spacing w:line="480" w:lineRule="auto"/>
              <w:jc w:val="right"/>
              <w:rPr>
                <w:sz w:val="12"/>
                <w:szCs w:val="12"/>
              </w:rPr>
            </w:pPr>
            <w:r w:rsidRPr="00FB7E8B">
              <w:rPr>
                <w:color w:val="000000"/>
                <w:sz w:val="12"/>
                <w:szCs w:val="12"/>
              </w:rPr>
              <w:t>0.001</w:t>
            </w:r>
          </w:p>
        </w:tc>
        <w:tc>
          <w:tcPr>
            <w:tcW w:w="670" w:type="dxa"/>
            <w:tcBorders>
              <w:top w:val="single" w:sz="18" w:space="0" w:color="auto"/>
              <w:left w:val="nil"/>
              <w:bottom w:val="nil"/>
              <w:right w:val="nil"/>
            </w:tcBorders>
            <w:shd w:val="clear" w:color="auto" w:fill="auto"/>
            <w:noWrap/>
            <w:vAlign w:val="bottom"/>
            <w:hideMark/>
          </w:tcPr>
          <w:p w14:paraId="59CD17BD" w14:textId="77777777" w:rsidR="00F265B1" w:rsidRPr="00FB7E8B" w:rsidRDefault="00F265B1" w:rsidP="0098342D">
            <w:pPr>
              <w:spacing w:line="480" w:lineRule="auto"/>
              <w:jc w:val="right"/>
              <w:rPr>
                <w:sz w:val="12"/>
                <w:szCs w:val="12"/>
              </w:rPr>
            </w:pPr>
            <w:r w:rsidRPr="00FB7E8B">
              <w:rPr>
                <w:color w:val="000000"/>
                <w:sz w:val="12"/>
                <w:szCs w:val="12"/>
              </w:rPr>
              <w:t>-3.585</w:t>
            </w:r>
          </w:p>
        </w:tc>
        <w:tc>
          <w:tcPr>
            <w:tcW w:w="639" w:type="dxa"/>
            <w:tcBorders>
              <w:top w:val="single" w:sz="18" w:space="0" w:color="auto"/>
              <w:left w:val="nil"/>
              <w:bottom w:val="nil"/>
              <w:right w:val="nil"/>
            </w:tcBorders>
            <w:shd w:val="clear" w:color="auto" w:fill="auto"/>
            <w:noWrap/>
            <w:vAlign w:val="bottom"/>
            <w:hideMark/>
          </w:tcPr>
          <w:p w14:paraId="2C1496A3" w14:textId="77777777" w:rsidR="00F265B1" w:rsidRPr="00FB7E8B" w:rsidRDefault="00F265B1" w:rsidP="0098342D">
            <w:pPr>
              <w:spacing w:line="480" w:lineRule="auto"/>
              <w:jc w:val="right"/>
              <w:rPr>
                <w:sz w:val="12"/>
                <w:szCs w:val="12"/>
              </w:rPr>
            </w:pPr>
            <w:r w:rsidRPr="00FB7E8B">
              <w:rPr>
                <w:color w:val="000000"/>
                <w:sz w:val="12"/>
                <w:szCs w:val="12"/>
              </w:rPr>
              <w:t>0.002</w:t>
            </w:r>
          </w:p>
        </w:tc>
        <w:tc>
          <w:tcPr>
            <w:tcW w:w="670" w:type="dxa"/>
            <w:tcBorders>
              <w:top w:val="single" w:sz="18" w:space="0" w:color="auto"/>
              <w:left w:val="nil"/>
              <w:bottom w:val="nil"/>
              <w:right w:val="nil"/>
            </w:tcBorders>
            <w:shd w:val="clear" w:color="auto" w:fill="auto"/>
            <w:noWrap/>
            <w:vAlign w:val="bottom"/>
            <w:hideMark/>
          </w:tcPr>
          <w:p w14:paraId="2CE3B10D" w14:textId="77777777" w:rsidR="00F265B1" w:rsidRPr="00FB7E8B" w:rsidRDefault="00F265B1" w:rsidP="0098342D">
            <w:pPr>
              <w:spacing w:line="480" w:lineRule="auto"/>
              <w:jc w:val="right"/>
              <w:rPr>
                <w:sz w:val="12"/>
                <w:szCs w:val="12"/>
              </w:rPr>
            </w:pPr>
            <w:r w:rsidRPr="00FB7E8B">
              <w:rPr>
                <w:color w:val="000000"/>
                <w:sz w:val="12"/>
                <w:szCs w:val="12"/>
              </w:rPr>
              <w:t>-7.301</w:t>
            </w:r>
          </w:p>
        </w:tc>
        <w:tc>
          <w:tcPr>
            <w:tcW w:w="639" w:type="dxa"/>
            <w:tcBorders>
              <w:top w:val="single" w:sz="18" w:space="0" w:color="auto"/>
              <w:left w:val="nil"/>
              <w:bottom w:val="nil"/>
              <w:right w:val="nil"/>
            </w:tcBorders>
            <w:shd w:val="clear" w:color="auto" w:fill="auto"/>
            <w:noWrap/>
            <w:vAlign w:val="bottom"/>
            <w:hideMark/>
          </w:tcPr>
          <w:p w14:paraId="360BFE4A" w14:textId="77777777" w:rsidR="00F265B1" w:rsidRPr="00FB7E8B" w:rsidRDefault="00F265B1" w:rsidP="0098342D">
            <w:pPr>
              <w:spacing w:line="480" w:lineRule="auto"/>
              <w:jc w:val="right"/>
              <w:rPr>
                <w:sz w:val="12"/>
                <w:szCs w:val="12"/>
              </w:rPr>
            </w:pPr>
            <w:r w:rsidRPr="00FB7E8B">
              <w:rPr>
                <w:color w:val="000000"/>
                <w:sz w:val="12"/>
                <w:szCs w:val="12"/>
              </w:rPr>
              <w:t>0.000</w:t>
            </w:r>
          </w:p>
        </w:tc>
        <w:tc>
          <w:tcPr>
            <w:tcW w:w="670" w:type="dxa"/>
            <w:tcBorders>
              <w:top w:val="single" w:sz="18" w:space="0" w:color="auto"/>
              <w:left w:val="nil"/>
              <w:bottom w:val="nil"/>
              <w:right w:val="nil"/>
            </w:tcBorders>
            <w:shd w:val="clear" w:color="auto" w:fill="auto"/>
            <w:noWrap/>
            <w:vAlign w:val="bottom"/>
            <w:hideMark/>
          </w:tcPr>
          <w:p w14:paraId="05272A10" w14:textId="77777777" w:rsidR="00F265B1" w:rsidRPr="00FB7E8B" w:rsidRDefault="00F265B1" w:rsidP="0098342D">
            <w:pPr>
              <w:spacing w:line="480" w:lineRule="auto"/>
              <w:jc w:val="right"/>
              <w:rPr>
                <w:sz w:val="12"/>
                <w:szCs w:val="12"/>
              </w:rPr>
            </w:pPr>
            <w:r w:rsidRPr="00FB7E8B">
              <w:rPr>
                <w:color w:val="000000"/>
                <w:sz w:val="12"/>
                <w:szCs w:val="12"/>
              </w:rPr>
              <w:t>-7.337</w:t>
            </w:r>
          </w:p>
        </w:tc>
        <w:tc>
          <w:tcPr>
            <w:tcW w:w="639" w:type="dxa"/>
            <w:tcBorders>
              <w:top w:val="single" w:sz="18" w:space="0" w:color="auto"/>
              <w:left w:val="nil"/>
              <w:bottom w:val="nil"/>
              <w:right w:val="nil"/>
            </w:tcBorders>
            <w:shd w:val="clear" w:color="auto" w:fill="auto"/>
            <w:noWrap/>
            <w:vAlign w:val="bottom"/>
            <w:hideMark/>
          </w:tcPr>
          <w:p w14:paraId="4A855EBC" w14:textId="77777777" w:rsidR="00F265B1" w:rsidRPr="00FB7E8B" w:rsidRDefault="00F265B1" w:rsidP="0098342D">
            <w:pPr>
              <w:spacing w:line="480" w:lineRule="auto"/>
              <w:jc w:val="right"/>
              <w:rPr>
                <w:sz w:val="12"/>
                <w:szCs w:val="12"/>
              </w:rPr>
            </w:pPr>
            <w:r w:rsidRPr="00FB7E8B">
              <w:rPr>
                <w:color w:val="000000"/>
                <w:sz w:val="12"/>
                <w:szCs w:val="12"/>
              </w:rPr>
              <w:t>0.001</w:t>
            </w:r>
          </w:p>
        </w:tc>
      </w:tr>
      <w:tr w:rsidR="00F265B1" w:rsidRPr="00011AA3" w14:paraId="3C569EA5" w14:textId="77777777" w:rsidTr="00F96182">
        <w:trPr>
          <w:trHeight w:val="300"/>
        </w:trPr>
        <w:tc>
          <w:tcPr>
            <w:tcW w:w="1026" w:type="dxa"/>
            <w:tcBorders>
              <w:top w:val="nil"/>
              <w:left w:val="nil"/>
              <w:bottom w:val="nil"/>
              <w:right w:val="nil"/>
            </w:tcBorders>
            <w:shd w:val="clear" w:color="auto" w:fill="auto"/>
            <w:noWrap/>
            <w:vAlign w:val="bottom"/>
            <w:hideMark/>
          </w:tcPr>
          <w:p w14:paraId="2BCBE2F3" w14:textId="77777777" w:rsidR="00F265B1" w:rsidRPr="00C82B54" w:rsidRDefault="00F265B1" w:rsidP="0098342D">
            <w:pPr>
              <w:spacing w:line="480" w:lineRule="auto"/>
              <w:jc w:val="right"/>
              <w:rPr>
                <w:sz w:val="12"/>
                <w:szCs w:val="12"/>
                <w:highlight w:val="yellow"/>
                <w:vertAlign w:val="superscript"/>
              </w:rPr>
            </w:pPr>
            <w:r w:rsidRPr="00C82B54">
              <w:rPr>
                <w:color w:val="000000"/>
                <w:sz w:val="12"/>
                <w:szCs w:val="12"/>
              </w:rPr>
              <w:t>d0age</w:t>
            </w:r>
          </w:p>
        </w:tc>
        <w:tc>
          <w:tcPr>
            <w:tcW w:w="587" w:type="dxa"/>
            <w:tcBorders>
              <w:top w:val="nil"/>
              <w:left w:val="nil"/>
              <w:bottom w:val="nil"/>
              <w:right w:val="nil"/>
            </w:tcBorders>
            <w:shd w:val="clear" w:color="auto" w:fill="auto"/>
            <w:noWrap/>
            <w:vAlign w:val="bottom"/>
            <w:hideMark/>
          </w:tcPr>
          <w:p w14:paraId="47CE3D73" w14:textId="77777777" w:rsidR="00F265B1" w:rsidRPr="00FB7E8B" w:rsidRDefault="00F265B1" w:rsidP="0098342D">
            <w:pPr>
              <w:spacing w:line="480" w:lineRule="auto"/>
              <w:jc w:val="right"/>
              <w:rPr>
                <w:sz w:val="12"/>
                <w:szCs w:val="12"/>
                <w:highlight w:val="yellow"/>
              </w:rPr>
            </w:pPr>
            <w:r w:rsidRPr="00FB7E8B">
              <w:rPr>
                <w:color w:val="000000"/>
                <w:sz w:val="12"/>
                <w:szCs w:val="12"/>
              </w:rPr>
              <w:t>0.007</w:t>
            </w:r>
          </w:p>
        </w:tc>
        <w:tc>
          <w:tcPr>
            <w:tcW w:w="743" w:type="dxa"/>
            <w:tcBorders>
              <w:top w:val="nil"/>
              <w:left w:val="nil"/>
              <w:bottom w:val="nil"/>
              <w:right w:val="nil"/>
            </w:tcBorders>
            <w:shd w:val="clear" w:color="auto" w:fill="auto"/>
            <w:noWrap/>
            <w:vAlign w:val="bottom"/>
            <w:hideMark/>
          </w:tcPr>
          <w:p w14:paraId="4E182EF5" w14:textId="77777777" w:rsidR="00F265B1" w:rsidRPr="00FB7E8B" w:rsidRDefault="00F265B1" w:rsidP="0098342D">
            <w:pPr>
              <w:spacing w:line="480" w:lineRule="auto"/>
              <w:jc w:val="right"/>
              <w:rPr>
                <w:sz w:val="12"/>
                <w:szCs w:val="12"/>
                <w:highlight w:val="yellow"/>
              </w:rPr>
            </w:pPr>
            <w:r w:rsidRPr="00FB7E8B">
              <w:rPr>
                <w:color w:val="000000"/>
                <w:sz w:val="12"/>
                <w:szCs w:val="12"/>
              </w:rPr>
              <w:t>0.003</w:t>
            </w:r>
          </w:p>
        </w:tc>
        <w:tc>
          <w:tcPr>
            <w:tcW w:w="763" w:type="dxa"/>
            <w:tcBorders>
              <w:top w:val="nil"/>
              <w:left w:val="nil"/>
              <w:bottom w:val="nil"/>
              <w:right w:val="nil"/>
            </w:tcBorders>
            <w:shd w:val="clear" w:color="auto" w:fill="auto"/>
            <w:noWrap/>
            <w:vAlign w:val="bottom"/>
            <w:hideMark/>
          </w:tcPr>
          <w:p w14:paraId="10CE401A" w14:textId="77777777" w:rsidR="00F265B1" w:rsidRPr="00FB7E8B" w:rsidRDefault="00F265B1" w:rsidP="0098342D">
            <w:pPr>
              <w:spacing w:line="480" w:lineRule="auto"/>
              <w:jc w:val="right"/>
              <w:rPr>
                <w:sz w:val="12"/>
                <w:szCs w:val="12"/>
                <w:highlight w:val="yellow"/>
              </w:rPr>
            </w:pPr>
            <w:r w:rsidRPr="00FB7E8B">
              <w:rPr>
                <w:color w:val="000000"/>
                <w:sz w:val="12"/>
                <w:szCs w:val="12"/>
              </w:rPr>
              <w:t>0.008</w:t>
            </w:r>
          </w:p>
        </w:tc>
        <w:tc>
          <w:tcPr>
            <w:tcW w:w="690" w:type="dxa"/>
            <w:tcBorders>
              <w:top w:val="nil"/>
              <w:left w:val="nil"/>
              <w:bottom w:val="nil"/>
              <w:right w:val="nil"/>
            </w:tcBorders>
            <w:shd w:val="clear" w:color="auto" w:fill="auto"/>
            <w:noWrap/>
            <w:vAlign w:val="bottom"/>
            <w:hideMark/>
          </w:tcPr>
          <w:p w14:paraId="537DE9C7" w14:textId="77777777" w:rsidR="00F265B1" w:rsidRPr="00FB7E8B" w:rsidRDefault="00F265B1" w:rsidP="0098342D">
            <w:pPr>
              <w:spacing w:line="480" w:lineRule="auto"/>
              <w:jc w:val="right"/>
              <w:rPr>
                <w:sz w:val="12"/>
                <w:szCs w:val="12"/>
                <w:highlight w:val="yellow"/>
              </w:rPr>
            </w:pPr>
            <w:r w:rsidRPr="00FB7E8B">
              <w:rPr>
                <w:color w:val="000000"/>
                <w:sz w:val="12"/>
                <w:szCs w:val="12"/>
              </w:rPr>
              <w:t>0.003</w:t>
            </w:r>
          </w:p>
        </w:tc>
        <w:tc>
          <w:tcPr>
            <w:tcW w:w="670" w:type="dxa"/>
            <w:tcBorders>
              <w:top w:val="nil"/>
              <w:left w:val="nil"/>
              <w:bottom w:val="nil"/>
              <w:right w:val="nil"/>
            </w:tcBorders>
            <w:shd w:val="clear" w:color="auto" w:fill="auto"/>
            <w:noWrap/>
            <w:vAlign w:val="bottom"/>
            <w:hideMark/>
          </w:tcPr>
          <w:p w14:paraId="207E6A4F" w14:textId="77777777" w:rsidR="00F265B1" w:rsidRPr="00FB7E8B" w:rsidRDefault="00F265B1" w:rsidP="0098342D">
            <w:pPr>
              <w:spacing w:line="480" w:lineRule="auto"/>
              <w:jc w:val="right"/>
              <w:rPr>
                <w:sz w:val="12"/>
                <w:szCs w:val="12"/>
                <w:highlight w:val="yellow"/>
              </w:rPr>
            </w:pPr>
            <w:r w:rsidRPr="00FB7E8B">
              <w:rPr>
                <w:color w:val="000000"/>
                <w:sz w:val="12"/>
                <w:szCs w:val="12"/>
              </w:rPr>
              <w:t>0.012</w:t>
            </w:r>
          </w:p>
        </w:tc>
        <w:tc>
          <w:tcPr>
            <w:tcW w:w="639" w:type="dxa"/>
            <w:tcBorders>
              <w:top w:val="nil"/>
              <w:left w:val="nil"/>
              <w:bottom w:val="nil"/>
              <w:right w:val="nil"/>
            </w:tcBorders>
            <w:shd w:val="clear" w:color="auto" w:fill="auto"/>
            <w:noWrap/>
            <w:vAlign w:val="bottom"/>
            <w:hideMark/>
          </w:tcPr>
          <w:p w14:paraId="2CC12B92" w14:textId="77777777" w:rsidR="00F265B1" w:rsidRPr="00FB7E8B" w:rsidRDefault="00F265B1" w:rsidP="0098342D">
            <w:pPr>
              <w:spacing w:line="480" w:lineRule="auto"/>
              <w:jc w:val="right"/>
              <w:rPr>
                <w:sz w:val="12"/>
                <w:szCs w:val="12"/>
                <w:highlight w:val="yellow"/>
              </w:rPr>
            </w:pPr>
            <w:r w:rsidRPr="00FB7E8B">
              <w:rPr>
                <w:color w:val="000000"/>
                <w:sz w:val="12"/>
                <w:szCs w:val="12"/>
              </w:rPr>
              <w:t>0.000</w:t>
            </w:r>
          </w:p>
        </w:tc>
        <w:tc>
          <w:tcPr>
            <w:tcW w:w="670" w:type="dxa"/>
            <w:tcBorders>
              <w:top w:val="nil"/>
              <w:left w:val="nil"/>
              <w:bottom w:val="nil"/>
              <w:right w:val="nil"/>
            </w:tcBorders>
            <w:shd w:val="clear" w:color="auto" w:fill="auto"/>
            <w:noWrap/>
            <w:vAlign w:val="bottom"/>
            <w:hideMark/>
          </w:tcPr>
          <w:p w14:paraId="09B155D6" w14:textId="77777777" w:rsidR="00F265B1" w:rsidRPr="00FB7E8B" w:rsidRDefault="00F265B1" w:rsidP="0098342D">
            <w:pPr>
              <w:spacing w:line="480" w:lineRule="auto"/>
              <w:jc w:val="right"/>
              <w:rPr>
                <w:sz w:val="12"/>
                <w:szCs w:val="12"/>
                <w:highlight w:val="yellow"/>
              </w:rPr>
            </w:pPr>
            <w:r w:rsidRPr="00FB7E8B">
              <w:rPr>
                <w:color w:val="000000"/>
                <w:sz w:val="12"/>
                <w:szCs w:val="12"/>
              </w:rPr>
              <w:t>0.014</w:t>
            </w:r>
          </w:p>
        </w:tc>
        <w:tc>
          <w:tcPr>
            <w:tcW w:w="639" w:type="dxa"/>
            <w:tcBorders>
              <w:top w:val="nil"/>
              <w:left w:val="nil"/>
              <w:bottom w:val="nil"/>
              <w:right w:val="nil"/>
            </w:tcBorders>
            <w:shd w:val="clear" w:color="auto" w:fill="auto"/>
            <w:noWrap/>
            <w:vAlign w:val="bottom"/>
            <w:hideMark/>
          </w:tcPr>
          <w:p w14:paraId="7336A564" w14:textId="77777777" w:rsidR="00F265B1" w:rsidRPr="00FB7E8B" w:rsidRDefault="00F265B1" w:rsidP="0098342D">
            <w:pPr>
              <w:spacing w:line="480" w:lineRule="auto"/>
              <w:jc w:val="right"/>
              <w:rPr>
                <w:sz w:val="12"/>
                <w:szCs w:val="12"/>
                <w:highlight w:val="yellow"/>
              </w:rPr>
            </w:pPr>
            <w:r w:rsidRPr="00FB7E8B">
              <w:rPr>
                <w:color w:val="000000"/>
                <w:sz w:val="12"/>
                <w:szCs w:val="12"/>
              </w:rPr>
              <w:t>0.000</w:t>
            </w:r>
          </w:p>
        </w:tc>
        <w:tc>
          <w:tcPr>
            <w:tcW w:w="670" w:type="dxa"/>
            <w:tcBorders>
              <w:top w:val="nil"/>
              <w:left w:val="nil"/>
              <w:bottom w:val="nil"/>
              <w:right w:val="nil"/>
            </w:tcBorders>
            <w:shd w:val="clear" w:color="auto" w:fill="auto"/>
            <w:noWrap/>
            <w:vAlign w:val="bottom"/>
            <w:hideMark/>
          </w:tcPr>
          <w:p w14:paraId="1273E571" w14:textId="77777777" w:rsidR="00F265B1" w:rsidRPr="00FB7E8B" w:rsidRDefault="00F265B1" w:rsidP="0098342D">
            <w:pPr>
              <w:spacing w:line="480" w:lineRule="auto"/>
              <w:jc w:val="right"/>
              <w:rPr>
                <w:sz w:val="12"/>
                <w:szCs w:val="12"/>
                <w:highlight w:val="yellow"/>
              </w:rPr>
            </w:pPr>
            <w:r w:rsidRPr="00FB7E8B">
              <w:rPr>
                <w:color w:val="000000"/>
                <w:sz w:val="12"/>
                <w:szCs w:val="12"/>
              </w:rPr>
              <w:t>0.017</w:t>
            </w:r>
          </w:p>
        </w:tc>
        <w:tc>
          <w:tcPr>
            <w:tcW w:w="639" w:type="dxa"/>
            <w:tcBorders>
              <w:top w:val="nil"/>
              <w:left w:val="nil"/>
              <w:bottom w:val="nil"/>
              <w:right w:val="nil"/>
            </w:tcBorders>
            <w:shd w:val="clear" w:color="auto" w:fill="auto"/>
            <w:noWrap/>
            <w:vAlign w:val="bottom"/>
            <w:hideMark/>
          </w:tcPr>
          <w:p w14:paraId="0335DA20" w14:textId="77777777" w:rsidR="00F265B1" w:rsidRPr="00FB7E8B" w:rsidRDefault="00F265B1" w:rsidP="0098342D">
            <w:pPr>
              <w:spacing w:line="480" w:lineRule="auto"/>
              <w:jc w:val="right"/>
              <w:rPr>
                <w:sz w:val="12"/>
                <w:szCs w:val="12"/>
                <w:highlight w:val="yellow"/>
              </w:rPr>
            </w:pPr>
            <w:r w:rsidRPr="00FB7E8B">
              <w:rPr>
                <w:color w:val="000000"/>
                <w:sz w:val="12"/>
                <w:szCs w:val="12"/>
              </w:rPr>
              <w:t>0.000</w:t>
            </w:r>
          </w:p>
        </w:tc>
        <w:tc>
          <w:tcPr>
            <w:tcW w:w="670" w:type="dxa"/>
            <w:tcBorders>
              <w:top w:val="nil"/>
              <w:left w:val="nil"/>
              <w:bottom w:val="nil"/>
              <w:right w:val="nil"/>
            </w:tcBorders>
            <w:shd w:val="clear" w:color="auto" w:fill="auto"/>
            <w:noWrap/>
            <w:vAlign w:val="bottom"/>
            <w:hideMark/>
          </w:tcPr>
          <w:p w14:paraId="43FDA856" w14:textId="77777777" w:rsidR="00F265B1" w:rsidRPr="00FB7E8B" w:rsidRDefault="00F265B1" w:rsidP="0098342D">
            <w:pPr>
              <w:spacing w:line="480" w:lineRule="auto"/>
              <w:jc w:val="right"/>
              <w:rPr>
                <w:sz w:val="12"/>
                <w:szCs w:val="12"/>
                <w:highlight w:val="yellow"/>
              </w:rPr>
            </w:pPr>
            <w:r w:rsidRPr="00FB7E8B">
              <w:rPr>
                <w:color w:val="000000"/>
                <w:sz w:val="12"/>
                <w:szCs w:val="12"/>
              </w:rPr>
              <w:t>0.016</w:t>
            </w:r>
          </w:p>
        </w:tc>
        <w:tc>
          <w:tcPr>
            <w:tcW w:w="639" w:type="dxa"/>
            <w:tcBorders>
              <w:top w:val="nil"/>
              <w:left w:val="nil"/>
              <w:bottom w:val="nil"/>
              <w:right w:val="nil"/>
            </w:tcBorders>
            <w:shd w:val="clear" w:color="auto" w:fill="auto"/>
            <w:noWrap/>
            <w:vAlign w:val="bottom"/>
            <w:hideMark/>
          </w:tcPr>
          <w:p w14:paraId="752FB33F" w14:textId="77777777" w:rsidR="00F265B1" w:rsidRPr="00FB7E8B" w:rsidRDefault="00F265B1" w:rsidP="0098342D">
            <w:pPr>
              <w:spacing w:line="480" w:lineRule="auto"/>
              <w:jc w:val="right"/>
              <w:rPr>
                <w:sz w:val="12"/>
                <w:szCs w:val="12"/>
                <w:highlight w:val="yellow"/>
              </w:rPr>
            </w:pPr>
            <w:r w:rsidRPr="00FB7E8B">
              <w:rPr>
                <w:color w:val="000000"/>
                <w:sz w:val="12"/>
                <w:szCs w:val="12"/>
              </w:rPr>
              <w:t>0.001</w:t>
            </w:r>
          </w:p>
        </w:tc>
        <w:tc>
          <w:tcPr>
            <w:tcW w:w="670" w:type="dxa"/>
            <w:tcBorders>
              <w:top w:val="nil"/>
              <w:left w:val="nil"/>
              <w:bottom w:val="nil"/>
              <w:right w:val="nil"/>
            </w:tcBorders>
            <w:shd w:val="clear" w:color="auto" w:fill="auto"/>
            <w:noWrap/>
            <w:vAlign w:val="bottom"/>
            <w:hideMark/>
          </w:tcPr>
          <w:p w14:paraId="41FC7E15" w14:textId="77777777" w:rsidR="00F265B1" w:rsidRPr="00FB7E8B" w:rsidRDefault="00F265B1" w:rsidP="0098342D">
            <w:pPr>
              <w:spacing w:line="480" w:lineRule="auto"/>
              <w:jc w:val="right"/>
              <w:rPr>
                <w:sz w:val="12"/>
                <w:szCs w:val="12"/>
                <w:highlight w:val="yellow"/>
              </w:rPr>
            </w:pPr>
            <w:r w:rsidRPr="00FB7E8B">
              <w:rPr>
                <w:color w:val="000000"/>
                <w:sz w:val="12"/>
                <w:szCs w:val="12"/>
              </w:rPr>
              <w:t>0.015</w:t>
            </w:r>
          </w:p>
        </w:tc>
        <w:tc>
          <w:tcPr>
            <w:tcW w:w="639" w:type="dxa"/>
            <w:tcBorders>
              <w:top w:val="nil"/>
              <w:left w:val="nil"/>
              <w:bottom w:val="nil"/>
              <w:right w:val="nil"/>
            </w:tcBorders>
            <w:shd w:val="clear" w:color="auto" w:fill="auto"/>
            <w:noWrap/>
            <w:vAlign w:val="bottom"/>
            <w:hideMark/>
          </w:tcPr>
          <w:p w14:paraId="0E7DD1C2" w14:textId="77777777" w:rsidR="00F265B1" w:rsidRPr="00FB7E8B" w:rsidRDefault="00F265B1" w:rsidP="0098342D">
            <w:pPr>
              <w:spacing w:line="480" w:lineRule="auto"/>
              <w:jc w:val="right"/>
              <w:rPr>
                <w:sz w:val="12"/>
                <w:szCs w:val="12"/>
                <w:highlight w:val="yellow"/>
              </w:rPr>
            </w:pPr>
            <w:r w:rsidRPr="00FB7E8B">
              <w:rPr>
                <w:color w:val="000000"/>
                <w:sz w:val="12"/>
                <w:szCs w:val="12"/>
              </w:rPr>
              <w:t>0.007</w:t>
            </w:r>
          </w:p>
        </w:tc>
        <w:tc>
          <w:tcPr>
            <w:tcW w:w="670" w:type="dxa"/>
            <w:tcBorders>
              <w:top w:val="nil"/>
              <w:left w:val="nil"/>
              <w:bottom w:val="nil"/>
              <w:right w:val="nil"/>
            </w:tcBorders>
            <w:shd w:val="clear" w:color="auto" w:fill="auto"/>
            <w:noWrap/>
            <w:vAlign w:val="bottom"/>
            <w:hideMark/>
          </w:tcPr>
          <w:p w14:paraId="0BE4C90F" w14:textId="77777777" w:rsidR="00F265B1" w:rsidRPr="00FB7E8B" w:rsidRDefault="00F265B1" w:rsidP="0098342D">
            <w:pPr>
              <w:spacing w:line="480" w:lineRule="auto"/>
              <w:jc w:val="right"/>
              <w:rPr>
                <w:sz w:val="12"/>
                <w:szCs w:val="12"/>
                <w:highlight w:val="yellow"/>
              </w:rPr>
            </w:pPr>
            <w:r w:rsidRPr="00FB7E8B">
              <w:rPr>
                <w:color w:val="000000"/>
                <w:sz w:val="12"/>
                <w:szCs w:val="12"/>
              </w:rPr>
              <w:t>0.015</w:t>
            </w:r>
          </w:p>
        </w:tc>
        <w:tc>
          <w:tcPr>
            <w:tcW w:w="639" w:type="dxa"/>
            <w:tcBorders>
              <w:top w:val="nil"/>
              <w:left w:val="nil"/>
              <w:bottom w:val="nil"/>
              <w:right w:val="nil"/>
            </w:tcBorders>
            <w:shd w:val="clear" w:color="auto" w:fill="auto"/>
            <w:noWrap/>
            <w:vAlign w:val="bottom"/>
            <w:hideMark/>
          </w:tcPr>
          <w:p w14:paraId="63020629" w14:textId="77777777" w:rsidR="00F265B1" w:rsidRPr="00FB7E8B" w:rsidRDefault="00F265B1" w:rsidP="0098342D">
            <w:pPr>
              <w:spacing w:line="480" w:lineRule="auto"/>
              <w:jc w:val="right"/>
              <w:rPr>
                <w:sz w:val="12"/>
                <w:szCs w:val="12"/>
                <w:highlight w:val="yellow"/>
              </w:rPr>
            </w:pPr>
            <w:r w:rsidRPr="00FB7E8B">
              <w:rPr>
                <w:color w:val="000000"/>
                <w:sz w:val="12"/>
                <w:szCs w:val="12"/>
              </w:rPr>
              <w:t>0.025</w:t>
            </w:r>
          </w:p>
        </w:tc>
        <w:tc>
          <w:tcPr>
            <w:tcW w:w="670" w:type="dxa"/>
            <w:tcBorders>
              <w:top w:val="nil"/>
              <w:left w:val="nil"/>
              <w:bottom w:val="nil"/>
              <w:right w:val="nil"/>
            </w:tcBorders>
            <w:shd w:val="clear" w:color="auto" w:fill="auto"/>
            <w:noWrap/>
            <w:vAlign w:val="bottom"/>
            <w:hideMark/>
          </w:tcPr>
          <w:p w14:paraId="5FB33832" w14:textId="77777777" w:rsidR="00F265B1" w:rsidRPr="00FB7E8B" w:rsidRDefault="00F265B1" w:rsidP="0098342D">
            <w:pPr>
              <w:spacing w:line="480" w:lineRule="auto"/>
              <w:jc w:val="right"/>
              <w:rPr>
                <w:sz w:val="12"/>
                <w:szCs w:val="12"/>
                <w:highlight w:val="yellow"/>
              </w:rPr>
            </w:pPr>
            <w:r w:rsidRPr="00FB7E8B">
              <w:rPr>
                <w:color w:val="000000"/>
                <w:sz w:val="12"/>
                <w:szCs w:val="12"/>
              </w:rPr>
              <w:t>0.014</w:t>
            </w:r>
          </w:p>
        </w:tc>
        <w:tc>
          <w:tcPr>
            <w:tcW w:w="639" w:type="dxa"/>
            <w:tcBorders>
              <w:top w:val="nil"/>
              <w:left w:val="nil"/>
              <w:bottom w:val="nil"/>
              <w:right w:val="nil"/>
            </w:tcBorders>
            <w:shd w:val="clear" w:color="auto" w:fill="auto"/>
            <w:noWrap/>
            <w:vAlign w:val="bottom"/>
            <w:hideMark/>
          </w:tcPr>
          <w:p w14:paraId="797FC62E" w14:textId="77777777" w:rsidR="00F265B1" w:rsidRPr="00FB7E8B" w:rsidRDefault="00F265B1" w:rsidP="0098342D">
            <w:pPr>
              <w:spacing w:line="480" w:lineRule="auto"/>
              <w:jc w:val="right"/>
              <w:rPr>
                <w:sz w:val="12"/>
                <w:szCs w:val="12"/>
                <w:highlight w:val="yellow"/>
              </w:rPr>
            </w:pPr>
            <w:r w:rsidRPr="00FB7E8B">
              <w:rPr>
                <w:color w:val="000000"/>
                <w:sz w:val="12"/>
                <w:szCs w:val="12"/>
              </w:rPr>
              <w:t>0.096</w:t>
            </w:r>
          </w:p>
        </w:tc>
        <w:tc>
          <w:tcPr>
            <w:tcW w:w="670" w:type="dxa"/>
            <w:tcBorders>
              <w:top w:val="nil"/>
              <w:left w:val="nil"/>
              <w:bottom w:val="nil"/>
              <w:right w:val="nil"/>
            </w:tcBorders>
            <w:shd w:val="clear" w:color="auto" w:fill="auto"/>
            <w:noWrap/>
            <w:vAlign w:val="bottom"/>
            <w:hideMark/>
          </w:tcPr>
          <w:p w14:paraId="35E2C1C1" w14:textId="77777777" w:rsidR="00F265B1" w:rsidRPr="00FB7E8B" w:rsidRDefault="00F265B1" w:rsidP="0098342D">
            <w:pPr>
              <w:spacing w:line="480" w:lineRule="auto"/>
              <w:jc w:val="right"/>
              <w:rPr>
                <w:sz w:val="12"/>
                <w:szCs w:val="12"/>
                <w:highlight w:val="yellow"/>
              </w:rPr>
            </w:pPr>
            <w:r w:rsidRPr="00FB7E8B">
              <w:rPr>
                <w:color w:val="000000"/>
                <w:sz w:val="12"/>
                <w:szCs w:val="12"/>
              </w:rPr>
              <w:t>0.019</w:t>
            </w:r>
          </w:p>
        </w:tc>
        <w:tc>
          <w:tcPr>
            <w:tcW w:w="639" w:type="dxa"/>
            <w:tcBorders>
              <w:top w:val="nil"/>
              <w:left w:val="nil"/>
              <w:bottom w:val="nil"/>
              <w:right w:val="nil"/>
            </w:tcBorders>
            <w:shd w:val="clear" w:color="auto" w:fill="auto"/>
            <w:noWrap/>
            <w:vAlign w:val="bottom"/>
            <w:hideMark/>
          </w:tcPr>
          <w:p w14:paraId="572FEA72" w14:textId="77777777" w:rsidR="00F265B1" w:rsidRPr="00FB7E8B" w:rsidRDefault="00F265B1" w:rsidP="0098342D">
            <w:pPr>
              <w:spacing w:line="480" w:lineRule="auto"/>
              <w:jc w:val="right"/>
              <w:rPr>
                <w:sz w:val="12"/>
                <w:szCs w:val="12"/>
                <w:highlight w:val="yellow"/>
              </w:rPr>
            </w:pPr>
            <w:r w:rsidRPr="00FB7E8B">
              <w:rPr>
                <w:color w:val="000000"/>
                <w:sz w:val="12"/>
                <w:szCs w:val="12"/>
              </w:rPr>
              <w:t>0.047</w:t>
            </w:r>
          </w:p>
        </w:tc>
        <w:tc>
          <w:tcPr>
            <w:tcW w:w="670" w:type="dxa"/>
            <w:tcBorders>
              <w:top w:val="nil"/>
              <w:left w:val="nil"/>
              <w:bottom w:val="nil"/>
              <w:right w:val="nil"/>
            </w:tcBorders>
            <w:shd w:val="clear" w:color="auto" w:fill="auto"/>
            <w:noWrap/>
            <w:vAlign w:val="bottom"/>
            <w:hideMark/>
          </w:tcPr>
          <w:p w14:paraId="6441EF61" w14:textId="77777777" w:rsidR="00F265B1" w:rsidRPr="00FB7E8B" w:rsidRDefault="00F265B1" w:rsidP="0098342D">
            <w:pPr>
              <w:spacing w:line="480" w:lineRule="auto"/>
              <w:jc w:val="right"/>
              <w:rPr>
                <w:sz w:val="12"/>
                <w:szCs w:val="12"/>
                <w:highlight w:val="yellow"/>
              </w:rPr>
            </w:pPr>
            <w:r w:rsidRPr="00FB7E8B">
              <w:rPr>
                <w:color w:val="000000"/>
                <w:sz w:val="12"/>
                <w:szCs w:val="12"/>
              </w:rPr>
              <w:t>0.020</w:t>
            </w:r>
          </w:p>
        </w:tc>
        <w:tc>
          <w:tcPr>
            <w:tcW w:w="639" w:type="dxa"/>
            <w:tcBorders>
              <w:top w:val="nil"/>
              <w:left w:val="nil"/>
              <w:bottom w:val="nil"/>
              <w:right w:val="nil"/>
            </w:tcBorders>
            <w:shd w:val="clear" w:color="auto" w:fill="auto"/>
            <w:noWrap/>
            <w:vAlign w:val="bottom"/>
            <w:hideMark/>
          </w:tcPr>
          <w:p w14:paraId="50893F85" w14:textId="77777777" w:rsidR="00F265B1" w:rsidRPr="00FB7E8B" w:rsidRDefault="00F265B1" w:rsidP="0098342D">
            <w:pPr>
              <w:spacing w:line="480" w:lineRule="auto"/>
              <w:jc w:val="right"/>
              <w:rPr>
                <w:sz w:val="12"/>
                <w:szCs w:val="12"/>
                <w:highlight w:val="yellow"/>
              </w:rPr>
            </w:pPr>
            <w:r w:rsidRPr="00FB7E8B">
              <w:rPr>
                <w:color w:val="000000"/>
                <w:sz w:val="12"/>
                <w:szCs w:val="12"/>
              </w:rPr>
              <w:t>0.106</w:t>
            </w:r>
          </w:p>
        </w:tc>
      </w:tr>
      <w:tr w:rsidR="00F265B1" w:rsidRPr="00F845ED" w14:paraId="77273745" w14:textId="77777777" w:rsidTr="00F96182">
        <w:trPr>
          <w:trHeight w:val="300"/>
        </w:trPr>
        <w:tc>
          <w:tcPr>
            <w:tcW w:w="1026" w:type="dxa"/>
            <w:tcBorders>
              <w:top w:val="nil"/>
              <w:left w:val="nil"/>
              <w:bottom w:val="nil"/>
              <w:right w:val="nil"/>
            </w:tcBorders>
            <w:shd w:val="clear" w:color="auto" w:fill="auto"/>
            <w:noWrap/>
            <w:vAlign w:val="bottom"/>
            <w:hideMark/>
          </w:tcPr>
          <w:p w14:paraId="6210E4CC" w14:textId="77777777" w:rsidR="00F265B1" w:rsidRPr="00962C66" w:rsidRDefault="00F265B1" w:rsidP="0098342D">
            <w:pPr>
              <w:spacing w:line="480" w:lineRule="auto"/>
              <w:jc w:val="right"/>
              <w:rPr>
                <w:sz w:val="12"/>
                <w:szCs w:val="12"/>
                <w:vertAlign w:val="superscript"/>
              </w:rPr>
            </w:pPr>
            <w:r w:rsidRPr="00C82B54">
              <w:rPr>
                <w:color w:val="000000"/>
                <w:sz w:val="12"/>
                <w:szCs w:val="12"/>
              </w:rPr>
              <w:t>d0male</w:t>
            </w:r>
            <w:r>
              <w:rPr>
                <w:color w:val="000000"/>
                <w:sz w:val="12"/>
                <w:szCs w:val="12"/>
                <w:vertAlign w:val="superscript"/>
              </w:rPr>
              <w:t>b</w:t>
            </w:r>
          </w:p>
        </w:tc>
        <w:tc>
          <w:tcPr>
            <w:tcW w:w="587" w:type="dxa"/>
            <w:tcBorders>
              <w:top w:val="nil"/>
              <w:left w:val="nil"/>
              <w:bottom w:val="nil"/>
              <w:right w:val="nil"/>
            </w:tcBorders>
            <w:shd w:val="clear" w:color="auto" w:fill="auto"/>
            <w:noWrap/>
            <w:vAlign w:val="bottom"/>
            <w:hideMark/>
          </w:tcPr>
          <w:p w14:paraId="3D26638A" w14:textId="77777777" w:rsidR="00F265B1" w:rsidRPr="00FB7E8B" w:rsidRDefault="00F265B1" w:rsidP="0098342D">
            <w:pPr>
              <w:spacing w:line="480" w:lineRule="auto"/>
              <w:jc w:val="right"/>
              <w:rPr>
                <w:sz w:val="12"/>
                <w:szCs w:val="12"/>
              </w:rPr>
            </w:pPr>
            <w:r w:rsidRPr="00FB7E8B">
              <w:rPr>
                <w:color w:val="000000"/>
                <w:sz w:val="12"/>
                <w:szCs w:val="12"/>
              </w:rPr>
              <w:t>-0.282</w:t>
            </w:r>
          </w:p>
        </w:tc>
        <w:tc>
          <w:tcPr>
            <w:tcW w:w="743" w:type="dxa"/>
            <w:tcBorders>
              <w:top w:val="nil"/>
              <w:left w:val="nil"/>
              <w:bottom w:val="nil"/>
              <w:right w:val="nil"/>
            </w:tcBorders>
            <w:shd w:val="clear" w:color="auto" w:fill="auto"/>
            <w:noWrap/>
            <w:vAlign w:val="bottom"/>
            <w:hideMark/>
          </w:tcPr>
          <w:p w14:paraId="04C58186" w14:textId="77777777" w:rsidR="00F265B1" w:rsidRPr="00FB7E8B" w:rsidRDefault="00F265B1" w:rsidP="0098342D">
            <w:pPr>
              <w:spacing w:line="480" w:lineRule="auto"/>
              <w:jc w:val="right"/>
              <w:rPr>
                <w:sz w:val="12"/>
                <w:szCs w:val="12"/>
              </w:rPr>
            </w:pPr>
            <w:r w:rsidRPr="00FB7E8B">
              <w:rPr>
                <w:color w:val="000000"/>
                <w:sz w:val="12"/>
                <w:szCs w:val="12"/>
              </w:rPr>
              <w:t>0.000</w:t>
            </w:r>
          </w:p>
        </w:tc>
        <w:tc>
          <w:tcPr>
            <w:tcW w:w="763" w:type="dxa"/>
            <w:tcBorders>
              <w:top w:val="nil"/>
              <w:left w:val="nil"/>
              <w:bottom w:val="nil"/>
              <w:right w:val="nil"/>
            </w:tcBorders>
            <w:shd w:val="clear" w:color="auto" w:fill="auto"/>
            <w:noWrap/>
            <w:vAlign w:val="bottom"/>
            <w:hideMark/>
          </w:tcPr>
          <w:p w14:paraId="2806A3BC" w14:textId="77777777" w:rsidR="00F265B1" w:rsidRPr="00FB7E8B" w:rsidRDefault="00F265B1" w:rsidP="0098342D">
            <w:pPr>
              <w:spacing w:line="480" w:lineRule="auto"/>
              <w:jc w:val="right"/>
              <w:rPr>
                <w:sz w:val="12"/>
                <w:szCs w:val="12"/>
              </w:rPr>
            </w:pPr>
            <w:r w:rsidRPr="00FB7E8B">
              <w:rPr>
                <w:color w:val="000000"/>
                <w:sz w:val="12"/>
                <w:szCs w:val="12"/>
              </w:rPr>
              <w:t>-0.271</w:t>
            </w:r>
          </w:p>
        </w:tc>
        <w:tc>
          <w:tcPr>
            <w:tcW w:w="690" w:type="dxa"/>
            <w:tcBorders>
              <w:top w:val="nil"/>
              <w:left w:val="nil"/>
              <w:bottom w:val="nil"/>
              <w:right w:val="nil"/>
            </w:tcBorders>
            <w:shd w:val="clear" w:color="auto" w:fill="auto"/>
            <w:noWrap/>
            <w:vAlign w:val="bottom"/>
            <w:hideMark/>
          </w:tcPr>
          <w:p w14:paraId="21C423AA" w14:textId="77777777" w:rsidR="00F265B1" w:rsidRPr="00FB7E8B" w:rsidRDefault="00F265B1" w:rsidP="0098342D">
            <w:pPr>
              <w:spacing w:line="480" w:lineRule="auto"/>
              <w:jc w:val="right"/>
              <w:rPr>
                <w:sz w:val="12"/>
                <w:szCs w:val="12"/>
              </w:rPr>
            </w:pPr>
            <w:r w:rsidRPr="00FB7E8B">
              <w:rPr>
                <w:color w:val="000000"/>
                <w:sz w:val="12"/>
                <w:szCs w:val="12"/>
              </w:rPr>
              <w:t>0.000</w:t>
            </w:r>
          </w:p>
        </w:tc>
        <w:tc>
          <w:tcPr>
            <w:tcW w:w="670" w:type="dxa"/>
            <w:tcBorders>
              <w:top w:val="nil"/>
              <w:left w:val="nil"/>
              <w:bottom w:val="nil"/>
              <w:right w:val="nil"/>
            </w:tcBorders>
            <w:shd w:val="clear" w:color="auto" w:fill="auto"/>
            <w:noWrap/>
            <w:vAlign w:val="bottom"/>
            <w:hideMark/>
          </w:tcPr>
          <w:p w14:paraId="7C98E55B" w14:textId="77777777" w:rsidR="00F265B1" w:rsidRPr="00FB7E8B" w:rsidRDefault="00F265B1" w:rsidP="0098342D">
            <w:pPr>
              <w:spacing w:line="480" w:lineRule="auto"/>
              <w:jc w:val="right"/>
              <w:rPr>
                <w:sz w:val="12"/>
                <w:szCs w:val="12"/>
              </w:rPr>
            </w:pPr>
            <w:r w:rsidRPr="00FB7E8B">
              <w:rPr>
                <w:color w:val="000000"/>
                <w:sz w:val="12"/>
                <w:szCs w:val="12"/>
              </w:rPr>
              <w:t>-0.230</w:t>
            </w:r>
          </w:p>
        </w:tc>
        <w:tc>
          <w:tcPr>
            <w:tcW w:w="639" w:type="dxa"/>
            <w:tcBorders>
              <w:top w:val="nil"/>
              <w:left w:val="nil"/>
              <w:bottom w:val="nil"/>
              <w:right w:val="nil"/>
            </w:tcBorders>
            <w:shd w:val="clear" w:color="auto" w:fill="auto"/>
            <w:noWrap/>
            <w:vAlign w:val="bottom"/>
            <w:hideMark/>
          </w:tcPr>
          <w:p w14:paraId="10A3C188" w14:textId="77777777" w:rsidR="00F265B1" w:rsidRPr="00FB7E8B" w:rsidRDefault="00F265B1" w:rsidP="0098342D">
            <w:pPr>
              <w:spacing w:line="480" w:lineRule="auto"/>
              <w:jc w:val="right"/>
              <w:rPr>
                <w:sz w:val="12"/>
                <w:szCs w:val="12"/>
              </w:rPr>
            </w:pPr>
            <w:r w:rsidRPr="00FB7E8B">
              <w:rPr>
                <w:color w:val="000000"/>
                <w:sz w:val="12"/>
                <w:szCs w:val="12"/>
              </w:rPr>
              <w:t>0.003</w:t>
            </w:r>
          </w:p>
        </w:tc>
        <w:tc>
          <w:tcPr>
            <w:tcW w:w="670" w:type="dxa"/>
            <w:tcBorders>
              <w:top w:val="nil"/>
              <w:left w:val="nil"/>
              <w:bottom w:val="nil"/>
              <w:right w:val="nil"/>
            </w:tcBorders>
            <w:shd w:val="clear" w:color="auto" w:fill="auto"/>
            <w:noWrap/>
            <w:vAlign w:val="bottom"/>
            <w:hideMark/>
          </w:tcPr>
          <w:p w14:paraId="7544406A" w14:textId="77777777" w:rsidR="00F265B1" w:rsidRPr="00FB7E8B" w:rsidRDefault="00F265B1" w:rsidP="0098342D">
            <w:pPr>
              <w:spacing w:line="480" w:lineRule="auto"/>
              <w:jc w:val="right"/>
              <w:rPr>
                <w:sz w:val="12"/>
                <w:szCs w:val="12"/>
              </w:rPr>
            </w:pPr>
            <w:r w:rsidRPr="00FB7E8B">
              <w:rPr>
                <w:color w:val="000000"/>
                <w:sz w:val="12"/>
                <w:szCs w:val="12"/>
              </w:rPr>
              <w:t>-0.300</w:t>
            </w:r>
          </w:p>
        </w:tc>
        <w:tc>
          <w:tcPr>
            <w:tcW w:w="639" w:type="dxa"/>
            <w:tcBorders>
              <w:top w:val="nil"/>
              <w:left w:val="nil"/>
              <w:bottom w:val="nil"/>
              <w:right w:val="nil"/>
            </w:tcBorders>
            <w:shd w:val="clear" w:color="auto" w:fill="auto"/>
            <w:noWrap/>
            <w:vAlign w:val="bottom"/>
            <w:hideMark/>
          </w:tcPr>
          <w:p w14:paraId="566823AF" w14:textId="77777777" w:rsidR="00F265B1" w:rsidRPr="00FB7E8B" w:rsidRDefault="00F265B1" w:rsidP="0098342D">
            <w:pPr>
              <w:spacing w:line="480" w:lineRule="auto"/>
              <w:jc w:val="right"/>
              <w:rPr>
                <w:sz w:val="12"/>
                <w:szCs w:val="12"/>
              </w:rPr>
            </w:pPr>
            <w:r w:rsidRPr="00FB7E8B">
              <w:rPr>
                <w:color w:val="000000"/>
                <w:sz w:val="12"/>
                <w:szCs w:val="12"/>
              </w:rPr>
              <w:t>0.001</w:t>
            </w:r>
          </w:p>
        </w:tc>
        <w:tc>
          <w:tcPr>
            <w:tcW w:w="670" w:type="dxa"/>
            <w:tcBorders>
              <w:top w:val="nil"/>
              <w:left w:val="nil"/>
              <w:bottom w:val="nil"/>
              <w:right w:val="nil"/>
            </w:tcBorders>
            <w:shd w:val="clear" w:color="auto" w:fill="auto"/>
            <w:noWrap/>
            <w:vAlign w:val="bottom"/>
            <w:hideMark/>
          </w:tcPr>
          <w:p w14:paraId="742DD01B" w14:textId="77777777" w:rsidR="00F265B1" w:rsidRPr="00FB7E8B" w:rsidRDefault="00F265B1" w:rsidP="0098342D">
            <w:pPr>
              <w:spacing w:line="480" w:lineRule="auto"/>
              <w:jc w:val="right"/>
              <w:rPr>
                <w:sz w:val="12"/>
                <w:szCs w:val="12"/>
              </w:rPr>
            </w:pPr>
            <w:r w:rsidRPr="00FB7E8B">
              <w:rPr>
                <w:color w:val="000000"/>
                <w:sz w:val="12"/>
                <w:szCs w:val="12"/>
              </w:rPr>
              <w:t>-0.430</w:t>
            </w:r>
          </w:p>
        </w:tc>
        <w:tc>
          <w:tcPr>
            <w:tcW w:w="639" w:type="dxa"/>
            <w:tcBorders>
              <w:top w:val="nil"/>
              <w:left w:val="nil"/>
              <w:bottom w:val="nil"/>
              <w:right w:val="nil"/>
            </w:tcBorders>
            <w:shd w:val="clear" w:color="auto" w:fill="auto"/>
            <w:noWrap/>
            <w:vAlign w:val="bottom"/>
            <w:hideMark/>
          </w:tcPr>
          <w:p w14:paraId="1C958C5A" w14:textId="77777777" w:rsidR="00F265B1" w:rsidRPr="00FB7E8B" w:rsidRDefault="00F265B1" w:rsidP="0098342D">
            <w:pPr>
              <w:spacing w:line="480" w:lineRule="auto"/>
              <w:jc w:val="right"/>
              <w:rPr>
                <w:sz w:val="12"/>
                <w:szCs w:val="12"/>
              </w:rPr>
            </w:pPr>
            <w:r w:rsidRPr="00FB7E8B">
              <w:rPr>
                <w:color w:val="000000"/>
                <w:sz w:val="12"/>
                <w:szCs w:val="12"/>
              </w:rPr>
              <w:t>0.000</w:t>
            </w:r>
          </w:p>
        </w:tc>
        <w:tc>
          <w:tcPr>
            <w:tcW w:w="670" w:type="dxa"/>
            <w:tcBorders>
              <w:top w:val="nil"/>
              <w:left w:val="nil"/>
              <w:bottom w:val="nil"/>
              <w:right w:val="nil"/>
            </w:tcBorders>
            <w:shd w:val="clear" w:color="auto" w:fill="auto"/>
            <w:noWrap/>
            <w:vAlign w:val="bottom"/>
            <w:hideMark/>
          </w:tcPr>
          <w:p w14:paraId="30362BF1" w14:textId="77777777" w:rsidR="00F265B1" w:rsidRPr="00FB7E8B" w:rsidRDefault="00F265B1" w:rsidP="0098342D">
            <w:pPr>
              <w:spacing w:line="480" w:lineRule="auto"/>
              <w:jc w:val="right"/>
              <w:rPr>
                <w:sz w:val="12"/>
                <w:szCs w:val="12"/>
              </w:rPr>
            </w:pPr>
            <w:r w:rsidRPr="00FB7E8B">
              <w:rPr>
                <w:color w:val="000000"/>
                <w:sz w:val="12"/>
                <w:szCs w:val="12"/>
              </w:rPr>
              <w:t>-0.435</w:t>
            </w:r>
          </w:p>
        </w:tc>
        <w:tc>
          <w:tcPr>
            <w:tcW w:w="639" w:type="dxa"/>
            <w:tcBorders>
              <w:top w:val="nil"/>
              <w:left w:val="nil"/>
              <w:bottom w:val="nil"/>
              <w:right w:val="nil"/>
            </w:tcBorders>
            <w:shd w:val="clear" w:color="auto" w:fill="auto"/>
            <w:noWrap/>
            <w:vAlign w:val="bottom"/>
            <w:hideMark/>
          </w:tcPr>
          <w:p w14:paraId="29408ED3" w14:textId="77777777" w:rsidR="00F265B1" w:rsidRPr="00FB7E8B" w:rsidRDefault="00F265B1" w:rsidP="0098342D">
            <w:pPr>
              <w:spacing w:line="480" w:lineRule="auto"/>
              <w:jc w:val="right"/>
              <w:rPr>
                <w:sz w:val="12"/>
                <w:szCs w:val="12"/>
              </w:rPr>
            </w:pPr>
            <w:r w:rsidRPr="00FB7E8B">
              <w:rPr>
                <w:color w:val="000000"/>
                <w:sz w:val="12"/>
                <w:szCs w:val="12"/>
              </w:rPr>
              <w:t>0.000</w:t>
            </w:r>
          </w:p>
        </w:tc>
        <w:tc>
          <w:tcPr>
            <w:tcW w:w="670" w:type="dxa"/>
            <w:tcBorders>
              <w:top w:val="nil"/>
              <w:left w:val="nil"/>
              <w:bottom w:val="nil"/>
              <w:right w:val="nil"/>
            </w:tcBorders>
            <w:shd w:val="clear" w:color="auto" w:fill="auto"/>
            <w:noWrap/>
            <w:vAlign w:val="bottom"/>
            <w:hideMark/>
          </w:tcPr>
          <w:p w14:paraId="2CB3F910" w14:textId="77777777" w:rsidR="00F265B1" w:rsidRPr="00FB7E8B" w:rsidRDefault="00F265B1" w:rsidP="0098342D">
            <w:pPr>
              <w:spacing w:line="480" w:lineRule="auto"/>
              <w:jc w:val="right"/>
              <w:rPr>
                <w:sz w:val="12"/>
                <w:szCs w:val="12"/>
              </w:rPr>
            </w:pPr>
            <w:r w:rsidRPr="00FB7E8B">
              <w:rPr>
                <w:color w:val="000000"/>
                <w:sz w:val="12"/>
                <w:szCs w:val="12"/>
              </w:rPr>
              <w:t>-0.666</w:t>
            </w:r>
          </w:p>
        </w:tc>
        <w:tc>
          <w:tcPr>
            <w:tcW w:w="639" w:type="dxa"/>
            <w:tcBorders>
              <w:top w:val="nil"/>
              <w:left w:val="nil"/>
              <w:bottom w:val="nil"/>
              <w:right w:val="nil"/>
            </w:tcBorders>
            <w:shd w:val="clear" w:color="auto" w:fill="auto"/>
            <w:noWrap/>
            <w:vAlign w:val="bottom"/>
            <w:hideMark/>
          </w:tcPr>
          <w:p w14:paraId="0F66AE70" w14:textId="77777777" w:rsidR="00F265B1" w:rsidRPr="00FB7E8B" w:rsidRDefault="00F265B1" w:rsidP="0098342D">
            <w:pPr>
              <w:spacing w:line="480" w:lineRule="auto"/>
              <w:jc w:val="right"/>
              <w:rPr>
                <w:sz w:val="12"/>
                <w:szCs w:val="12"/>
              </w:rPr>
            </w:pPr>
            <w:r w:rsidRPr="00FB7E8B">
              <w:rPr>
                <w:color w:val="000000"/>
                <w:sz w:val="12"/>
                <w:szCs w:val="12"/>
              </w:rPr>
              <w:t>0.000</w:t>
            </w:r>
          </w:p>
        </w:tc>
        <w:tc>
          <w:tcPr>
            <w:tcW w:w="670" w:type="dxa"/>
            <w:tcBorders>
              <w:top w:val="nil"/>
              <w:left w:val="nil"/>
              <w:bottom w:val="nil"/>
              <w:right w:val="nil"/>
            </w:tcBorders>
            <w:shd w:val="clear" w:color="auto" w:fill="auto"/>
            <w:noWrap/>
            <w:vAlign w:val="bottom"/>
            <w:hideMark/>
          </w:tcPr>
          <w:p w14:paraId="713EA712" w14:textId="77777777" w:rsidR="00F265B1" w:rsidRPr="00FB7E8B" w:rsidRDefault="00F265B1" w:rsidP="0098342D">
            <w:pPr>
              <w:spacing w:line="480" w:lineRule="auto"/>
              <w:jc w:val="right"/>
              <w:rPr>
                <w:sz w:val="12"/>
                <w:szCs w:val="12"/>
              </w:rPr>
            </w:pPr>
            <w:r w:rsidRPr="00FB7E8B">
              <w:rPr>
                <w:color w:val="000000"/>
                <w:sz w:val="12"/>
                <w:szCs w:val="12"/>
              </w:rPr>
              <w:t>-0.751</w:t>
            </w:r>
          </w:p>
        </w:tc>
        <w:tc>
          <w:tcPr>
            <w:tcW w:w="639" w:type="dxa"/>
            <w:tcBorders>
              <w:top w:val="nil"/>
              <w:left w:val="nil"/>
              <w:bottom w:val="nil"/>
              <w:right w:val="nil"/>
            </w:tcBorders>
            <w:shd w:val="clear" w:color="auto" w:fill="auto"/>
            <w:noWrap/>
            <w:vAlign w:val="bottom"/>
            <w:hideMark/>
          </w:tcPr>
          <w:p w14:paraId="0B9C5A13" w14:textId="77777777" w:rsidR="00F265B1" w:rsidRPr="00FB7E8B" w:rsidRDefault="00F265B1" w:rsidP="0098342D">
            <w:pPr>
              <w:spacing w:line="480" w:lineRule="auto"/>
              <w:jc w:val="right"/>
              <w:rPr>
                <w:sz w:val="12"/>
                <w:szCs w:val="12"/>
              </w:rPr>
            </w:pPr>
            <w:r w:rsidRPr="00FB7E8B">
              <w:rPr>
                <w:color w:val="000000"/>
                <w:sz w:val="12"/>
                <w:szCs w:val="12"/>
              </w:rPr>
              <w:t>0.000</w:t>
            </w:r>
          </w:p>
        </w:tc>
        <w:tc>
          <w:tcPr>
            <w:tcW w:w="670" w:type="dxa"/>
            <w:tcBorders>
              <w:top w:val="nil"/>
              <w:left w:val="nil"/>
              <w:bottom w:val="nil"/>
              <w:right w:val="nil"/>
            </w:tcBorders>
            <w:shd w:val="clear" w:color="auto" w:fill="auto"/>
            <w:noWrap/>
            <w:vAlign w:val="bottom"/>
            <w:hideMark/>
          </w:tcPr>
          <w:p w14:paraId="08383A30" w14:textId="77777777" w:rsidR="00F265B1" w:rsidRPr="00FB7E8B" w:rsidRDefault="00F265B1" w:rsidP="0098342D">
            <w:pPr>
              <w:spacing w:line="480" w:lineRule="auto"/>
              <w:jc w:val="right"/>
              <w:rPr>
                <w:sz w:val="12"/>
                <w:szCs w:val="12"/>
              </w:rPr>
            </w:pPr>
            <w:r w:rsidRPr="00FB7E8B">
              <w:rPr>
                <w:color w:val="000000"/>
                <w:sz w:val="12"/>
                <w:szCs w:val="12"/>
              </w:rPr>
              <w:t>-0.922</w:t>
            </w:r>
          </w:p>
        </w:tc>
        <w:tc>
          <w:tcPr>
            <w:tcW w:w="639" w:type="dxa"/>
            <w:tcBorders>
              <w:top w:val="nil"/>
              <w:left w:val="nil"/>
              <w:bottom w:val="nil"/>
              <w:right w:val="nil"/>
            </w:tcBorders>
            <w:shd w:val="clear" w:color="auto" w:fill="auto"/>
            <w:noWrap/>
            <w:vAlign w:val="bottom"/>
            <w:hideMark/>
          </w:tcPr>
          <w:p w14:paraId="701CE826" w14:textId="77777777" w:rsidR="00F265B1" w:rsidRPr="00FB7E8B" w:rsidRDefault="00F265B1" w:rsidP="0098342D">
            <w:pPr>
              <w:spacing w:line="480" w:lineRule="auto"/>
              <w:jc w:val="right"/>
              <w:rPr>
                <w:sz w:val="12"/>
                <w:szCs w:val="12"/>
              </w:rPr>
            </w:pPr>
            <w:r w:rsidRPr="00FB7E8B">
              <w:rPr>
                <w:color w:val="000000"/>
                <w:sz w:val="12"/>
                <w:szCs w:val="12"/>
              </w:rPr>
              <w:t>0.000</w:t>
            </w:r>
          </w:p>
        </w:tc>
        <w:tc>
          <w:tcPr>
            <w:tcW w:w="670" w:type="dxa"/>
            <w:tcBorders>
              <w:top w:val="nil"/>
              <w:left w:val="nil"/>
              <w:bottom w:val="nil"/>
              <w:right w:val="nil"/>
            </w:tcBorders>
            <w:shd w:val="clear" w:color="auto" w:fill="auto"/>
            <w:noWrap/>
            <w:vAlign w:val="bottom"/>
            <w:hideMark/>
          </w:tcPr>
          <w:p w14:paraId="2002FA29" w14:textId="77777777" w:rsidR="00F265B1" w:rsidRPr="00FB7E8B" w:rsidRDefault="00F265B1" w:rsidP="0098342D">
            <w:pPr>
              <w:spacing w:line="480" w:lineRule="auto"/>
              <w:jc w:val="right"/>
              <w:rPr>
                <w:sz w:val="12"/>
                <w:szCs w:val="12"/>
              </w:rPr>
            </w:pPr>
            <w:r w:rsidRPr="00FB7E8B">
              <w:rPr>
                <w:color w:val="000000"/>
                <w:sz w:val="12"/>
                <w:szCs w:val="12"/>
              </w:rPr>
              <w:t>-0.816</w:t>
            </w:r>
          </w:p>
        </w:tc>
        <w:tc>
          <w:tcPr>
            <w:tcW w:w="639" w:type="dxa"/>
            <w:tcBorders>
              <w:top w:val="nil"/>
              <w:left w:val="nil"/>
              <w:bottom w:val="nil"/>
              <w:right w:val="nil"/>
            </w:tcBorders>
            <w:shd w:val="clear" w:color="auto" w:fill="auto"/>
            <w:noWrap/>
            <w:vAlign w:val="bottom"/>
            <w:hideMark/>
          </w:tcPr>
          <w:p w14:paraId="2D43B037" w14:textId="77777777" w:rsidR="00F265B1" w:rsidRPr="00FB7E8B" w:rsidRDefault="00F265B1" w:rsidP="0098342D">
            <w:pPr>
              <w:spacing w:line="480" w:lineRule="auto"/>
              <w:jc w:val="right"/>
              <w:rPr>
                <w:sz w:val="12"/>
                <w:szCs w:val="12"/>
              </w:rPr>
            </w:pPr>
            <w:r w:rsidRPr="00FB7E8B">
              <w:rPr>
                <w:color w:val="000000"/>
                <w:sz w:val="12"/>
                <w:szCs w:val="12"/>
              </w:rPr>
              <w:t>0.001</w:t>
            </w:r>
          </w:p>
        </w:tc>
        <w:tc>
          <w:tcPr>
            <w:tcW w:w="670" w:type="dxa"/>
            <w:tcBorders>
              <w:top w:val="nil"/>
              <w:left w:val="nil"/>
              <w:bottom w:val="nil"/>
              <w:right w:val="nil"/>
            </w:tcBorders>
            <w:shd w:val="clear" w:color="auto" w:fill="auto"/>
            <w:noWrap/>
            <w:vAlign w:val="bottom"/>
            <w:hideMark/>
          </w:tcPr>
          <w:p w14:paraId="18CC0619" w14:textId="77777777" w:rsidR="00F265B1" w:rsidRPr="00FB7E8B" w:rsidRDefault="00F265B1" w:rsidP="0098342D">
            <w:pPr>
              <w:spacing w:line="480" w:lineRule="auto"/>
              <w:jc w:val="right"/>
              <w:rPr>
                <w:sz w:val="12"/>
                <w:szCs w:val="12"/>
              </w:rPr>
            </w:pPr>
            <w:r w:rsidRPr="00FB7E8B">
              <w:rPr>
                <w:color w:val="000000"/>
                <w:sz w:val="12"/>
                <w:szCs w:val="12"/>
              </w:rPr>
              <w:t>-0.559</w:t>
            </w:r>
          </w:p>
        </w:tc>
        <w:tc>
          <w:tcPr>
            <w:tcW w:w="639" w:type="dxa"/>
            <w:tcBorders>
              <w:top w:val="nil"/>
              <w:left w:val="nil"/>
              <w:bottom w:val="nil"/>
              <w:right w:val="nil"/>
            </w:tcBorders>
            <w:shd w:val="clear" w:color="auto" w:fill="auto"/>
            <w:noWrap/>
            <w:vAlign w:val="bottom"/>
            <w:hideMark/>
          </w:tcPr>
          <w:p w14:paraId="6612B7EF" w14:textId="77777777" w:rsidR="00F265B1" w:rsidRPr="00FB7E8B" w:rsidRDefault="00F265B1" w:rsidP="0098342D">
            <w:pPr>
              <w:spacing w:line="480" w:lineRule="auto"/>
              <w:jc w:val="right"/>
              <w:rPr>
                <w:sz w:val="12"/>
                <w:szCs w:val="12"/>
              </w:rPr>
            </w:pPr>
            <w:r w:rsidRPr="00FB7E8B">
              <w:rPr>
                <w:color w:val="000000"/>
                <w:sz w:val="12"/>
                <w:szCs w:val="12"/>
              </w:rPr>
              <w:t>0.076</w:t>
            </w:r>
          </w:p>
        </w:tc>
      </w:tr>
      <w:tr w:rsidR="00F265B1" w:rsidRPr="00F845ED" w14:paraId="59CF37BD" w14:textId="77777777" w:rsidTr="00F96182">
        <w:trPr>
          <w:trHeight w:val="300"/>
        </w:trPr>
        <w:tc>
          <w:tcPr>
            <w:tcW w:w="1026" w:type="dxa"/>
            <w:tcBorders>
              <w:top w:val="nil"/>
              <w:left w:val="nil"/>
              <w:bottom w:val="nil"/>
              <w:right w:val="nil"/>
            </w:tcBorders>
            <w:shd w:val="clear" w:color="auto" w:fill="auto"/>
            <w:noWrap/>
            <w:vAlign w:val="bottom"/>
            <w:hideMark/>
          </w:tcPr>
          <w:p w14:paraId="36803E0A" w14:textId="77777777" w:rsidR="00F265B1" w:rsidRPr="00962C66" w:rsidRDefault="00F265B1" w:rsidP="0098342D">
            <w:pPr>
              <w:spacing w:line="480" w:lineRule="auto"/>
              <w:jc w:val="right"/>
              <w:rPr>
                <w:sz w:val="12"/>
                <w:szCs w:val="12"/>
                <w:highlight w:val="yellow"/>
                <w:vertAlign w:val="superscript"/>
              </w:rPr>
            </w:pPr>
            <w:r w:rsidRPr="00C82B54">
              <w:rPr>
                <w:color w:val="000000"/>
                <w:sz w:val="12"/>
                <w:szCs w:val="12"/>
              </w:rPr>
              <w:t>d0setting.out</w:t>
            </w:r>
            <w:r>
              <w:rPr>
                <w:color w:val="000000"/>
                <w:sz w:val="12"/>
                <w:szCs w:val="12"/>
                <w:vertAlign w:val="superscript"/>
              </w:rPr>
              <w:t>c</w:t>
            </w:r>
          </w:p>
        </w:tc>
        <w:tc>
          <w:tcPr>
            <w:tcW w:w="587" w:type="dxa"/>
            <w:tcBorders>
              <w:top w:val="nil"/>
              <w:left w:val="nil"/>
              <w:bottom w:val="nil"/>
              <w:right w:val="nil"/>
            </w:tcBorders>
            <w:shd w:val="clear" w:color="auto" w:fill="auto"/>
            <w:noWrap/>
            <w:vAlign w:val="bottom"/>
            <w:hideMark/>
          </w:tcPr>
          <w:p w14:paraId="70D8D5BA" w14:textId="77777777" w:rsidR="00F265B1" w:rsidRPr="00FB7E8B" w:rsidRDefault="00F265B1" w:rsidP="0098342D">
            <w:pPr>
              <w:spacing w:line="480" w:lineRule="auto"/>
              <w:jc w:val="right"/>
              <w:rPr>
                <w:sz w:val="12"/>
                <w:szCs w:val="12"/>
                <w:highlight w:val="yellow"/>
              </w:rPr>
            </w:pPr>
            <w:r w:rsidRPr="00FB7E8B">
              <w:rPr>
                <w:color w:val="000000"/>
                <w:sz w:val="12"/>
                <w:szCs w:val="12"/>
              </w:rPr>
              <w:t>-0.130</w:t>
            </w:r>
          </w:p>
        </w:tc>
        <w:tc>
          <w:tcPr>
            <w:tcW w:w="743" w:type="dxa"/>
            <w:tcBorders>
              <w:top w:val="nil"/>
              <w:left w:val="nil"/>
              <w:bottom w:val="nil"/>
              <w:right w:val="nil"/>
            </w:tcBorders>
            <w:shd w:val="clear" w:color="auto" w:fill="auto"/>
            <w:noWrap/>
            <w:vAlign w:val="bottom"/>
            <w:hideMark/>
          </w:tcPr>
          <w:p w14:paraId="498C4771" w14:textId="77777777" w:rsidR="00F265B1" w:rsidRPr="00FB7E8B" w:rsidRDefault="00F265B1" w:rsidP="0098342D">
            <w:pPr>
              <w:spacing w:line="480" w:lineRule="auto"/>
              <w:jc w:val="right"/>
              <w:rPr>
                <w:sz w:val="12"/>
                <w:szCs w:val="12"/>
                <w:highlight w:val="yellow"/>
              </w:rPr>
            </w:pPr>
            <w:r w:rsidRPr="00FB7E8B">
              <w:rPr>
                <w:color w:val="000000"/>
                <w:sz w:val="12"/>
                <w:szCs w:val="12"/>
              </w:rPr>
              <w:t>0.678</w:t>
            </w:r>
          </w:p>
        </w:tc>
        <w:tc>
          <w:tcPr>
            <w:tcW w:w="763" w:type="dxa"/>
            <w:tcBorders>
              <w:top w:val="nil"/>
              <w:left w:val="nil"/>
              <w:bottom w:val="nil"/>
              <w:right w:val="nil"/>
            </w:tcBorders>
            <w:shd w:val="clear" w:color="auto" w:fill="auto"/>
            <w:noWrap/>
            <w:vAlign w:val="bottom"/>
            <w:hideMark/>
          </w:tcPr>
          <w:p w14:paraId="259D9218" w14:textId="77777777" w:rsidR="00F265B1" w:rsidRPr="00FB7E8B" w:rsidRDefault="00F265B1" w:rsidP="0098342D">
            <w:pPr>
              <w:spacing w:line="480" w:lineRule="auto"/>
              <w:jc w:val="right"/>
              <w:rPr>
                <w:sz w:val="12"/>
                <w:szCs w:val="12"/>
                <w:highlight w:val="yellow"/>
              </w:rPr>
            </w:pPr>
            <w:r w:rsidRPr="00FB7E8B">
              <w:rPr>
                <w:color w:val="000000"/>
                <w:sz w:val="12"/>
                <w:szCs w:val="12"/>
              </w:rPr>
              <w:t>-0.255</w:t>
            </w:r>
          </w:p>
        </w:tc>
        <w:tc>
          <w:tcPr>
            <w:tcW w:w="690" w:type="dxa"/>
            <w:tcBorders>
              <w:top w:val="nil"/>
              <w:left w:val="nil"/>
              <w:bottom w:val="nil"/>
              <w:right w:val="nil"/>
            </w:tcBorders>
            <w:shd w:val="clear" w:color="auto" w:fill="auto"/>
            <w:noWrap/>
            <w:vAlign w:val="bottom"/>
            <w:hideMark/>
          </w:tcPr>
          <w:p w14:paraId="28FA669B" w14:textId="77777777" w:rsidR="00F265B1" w:rsidRPr="00FB7E8B" w:rsidRDefault="00F265B1" w:rsidP="0098342D">
            <w:pPr>
              <w:spacing w:line="480" w:lineRule="auto"/>
              <w:jc w:val="right"/>
              <w:rPr>
                <w:sz w:val="12"/>
                <w:szCs w:val="12"/>
                <w:highlight w:val="yellow"/>
              </w:rPr>
            </w:pPr>
            <w:r w:rsidRPr="00FB7E8B">
              <w:rPr>
                <w:color w:val="000000"/>
                <w:sz w:val="12"/>
                <w:szCs w:val="12"/>
              </w:rPr>
              <w:t>0.423</w:t>
            </w:r>
          </w:p>
        </w:tc>
        <w:tc>
          <w:tcPr>
            <w:tcW w:w="670" w:type="dxa"/>
            <w:tcBorders>
              <w:top w:val="nil"/>
              <w:left w:val="nil"/>
              <w:bottom w:val="nil"/>
              <w:right w:val="nil"/>
            </w:tcBorders>
            <w:shd w:val="clear" w:color="auto" w:fill="auto"/>
            <w:noWrap/>
            <w:vAlign w:val="bottom"/>
            <w:hideMark/>
          </w:tcPr>
          <w:p w14:paraId="293F1184" w14:textId="77777777" w:rsidR="00F265B1" w:rsidRPr="00FB7E8B" w:rsidRDefault="00F265B1" w:rsidP="0098342D">
            <w:pPr>
              <w:spacing w:line="480" w:lineRule="auto"/>
              <w:jc w:val="right"/>
              <w:rPr>
                <w:sz w:val="12"/>
                <w:szCs w:val="12"/>
                <w:highlight w:val="yellow"/>
              </w:rPr>
            </w:pPr>
            <w:r w:rsidRPr="00FB7E8B">
              <w:rPr>
                <w:color w:val="000000"/>
                <w:sz w:val="12"/>
                <w:szCs w:val="12"/>
              </w:rPr>
              <w:t>-0.164</w:t>
            </w:r>
          </w:p>
        </w:tc>
        <w:tc>
          <w:tcPr>
            <w:tcW w:w="639" w:type="dxa"/>
            <w:tcBorders>
              <w:top w:val="nil"/>
              <w:left w:val="nil"/>
              <w:bottom w:val="nil"/>
              <w:right w:val="nil"/>
            </w:tcBorders>
            <w:shd w:val="clear" w:color="auto" w:fill="auto"/>
            <w:noWrap/>
            <w:vAlign w:val="bottom"/>
            <w:hideMark/>
          </w:tcPr>
          <w:p w14:paraId="738FBA2F" w14:textId="77777777" w:rsidR="00F265B1" w:rsidRPr="00FB7E8B" w:rsidRDefault="00F265B1" w:rsidP="0098342D">
            <w:pPr>
              <w:spacing w:line="480" w:lineRule="auto"/>
              <w:jc w:val="right"/>
              <w:rPr>
                <w:sz w:val="12"/>
                <w:szCs w:val="12"/>
                <w:highlight w:val="yellow"/>
              </w:rPr>
            </w:pPr>
            <w:r w:rsidRPr="00FB7E8B">
              <w:rPr>
                <w:color w:val="000000"/>
                <w:sz w:val="12"/>
                <w:szCs w:val="12"/>
              </w:rPr>
              <w:t>0.621</w:t>
            </w:r>
          </w:p>
        </w:tc>
        <w:tc>
          <w:tcPr>
            <w:tcW w:w="670" w:type="dxa"/>
            <w:tcBorders>
              <w:top w:val="nil"/>
              <w:left w:val="nil"/>
              <w:bottom w:val="nil"/>
              <w:right w:val="nil"/>
            </w:tcBorders>
            <w:shd w:val="clear" w:color="auto" w:fill="auto"/>
            <w:noWrap/>
            <w:vAlign w:val="bottom"/>
            <w:hideMark/>
          </w:tcPr>
          <w:p w14:paraId="6BE696FB" w14:textId="77777777" w:rsidR="00F265B1" w:rsidRPr="00FB7E8B" w:rsidRDefault="00F265B1" w:rsidP="0098342D">
            <w:pPr>
              <w:spacing w:line="480" w:lineRule="auto"/>
              <w:jc w:val="right"/>
              <w:rPr>
                <w:sz w:val="12"/>
                <w:szCs w:val="12"/>
                <w:highlight w:val="yellow"/>
              </w:rPr>
            </w:pPr>
            <w:r w:rsidRPr="00FB7E8B">
              <w:rPr>
                <w:color w:val="000000"/>
                <w:sz w:val="12"/>
                <w:szCs w:val="12"/>
              </w:rPr>
              <w:t>-0.056</w:t>
            </w:r>
          </w:p>
        </w:tc>
        <w:tc>
          <w:tcPr>
            <w:tcW w:w="639" w:type="dxa"/>
            <w:tcBorders>
              <w:top w:val="nil"/>
              <w:left w:val="nil"/>
              <w:bottom w:val="nil"/>
              <w:right w:val="nil"/>
            </w:tcBorders>
            <w:shd w:val="clear" w:color="auto" w:fill="auto"/>
            <w:noWrap/>
            <w:vAlign w:val="bottom"/>
            <w:hideMark/>
          </w:tcPr>
          <w:p w14:paraId="083B0968" w14:textId="77777777" w:rsidR="00F265B1" w:rsidRPr="00FB7E8B" w:rsidRDefault="00F265B1" w:rsidP="0098342D">
            <w:pPr>
              <w:spacing w:line="480" w:lineRule="auto"/>
              <w:jc w:val="right"/>
              <w:rPr>
                <w:sz w:val="12"/>
                <w:szCs w:val="12"/>
                <w:highlight w:val="yellow"/>
              </w:rPr>
            </w:pPr>
            <w:r w:rsidRPr="00FB7E8B">
              <w:rPr>
                <w:color w:val="000000"/>
                <w:sz w:val="12"/>
                <w:szCs w:val="12"/>
              </w:rPr>
              <w:t>0.884</w:t>
            </w:r>
          </w:p>
        </w:tc>
        <w:tc>
          <w:tcPr>
            <w:tcW w:w="670" w:type="dxa"/>
            <w:tcBorders>
              <w:top w:val="nil"/>
              <w:left w:val="nil"/>
              <w:bottom w:val="nil"/>
              <w:right w:val="nil"/>
            </w:tcBorders>
            <w:shd w:val="clear" w:color="auto" w:fill="auto"/>
            <w:noWrap/>
            <w:vAlign w:val="bottom"/>
            <w:hideMark/>
          </w:tcPr>
          <w:p w14:paraId="5BE495C0" w14:textId="77777777" w:rsidR="00F265B1" w:rsidRPr="00FB7E8B" w:rsidRDefault="00F265B1" w:rsidP="0098342D">
            <w:pPr>
              <w:spacing w:line="480" w:lineRule="auto"/>
              <w:jc w:val="right"/>
              <w:rPr>
                <w:sz w:val="12"/>
                <w:szCs w:val="12"/>
                <w:highlight w:val="yellow"/>
              </w:rPr>
            </w:pPr>
            <w:r w:rsidRPr="00FB7E8B">
              <w:rPr>
                <w:color w:val="000000"/>
                <w:sz w:val="12"/>
                <w:szCs w:val="12"/>
              </w:rPr>
              <w:t>-0.195</w:t>
            </w:r>
          </w:p>
        </w:tc>
        <w:tc>
          <w:tcPr>
            <w:tcW w:w="639" w:type="dxa"/>
            <w:tcBorders>
              <w:top w:val="nil"/>
              <w:left w:val="nil"/>
              <w:bottom w:val="nil"/>
              <w:right w:val="nil"/>
            </w:tcBorders>
            <w:shd w:val="clear" w:color="auto" w:fill="auto"/>
            <w:noWrap/>
            <w:vAlign w:val="bottom"/>
            <w:hideMark/>
          </w:tcPr>
          <w:p w14:paraId="6B51BEB7" w14:textId="77777777" w:rsidR="00F265B1" w:rsidRPr="00FB7E8B" w:rsidRDefault="00F265B1" w:rsidP="0098342D">
            <w:pPr>
              <w:spacing w:line="480" w:lineRule="auto"/>
              <w:jc w:val="right"/>
              <w:rPr>
                <w:sz w:val="12"/>
                <w:szCs w:val="12"/>
                <w:highlight w:val="yellow"/>
              </w:rPr>
            </w:pPr>
            <w:r w:rsidRPr="00FB7E8B">
              <w:rPr>
                <w:color w:val="000000"/>
                <w:sz w:val="12"/>
                <w:szCs w:val="12"/>
              </w:rPr>
              <w:t>0.660</w:t>
            </w:r>
          </w:p>
        </w:tc>
        <w:tc>
          <w:tcPr>
            <w:tcW w:w="670" w:type="dxa"/>
            <w:tcBorders>
              <w:top w:val="nil"/>
              <w:left w:val="nil"/>
              <w:bottom w:val="nil"/>
              <w:right w:val="nil"/>
            </w:tcBorders>
            <w:shd w:val="clear" w:color="auto" w:fill="auto"/>
            <w:noWrap/>
            <w:vAlign w:val="bottom"/>
            <w:hideMark/>
          </w:tcPr>
          <w:p w14:paraId="3A0E55C3" w14:textId="77777777" w:rsidR="00F265B1" w:rsidRPr="00FB7E8B" w:rsidRDefault="00F265B1" w:rsidP="0098342D">
            <w:pPr>
              <w:spacing w:line="480" w:lineRule="auto"/>
              <w:jc w:val="right"/>
              <w:rPr>
                <w:sz w:val="12"/>
                <w:szCs w:val="12"/>
                <w:highlight w:val="yellow"/>
              </w:rPr>
            </w:pPr>
            <w:r w:rsidRPr="00FB7E8B">
              <w:rPr>
                <w:color w:val="000000"/>
                <w:sz w:val="12"/>
                <w:szCs w:val="12"/>
              </w:rPr>
              <w:t>-0.398</w:t>
            </w:r>
          </w:p>
        </w:tc>
        <w:tc>
          <w:tcPr>
            <w:tcW w:w="639" w:type="dxa"/>
            <w:tcBorders>
              <w:top w:val="nil"/>
              <w:left w:val="nil"/>
              <w:bottom w:val="nil"/>
              <w:right w:val="nil"/>
            </w:tcBorders>
            <w:shd w:val="clear" w:color="auto" w:fill="auto"/>
            <w:noWrap/>
            <w:vAlign w:val="bottom"/>
            <w:hideMark/>
          </w:tcPr>
          <w:p w14:paraId="52FCE73D" w14:textId="77777777" w:rsidR="00F265B1" w:rsidRPr="00FB7E8B" w:rsidRDefault="00F265B1" w:rsidP="0098342D">
            <w:pPr>
              <w:spacing w:line="480" w:lineRule="auto"/>
              <w:jc w:val="right"/>
              <w:rPr>
                <w:sz w:val="12"/>
                <w:szCs w:val="12"/>
                <w:highlight w:val="yellow"/>
              </w:rPr>
            </w:pPr>
            <w:r w:rsidRPr="00FB7E8B">
              <w:rPr>
                <w:color w:val="000000"/>
                <w:sz w:val="12"/>
                <w:szCs w:val="12"/>
              </w:rPr>
              <w:t>0.432</w:t>
            </w:r>
          </w:p>
        </w:tc>
        <w:tc>
          <w:tcPr>
            <w:tcW w:w="670" w:type="dxa"/>
            <w:tcBorders>
              <w:top w:val="nil"/>
              <w:left w:val="nil"/>
              <w:bottom w:val="nil"/>
              <w:right w:val="nil"/>
            </w:tcBorders>
            <w:shd w:val="clear" w:color="auto" w:fill="auto"/>
            <w:noWrap/>
            <w:vAlign w:val="bottom"/>
            <w:hideMark/>
          </w:tcPr>
          <w:p w14:paraId="4B40015A" w14:textId="77777777" w:rsidR="00F265B1" w:rsidRPr="00FB7E8B" w:rsidRDefault="00F265B1" w:rsidP="0098342D">
            <w:pPr>
              <w:spacing w:line="480" w:lineRule="auto"/>
              <w:jc w:val="right"/>
              <w:rPr>
                <w:sz w:val="12"/>
                <w:szCs w:val="12"/>
                <w:highlight w:val="yellow"/>
              </w:rPr>
            </w:pPr>
            <w:r w:rsidRPr="00FB7E8B">
              <w:rPr>
                <w:color w:val="000000"/>
                <w:sz w:val="12"/>
                <w:szCs w:val="12"/>
              </w:rPr>
              <w:t>-0.936</w:t>
            </w:r>
          </w:p>
        </w:tc>
        <w:tc>
          <w:tcPr>
            <w:tcW w:w="639" w:type="dxa"/>
            <w:tcBorders>
              <w:top w:val="nil"/>
              <w:left w:val="nil"/>
              <w:bottom w:val="nil"/>
              <w:right w:val="nil"/>
            </w:tcBorders>
            <w:shd w:val="clear" w:color="auto" w:fill="auto"/>
            <w:noWrap/>
            <w:vAlign w:val="bottom"/>
            <w:hideMark/>
          </w:tcPr>
          <w:p w14:paraId="7180ACA3" w14:textId="77777777" w:rsidR="00F265B1" w:rsidRPr="00FB7E8B" w:rsidRDefault="00F265B1" w:rsidP="0098342D">
            <w:pPr>
              <w:spacing w:line="480" w:lineRule="auto"/>
              <w:jc w:val="right"/>
              <w:rPr>
                <w:sz w:val="12"/>
                <w:szCs w:val="12"/>
                <w:highlight w:val="yellow"/>
              </w:rPr>
            </w:pPr>
            <w:r w:rsidRPr="00FB7E8B">
              <w:rPr>
                <w:color w:val="000000"/>
                <w:sz w:val="12"/>
                <w:szCs w:val="12"/>
              </w:rPr>
              <w:t>0.170</w:t>
            </w:r>
          </w:p>
        </w:tc>
        <w:tc>
          <w:tcPr>
            <w:tcW w:w="670" w:type="dxa"/>
            <w:tcBorders>
              <w:top w:val="nil"/>
              <w:left w:val="nil"/>
              <w:bottom w:val="nil"/>
              <w:right w:val="nil"/>
            </w:tcBorders>
            <w:shd w:val="clear" w:color="auto" w:fill="auto"/>
            <w:noWrap/>
            <w:vAlign w:val="bottom"/>
            <w:hideMark/>
          </w:tcPr>
          <w:p w14:paraId="706BEC56" w14:textId="77777777" w:rsidR="00F265B1" w:rsidRPr="00FB7E8B" w:rsidRDefault="00F265B1" w:rsidP="0098342D">
            <w:pPr>
              <w:spacing w:line="480" w:lineRule="auto"/>
              <w:jc w:val="right"/>
              <w:rPr>
                <w:sz w:val="12"/>
                <w:szCs w:val="12"/>
                <w:highlight w:val="yellow"/>
              </w:rPr>
            </w:pPr>
            <w:r w:rsidRPr="00FB7E8B">
              <w:rPr>
                <w:color w:val="000000"/>
                <w:sz w:val="12"/>
                <w:szCs w:val="12"/>
              </w:rPr>
              <w:t>-1.145</w:t>
            </w:r>
          </w:p>
        </w:tc>
        <w:tc>
          <w:tcPr>
            <w:tcW w:w="639" w:type="dxa"/>
            <w:tcBorders>
              <w:top w:val="nil"/>
              <w:left w:val="nil"/>
              <w:bottom w:val="nil"/>
              <w:right w:val="nil"/>
            </w:tcBorders>
            <w:shd w:val="clear" w:color="auto" w:fill="auto"/>
            <w:noWrap/>
            <w:vAlign w:val="bottom"/>
            <w:hideMark/>
          </w:tcPr>
          <w:p w14:paraId="77569AA5" w14:textId="77777777" w:rsidR="00F265B1" w:rsidRPr="00FB7E8B" w:rsidRDefault="00F265B1" w:rsidP="0098342D">
            <w:pPr>
              <w:spacing w:line="480" w:lineRule="auto"/>
              <w:jc w:val="right"/>
              <w:rPr>
                <w:sz w:val="12"/>
                <w:szCs w:val="12"/>
                <w:highlight w:val="yellow"/>
              </w:rPr>
            </w:pPr>
            <w:r w:rsidRPr="00FB7E8B">
              <w:rPr>
                <w:color w:val="000000"/>
                <w:sz w:val="12"/>
                <w:szCs w:val="12"/>
              </w:rPr>
              <w:t>0.150</w:t>
            </w:r>
          </w:p>
        </w:tc>
        <w:tc>
          <w:tcPr>
            <w:tcW w:w="670" w:type="dxa"/>
            <w:tcBorders>
              <w:top w:val="nil"/>
              <w:left w:val="nil"/>
              <w:bottom w:val="nil"/>
              <w:right w:val="nil"/>
            </w:tcBorders>
            <w:shd w:val="clear" w:color="auto" w:fill="auto"/>
            <w:noWrap/>
            <w:vAlign w:val="bottom"/>
            <w:hideMark/>
          </w:tcPr>
          <w:p w14:paraId="5077B270" w14:textId="77777777" w:rsidR="00F265B1" w:rsidRPr="00FB7E8B" w:rsidRDefault="00F265B1" w:rsidP="0098342D">
            <w:pPr>
              <w:spacing w:line="480" w:lineRule="auto"/>
              <w:jc w:val="right"/>
              <w:rPr>
                <w:sz w:val="12"/>
                <w:szCs w:val="12"/>
                <w:highlight w:val="yellow"/>
              </w:rPr>
            </w:pPr>
            <w:r w:rsidRPr="00FB7E8B">
              <w:rPr>
                <w:color w:val="000000"/>
                <w:sz w:val="12"/>
                <w:szCs w:val="12"/>
              </w:rPr>
              <w:t>-1.462</w:t>
            </w:r>
          </w:p>
        </w:tc>
        <w:tc>
          <w:tcPr>
            <w:tcW w:w="639" w:type="dxa"/>
            <w:tcBorders>
              <w:top w:val="nil"/>
              <w:left w:val="nil"/>
              <w:bottom w:val="nil"/>
              <w:right w:val="nil"/>
            </w:tcBorders>
            <w:shd w:val="clear" w:color="auto" w:fill="auto"/>
            <w:noWrap/>
            <w:vAlign w:val="bottom"/>
            <w:hideMark/>
          </w:tcPr>
          <w:p w14:paraId="1B054E54" w14:textId="77777777" w:rsidR="00F265B1" w:rsidRPr="00FB7E8B" w:rsidRDefault="00F265B1" w:rsidP="0098342D">
            <w:pPr>
              <w:spacing w:line="480" w:lineRule="auto"/>
              <w:jc w:val="right"/>
              <w:rPr>
                <w:sz w:val="12"/>
                <w:szCs w:val="12"/>
                <w:highlight w:val="yellow"/>
              </w:rPr>
            </w:pPr>
            <w:r w:rsidRPr="00FB7E8B">
              <w:rPr>
                <w:color w:val="000000"/>
                <w:sz w:val="12"/>
                <w:szCs w:val="12"/>
              </w:rPr>
              <w:t>0.110</w:t>
            </w:r>
          </w:p>
        </w:tc>
        <w:tc>
          <w:tcPr>
            <w:tcW w:w="670" w:type="dxa"/>
            <w:tcBorders>
              <w:top w:val="nil"/>
              <w:left w:val="nil"/>
              <w:bottom w:val="nil"/>
              <w:right w:val="nil"/>
            </w:tcBorders>
            <w:shd w:val="clear" w:color="auto" w:fill="auto"/>
            <w:noWrap/>
            <w:vAlign w:val="bottom"/>
            <w:hideMark/>
          </w:tcPr>
          <w:p w14:paraId="359AA59D" w14:textId="77777777" w:rsidR="00F265B1" w:rsidRPr="00FB7E8B" w:rsidRDefault="00F265B1" w:rsidP="0098342D">
            <w:pPr>
              <w:spacing w:line="480" w:lineRule="auto"/>
              <w:jc w:val="right"/>
              <w:rPr>
                <w:sz w:val="12"/>
                <w:szCs w:val="12"/>
                <w:highlight w:val="yellow"/>
              </w:rPr>
            </w:pPr>
            <w:r w:rsidRPr="00FB7E8B">
              <w:rPr>
                <w:color w:val="000000"/>
                <w:sz w:val="12"/>
                <w:szCs w:val="12"/>
              </w:rPr>
              <w:t>-1.741</w:t>
            </w:r>
          </w:p>
        </w:tc>
        <w:tc>
          <w:tcPr>
            <w:tcW w:w="639" w:type="dxa"/>
            <w:tcBorders>
              <w:top w:val="nil"/>
              <w:left w:val="nil"/>
              <w:bottom w:val="nil"/>
              <w:right w:val="nil"/>
            </w:tcBorders>
            <w:shd w:val="clear" w:color="auto" w:fill="auto"/>
            <w:noWrap/>
            <w:vAlign w:val="bottom"/>
            <w:hideMark/>
          </w:tcPr>
          <w:p w14:paraId="08D03B40" w14:textId="77777777" w:rsidR="00F265B1" w:rsidRPr="00FB7E8B" w:rsidRDefault="00F265B1" w:rsidP="0098342D">
            <w:pPr>
              <w:spacing w:line="480" w:lineRule="auto"/>
              <w:jc w:val="right"/>
              <w:rPr>
                <w:sz w:val="12"/>
                <w:szCs w:val="12"/>
                <w:highlight w:val="yellow"/>
              </w:rPr>
            </w:pPr>
            <w:r w:rsidRPr="00FB7E8B">
              <w:rPr>
                <w:color w:val="000000"/>
                <w:sz w:val="12"/>
                <w:szCs w:val="12"/>
              </w:rPr>
              <w:t>0.218</w:t>
            </w:r>
          </w:p>
        </w:tc>
        <w:tc>
          <w:tcPr>
            <w:tcW w:w="670" w:type="dxa"/>
            <w:tcBorders>
              <w:top w:val="nil"/>
              <w:left w:val="nil"/>
              <w:bottom w:val="nil"/>
              <w:right w:val="nil"/>
            </w:tcBorders>
            <w:shd w:val="clear" w:color="auto" w:fill="auto"/>
            <w:noWrap/>
            <w:vAlign w:val="bottom"/>
            <w:hideMark/>
          </w:tcPr>
          <w:p w14:paraId="377DB71B" w14:textId="77777777" w:rsidR="00F265B1" w:rsidRPr="00FB7E8B" w:rsidRDefault="00F265B1" w:rsidP="0098342D">
            <w:pPr>
              <w:spacing w:line="480" w:lineRule="auto"/>
              <w:jc w:val="right"/>
              <w:rPr>
                <w:sz w:val="12"/>
                <w:szCs w:val="12"/>
                <w:highlight w:val="yellow"/>
              </w:rPr>
            </w:pPr>
            <w:r w:rsidRPr="00FB7E8B">
              <w:rPr>
                <w:color w:val="000000"/>
                <w:sz w:val="12"/>
                <w:szCs w:val="12"/>
              </w:rPr>
              <w:t>-1.690</w:t>
            </w:r>
          </w:p>
        </w:tc>
        <w:tc>
          <w:tcPr>
            <w:tcW w:w="639" w:type="dxa"/>
            <w:tcBorders>
              <w:top w:val="nil"/>
              <w:left w:val="nil"/>
              <w:bottom w:val="nil"/>
              <w:right w:val="nil"/>
            </w:tcBorders>
            <w:shd w:val="clear" w:color="auto" w:fill="auto"/>
            <w:noWrap/>
            <w:vAlign w:val="bottom"/>
            <w:hideMark/>
          </w:tcPr>
          <w:p w14:paraId="6CE64AC4" w14:textId="77777777" w:rsidR="00F265B1" w:rsidRPr="00FB7E8B" w:rsidRDefault="00F265B1" w:rsidP="0098342D">
            <w:pPr>
              <w:spacing w:line="480" w:lineRule="auto"/>
              <w:jc w:val="right"/>
              <w:rPr>
                <w:sz w:val="12"/>
                <w:szCs w:val="12"/>
                <w:highlight w:val="yellow"/>
              </w:rPr>
            </w:pPr>
            <w:r w:rsidRPr="00FB7E8B">
              <w:rPr>
                <w:color w:val="000000"/>
                <w:sz w:val="12"/>
                <w:szCs w:val="12"/>
              </w:rPr>
              <w:t>0.228</w:t>
            </w:r>
          </w:p>
        </w:tc>
      </w:tr>
      <w:tr w:rsidR="00F265B1" w:rsidRPr="00F845ED" w14:paraId="3DEE64E7" w14:textId="77777777" w:rsidTr="00F96182">
        <w:trPr>
          <w:trHeight w:val="300"/>
        </w:trPr>
        <w:tc>
          <w:tcPr>
            <w:tcW w:w="1026" w:type="dxa"/>
            <w:tcBorders>
              <w:top w:val="nil"/>
              <w:left w:val="nil"/>
              <w:bottom w:val="nil"/>
              <w:right w:val="nil"/>
            </w:tcBorders>
            <w:shd w:val="clear" w:color="auto" w:fill="auto"/>
            <w:noWrap/>
            <w:vAlign w:val="bottom"/>
            <w:hideMark/>
          </w:tcPr>
          <w:p w14:paraId="7D9A3548" w14:textId="77777777" w:rsidR="00F265B1" w:rsidRPr="00962C66" w:rsidRDefault="00F265B1" w:rsidP="0098342D">
            <w:pPr>
              <w:spacing w:line="480" w:lineRule="auto"/>
              <w:jc w:val="right"/>
              <w:rPr>
                <w:sz w:val="12"/>
                <w:szCs w:val="12"/>
                <w:vertAlign w:val="superscript"/>
              </w:rPr>
            </w:pPr>
            <w:r w:rsidRPr="00C82B54">
              <w:rPr>
                <w:color w:val="000000"/>
                <w:sz w:val="12"/>
                <w:szCs w:val="12"/>
              </w:rPr>
              <w:t>d0cancer</w:t>
            </w:r>
            <w:r>
              <w:rPr>
                <w:color w:val="000000"/>
                <w:sz w:val="12"/>
                <w:szCs w:val="12"/>
                <w:vertAlign w:val="superscript"/>
              </w:rPr>
              <w:t>f</w:t>
            </w:r>
          </w:p>
        </w:tc>
        <w:tc>
          <w:tcPr>
            <w:tcW w:w="587" w:type="dxa"/>
            <w:tcBorders>
              <w:top w:val="nil"/>
              <w:left w:val="nil"/>
              <w:bottom w:val="nil"/>
              <w:right w:val="nil"/>
            </w:tcBorders>
            <w:shd w:val="clear" w:color="auto" w:fill="auto"/>
            <w:noWrap/>
            <w:vAlign w:val="bottom"/>
            <w:hideMark/>
          </w:tcPr>
          <w:p w14:paraId="1FFB1361" w14:textId="77777777" w:rsidR="00F265B1" w:rsidRPr="00FB7E8B" w:rsidRDefault="00F265B1" w:rsidP="0098342D">
            <w:pPr>
              <w:spacing w:line="480" w:lineRule="auto"/>
              <w:jc w:val="right"/>
              <w:rPr>
                <w:sz w:val="12"/>
                <w:szCs w:val="12"/>
              </w:rPr>
            </w:pPr>
            <w:r w:rsidRPr="00FB7E8B">
              <w:rPr>
                <w:color w:val="000000"/>
                <w:sz w:val="12"/>
                <w:szCs w:val="12"/>
              </w:rPr>
              <w:t>-1.261</w:t>
            </w:r>
          </w:p>
        </w:tc>
        <w:tc>
          <w:tcPr>
            <w:tcW w:w="743" w:type="dxa"/>
            <w:tcBorders>
              <w:top w:val="nil"/>
              <w:left w:val="nil"/>
              <w:bottom w:val="nil"/>
              <w:right w:val="nil"/>
            </w:tcBorders>
            <w:shd w:val="clear" w:color="auto" w:fill="auto"/>
            <w:noWrap/>
            <w:vAlign w:val="bottom"/>
            <w:hideMark/>
          </w:tcPr>
          <w:p w14:paraId="7E232C67" w14:textId="77777777" w:rsidR="00F265B1" w:rsidRPr="00FB7E8B" w:rsidRDefault="00F265B1" w:rsidP="0098342D">
            <w:pPr>
              <w:spacing w:line="480" w:lineRule="auto"/>
              <w:jc w:val="right"/>
              <w:rPr>
                <w:sz w:val="12"/>
                <w:szCs w:val="12"/>
              </w:rPr>
            </w:pPr>
            <w:r w:rsidRPr="00FB7E8B">
              <w:rPr>
                <w:color w:val="000000"/>
                <w:sz w:val="12"/>
                <w:szCs w:val="12"/>
              </w:rPr>
              <w:t>0.123</w:t>
            </w:r>
          </w:p>
        </w:tc>
        <w:tc>
          <w:tcPr>
            <w:tcW w:w="763" w:type="dxa"/>
            <w:tcBorders>
              <w:top w:val="nil"/>
              <w:left w:val="nil"/>
              <w:bottom w:val="nil"/>
              <w:right w:val="nil"/>
            </w:tcBorders>
            <w:shd w:val="clear" w:color="auto" w:fill="auto"/>
            <w:noWrap/>
            <w:vAlign w:val="bottom"/>
            <w:hideMark/>
          </w:tcPr>
          <w:p w14:paraId="266B6627" w14:textId="77777777" w:rsidR="00F265B1" w:rsidRPr="00FB7E8B" w:rsidRDefault="00F265B1" w:rsidP="0098342D">
            <w:pPr>
              <w:spacing w:line="480" w:lineRule="auto"/>
              <w:jc w:val="right"/>
              <w:rPr>
                <w:sz w:val="12"/>
                <w:szCs w:val="12"/>
              </w:rPr>
            </w:pPr>
            <w:r w:rsidRPr="00FB7E8B">
              <w:rPr>
                <w:color w:val="000000"/>
                <w:sz w:val="12"/>
                <w:szCs w:val="12"/>
              </w:rPr>
              <w:t>-1.113</w:t>
            </w:r>
          </w:p>
        </w:tc>
        <w:tc>
          <w:tcPr>
            <w:tcW w:w="690" w:type="dxa"/>
            <w:tcBorders>
              <w:top w:val="nil"/>
              <w:left w:val="nil"/>
              <w:bottom w:val="nil"/>
              <w:right w:val="nil"/>
            </w:tcBorders>
            <w:shd w:val="clear" w:color="auto" w:fill="auto"/>
            <w:noWrap/>
            <w:vAlign w:val="bottom"/>
            <w:hideMark/>
          </w:tcPr>
          <w:p w14:paraId="013AAE07" w14:textId="77777777" w:rsidR="00F265B1" w:rsidRPr="00FB7E8B" w:rsidRDefault="00F265B1" w:rsidP="0098342D">
            <w:pPr>
              <w:spacing w:line="480" w:lineRule="auto"/>
              <w:jc w:val="right"/>
              <w:rPr>
                <w:sz w:val="12"/>
                <w:szCs w:val="12"/>
              </w:rPr>
            </w:pPr>
            <w:r w:rsidRPr="00FB7E8B">
              <w:rPr>
                <w:color w:val="000000"/>
                <w:sz w:val="12"/>
                <w:szCs w:val="12"/>
              </w:rPr>
              <w:t>0.176</w:t>
            </w:r>
          </w:p>
        </w:tc>
        <w:tc>
          <w:tcPr>
            <w:tcW w:w="670" w:type="dxa"/>
            <w:tcBorders>
              <w:top w:val="nil"/>
              <w:left w:val="nil"/>
              <w:bottom w:val="nil"/>
              <w:right w:val="nil"/>
            </w:tcBorders>
            <w:shd w:val="clear" w:color="auto" w:fill="auto"/>
            <w:noWrap/>
            <w:vAlign w:val="bottom"/>
            <w:hideMark/>
          </w:tcPr>
          <w:p w14:paraId="4332FD70" w14:textId="77777777" w:rsidR="00F265B1" w:rsidRPr="00FB7E8B" w:rsidRDefault="00F265B1" w:rsidP="0098342D">
            <w:pPr>
              <w:spacing w:line="480" w:lineRule="auto"/>
              <w:jc w:val="right"/>
              <w:rPr>
                <w:sz w:val="12"/>
                <w:szCs w:val="12"/>
              </w:rPr>
            </w:pPr>
            <w:r w:rsidRPr="00FB7E8B">
              <w:rPr>
                <w:color w:val="000000"/>
                <w:sz w:val="12"/>
                <w:szCs w:val="12"/>
              </w:rPr>
              <w:t>-1.928</w:t>
            </w:r>
          </w:p>
        </w:tc>
        <w:tc>
          <w:tcPr>
            <w:tcW w:w="639" w:type="dxa"/>
            <w:tcBorders>
              <w:top w:val="nil"/>
              <w:left w:val="nil"/>
              <w:bottom w:val="nil"/>
              <w:right w:val="nil"/>
            </w:tcBorders>
            <w:shd w:val="clear" w:color="auto" w:fill="auto"/>
            <w:noWrap/>
            <w:vAlign w:val="bottom"/>
            <w:hideMark/>
          </w:tcPr>
          <w:p w14:paraId="163182B0" w14:textId="77777777" w:rsidR="00F265B1" w:rsidRPr="00FB7E8B" w:rsidRDefault="00F265B1" w:rsidP="0098342D">
            <w:pPr>
              <w:spacing w:line="480" w:lineRule="auto"/>
              <w:jc w:val="right"/>
              <w:rPr>
                <w:sz w:val="12"/>
                <w:szCs w:val="12"/>
              </w:rPr>
            </w:pPr>
            <w:r w:rsidRPr="00FB7E8B">
              <w:rPr>
                <w:color w:val="000000"/>
                <w:sz w:val="12"/>
                <w:szCs w:val="12"/>
              </w:rPr>
              <w:t>0.019</w:t>
            </w:r>
          </w:p>
        </w:tc>
        <w:tc>
          <w:tcPr>
            <w:tcW w:w="670" w:type="dxa"/>
            <w:tcBorders>
              <w:top w:val="nil"/>
              <w:left w:val="nil"/>
              <w:bottom w:val="nil"/>
              <w:right w:val="nil"/>
            </w:tcBorders>
            <w:shd w:val="clear" w:color="auto" w:fill="auto"/>
            <w:noWrap/>
            <w:vAlign w:val="bottom"/>
            <w:hideMark/>
          </w:tcPr>
          <w:p w14:paraId="046F6671" w14:textId="77777777" w:rsidR="00F265B1" w:rsidRPr="00FB7E8B" w:rsidRDefault="00F265B1" w:rsidP="0098342D">
            <w:pPr>
              <w:spacing w:line="480" w:lineRule="auto"/>
              <w:jc w:val="right"/>
              <w:rPr>
                <w:sz w:val="12"/>
                <w:szCs w:val="12"/>
              </w:rPr>
            </w:pPr>
            <w:r w:rsidRPr="00FB7E8B">
              <w:rPr>
                <w:color w:val="000000"/>
                <w:sz w:val="12"/>
                <w:szCs w:val="12"/>
              </w:rPr>
              <w:t>-1.992</w:t>
            </w:r>
          </w:p>
        </w:tc>
        <w:tc>
          <w:tcPr>
            <w:tcW w:w="639" w:type="dxa"/>
            <w:tcBorders>
              <w:top w:val="nil"/>
              <w:left w:val="nil"/>
              <w:bottom w:val="nil"/>
              <w:right w:val="nil"/>
            </w:tcBorders>
            <w:shd w:val="clear" w:color="auto" w:fill="auto"/>
            <w:noWrap/>
            <w:vAlign w:val="bottom"/>
            <w:hideMark/>
          </w:tcPr>
          <w:p w14:paraId="40B9C1FC" w14:textId="77777777" w:rsidR="00F265B1" w:rsidRPr="00FB7E8B" w:rsidRDefault="00F265B1" w:rsidP="0098342D">
            <w:pPr>
              <w:spacing w:line="480" w:lineRule="auto"/>
              <w:jc w:val="right"/>
              <w:rPr>
                <w:sz w:val="12"/>
                <w:szCs w:val="12"/>
              </w:rPr>
            </w:pPr>
            <w:r w:rsidRPr="00FB7E8B">
              <w:rPr>
                <w:color w:val="000000"/>
                <w:sz w:val="12"/>
                <w:szCs w:val="12"/>
              </w:rPr>
              <w:t>0.032</w:t>
            </w:r>
          </w:p>
        </w:tc>
        <w:tc>
          <w:tcPr>
            <w:tcW w:w="670" w:type="dxa"/>
            <w:tcBorders>
              <w:top w:val="nil"/>
              <w:left w:val="nil"/>
              <w:bottom w:val="nil"/>
              <w:right w:val="nil"/>
            </w:tcBorders>
            <w:shd w:val="clear" w:color="auto" w:fill="auto"/>
            <w:noWrap/>
            <w:vAlign w:val="bottom"/>
            <w:hideMark/>
          </w:tcPr>
          <w:p w14:paraId="3153BE95" w14:textId="77777777" w:rsidR="00F265B1" w:rsidRPr="00FB7E8B" w:rsidRDefault="00F265B1" w:rsidP="0098342D">
            <w:pPr>
              <w:spacing w:line="480" w:lineRule="auto"/>
              <w:jc w:val="right"/>
              <w:rPr>
                <w:sz w:val="12"/>
                <w:szCs w:val="12"/>
              </w:rPr>
            </w:pPr>
            <w:r w:rsidRPr="00FB7E8B">
              <w:rPr>
                <w:color w:val="000000"/>
                <w:sz w:val="12"/>
                <w:szCs w:val="12"/>
              </w:rPr>
              <w:t>-2.272</w:t>
            </w:r>
          </w:p>
        </w:tc>
        <w:tc>
          <w:tcPr>
            <w:tcW w:w="639" w:type="dxa"/>
            <w:tcBorders>
              <w:top w:val="nil"/>
              <w:left w:val="nil"/>
              <w:bottom w:val="nil"/>
              <w:right w:val="nil"/>
            </w:tcBorders>
            <w:shd w:val="clear" w:color="auto" w:fill="auto"/>
            <w:noWrap/>
            <w:vAlign w:val="bottom"/>
            <w:hideMark/>
          </w:tcPr>
          <w:p w14:paraId="74C33264" w14:textId="77777777" w:rsidR="00F265B1" w:rsidRPr="00FB7E8B" w:rsidRDefault="00F265B1" w:rsidP="0098342D">
            <w:pPr>
              <w:spacing w:line="480" w:lineRule="auto"/>
              <w:jc w:val="right"/>
              <w:rPr>
                <w:sz w:val="12"/>
                <w:szCs w:val="12"/>
              </w:rPr>
            </w:pPr>
            <w:r w:rsidRPr="00FB7E8B">
              <w:rPr>
                <w:color w:val="000000"/>
                <w:sz w:val="12"/>
                <w:szCs w:val="12"/>
              </w:rPr>
              <w:t>0.031</w:t>
            </w:r>
          </w:p>
        </w:tc>
        <w:tc>
          <w:tcPr>
            <w:tcW w:w="670" w:type="dxa"/>
            <w:tcBorders>
              <w:top w:val="nil"/>
              <w:left w:val="nil"/>
              <w:bottom w:val="nil"/>
              <w:right w:val="nil"/>
            </w:tcBorders>
            <w:shd w:val="clear" w:color="auto" w:fill="auto"/>
            <w:noWrap/>
            <w:vAlign w:val="bottom"/>
            <w:hideMark/>
          </w:tcPr>
          <w:p w14:paraId="7F71257A" w14:textId="77777777" w:rsidR="00F265B1" w:rsidRPr="00FB7E8B" w:rsidRDefault="00F265B1" w:rsidP="0098342D">
            <w:pPr>
              <w:spacing w:line="480" w:lineRule="auto"/>
              <w:jc w:val="right"/>
              <w:rPr>
                <w:sz w:val="12"/>
                <w:szCs w:val="12"/>
              </w:rPr>
            </w:pPr>
            <w:r w:rsidRPr="00FB7E8B">
              <w:rPr>
                <w:color w:val="000000"/>
                <w:sz w:val="12"/>
                <w:szCs w:val="12"/>
              </w:rPr>
              <w:t>-2.431</w:t>
            </w:r>
          </w:p>
        </w:tc>
        <w:tc>
          <w:tcPr>
            <w:tcW w:w="639" w:type="dxa"/>
            <w:tcBorders>
              <w:top w:val="nil"/>
              <w:left w:val="nil"/>
              <w:bottom w:val="nil"/>
              <w:right w:val="nil"/>
            </w:tcBorders>
            <w:shd w:val="clear" w:color="auto" w:fill="auto"/>
            <w:noWrap/>
            <w:vAlign w:val="bottom"/>
            <w:hideMark/>
          </w:tcPr>
          <w:p w14:paraId="32B7C2F7" w14:textId="77777777" w:rsidR="00F265B1" w:rsidRPr="00FB7E8B" w:rsidRDefault="00F265B1" w:rsidP="0098342D">
            <w:pPr>
              <w:spacing w:line="480" w:lineRule="auto"/>
              <w:jc w:val="right"/>
              <w:rPr>
                <w:sz w:val="12"/>
                <w:szCs w:val="12"/>
              </w:rPr>
            </w:pPr>
            <w:r w:rsidRPr="00FB7E8B">
              <w:rPr>
                <w:color w:val="000000"/>
                <w:sz w:val="12"/>
                <w:szCs w:val="12"/>
              </w:rPr>
              <w:t>0.043</w:t>
            </w:r>
          </w:p>
        </w:tc>
        <w:tc>
          <w:tcPr>
            <w:tcW w:w="670" w:type="dxa"/>
            <w:tcBorders>
              <w:top w:val="nil"/>
              <w:left w:val="nil"/>
              <w:bottom w:val="nil"/>
              <w:right w:val="nil"/>
            </w:tcBorders>
            <w:shd w:val="clear" w:color="auto" w:fill="auto"/>
            <w:noWrap/>
            <w:vAlign w:val="bottom"/>
            <w:hideMark/>
          </w:tcPr>
          <w:p w14:paraId="4EBF4B21" w14:textId="77777777" w:rsidR="00F265B1" w:rsidRPr="00FB7E8B" w:rsidRDefault="00F265B1" w:rsidP="0098342D">
            <w:pPr>
              <w:spacing w:line="480" w:lineRule="auto"/>
              <w:jc w:val="right"/>
              <w:rPr>
                <w:sz w:val="12"/>
                <w:szCs w:val="12"/>
              </w:rPr>
            </w:pPr>
            <w:r w:rsidRPr="00FB7E8B">
              <w:rPr>
                <w:color w:val="000000"/>
                <w:sz w:val="12"/>
                <w:szCs w:val="12"/>
              </w:rPr>
              <w:t>-3.472</w:t>
            </w:r>
          </w:p>
        </w:tc>
        <w:tc>
          <w:tcPr>
            <w:tcW w:w="639" w:type="dxa"/>
            <w:tcBorders>
              <w:top w:val="nil"/>
              <w:left w:val="nil"/>
              <w:bottom w:val="nil"/>
              <w:right w:val="nil"/>
            </w:tcBorders>
            <w:shd w:val="clear" w:color="auto" w:fill="auto"/>
            <w:noWrap/>
            <w:vAlign w:val="bottom"/>
            <w:hideMark/>
          </w:tcPr>
          <w:p w14:paraId="1BB2232E" w14:textId="77777777" w:rsidR="00F265B1" w:rsidRPr="00FB7E8B" w:rsidRDefault="00F265B1" w:rsidP="0098342D">
            <w:pPr>
              <w:spacing w:line="480" w:lineRule="auto"/>
              <w:jc w:val="right"/>
              <w:rPr>
                <w:sz w:val="12"/>
                <w:szCs w:val="12"/>
              </w:rPr>
            </w:pPr>
            <w:r w:rsidRPr="00FB7E8B">
              <w:rPr>
                <w:color w:val="000000"/>
                <w:sz w:val="12"/>
                <w:szCs w:val="12"/>
              </w:rPr>
              <w:t>0.038</w:t>
            </w:r>
          </w:p>
        </w:tc>
        <w:tc>
          <w:tcPr>
            <w:tcW w:w="670" w:type="dxa"/>
            <w:tcBorders>
              <w:top w:val="nil"/>
              <w:left w:val="nil"/>
              <w:bottom w:val="nil"/>
              <w:right w:val="nil"/>
            </w:tcBorders>
            <w:shd w:val="clear" w:color="auto" w:fill="auto"/>
            <w:noWrap/>
            <w:vAlign w:val="bottom"/>
            <w:hideMark/>
          </w:tcPr>
          <w:p w14:paraId="1BFC6EA9" w14:textId="77777777" w:rsidR="00F265B1" w:rsidRPr="00FB7E8B" w:rsidRDefault="00F265B1" w:rsidP="0098342D">
            <w:pPr>
              <w:spacing w:line="480" w:lineRule="auto"/>
              <w:jc w:val="right"/>
              <w:rPr>
                <w:sz w:val="12"/>
                <w:szCs w:val="12"/>
              </w:rPr>
            </w:pPr>
            <w:r w:rsidRPr="00FB7E8B">
              <w:rPr>
                <w:color w:val="000000"/>
                <w:sz w:val="12"/>
                <w:szCs w:val="12"/>
              </w:rPr>
              <w:t>-16.209</w:t>
            </w:r>
          </w:p>
        </w:tc>
        <w:tc>
          <w:tcPr>
            <w:tcW w:w="639" w:type="dxa"/>
            <w:tcBorders>
              <w:top w:val="nil"/>
              <w:left w:val="nil"/>
              <w:bottom w:val="nil"/>
              <w:right w:val="nil"/>
            </w:tcBorders>
            <w:shd w:val="clear" w:color="auto" w:fill="auto"/>
            <w:noWrap/>
            <w:vAlign w:val="bottom"/>
            <w:hideMark/>
          </w:tcPr>
          <w:p w14:paraId="3E2DFFCB" w14:textId="77777777" w:rsidR="00F265B1" w:rsidRPr="00FB7E8B" w:rsidRDefault="00F265B1" w:rsidP="0098342D">
            <w:pPr>
              <w:spacing w:line="480" w:lineRule="auto"/>
              <w:jc w:val="right"/>
              <w:rPr>
                <w:sz w:val="12"/>
                <w:szCs w:val="12"/>
              </w:rPr>
            </w:pPr>
            <w:r w:rsidRPr="00FB7E8B">
              <w:rPr>
                <w:color w:val="000000"/>
                <w:sz w:val="12"/>
                <w:szCs w:val="12"/>
              </w:rPr>
              <w:t>0.982</w:t>
            </w:r>
          </w:p>
        </w:tc>
        <w:tc>
          <w:tcPr>
            <w:tcW w:w="670" w:type="dxa"/>
            <w:tcBorders>
              <w:top w:val="nil"/>
              <w:left w:val="nil"/>
              <w:bottom w:val="nil"/>
              <w:right w:val="nil"/>
            </w:tcBorders>
            <w:shd w:val="clear" w:color="auto" w:fill="auto"/>
            <w:noWrap/>
            <w:vAlign w:val="bottom"/>
            <w:hideMark/>
          </w:tcPr>
          <w:p w14:paraId="05BAE3A5" w14:textId="77777777" w:rsidR="00F265B1" w:rsidRPr="00FB7E8B" w:rsidRDefault="00F265B1" w:rsidP="0098342D">
            <w:pPr>
              <w:spacing w:line="480" w:lineRule="auto"/>
              <w:jc w:val="right"/>
              <w:rPr>
                <w:sz w:val="12"/>
                <w:szCs w:val="12"/>
              </w:rPr>
            </w:pPr>
            <w:r w:rsidRPr="00FB7E8B">
              <w:rPr>
                <w:color w:val="000000"/>
                <w:sz w:val="12"/>
                <w:szCs w:val="12"/>
              </w:rPr>
              <w:t>-18.200</w:t>
            </w:r>
          </w:p>
        </w:tc>
        <w:tc>
          <w:tcPr>
            <w:tcW w:w="639" w:type="dxa"/>
            <w:tcBorders>
              <w:top w:val="nil"/>
              <w:left w:val="nil"/>
              <w:bottom w:val="nil"/>
              <w:right w:val="nil"/>
            </w:tcBorders>
            <w:shd w:val="clear" w:color="auto" w:fill="auto"/>
            <w:noWrap/>
            <w:vAlign w:val="bottom"/>
            <w:hideMark/>
          </w:tcPr>
          <w:p w14:paraId="6DBBDCB2" w14:textId="77777777" w:rsidR="00F265B1" w:rsidRPr="00FB7E8B" w:rsidRDefault="00F265B1" w:rsidP="0098342D">
            <w:pPr>
              <w:spacing w:line="480" w:lineRule="auto"/>
              <w:jc w:val="right"/>
              <w:rPr>
                <w:sz w:val="12"/>
                <w:szCs w:val="12"/>
              </w:rPr>
            </w:pPr>
            <w:r w:rsidRPr="00FB7E8B">
              <w:rPr>
                <w:color w:val="000000"/>
                <w:sz w:val="12"/>
                <w:szCs w:val="12"/>
              </w:rPr>
              <w:t>0.763</w:t>
            </w:r>
          </w:p>
        </w:tc>
        <w:tc>
          <w:tcPr>
            <w:tcW w:w="670" w:type="dxa"/>
            <w:tcBorders>
              <w:top w:val="nil"/>
              <w:left w:val="nil"/>
              <w:bottom w:val="nil"/>
              <w:right w:val="nil"/>
            </w:tcBorders>
            <w:shd w:val="clear" w:color="auto" w:fill="auto"/>
            <w:noWrap/>
            <w:vAlign w:val="bottom"/>
            <w:hideMark/>
          </w:tcPr>
          <w:p w14:paraId="5B0E9BDD" w14:textId="77777777" w:rsidR="00F265B1" w:rsidRPr="00FB7E8B" w:rsidRDefault="00F265B1" w:rsidP="0098342D">
            <w:pPr>
              <w:spacing w:line="480" w:lineRule="auto"/>
              <w:jc w:val="right"/>
              <w:rPr>
                <w:sz w:val="12"/>
                <w:szCs w:val="12"/>
              </w:rPr>
            </w:pPr>
            <w:r w:rsidRPr="00FB7E8B">
              <w:rPr>
                <w:color w:val="000000"/>
                <w:sz w:val="12"/>
                <w:szCs w:val="12"/>
              </w:rPr>
              <w:t>-21.077</w:t>
            </w:r>
          </w:p>
        </w:tc>
        <w:tc>
          <w:tcPr>
            <w:tcW w:w="639" w:type="dxa"/>
            <w:tcBorders>
              <w:top w:val="nil"/>
              <w:left w:val="nil"/>
              <w:bottom w:val="nil"/>
              <w:right w:val="nil"/>
            </w:tcBorders>
            <w:shd w:val="clear" w:color="auto" w:fill="auto"/>
            <w:noWrap/>
            <w:vAlign w:val="bottom"/>
            <w:hideMark/>
          </w:tcPr>
          <w:p w14:paraId="5A7E4939" w14:textId="77777777" w:rsidR="00F265B1" w:rsidRPr="00FB7E8B" w:rsidRDefault="00F265B1" w:rsidP="0098342D">
            <w:pPr>
              <w:spacing w:line="480" w:lineRule="auto"/>
              <w:jc w:val="right"/>
              <w:rPr>
                <w:sz w:val="12"/>
                <w:szCs w:val="12"/>
              </w:rPr>
            </w:pPr>
            <w:r w:rsidRPr="00FB7E8B">
              <w:rPr>
                <w:color w:val="000000"/>
                <w:sz w:val="12"/>
                <w:szCs w:val="12"/>
              </w:rPr>
              <w:t>0.986</w:t>
            </w:r>
          </w:p>
        </w:tc>
        <w:tc>
          <w:tcPr>
            <w:tcW w:w="670" w:type="dxa"/>
            <w:tcBorders>
              <w:top w:val="nil"/>
              <w:left w:val="nil"/>
              <w:bottom w:val="nil"/>
              <w:right w:val="nil"/>
            </w:tcBorders>
            <w:shd w:val="clear" w:color="auto" w:fill="auto"/>
            <w:noWrap/>
            <w:vAlign w:val="bottom"/>
            <w:hideMark/>
          </w:tcPr>
          <w:p w14:paraId="39CBE4AD" w14:textId="77777777" w:rsidR="00F265B1" w:rsidRPr="00FB7E8B" w:rsidRDefault="00F265B1" w:rsidP="0098342D">
            <w:pPr>
              <w:spacing w:line="480" w:lineRule="auto"/>
              <w:jc w:val="right"/>
              <w:rPr>
                <w:sz w:val="12"/>
                <w:szCs w:val="12"/>
              </w:rPr>
            </w:pPr>
            <w:r w:rsidRPr="00FB7E8B">
              <w:rPr>
                <w:color w:val="000000"/>
                <w:sz w:val="12"/>
                <w:szCs w:val="12"/>
              </w:rPr>
              <w:t>-22.480</w:t>
            </w:r>
          </w:p>
        </w:tc>
        <w:tc>
          <w:tcPr>
            <w:tcW w:w="639" w:type="dxa"/>
            <w:tcBorders>
              <w:top w:val="nil"/>
              <w:left w:val="nil"/>
              <w:bottom w:val="nil"/>
              <w:right w:val="nil"/>
            </w:tcBorders>
            <w:shd w:val="clear" w:color="auto" w:fill="auto"/>
            <w:noWrap/>
            <w:vAlign w:val="bottom"/>
            <w:hideMark/>
          </w:tcPr>
          <w:p w14:paraId="5E1099F0" w14:textId="77777777" w:rsidR="00F265B1" w:rsidRPr="00FB7E8B" w:rsidRDefault="00F265B1" w:rsidP="0098342D">
            <w:pPr>
              <w:spacing w:line="480" w:lineRule="auto"/>
              <w:jc w:val="right"/>
              <w:rPr>
                <w:sz w:val="12"/>
                <w:szCs w:val="12"/>
              </w:rPr>
            </w:pPr>
            <w:r w:rsidRPr="00FB7E8B">
              <w:rPr>
                <w:color w:val="000000"/>
                <w:sz w:val="12"/>
                <w:szCs w:val="12"/>
              </w:rPr>
              <w:t>0.805</w:t>
            </w:r>
          </w:p>
        </w:tc>
      </w:tr>
      <w:tr w:rsidR="00F265B1" w:rsidRPr="00D27EA8" w14:paraId="15690BE5" w14:textId="77777777" w:rsidTr="00F96182">
        <w:trPr>
          <w:trHeight w:val="300"/>
        </w:trPr>
        <w:tc>
          <w:tcPr>
            <w:tcW w:w="1026" w:type="dxa"/>
            <w:tcBorders>
              <w:top w:val="nil"/>
              <w:left w:val="nil"/>
              <w:bottom w:val="nil"/>
              <w:right w:val="nil"/>
            </w:tcBorders>
            <w:shd w:val="clear" w:color="auto" w:fill="auto"/>
            <w:noWrap/>
            <w:vAlign w:val="bottom"/>
          </w:tcPr>
          <w:p w14:paraId="7DA1CE27" w14:textId="77777777" w:rsidR="00F265B1" w:rsidRPr="00962C66" w:rsidRDefault="00F265B1" w:rsidP="0098342D">
            <w:pPr>
              <w:spacing w:line="480" w:lineRule="auto"/>
              <w:jc w:val="right"/>
              <w:rPr>
                <w:sz w:val="12"/>
                <w:szCs w:val="12"/>
                <w:vertAlign w:val="superscript"/>
              </w:rPr>
            </w:pPr>
            <w:r w:rsidRPr="00C82B54">
              <w:rPr>
                <w:color w:val="000000"/>
                <w:sz w:val="12"/>
                <w:szCs w:val="12"/>
              </w:rPr>
              <w:t>d0.Q.D1.B</w:t>
            </w:r>
            <w:r>
              <w:rPr>
                <w:color w:val="000000"/>
                <w:sz w:val="12"/>
                <w:szCs w:val="12"/>
                <w:vertAlign w:val="superscript"/>
              </w:rPr>
              <w:t>g</w:t>
            </w:r>
          </w:p>
        </w:tc>
        <w:tc>
          <w:tcPr>
            <w:tcW w:w="587" w:type="dxa"/>
            <w:tcBorders>
              <w:top w:val="nil"/>
              <w:left w:val="nil"/>
              <w:bottom w:val="nil"/>
              <w:right w:val="nil"/>
            </w:tcBorders>
            <w:shd w:val="clear" w:color="auto" w:fill="auto"/>
            <w:noWrap/>
            <w:vAlign w:val="bottom"/>
          </w:tcPr>
          <w:p w14:paraId="436E9F03" w14:textId="77777777" w:rsidR="00F265B1" w:rsidRPr="00FB7E8B" w:rsidRDefault="00F265B1" w:rsidP="0098342D">
            <w:pPr>
              <w:spacing w:line="480" w:lineRule="auto"/>
              <w:jc w:val="right"/>
              <w:rPr>
                <w:sz w:val="12"/>
                <w:szCs w:val="12"/>
              </w:rPr>
            </w:pPr>
            <w:r w:rsidRPr="00FB7E8B">
              <w:rPr>
                <w:color w:val="000000"/>
                <w:sz w:val="12"/>
                <w:szCs w:val="12"/>
              </w:rPr>
              <w:t>-0.770</w:t>
            </w:r>
          </w:p>
        </w:tc>
        <w:tc>
          <w:tcPr>
            <w:tcW w:w="743" w:type="dxa"/>
            <w:tcBorders>
              <w:top w:val="nil"/>
              <w:left w:val="nil"/>
              <w:bottom w:val="nil"/>
              <w:right w:val="nil"/>
            </w:tcBorders>
            <w:shd w:val="clear" w:color="auto" w:fill="auto"/>
            <w:noWrap/>
            <w:vAlign w:val="bottom"/>
          </w:tcPr>
          <w:p w14:paraId="05D6FED9" w14:textId="77777777" w:rsidR="00F265B1" w:rsidRPr="00FB7E8B" w:rsidRDefault="00F265B1" w:rsidP="0098342D">
            <w:pPr>
              <w:spacing w:line="480" w:lineRule="auto"/>
              <w:jc w:val="right"/>
              <w:rPr>
                <w:sz w:val="12"/>
                <w:szCs w:val="12"/>
              </w:rPr>
            </w:pPr>
            <w:r w:rsidRPr="00FB7E8B">
              <w:rPr>
                <w:color w:val="000000"/>
                <w:sz w:val="12"/>
                <w:szCs w:val="12"/>
              </w:rPr>
              <w:t>0.009</w:t>
            </w:r>
          </w:p>
        </w:tc>
        <w:tc>
          <w:tcPr>
            <w:tcW w:w="763" w:type="dxa"/>
            <w:tcBorders>
              <w:top w:val="nil"/>
              <w:left w:val="nil"/>
              <w:bottom w:val="nil"/>
              <w:right w:val="nil"/>
            </w:tcBorders>
            <w:shd w:val="clear" w:color="auto" w:fill="auto"/>
            <w:noWrap/>
            <w:vAlign w:val="bottom"/>
          </w:tcPr>
          <w:p w14:paraId="23FB8C9F" w14:textId="77777777" w:rsidR="00F265B1" w:rsidRPr="00FB7E8B" w:rsidRDefault="00F265B1" w:rsidP="0098342D">
            <w:pPr>
              <w:spacing w:line="480" w:lineRule="auto"/>
              <w:jc w:val="right"/>
              <w:rPr>
                <w:sz w:val="12"/>
                <w:szCs w:val="12"/>
              </w:rPr>
            </w:pPr>
            <w:r w:rsidRPr="00FB7E8B">
              <w:rPr>
                <w:color w:val="000000"/>
                <w:sz w:val="12"/>
                <w:szCs w:val="12"/>
              </w:rPr>
              <w:t>-0.614</w:t>
            </w:r>
          </w:p>
        </w:tc>
        <w:tc>
          <w:tcPr>
            <w:tcW w:w="690" w:type="dxa"/>
            <w:tcBorders>
              <w:top w:val="nil"/>
              <w:left w:val="nil"/>
              <w:bottom w:val="nil"/>
              <w:right w:val="nil"/>
            </w:tcBorders>
            <w:shd w:val="clear" w:color="auto" w:fill="auto"/>
            <w:noWrap/>
            <w:vAlign w:val="bottom"/>
          </w:tcPr>
          <w:p w14:paraId="044E75AC" w14:textId="77777777" w:rsidR="00F265B1" w:rsidRPr="00FB7E8B" w:rsidRDefault="00F265B1" w:rsidP="0098342D">
            <w:pPr>
              <w:spacing w:line="480" w:lineRule="auto"/>
              <w:jc w:val="right"/>
              <w:rPr>
                <w:sz w:val="12"/>
                <w:szCs w:val="12"/>
              </w:rPr>
            </w:pPr>
            <w:r w:rsidRPr="00FB7E8B">
              <w:rPr>
                <w:color w:val="000000"/>
                <w:sz w:val="12"/>
                <w:szCs w:val="12"/>
              </w:rPr>
              <w:t>0.040</w:t>
            </w:r>
          </w:p>
        </w:tc>
        <w:tc>
          <w:tcPr>
            <w:tcW w:w="670" w:type="dxa"/>
            <w:tcBorders>
              <w:top w:val="nil"/>
              <w:left w:val="nil"/>
              <w:bottom w:val="nil"/>
              <w:right w:val="nil"/>
            </w:tcBorders>
            <w:shd w:val="clear" w:color="auto" w:fill="auto"/>
            <w:noWrap/>
            <w:vAlign w:val="bottom"/>
          </w:tcPr>
          <w:p w14:paraId="51050D04" w14:textId="77777777" w:rsidR="00F265B1" w:rsidRPr="00FB7E8B" w:rsidRDefault="00F265B1" w:rsidP="0098342D">
            <w:pPr>
              <w:spacing w:line="480" w:lineRule="auto"/>
              <w:jc w:val="right"/>
              <w:rPr>
                <w:sz w:val="12"/>
                <w:szCs w:val="12"/>
              </w:rPr>
            </w:pPr>
            <w:r w:rsidRPr="00FB7E8B">
              <w:rPr>
                <w:color w:val="000000"/>
                <w:sz w:val="12"/>
                <w:szCs w:val="12"/>
              </w:rPr>
              <w:t>-0.530</w:t>
            </w:r>
          </w:p>
        </w:tc>
        <w:tc>
          <w:tcPr>
            <w:tcW w:w="639" w:type="dxa"/>
            <w:tcBorders>
              <w:top w:val="nil"/>
              <w:left w:val="nil"/>
              <w:bottom w:val="nil"/>
              <w:right w:val="nil"/>
            </w:tcBorders>
            <w:shd w:val="clear" w:color="auto" w:fill="auto"/>
            <w:noWrap/>
            <w:vAlign w:val="bottom"/>
          </w:tcPr>
          <w:p w14:paraId="49D141DF" w14:textId="77777777" w:rsidR="00F265B1" w:rsidRPr="00FB7E8B" w:rsidRDefault="00F265B1" w:rsidP="0098342D">
            <w:pPr>
              <w:spacing w:line="480" w:lineRule="auto"/>
              <w:jc w:val="right"/>
              <w:rPr>
                <w:sz w:val="12"/>
                <w:szCs w:val="12"/>
              </w:rPr>
            </w:pPr>
            <w:r w:rsidRPr="00FB7E8B">
              <w:rPr>
                <w:color w:val="000000"/>
                <w:sz w:val="12"/>
                <w:szCs w:val="12"/>
              </w:rPr>
              <w:t>0.081</w:t>
            </w:r>
          </w:p>
        </w:tc>
        <w:tc>
          <w:tcPr>
            <w:tcW w:w="670" w:type="dxa"/>
            <w:tcBorders>
              <w:top w:val="nil"/>
              <w:left w:val="nil"/>
              <w:bottom w:val="nil"/>
              <w:right w:val="nil"/>
            </w:tcBorders>
            <w:shd w:val="clear" w:color="auto" w:fill="auto"/>
            <w:noWrap/>
            <w:vAlign w:val="bottom"/>
          </w:tcPr>
          <w:p w14:paraId="7BD8E5AB" w14:textId="77777777" w:rsidR="00F265B1" w:rsidRPr="00FB7E8B" w:rsidRDefault="00F265B1" w:rsidP="0098342D">
            <w:pPr>
              <w:spacing w:line="480" w:lineRule="auto"/>
              <w:jc w:val="right"/>
              <w:rPr>
                <w:sz w:val="12"/>
                <w:szCs w:val="12"/>
              </w:rPr>
            </w:pPr>
            <w:r w:rsidRPr="00FB7E8B">
              <w:rPr>
                <w:color w:val="000000"/>
                <w:sz w:val="12"/>
                <w:szCs w:val="12"/>
              </w:rPr>
              <w:t>-0.419</w:t>
            </w:r>
          </w:p>
        </w:tc>
        <w:tc>
          <w:tcPr>
            <w:tcW w:w="639" w:type="dxa"/>
            <w:tcBorders>
              <w:top w:val="nil"/>
              <w:left w:val="nil"/>
              <w:bottom w:val="nil"/>
              <w:right w:val="nil"/>
            </w:tcBorders>
            <w:shd w:val="clear" w:color="auto" w:fill="auto"/>
            <w:noWrap/>
            <w:vAlign w:val="bottom"/>
          </w:tcPr>
          <w:p w14:paraId="4AEFD345" w14:textId="77777777" w:rsidR="00F265B1" w:rsidRPr="00FB7E8B" w:rsidRDefault="00F265B1" w:rsidP="0098342D">
            <w:pPr>
              <w:spacing w:line="480" w:lineRule="auto"/>
              <w:jc w:val="right"/>
              <w:rPr>
                <w:sz w:val="12"/>
                <w:szCs w:val="12"/>
              </w:rPr>
            </w:pPr>
            <w:r w:rsidRPr="00FB7E8B">
              <w:rPr>
                <w:color w:val="000000"/>
                <w:sz w:val="12"/>
                <w:szCs w:val="12"/>
              </w:rPr>
              <w:t>0.232</w:t>
            </w:r>
          </w:p>
        </w:tc>
        <w:tc>
          <w:tcPr>
            <w:tcW w:w="670" w:type="dxa"/>
            <w:tcBorders>
              <w:top w:val="nil"/>
              <w:left w:val="nil"/>
              <w:bottom w:val="nil"/>
              <w:right w:val="nil"/>
            </w:tcBorders>
            <w:shd w:val="clear" w:color="auto" w:fill="auto"/>
            <w:noWrap/>
            <w:vAlign w:val="bottom"/>
          </w:tcPr>
          <w:p w14:paraId="6D88EB89" w14:textId="77777777" w:rsidR="00F265B1" w:rsidRPr="00FB7E8B" w:rsidRDefault="00F265B1" w:rsidP="0098342D">
            <w:pPr>
              <w:spacing w:line="480" w:lineRule="auto"/>
              <w:jc w:val="right"/>
              <w:rPr>
                <w:sz w:val="12"/>
                <w:szCs w:val="12"/>
              </w:rPr>
            </w:pPr>
            <w:r w:rsidRPr="00FB7E8B">
              <w:rPr>
                <w:color w:val="000000"/>
                <w:sz w:val="12"/>
                <w:szCs w:val="12"/>
              </w:rPr>
              <w:t>-0.758</w:t>
            </w:r>
          </w:p>
        </w:tc>
        <w:tc>
          <w:tcPr>
            <w:tcW w:w="639" w:type="dxa"/>
            <w:tcBorders>
              <w:top w:val="nil"/>
              <w:left w:val="nil"/>
              <w:bottom w:val="nil"/>
              <w:right w:val="nil"/>
            </w:tcBorders>
            <w:shd w:val="clear" w:color="auto" w:fill="auto"/>
            <w:noWrap/>
            <w:vAlign w:val="bottom"/>
          </w:tcPr>
          <w:p w14:paraId="38C0CF12" w14:textId="77777777" w:rsidR="00F265B1" w:rsidRPr="00FB7E8B" w:rsidRDefault="00F265B1" w:rsidP="0098342D">
            <w:pPr>
              <w:spacing w:line="480" w:lineRule="auto"/>
              <w:jc w:val="right"/>
              <w:rPr>
                <w:sz w:val="12"/>
                <w:szCs w:val="12"/>
              </w:rPr>
            </w:pPr>
            <w:r w:rsidRPr="00FB7E8B">
              <w:rPr>
                <w:color w:val="000000"/>
                <w:sz w:val="12"/>
                <w:szCs w:val="12"/>
              </w:rPr>
              <w:t>0.064</w:t>
            </w:r>
          </w:p>
        </w:tc>
        <w:tc>
          <w:tcPr>
            <w:tcW w:w="670" w:type="dxa"/>
            <w:tcBorders>
              <w:top w:val="nil"/>
              <w:left w:val="nil"/>
              <w:bottom w:val="nil"/>
              <w:right w:val="nil"/>
            </w:tcBorders>
            <w:shd w:val="clear" w:color="auto" w:fill="auto"/>
            <w:noWrap/>
            <w:vAlign w:val="bottom"/>
          </w:tcPr>
          <w:p w14:paraId="57D4B962" w14:textId="77777777" w:rsidR="00F265B1" w:rsidRPr="00FB7E8B" w:rsidRDefault="00F265B1" w:rsidP="0098342D">
            <w:pPr>
              <w:spacing w:line="480" w:lineRule="auto"/>
              <w:jc w:val="right"/>
              <w:rPr>
                <w:sz w:val="12"/>
                <w:szCs w:val="12"/>
              </w:rPr>
            </w:pPr>
            <w:r w:rsidRPr="00FB7E8B">
              <w:rPr>
                <w:color w:val="000000"/>
                <w:sz w:val="12"/>
                <w:szCs w:val="12"/>
              </w:rPr>
              <w:t>-0.748</w:t>
            </w:r>
          </w:p>
        </w:tc>
        <w:tc>
          <w:tcPr>
            <w:tcW w:w="639" w:type="dxa"/>
            <w:tcBorders>
              <w:top w:val="nil"/>
              <w:left w:val="nil"/>
              <w:bottom w:val="nil"/>
              <w:right w:val="nil"/>
            </w:tcBorders>
            <w:shd w:val="clear" w:color="auto" w:fill="auto"/>
            <w:noWrap/>
            <w:vAlign w:val="bottom"/>
          </w:tcPr>
          <w:p w14:paraId="16D8C842" w14:textId="77777777" w:rsidR="00F265B1" w:rsidRPr="00FB7E8B" w:rsidRDefault="00F265B1" w:rsidP="0098342D">
            <w:pPr>
              <w:spacing w:line="480" w:lineRule="auto"/>
              <w:jc w:val="right"/>
              <w:rPr>
                <w:sz w:val="12"/>
                <w:szCs w:val="12"/>
              </w:rPr>
            </w:pPr>
            <w:r w:rsidRPr="00FB7E8B">
              <w:rPr>
                <w:color w:val="000000"/>
                <w:sz w:val="12"/>
                <w:szCs w:val="12"/>
              </w:rPr>
              <w:t>0.102</w:t>
            </w:r>
          </w:p>
        </w:tc>
        <w:tc>
          <w:tcPr>
            <w:tcW w:w="670" w:type="dxa"/>
            <w:tcBorders>
              <w:top w:val="nil"/>
              <w:left w:val="nil"/>
              <w:bottom w:val="nil"/>
              <w:right w:val="nil"/>
            </w:tcBorders>
            <w:shd w:val="clear" w:color="auto" w:fill="auto"/>
            <w:noWrap/>
            <w:vAlign w:val="bottom"/>
          </w:tcPr>
          <w:p w14:paraId="158755C9" w14:textId="77777777" w:rsidR="00F265B1" w:rsidRPr="00FB7E8B" w:rsidRDefault="00F265B1" w:rsidP="0098342D">
            <w:pPr>
              <w:spacing w:line="480" w:lineRule="auto"/>
              <w:jc w:val="right"/>
              <w:rPr>
                <w:sz w:val="12"/>
                <w:szCs w:val="12"/>
              </w:rPr>
            </w:pPr>
            <w:r w:rsidRPr="00FB7E8B">
              <w:rPr>
                <w:color w:val="000000"/>
                <w:sz w:val="12"/>
                <w:szCs w:val="12"/>
              </w:rPr>
              <w:t>-1.078</w:t>
            </w:r>
          </w:p>
        </w:tc>
        <w:tc>
          <w:tcPr>
            <w:tcW w:w="639" w:type="dxa"/>
            <w:tcBorders>
              <w:top w:val="nil"/>
              <w:left w:val="nil"/>
              <w:bottom w:val="nil"/>
              <w:right w:val="nil"/>
            </w:tcBorders>
            <w:shd w:val="clear" w:color="auto" w:fill="auto"/>
            <w:noWrap/>
            <w:vAlign w:val="bottom"/>
          </w:tcPr>
          <w:p w14:paraId="03F2B047" w14:textId="77777777" w:rsidR="00F265B1" w:rsidRPr="00FB7E8B" w:rsidRDefault="00F265B1" w:rsidP="0098342D">
            <w:pPr>
              <w:spacing w:line="480" w:lineRule="auto"/>
              <w:jc w:val="right"/>
              <w:rPr>
                <w:sz w:val="12"/>
                <w:szCs w:val="12"/>
              </w:rPr>
            </w:pPr>
            <w:r w:rsidRPr="00FB7E8B">
              <w:rPr>
                <w:color w:val="000000"/>
                <w:sz w:val="12"/>
                <w:szCs w:val="12"/>
              </w:rPr>
              <w:t>0.073</w:t>
            </w:r>
          </w:p>
        </w:tc>
        <w:tc>
          <w:tcPr>
            <w:tcW w:w="670" w:type="dxa"/>
            <w:tcBorders>
              <w:top w:val="nil"/>
              <w:left w:val="nil"/>
              <w:bottom w:val="nil"/>
              <w:right w:val="nil"/>
            </w:tcBorders>
            <w:shd w:val="clear" w:color="auto" w:fill="auto"/>
            <w:noWrap/>
            <w:vAlign w:val="bottom"/>
          </w:tcPr>
          <w:p w14:paraId="1061465F" w14:textId="77777777" w:rsidR="00F265B1" w:rsidRPr="00FB7E8B" w:rsidRDefault="00F265B1" w:rsidP="0098342D">
            <w:pPr>
              <w:spacing w:line="480" w:lineRule="auto"/>
              <w:jc w:val="right"/>
              <w:rPr>
                <w:sz w:val="12"/>
                <w:szCs w:val="12"/>
              </w:rPr>
            </w:pPr>
            <w:r w:rsidRPr="00FB7E8B">
              <w:rPr>
                <w:color w:val="000000"/>
                <w:sz w:val="12"/>
                <w:szCs w:val="12"/>
              </w:rPr>
              <w:t>-1.305</w:t>
            </w:r>
          </w:p>
        </w:tc>
        <w:tc>
          <w:tcPr>
            <w:tcW w:w="639" w:type="dxa"/>
            <w:tcBorders>
              <w:top w:val="nil"/>
              <w:left w:val="nil"/>
              <w:bottom w:val="nil"/>
              <w:right w:val="nil"/>
            </w:tcBorders>
            <w:shd w:val="clear" w:color="auto" w:fill="auto"/>
            <w:noWrap/>
            <w:vAlign w:val="bottom"/>
          </w:tcPr>
          <w:p w14:paraId="7ED57549" w14:textId="77777777" w:rsidR="00F265B1" w:rsidRPr="00FB7E8B" w:rsidRDefault="00F265B1" w:rsidP="0098342D">
            <w:pPr>
              <w:spacing w:line="480" w:lineRule="auto"/>
              <w:jc w:val="right"/>
              <w:rPr>
                <w:sz w:val="12"/>
                <w:szCs w:val="12"/>
              </w:rPr>
            </w:pPr>
            <w:r w:rsidRPr="00FB7E8B">
              <w:rPr>
                <w:color w:val="000000"/>
                <w:sz w:val="12"/>
                <w:szCs w:val="12"/>
              </w:rPr>
              <w:t>0.065</w:t>
            </w:r>
          </w:p>
        </w:tc>
        <w:tc>
          <w:tcPr>
            <w:tcW w:w="670" w:type="dxa"/>
            <w:tcBorders>
              <w:top w:val="nil"/>
              <w:left w:val="nil"/>
              <w:bottom w:val="nil"/>
              <w:right w:val="nil"/>
            </w:tcBorders>
            <w:shd w:val="clear" w:color="auto" w:fill="auto"/>
            <w:noWrap/>
            <w:vAlign w:val="bottom"/>
          </w:tcPr>
          <w:p w14:paraId="5E017C5C" w14:textId="77777777" w:rsidR="00F265B1" w:rsidRPr="00FB7E8B" w:rsidRDefault="00F265B1" w:rsidP="0098342D">
            <w:pPr>
              <w:spacing w:line="480" w:lineRule="auto"/>
              <w:jc w:val="right"/>
              <w:rPr>
                <w:sz w:val="12"/>
                <w:szCs w:val="12"/>
              </w:rPr>
            </w:pPr>
            <w:r w:rsidRPr="00FB7E8B">
              <w:rPr>
                <w:color w:val="000000"/>
                <w:sz w:val="12"/>
                <w:szCs w:val="12"/>
              </w:rPr>
              <w:t>-1.335</w:t>
            </w:r>
          </w:p>
        </w:tc>
        <w:tc>
          <w:tcPr>
            <w:tcW w:w="639" w:type="dxa"/>
            <w:tcBorders>
              <w:top w:val="nil"/>
              <w:left w:val="nil"/>
              <w:bottom w:val="nil"/>
              <w:right w:val="nil"/>
            </w:tcBorders>
            <w:shd w:val="clear" w:color="auto" w:fill="auto"/>
            <w:noWrap/>
            <w:vAlign w:val="bottom"/>
          </w:tcPr>
          <w:p w14:paraId="7A0CC596" w14:textId="77777777" w:rsidR="00F265B1" w:rsidRPr="00FB7E8B" w:rsidRDefault="00F265B1" w:rsidP="0098342D">
            <w:pPr>
              <w:spacing w:line="480" w:lineRule="auto"/>
              <w:jc w:val="right"/>
              <w:rPr>
                <w:sz w:val="12"/>
                <w:szCs w:val="12"/>
              </w:rPr>
            </w:pPr>
            <w:r w:rsidRPr="00FB7E8B">
              <w:rPr>
                <w:color w:val="000000"/>
                <w:sz w:val="12"/>
                <w:szCs w:val="12"/>
              </w:rPr>
              <w:t>0.105</w:t>
            </w:r>
          </w:p>
        </w:tc>
        <w:tc>
          <w:tcPr>
            <w:tcW w:w="670" w:type="dxa"/>
            <w:tcBorders>
              <w:top w:val="nil"/>
              <w:left w:val="nil"/>
              <w:bottom w:val="nil"/>
              <w:right w:val="nil"/>
            </w:tcBorders>
            <w:shd w:val="clear" w:color="auto" w:fill="auto"/>
            <w:noWrap/>
            <w:vAlign w:val="bottom"/>
          </w:tcPr>
          <w:p w14:paraId="57050879" w14:textId="77777777" w:rsidR="00F265B1" w:rsidRPr="00FB7E8B" w:rsidRDefault="00F265B1" w:rsidP="0098342D">
            <w:pPr>
              <w:spacing w:line="480" w:lineRule="auto"/>
              <w:jc w:val="right"/>
              <w:rPr>
                <w:sz w:val="12"/>
                <w:szCs w:val="12"/>
              </w:rPr>
            </w:pPr>
            <w:r w:rsidRPr="00FB7E8B">
              <w:rPr>
                <w:color w:val="000000"/>
                <w:sz w:val="12"/>
                <w:szCs w:val="12"/>
              </w:rPr>
              <w:t>-3.046</w:t>
            </w:r>
          </w:p>
        </w:tc>
        <w:tc>
          <w:tcPr>
            <w:tcW w:w="639" w:type="dxa"/>
            <w:tcBorders>
              <w:top w:val="nil"/>
              <w:left w:val="nil"/>
              <w:bottom w:val="nil"/>
              <w:right w:val="nil"/>
            </w:tcBorders>
            <w:shd w:val="clear" w:color="auto" w:fill="auto"/>
            <w:noWrap/>
            <w:vAlign w:val="bottom"/>
          </w:tcPr>
          <w:p w14:paraId="7722E2E5" w14:textId="77777777" w:rsidR="00F265B1" w:rsidRPr="00FB7E8B" w:rsidRDefault="00F265B1" w:rsidP="0098342D">
            <w:pPr>
              <w:spacing w:line="480" w:lineRule="auto"/>
              <w:jc w:val="right"/>
              <w:rPr>
                <w:sz w:val="12"/>
                <w:szCs w:val="12"/>
              </w:rPr>
            </w:pPr>
            <w:r w:rsidRPr="00FB7E8B">
              <w:rPr>
                <w:color w:val="000000"/>
                <w:sz w:val="12"/>
                <w:szCs w:val="12"/>
              </w:rPr>
              <w:t>0.093</w:t>
            </w:r>
          </w:p>
        </w:tc>
        <w:tc>
          <w:tcPr>
            <w:tcW w:w="670" w:type="dxa"/>
            <w:tcBorders>
              <w:top w:val="nil"/>
              <w:left w:val="nil"/>
              <w:bottom w:val="nil"/>
              <w:right w:val="nil"/>
            </w:tcBorders>
            <w:shd w:val="clear" w:color="auto" w:fill="auto"/>
            <w:noWrap/>
            <w:vAlign w:val="bottom"/>
          </w:tcPr>
          <w:p w14:paraId="10675C56" w14:textId="77777777" w:rsidR="00F265B1" w:rsidRPr="00FB7E8B" w:rsidRDefault="00F265B1" w:rsidP="0098342D">
            <w:pPr>
              <w:spacing w:line="480" w:lineRule="auto"/>
              <w:jc w:val="right"/>
              <w:rPr>
                <w:sz w:val="12"/>
                <w:szCs w:val="12"/>
              </w:rPr>
            </w:pPr>
            <w:r w:rsidRPr="00FB7E8B">
              <w:rPr>
                <w:color w:val="000000"/>
                <w:sz w:val="12"/>
                <w:szCs w:val="12"/>
              </w:rPr>
              <w:t>-3.463</w:t>
            </w:r>
          </w:p>
        </w:tc>
        <w:tc>
          <w:tcPr>
            <w:tcW w:w="639" w:type="dxa"/>
            <w:tcBorders>
              <w:top w:val="nil"/>
              <w:left w:val="nil"/>
              <w:bottom w:val="nil"/>
              <w:right w:val="nil"/>
            </w:tcBorders>
            <w:shd w:val="clear" w:color="auto" w:fill="auto"/>
            <w:noWrap/>
            <w:vAlign w:val="bottom"/>
          </w:tcPr>
          <w:p w14:paraId="684E0D81" w14:textId="77777777" w:rsidR="00F265B1" w:rsidRPr="00FB7E8B" w:rsidRDefault="00F265B1" w:rsidP="0098342D">
            <w:pPr>
              <w:spacing w:line="480" w:lineRule="auto"/>
              <w:jc w:val="right"/>
              <w:rPr>
                <w:sz w:val="12"/>
                <w:szCs w:val="12"/>
              </w:rPr>
            </w:pPr>
            <w:r w:rsidRPr="00FB7E8B">
              <w:rPr>
                <w:color w:val="000000"/>
                <w:sz w:val="12"/>
                <w:szCs w:val="12"/>
              </w:rPr>
              <w:t>0.066</w:t>
            </w:r>
          </w:p>
        </w:tc>
      </w:tr>
      <w:tr w:rsidR="00F265B1" w:rsidRPr="00F845ED" w14:paraId="407A8956" w14:textId="77777777" w:rsidTr="00F96182">
        <w:trPr>
          <w:trHeight w:val="300"/>
        </w:trPr>
        <w:tc>
          <w:tcPr>
            <w:tcW w:w="1026" w:type="dxa"/>
            <w:tcBorders>
              <w:top w:val="nil"/>
              <w:left w:val="nil"/>
              <w:bottom w:val="nil"/>
              <w:right w:val="nil"/>
            </w:tcBorders>
            <w:shd w:val="clear" w:color="auto" w:fill="auto"/>
            <w:noWrap/>
            <w:vAlign w:val="bottom"/>
            <w:hideMark/>
          </w:tcPr>
          <w:p w14:paraId="79FA1798" w14:textId="77777777" w:rsidR="00F265B1" w:rsidRPr="00962C66" w:rsidRDefault="00F265B1" w:rsidP="0098342D">
            <w:pPr>
              <w:spacing w:line="480" w:lineRule="auto"/>
              <w:jc w:val="right"/>
              <w:rPr>
                <w:sz w:val="12"/>
                <w:szCs w:val="12"/>
                <w:vertAlign w:val="superscript"/>
              </w:rPr>
            </w:pPr>
            <w:r w:rsidRPr="00C82B54">
              <w:rPr>
                <w:color w:val="000000"/>
                <w:sz w:val="12"/>
                <w:szCs w:val="12"/>
              </w:rPr>
              <w:t>d0.Q.D2.A</w:t>
            </w:r>
            <w:r>
              <w:rPr>
                <w:color w:val="000000"/>
                <w:sz w:val="12"/>
                <w:szCs w:val="12"/>
                <w:vertAlign w:val="superscript"/>
              </w:rPr>
              <w:t>h</w:t>
            </w:r>
          </w:p>
        </w:tc>
        <w:tc>
          <w:tcPr>
            <w:tcW w:w="587" w:type="dxa"/>
            <w:tcBorders>
              <w:top w:val="nil"/>
              <w:left w:val="nil"/>
              <w:bottom w:val="nil"/>
              <w:right w:val="nil"/>
            </w:tcBorders>
            <w:shd w:val="clear" w:color="auto" w:fill="auto"/>
            <w:noWrap/>
            <w:vAlign w:val="bottom"/>
            <w:hideMark/>
          </w:tcPr>
          <w:p w14:paraId="0A682665" w14:textId="77777777" w:rsidR="00F265B1" w:rsidRPr="00FB7E8B" w:rsidRDefault="00F265B1" w:rsidP="0098342D">
            <w:pPr>
              <w:spacing w:line="480" w:lineRule="auto"/>
              <w:jc w:val="right"/>
              <w:rPr>
                <w:sz w:val="12"/>
                <w:szCs w:val="12"/>
              </w:rPr>
            </w:pPr>
            <w:r w:rsidRPr="00FB7E8B">
              <w:rPr>
                <w:color w:val="000000"/>
                <w:sz w:val="12"/>
                <w:szCs w:val="12"/>
              </w:rPr>
              <w:t>0.235</w:t>
            </w:r>
          </w:p>
        </w:tc>
        <w:tc>
          <w:tcPr>
            <w:tcW w:w="743" w:type="dxa"/>
            <w:tcBorders>
              <w:top w:val="nil"/>
              <w:left w:val="nil"/>
              <w:bottom w:val="nil"/>
              <w:right w:val="nil"/>
            </w:tcBorders>
            <w:shd w:val="clear" w:color="auto" w:fill="auto"/>
            <w:noWrap/>
            <w:vAlign w:val="bottom"/>
            <w:hideMark/>
          </w:tcPr>
          <w:p w14:paraId="5895B40D" w14:textId="77777777" w:rsidR="00F265B1" w:rsidRPr="00FB7E8B" w:rsidRDefault="00F265B1" w:rsidP="0098342D">
            <w:pPr>
              <w:spacing w:line="480" w:lineRule="auto"/>
              <w:jc w:val="right"/>
              <w:rPr>
                <w:sz w:val="12"/>
                <w:szCs w:val="12"/>
              </w:rPr>
            </w:pPr>
            <w:r w:rsidRPr="00FB7E8B">
              <w:rPr>
                <w:color w:val="000000"/>
                <w:sz w:val="12"/>
                <w:szCs w:val="12"/>
              </w:rPr>
              <w:t>0.527</w:t>
            </w:r>
          </w:p>
        </w:tc>
        <w:tc>
          <w:tcPr>
            <w:tcW w:w="763" w:type="dxa"/>
            <w:tcBorders>
              <w:top w:val="nil"/>
              <w:left w:val="nil"/>
              <w:bottom w:val="nil"/>
              <w:right w:val="nil"/>
            </w:tcBorders>
            <w:shd w:val="clear" w:color="auto" w:fill="auto"/>
            <w:noWrap/>
            <w:vAlign w:val="bottom"/>
            <w:hideMark/>
          </w:tcPr>
          <w:p w14:paraId="02293BE1" w14:textId="77777777" w:rsidR="00F265B1" w:rsidRPr="00FB7E8B" w:rsidRDefault="00F265B1" w:rsidP="0098342D">
            <w:pPr>
              <w:spacing w:line="480" w:lineRule="auto"/>
              <w:jc w:val="right"/>
              <w:rPr>
                <w:sz w:val="12"/>
                <w:szCs w:val="12"/>
              </w:rPr>
            </w:pPr>
            <w:r w:rsidRPr="00FB7E8B">
              <w:rPr>
                <w:color w:val="000000"/>
                <w:sz w:val="12"/>
                <w:szCs w:val="12"/>
              </w:rPr>
              <w:t>0.290</w:t>
            </w:r>
          </w:p>
        </w:tc>
        <w:tc>
          <w:tcPr>
            <w:tcW w:w="690" w:type="dxa"/>
            <w:tcBorders>
              <w:top w:val="nil"/>
              <w:left w:val="nil"/>
              <w:bottom w:val="nil"/>
              <w:right w:val="nil"/>
            </w:tcBorders>
            <w:shd w:val="clear" w:color="auto" w:fill="auto"/>
            <w:noWrap/>
            <w:vAlign w:val="bottom"/>
            <w:hideMark/>
          </w:tcPr>
          <w:p w14:paraId="02EAE276" w14:textId="77777777" w:rsidR="00F265B1" w:rsidRPr="00FB7E8B" w:rsidRDefault="00F265B1" w:rsidP="0098342D">
            <w:pPr>
              <w:spacing w:line="480" w:lineRule="auto"/>
              <w:jc w:val="right"/>
              <w:rPr>
                <w:sz w:val="12"/>
                <w:szCs w:val="12"/>
              </w:rPr>
            </w:pPr>
            <w:r w:rsidRPr="00FB7E8B">
              <w:rPr>
                <w:color w:val="000000"/>
                <w:sz w:val="12"/>
                <w:szCs w:val="12"/>
              </w:rPr>
              <w:t>0.455</w:t>
            </w:r>
          </w:p>
        </w:tc>
        <w:tc>
          <w:tcPr>
            <w:tcW w:w="670" w:type="dxa"/>
            <w:tcBorders>
              <w:top w:val="nil"/>
              <w:left w:val="nil"/>
              <w:bottom w:val="nil"/>
              <w:right w:val="nil"/>
            </w:tcBorders>
            <w:shd w:val="clear" w:color="auto" w:fill="auto"/>
            <w:noWrap/>
            <w:vAlign w:val="bottom"/>
            <w:hideMark/>
          </w:tcPr>
          <w:p w14:paraId="07FE736F" w14:textId="77777777" w:rsidR="00F265B1" w:rsidRPr="00FB7E8B" w:rsidRDefault="00F265B1" w:rsidP="0098342D">
            <w:pPr>
              <w:spacing w:line="480" w:lineRule="auto"/>
              <w:jc w:val="right"/>
              <w:rPr>
                <w:sz w:val="12"/>
                <w:szCs w:val="12"/>
              </w:rPr>
            </w:pPr>
            <w:r w:rsidRPr="00FB7E8B">
              <w:rPr>
                <w:color w:val="000000"/>
                <w:sz w:val="12"/>
                <w:szCs w:val="12"/>
              </w:rPr>
              <w:t>0.391</w:t>
            </w:r>
          </w:p>
        </w:tc>
        <w:tc>
          <w:tcPr>
            <w:tcW w:w="639" w:type="dxa"/>
            <w:tcBorders>
              <w:top w:val="nil"/>
              <w:left w:val="nil"/>
              <w:bottom w:val="nil"/>
              <w:right w:val="nil"/>
            </w:tcBorders>
            <w:shd w:val="clear" w:color="auto" w:fill="auto"/>
            <w:noWrap/>
            <w:vAlign w:val="bottom"/>
            <w:hideMark/>
          </w:tcPr>
          <w:p w14:paraId="479F1407" w14:textId="77777777" w:rsidR="00F265B1" w:rsidRPr="00FB7E8B" w:rsidRDefault="00F265B1" w:rsidP="0098342D">
            <w:pPr>
              <w:spacing w:line="480" w:lineRule="auto"/>
              <w:jc w:val="right"/>
              <w:rPr>
                <w:sz w:val="12"/>
                <w:szCs w:val="12"/>
              </w:rPr>
            </w:pPr>
            <w:r w:rsidRPr="00FB7E8B">
              <w:rPr>
                <w:color w:val="000000"/>
                <w:sz w:val="12"/>
                <w:szCs w:val="12"/>
              </w:rPr>
              <w:t>0.337</w:t>
            </w:r>
          </w:p>
        </w:tc>
        <w:tc>
          <w:tcPr>
            <w:tcW w:w="670" w:type="dxa"/>
            <w:tcBorders>
              <w:top w:val="nil"/>
              <w:left w:val="nil"/>
              <w:bottom w:val="nil"/>
              <w:right w:val="nil"/>
            </w:tcBorders>
            <w:shd w:val="clear" w:color="auto" w:fill="auto"/>
            <w:noWrap/>
            <w:vAlign w:val="bottom"/>
            <w:hideMark/>
          </w:tcPr>
          <w:p w14:paraId="3CD0374A" w14:textId="77777777" w:rsidR="00F265B1" w:rsidRPr="00FB7E8B" w:rsidRDefault="00F265B1" w:rsidP="0098342D">
            <w:pPr>
              <w:spacing w:line="480" w:lineRule="auto"/>
              <w:jc w:val="right"/>
              <w:rPr>
                <w:sz w:val="12"/>
                <w:szCs w:val="12"/>
              </w:rPr>
            </w:pPr>
            <w:r w:rsidRPr="00FB7E8B">
              <w:rPr>
                <w:color w:val="000000"/>
                <w:sz w:val="12"/>
                <w:szCs w:val="12"/>
              </w:rPr>
              <w:t>0.260</w:t>
            </w:r>
          </w:p>
        </w:tc>
        <w:tc>
          <w:tcPr>
            <w:tcW w:w="639" w:type="dxa"/>
            <w:tcBorders>
              <w:top w:val="nil"/>
              <w:left w:val="nil"/>
              <w:bottom w:val="nil"/>
              <w:right w:val="nil"/>
            </w:tcBorders>
            <w:shd w:val="clear" w:color="auto" w:fill="auto"/>
            <w:noWrap/>
            <w:vAlign w:val="bottom"/>
            <w:hideMark/>
          </w:tcPr>
          <w:p w14:paraId="1AE5E4FB" w14:textId="77777777" w:rsidR="00F265B1" w:rsidRPr="00FB7E8B" w:rsidRDefault="00F265B1" w:rsidP="0098342D">
            <w:pPr>
              <w:spacing w:line="480" w:lineRule="auto"/>
              <w:jc w:val="right"/>
              <w:rPr>
                <w:sz w:val="12"/>
                <w:szCs w:val="12"/>
              </w:rPr>
            </w:pPr>
            <w:r w:rsidRPr="00FB7E8B">
              <w:rPr>
                <w:color w:val="000000"/>
                <w:sz w:val="12"/>
                <w:szCs w:val="12"/>
              </w:rPr>
              <w:t>0.583</w:t>
            </w:r>
          </w:p>
        </w:tc>
        <w:tc>
          <w:tcPr>
            <w:tcW w:w="670" w:type="dxa"/>
            <w:tcBorders>
              <w:top w:val="nil"/>
              <w:left w:val="nil"/>
              <w:bottom w:val="nil"/>
              <w:right w:val="nil"/>
            </w:tcBorders>
            <w:shd w:val="clear" w:color="auto" w:fill="auto"/>
            <w:noWrap/>
            <w:vAlign w:val="bottom"/>
            <w:hideMark/>
          </w:tcPr>
          <w:p w14:paraId="008E3586" w14:textId="77777777" w:rsidR="00F265B1" w:rsidRPr="00FB7E8B" w:rsidRDefault="00F265B1" w:rsidP="0098342D">
            <w:pPr>
              <w:spacing w:line="480" w:lineRule="auto"/>
              <w:jc w:val="right"/>
              <w:rPr>
                <w:sz w:val="12"/>
                <w:szCs w:val="12"/>
              </w:rPr>
            </w:pPr>
            <w:r w:rsidRPr="00FB7E8B">
              <w:rPr>
                <w:color w:val="000000"/>
                <w:sz w:val="12"/>
                <w:szCs w:val="12"/>
              </w:rPr>
              <w:t>0.268</w:t>
            </w:r>
          </w:p>
        </w:tc>
        <w:tc>
          <w:tcPr>
            <w:tcW w:w="639" w:type="dxa"/>
            <w:tcBorders>
              <w:top w:val="nil"/>
              <w:left w:val="nil"/>
              <w:bottom w:val="nil"/>
              <w:right w:val="nil"/>
            </w:tcBorders>
            <w:shd w:val="clear" w:color="auto" w:fill="auto"/>
            <w:noWrap/>
            <w:vAlign w:val="bottom"/>
            <w:hideMark/>
          </w:tcPr>
          <w:p w14:paraId="6AA7FBF7" w14:textId="77777777" w:rsidR="00F265B1" w:rsidRPr="00FB7E8B" w:rsidRDefault="00F265B1" w:rsidP="0098342D">
            <w:pPr>
              <w:spacing w:line="480" w:lineRule="auto"/>
              <w:jc w:val="right"/>
              <w:rPr>
                <w:sz w:val="12"/>
                <w:szCs w:val="12"/>
              </w:rPr>
            </w:pPr>
            <w:r w:rsidRPr="00FB7E8B">
              <w:rPr>
                <w:color w:val="000000"/>
                <w:sz w:val="12"/>
                <w:szCs w:val="12"/>
              </w:rPr>
              <w:t>0.640</w:t>
            </w:r>
          </w:p>
        </w:tc>
        <w:tc>
          <w:tcPr>
            <w:tcW w:w="670" w:type="dxa"/>
            <w:tcBorders>
              <w:top w:val="nil"/>
              <w:left w:val="nil"/>
              <w:bottom w:val="nil"/>
              <w:right w:val="nil"/>
            </w:tcBorders>
            <w:shd w:val="clear" w:color="auto" w:fill="auto"/>
            <w:noWrap/>
            <w:vAlign w:val="bottom"/>
            <w:hideMark/>
          </w:tcPr>
          <w:p w14:paraId="497A2BF7" w14:textId="77777777" w:rsidR="00F265B1" w:rsidRPr="00FB7E8B" w:rsidRDefault="00F265B1" w:rsidP="0098342D">
            <w:pPr>
              <w:spacing w:line="480" w:lineRule="auto"/>
              <w:jc w:val="right"/>
              <w:rPr>
                <w:sz w:val="12"/>
                <w:szCs w:val="12"/>
              </w:rPr>
            </w:pPr>
            <w:r w:rsidRPr="00FB7E8B">
              <w:rPr>
                <w:color w:val="000000"/>
                <w:sz w:val="12"/>
                <w:szCs w:val="12"/>
              </w:rPr>
              <w:t>0.349</w:t>
            </w:r>
          </w:p>
        </w:tc>
        <w:tc>
          <w:tcPr>
            <w:tcW w:w="639" w:type="dxa"/>
            <w:tcBorders>
              <w:top w:val="nil"/>
              <w:left w:val="nil"/>
              <w:bottom w:val="nil"/>
              <w:right w:val="nil"/>
            </w:tcBorders>
            <w:shd w:val="clear" w:color="auto" w:fill="auto"/>
            <w:noWrap/>
            <w:vAlign w:val="bottom"/>
            <w:hideMark/>
          </w:tcPr>
          <w:p w14:paraId="6EF583FC" w14:textId="77777777" w:rsidR="00F265B1" w:rsidRPr="00FB7E8B" w:rsidRDefault="00F265B1" w:rsidP="0098342D">
            <w:pPr>
              <w:spacing w:line="480" w:lineRule="auto"/>
              <w:jc w:val="right"/>
              <w:rPr>
                <w:sz w:val="12"/>
                <w:szCs w:val="12"/>
              </w:rPr>
            </w:pPr>
            <w:r w:rsidRPr="00FB7E8B">
              <w:rPr>
                <w:color w:val="000000"/>
                <w:sz w:val="12"/>
                <w:szCs w:val="12"/>
              </w:rPr>
              <w:t>0.589</w:t>
            </w:r>
          </w:p>
        </w:tc>
        <w:tc>
          <w:tcPr>
            <w:tcW w:w="670" w:type="dxa"/>
            <w:tcBorders>
              <w:top w:val="nil"/>
              <w:left w:val="nil"/>
              <w:bottom w:val="nil"/>
              <w:right w:val="nil"/>
            </w:tcBorders>
            <w:shd w:val="clear" w:color="auto" w:fill="auto"/>
            <w:noWrap/>
            <w:vAlign w:val="bottom"/>
            <w:hideMark/>
          </w:tcPr>
          <w:p w14:paraId="5BD551E8" w14:textId="77777777" w:rsidR="00F265B1" w:rsidRPr="00FB7E8B" w:rsidRDefault="00F265B1" w:rsidP="0098342D">
            <w:pPr>
              <w:spacing w:line="480" w:lineRule="auto"/>
              <w:jc w:val="right"/>
              <w:rPr>
                <w:sz w:val="12"/>
                <w:szCs w:val="12"/>
              </w:rPr>
            </w:pPr>
            <w:r w:rsidRPr="00FB7E8B">
              <w:rPr>
                <w:color w:val="000000"/>
                <w:sz w:val="12"/>
                <w:szCs w:val="12"/>
              </w:rPr>
              <w:t>1.094</w:t>
            </w:r>
          </w:p>
        </w:tc>
        <w:tc>
          <w:tcPr>
            <w:tcW w:w="639" w:type="dxa"/>
            <w:tcBorders>
              <w:top w:val="nil"/>
              <w:left w:val="nil"/>
              <w:bottom w:val="nil"/>
              <w:right w:val="nil"/>
            </w:tcBorders>
            <w:shd w:val="clear" w:color="auto" w:fill="auto"/>
            <w:noWrap/>
            <w:vAlign w:val="bottom"/>
            <w:hideMark/>
          </w:tcPr>
          <w:p w14:paraId="21B418C2" w14:textId="77777777" w:rsidR="00F265B1" w:rsidRPr="00FB7E8B" w:rsidRDefault="00F265B1" w:rsidP="0098342D">
            <w:pPr>
              <w:spacing w:line="480" w:lineRule="auto"/>
              <w:jc w:val="right"/>
              <w:rPr>
                <w:sz w:val="12"/>
                <w:szCs w:val="12"/>
              </w:rPr>
            </w:pPr>
            <w:r w:rsidRPr="00FB7E8B">
              <w:rPr>
                <w:color w:val="000000"/>
                <w:sz w:val="12"/>
                <w:szCs w:val="12"/>
              </w:rPr>
              <w:t>0.235</w:t>
            </w:r>
          </w:p>
        </w:tc>
        <w:tc>
          <w:tcPr>
            <w:tcW w:w="670" w:type="dxa"/>
            <w:tcBorders>
              <w:top w:val="nil"/>
              <w:left w:val="nil"/>
              <w:bottom w:val="nil"/>
              <w:right w:val="nil"/>
            </w:tcBorders>
            <w:shd w:val="clear" w:color="auto" w:fill="auto"/>
            <w:noWrap/>
            <w:vAlign w:val="bottom"/>
            <w:hideMark/>
          </w:tcPr>
          <w:p w14:paraId="15269E66" w14:textId="77777777" w:rsidR="00F265B1" w:rsidRPr="00FB7E8B" w:rsidRDefault="00F265B1" w:rsidP="0098342D">
            <w:pPr>
              <w:spacing w:line="480" w:lineRule="auto"/>
              <w:jc w:val="right"/>
              <w:rPr>
                <w:sz w:val="12"/>
                <w:szCs w:val="12"/>
              </w:rPr>
            </w:pPr>
            <w:r w:rsidRPr="00FB7E8B">
              <w:rPr>
                <w:color w:val="000000"/>
                <w:sz w:val="12"/>
                <w:szCs w:val="12"/>
              </w:rPr>
              <w:t>0.885</w:t>
            </w:r>
          </w:p>
        </w:tc>
        <w:tc>
          <w:tcPr>
            <w:tcW w:w="639" w:type="dxa"/>
            <w:tcBorders>
              <w:top w:val="nil"/>
              <w:left w:val="nil"/>
              <w:bottom w:val="nil"/>
              <w:right w:val="nil"/>
            </w:tcBorders>
            <w:shd w:val="clear" w:color="auto" w:fill="auto"/>
            <w:noWrap/>
            <w:vAlign w:val="bottom"/>
            <w:hideMark/>
          </w:tcPr>
          <w:p w14:paraId="05977351" w14:textId="77777777" w:rsidR="00F265B1" w:rsidRPr="00FB7E8B" w:rsidRDefault="00F265B1" w:rsidP="0098342D">
            <w:pPr>
              <w:spacing w:line="480" w:lineRule="auto"/>
              <w:jc w:val="right"/>
              <w:rPr>
                <w:sz w:val="12"/>
                <w:szCs w:val="12"/>
              </w:rPr>
            </w:pPr>
            <w:r w:rsidRPr="00FB7E8B">
              <w:rPr>
                <w:color w:val="000000"/>
                <w:sz w:val="12"/>
                <w:szCs w:val="12"/>
              </w:rPr>
              <w:t>0.412</w:t>
            </w:r>
          </w:p>
        </w:tc>
        <w:tc>
          <w:tcPr>
            <w:tcW w:w="670" w:type="dxa"/>
            <w:tcBorders>
              <w:top w:val="nil"/>
              <w:left w:val="nil"/>
              <w:bottom w:val="nil"/>
              <w:right w:val="nil"/>
            </w:tcBorders>
            <w:shd w:val="clear" w:color="auto" w:fill="auto"/>
            <w:noWrap/>
            <w:vAlign w:val="bottom"/>
            <w:hideMark/>
          </w:tcPr>
          <w:p w14:paraId="1E2FB01D" w14:textId="77777777" w:rsidR="00F265B1" w:rsidRPr="00FB7E8B" w:rsidRDefault="00F265B1" w:rsidP="0098342D">
            <w:pPr>
              <w:spacing w:line="480" w:lineRule="auto"/>
              <w:jc w:val="right"/>
              <w:rPr>
                <w:sz w:val="12"/>
                <w:szCs w:val="12"/>
              </w:rPr>
            </w:pPr>
            <w:r w:rsidRPr="00FB7E8B">
              <w:rPr>
                <w:color w:val="000000"/>
                <w:sz w:val="12"/>
                <w:szCs w:val="12"/>
              </w:rPr>
              <w:t>0.586</w:t>
            </w:r>
          </w:p>
        </w:tc>
        <w:tc>
          <w:tcPr>
            <w:tcW w:w="639" w:type="dxa"/>
            <w:tcBorders>
              <w:top w:val="nil"/>
              <w:left w:val="nil"/>
              <w:bottom w:val="nil"/>
              <w:right w:val="nil"/>
            </w:tcBorders>
            <w:shd w:val="clear" w:color="auto" w:fill="auto"/>
            <w:noWrap/>
            <w:vAlign w:val="bottom"/>
            <w:hideMark/>
          </w:tcPr>
          <w:p w14:paraId="2683F92A" w14:textId="77777777" w:rsidR="00F265B1" w:rsidRPr="00FB7E8B" w:rsidRDefault="00F265B1" w:rsidP="0098342D">
            <w:pPr>
              <w:spacing w:line="480" w:lineRule="auto"/>
              <w:jc w:val="right"/>
              <w:rPr>
                <w:sz w:val="12"/>
                <w:szCs w:val="12"/>
              </w:rPr>
            </w:pPr>
            <w:r w:rsidRPr="00FB7E8B">
              <w:rPr>
                <w:color w:val="000000"/>
                <w:sz w:val="12"/>
                <w:szCs w:val="12"/>
              </w:rPr>
              <w:t>0.630</w:t>
            </w:r>
          </w:p>
        </w:tc>
        <w:tc>
          <w:tcPr>
            <w:tcW w:w="670" w:type="dxa"/>
            <w:tcBorders>
              <w:top w:val="nil"/>
              <w:left w:val="nil"/>
              <w:bottom w:val="nil"/>
              <w:right w:val="nil"/>
            </w:tcBorders>
            <w:shd w:val="clear" w:color="auto" w:fill="auto"/>
            <w:noWrap/>
            <w:vAlign w:val="bottom"/>
            <w:hideMark/>
          </w:tcPr>
          <w:p w14:paraId="2FFA95AD" w14:textId="77777777" w:rsidR="00F265B1" w:rsidRPr="00FB7E8B" w:rsidRDefault="00F265B1" w:rsidP="0098342D">
            <w:pPr>
              <w:spacing w:line="480" w:lineRule="auto"/>
              <w:jc w:val="right"/>
              <w:rPr>
                <w:sz w:val="12"/>
                <w:szCs w:val="12"/>
              </w:rPr>
            </w:pPr>
            <w:r w:rsidRPr="00FB7E8B">
              <w:rPr>
                <w:color w:val="000000"/>
                <w:sz w:val="12"/>
                <w:szCs w:val="12"/>
              </w:rPr>
              <w:t>1.492</w:t>
            </w:r>
          </w:p>
        </w:tc>
        <w:tc>
          <w:tcPr>
            <w:tcW w:w="639" w:type="dxa"/>
            <w:tcBorders>
              <w:top w:val="nil"/>
              <w:left w:val="nil"/>
              <w:bottom w:val="nil"/>
              <w:right w:val="nil"/>
            </w:tcBorders>
            <w:shd w:val="clear" w:color="auto" w:fill="auto"/>
            <w:noWrap/>
            <w:vAlign w:val="bottom"/>
            <w:hideMark/>
          </w:tcPr>
          <w:p w14:paraId="3B4CEA62" w14:textId="77777777" w:rsidR="00F265B1" w:rsidRPr="00FB7E8B" w:rsidRDefault="00F265B1" w:rsidP="0098342D">
            <w:pPr>
              <w:spacing w:line="480" w:lineRule="auto"/>
              <w:jc w:val="right"/>
              <w:rPr>
                <w:sz w:val="12"/>
                <w:szCs w:val="12"/>
              </w:rPr>
            </w:pPr>
            <w:r w:rsidRPr="00FB7E8B">
              <w:rPr>
                <w:color w:val="000000"/>
                <w:sz w:val="12"/>
                <w:szCs w:val="12"/>
              </w:rPr>
              <w:t>0.405</w:t>
            </w:r>
          </w:p>
        </w:tc>
        <w:tc>
          <w:tcPr>
            <w:tcW w:w="670" w:type="dxa"/>
            <w:tcBorders>
              <w:top w:val="nil"/>
              <w:left w:val="nil"/>
              <w:bottom w:val="nil"/>
              <w:right w:val="nil"/>
            </w:tcBorders>
            <w:shd w:val="clear" w:color="auto" w:fill="auto"/>
            <w:noWrap/>
            <w:vAlign w:val="bottom"/>
            <w:hideMark/>
          </w:tcPr>
          <w:p w14:paraId="10C897F5" w14:textId="77777777" w:rsidR="00F265B1" w:rsidRPr="00FB7E8B" w:rsidRDefault="00F265B1" w:rsidP="0098342D">
            <w:pPr>
              <w:spacing w:line="480" w:lineRule="auto"/>
              <w:jc w:val="right"/>
              <w:rPr>
                <w:sz w:val="12"/>
                <w:szCs w:val="12"/>
              </w:rPr>
            </w:pPr>
            <w:r w:rsidRPr="00FB7E8B">
              <w:rPr>
                <w:color w:val="000000"/>
                <w:sz w:val="12"/>
                <w:szCs w:val="12"/>
              </w:rPr>
              <w:t>1.639</w:t>
            </w:r>
          </w:p>
        </w:tc>
        <w:tc>
          <w:tcPr>
            <w:tcW w:w="639" w:type="dxa"/>
            <w:tcBorders>
              <w:top w:val="nil"/>
              <w:left w:val="nil"/>
              <w:bottom w:val="nil"/>
              <w:right w:val="nil"/>
            </w:tcBorders>
            <w:shd w:val="clear" w:color="auto" w:fill="auto"/>
            <w:noWrap/>
            <w:vAlign w:val="bottom"/>
            <w:hideMark/>
          </w:tcPr>
          <w:p w14:paraId="7A7A4A1F" w14:textId="77777777" w:rsidR="00F265B1" w:rsidRPr="00FB7E8B" w:rsidRDefault="00F265B1" w:rsidP="0098342D">
            <w:pPr>
              <w:spacing w:line="480" w:lineRule="auto"/>
              <w:jc w:val="right"/>
              <w:rPr>
                <w:sz w:val="12"/>
                <w:szCs w:val="12"/>
              </w:rPr>
            </w:pPr>
            <w:r w:rsidRPr="00FB7E8B">
              <w:rPr>
                <w:color w:val="000000"/>
                <w:sz w:val="12"/>
                <w:szCs w:val="12"/>
              </w:rPr>
              <w:t>0.364</w:t>
            </w:r>
          </w:p>
        </w:tc>
      </w:tr>
      <w:tr w:rsidR="00F265B1" w:rsidRPr="00F845ED" w14:paraId="0ABB2A03" w14:textId="77777777" w:rsidTr="00F96182">
        <w:trPr>
          <w:trHeight w:val="300"/>
        </w:trPr>
        <w:tc>
          <w:tcPr>
            <w:tcW w:w="1026" w:type="dxa"/>
            <w:tcBorders>
              <w:top w:val="nil"/>
              <w:left w:val="nil"/>
              <w:bottom w:val="nil"/>
              <w:right w:val="nil"/>
            </w:tcBorders>
            <w:shd w:val="clear" w:color="auto" w:fill="auto"/>
            <w:noWrap/>
            <w:vAlign w:val="bottom"/>
          </w:tcPr>
          <w:p w14:paraId="37F38EAC" w14:textId="77777777" w:rsidR="00F265B1" w:rsidRPr="00962C66" w:rsidRDefault="00F265B1" w:rsidP="0098342D">
            <w:pPr>
              <w:spacing w:line="480" w:lineRule="auto"/>
              <w:jc w:val="right"/>
              <w:rPr>
                <w:sz w:val="12"/>
                <w:szCs w:val="12"/>
                <w:vertAlign w:val="superscript"/>
              </w:rPr>
            </w:pPr>
            <w:r w:rsidRPr="00C82B54">
              <w:rPr>
                <w:color w:val="000000"/>
                <w:sz w:val="12"/>
                <w:szCs w:val="12"/>
              </w:rPr>
              <w:t>d0.Q.D3.A</w:t>
            </w:r>
            <w:r>
              <w:rPr>
                <w:color w:val="000000"/>
                <w:sz w:val="12"/>
                <w:szCs w:val="12"/>
                <w:vertAlign w:val="superscript"/>
              </w:rPr>
              <w:t>i</w:t>
            </w:r>
          </w:p>
        </w:tc>
        <w:tc>
          <w:tcPr>
            <w:tcW w:w="587" w:type="dxa"/>
            <w:tcBorders>
              <w:top w:val="nil"/>
              <w:left w:val="nil"/>
              <w:bottom w:val="nil"/>
              <w:right w:val="nil"/>
            </w:tcBorders>
            <w:shd w:val="clear" w:color="auto" w:fill="auto"/>
            <w:noWrap/>
            <w:vAlign w:val="bottom"/>
          </w:tcPr>
          <w:p w14:paraId="15B51B94" w14:textId="77777777" w:rsidR="00F265B1" w:rsidRPr="00FB7E8B" w:rsidRDefault="00F265B1" w:rsidP="0098342D">
            <w:pPr>
              <w:spacing w:line="480" w:lineRule="auto"/>
              <w:jc w:val="right"/>
              <w:rPr>
                <w:sz w:val="12"/>
                <w:szCs w:val="12"/>
              </w:rPr>
            </w:pPr>
            <w:r w:rsidRPr="00FB7E8B">
              <w:rPr>
                <w:color w:val="000000"/>
                <w:sz w:val="12"/>
                <w:szCs w:val="12"/>
              </w:rPr>
              <w:t>-1.473</w:t>
            </w:r>
          </w:p>
        </w:tc>
        <w:tc>
          <w:tcPr>
            <w:tcW w:w="743" w:type="dxa"/>
            <w:tcBorders>
              <w:top w:val="nil"/>
              <w:left w:val="nil"/>
              <w:bottom w:val="nil"/>
              <w:right w:val="nil"/>
            </w:tcBorders>
            <w:shd w:val="clear" w:color="auto" w:fill="auto"/>
            <w:noWrap/>
            <w:vAlign w:val="bottom"/>
          </w:tcPr>
          <w:p w14:paraId="5FEFADFE" w14:textId="77777777" w:rsidR="00F265B1" w:rsidRPr="00FB7E8B" w:rsidRDefault="00F265B1" w:rsidP="0098342D">
            <w:pPr>
              <w:spacing w:line="480" w:lineRule="auto"/>
              <w:jc w:val="right"/>
              <w:rPr>
                <w:sz w:val="12"/>
                <w:szCs w:val="12"/>
              </w:rPr>
            </w:pPr>
            <w:r w:rsidRPr="00FB7E8B">
              <w:rPr>
                <w:color w:val="000000"/>
                <w:sz w:val="12"/>
                <w:szCs w:val="12"/>
              </w:rPr>
              <w:t>0.037</w:t>
            </w:r>
          </w:p>
        </w:tc>
        <w:tc>
          <w:tcPr>
            <w:tcW w:w="763" w:type="dxa"/>
            <w:tcBorders>
              <w:top w:val="nil"/>
              <w:left w:val="nil"/>
              <w:bottom w:val="nil"/>
              <w:right w:val="nil"/>
            </w:tcBorders>
            <w:shd w:val="clear" w:color="auto" w:fill="auto"/>
            <w:noWrap/>
            <w:vAlign w:val="bottom"/>
          </w:tcPr>
          <w:p w14:paraId="08F2D014" w14:textId="77777777" w:rsidR="00F265B1" w:rsidRPr="00FB7E8B" w:rsidRDefault="00F265B1" w:rsidP="0098342D">
            <w:pPr>
              <w:spacing w:line="480" w:lineRule="auto"/>
              <w:jc w:val="right"/>
              <w:rPr>
                <w:sz w:val="12"/>
                <w:szCs w:val="12"/>
              </w:rPr>
            </w:pPr>
            <w:r w:rsidRPr="00FB7E8B">
              <w:rPr>
                <w:color w:val="000000"/>
                <w:sz w:val="12"/>
                <w:szCs w:val="12"/>
              </w:rPr>
              <w:t>-1.304</w:t>
            </w:r>
          </w:p>
        </w:tc>
        <w:tc>
          <w:tcPr>
            <w:tcW w:w="690" w:type="dxa"/>
            <w:tcBorders>
              <w:top w:val="nil"/>
              <w:left w:val="nil"/>
              <w:bottom w:val="nil"/>
              <w:right w:val="nil"/>
            </w:tcBorders>
            <w:shd w:val="clear" w:color="auto" w:fill="auto"/>
            <w:noWrap/>
            <w:vAlign w:val="bottom"/>
          </w:tcPr>
          <w:p w14:paraId="66254AD5" w14:textId="77777777" w:rsidR="00F265B1" w:rsidRPr="00FB7E8B" w:rsidRDefault="00F265B1" w:rsidP="0098342D">
            <w:pPr>
              <w:spacing w:line="480" w:lineRule="auto"/>
              <w:jc w:val="right"/>
              <w:rPr>
                <w:sz w:val="12"/>
                <w:szCs w:val="12"/>
              </w:rPr>
            </w:pPr>
            <w:r w:rsidRPr="00FB7E8B">
              <w:rPr>
                <w:color w:val="000000"/>
                <w:sz w:val="12"/>
                <w:szCs w:val="12"/>
              </w:rPr>
              <w:t>0.071</w:t>
            </w:r>
          </w:p>
        </w:tc>
        <w:tc>
          <w:tcPr>
            <w:tcW w:w="670" w:type="dxa"/>
            <w:tcBorders>
              <w:top w:val="nil"/>
              <w:left w:val="nil"/>
              <w:bottom w:val="nil"/>
              <w:right w:val="nil"/>
            </w:tcBorders>
            <w:shd w:val="clear" w:color="auto" w:fill="auto"/>
            <w:noWrap/>
            <w:vAlign w:val="bottom"/>
          </w:tcPr>
          <w:p w14:paraId="3FB4B6BA" w14:textId="77777777" w:rsidR="00F265B1" w:rsidRPr="00FB7E8B" w:rsidRDefault="00F265B1" w:rsidP="0098342D">
            <w:pPr>
              <w:spacing w:line="480" w:lineRule="auto"/>
              <w:jc w:val="right"/>
              <w:rPr>
                <w:sz w:val="12"/>
                <w:szCs w:val="12"/>
              </w:rPr>
            </w:pPr>
            <w:r w:rsidRPr="00FB7E8B">
              <w:rPr>
                <w:color w:val="000000"/>
                <w:sz w:val="12"/>
                <w:szCs w:val="12"/>
              </w:rPr>
              <w:t>-1.772</w:t>
            </w:r>
          </w:p>
        </w:tc>
        <w:tc>
          <w:tcPr>
            <w:tcW w:w="639" w:type="dxa"/>
            <w:tcBorders>
              <w:top w:val="nil"/>
              <w:left w:val="nil"/>
              <w:bottom w:val="nil"/>
              <w:right w:val="nil"/>
            </w:tcBorders>
            <w:shd w:val="clear" w:color="auto" w:fill="auto"/>
            <w:noWrap/>
            <w:vAlign w:val="bottom"/>
          </w:tcPr>
          <w:p w14:paraId="12D2E640" w14:textId="77777777" w:rsidR="00F265B1" w:rsidRPr="00FB7E8B" w:rsidRDefault="00F265B1" w:rsidP="0098342D">
            <w:pPr>
              <w:spacing w:line="480" w:lineRule="auto"/>
              <w:jc w:val="right"/>
              <w:rPr>
                <w:sz w:val="12"/>
                <w:szCs w:val="12"/>
              </w:rPr>
            </w:pPr>
            <w:r w:rsidRPr="00FB7E8B">
              <w:rPr>
                <w:color w:val="000000"/>
                <w:sz w:val="12"/>
                <w:szCs w:val="12"/>
              </w:rPr>
              <w:t>0.018</w:t>
            </w:r>
          </w:p>
        </w:tc>
        <w:tc>
          <w:tcPr>
            <w:tcW w:w="670" w:type="dxa"/>
            <w:tcBorders>
              <w:top w:val="nil"/>
              <w:left w:val="nil"/>
              <w:bottom w:val="nil"/>
              <w:right w:val="nil"/>
            </w:tcBorders>
            <w:shd w:val="clear" w:color="auto" w:fill="auto"/>
            <w:noWrap/>
            <w:vAlign w:val="bottom"/>
          </w:tcPr>
          <w:p w14:paraId="3FD7CF36" w14:textId="77777777" w:rsidR="00F265B1" w:rsidRPr="00FB7E8B" w:rsidRDefault="00F265B1" w:rsidP="0098342D">
            <w:pPr>
              <w:spacing w:line="480" w:lineRule="auto"/>
              <w:jc w:val="right"/>
              <w:rPr>
                <w:sz w:val="12"/>
                <w:szCs w:val="12"/>
              </w:rPr>
            </w:pPr>
            <w:r w:rsidRPr="00FB7E8B">
              <w:rPr>
                <w:color w:val="000000"/>
                <w:sz w:val="12"/>
                <w:szCs w:val="12"/>
              </w:rPr>
              <w:t>-1.545</w:t>
            </w:r>
          </w:p>
        </w:tc>
        <w:tc>
          <w:tcPr>
            <w:tcW w:w="639" w:type="dxa"/>
            <w:tcBorders>
              <w:top w:val="nil"/>
              <w:left w:val="nil"/>
              <w:bottom w:val="nil"/>
              <w:right w:val="nil"/>
            </w:tcBorders>
            <w:shd w:val="clear" w:color="auto" w:fill="auto"/>
            <w:noWrap/>
            <w:vAlign w:val="bottom"/>
          </w:tcPr>
          <w:p w14:paraId="553519AA" w14:textId="77777777" w:rsidR="00F265B1" w:rsidRPr="00FB7E8B" w:rsidRDefault="00F265B1" w:rsidP="0098342D">
            <w:pPr>
              <w:spacing w:line="480" w:lineRule="auto"/>
              <w:jc w:val="right"/>
              <w:rPr>
                <w:sz w:val="12"/>
                <w:szCs w:val="12"/>
              </w:rPr>
            </w:pPr>
            <w:r w:rsidRPr="00FB7E8B">
              <w:rPr>
                <w:color w:val="000000"/>
                <w:sz w:val="12"/>
                <w:szCs w:val="12"/>
              </w:rPr>
              <w:t>0.071</w:t>
            </w:r>
          </w:p>
        </w:tc>
        <w:tc>
          <w:tcPr>
            <w:tcW w:w="670" w:type="dxa"/>
            <w:tcBorders>
              <w:top w:val="nil"/>
              <w:left w:val="nil"/>
              <w:bottom w:val="nil"/>
              <w:right w:val="nil"/>
            </w:tcBorders>
            <w:shd w:val="clear" w:color="auto" w:fill="auto"/>
            <w:noWrap/>
            <w:vAlign w:val="bottom"/>
          </w:tcPr>
          <w:p w14:paraId="712680CC" w14:textId="77777777" w:rsidR="00F265B1" w:rsidRPr="00FB7E8B" w:rsidRDefault="00F265B1" w:rsidP="0098342D">
            <w:pPr>
              <w:spacing w:line="480" w:lineRule="auto"/>
              <w:jc w:val="right"/>
              <w:rPr>
                <w:sz w:val="12"/>
                <w:szCs w:val="12"/>
              </w:rPr>
            </w:pPr>
            <w:r w:rsidRPr="00FB7E8B">
              <w:rPr>
                <w:color w:val="000000"/>
                <w:sz w:val="12"/>
                <w:szCs w:val="12"/>
              </w:rPr>
              <w:t>-1.672</w:t>
            </w:r>
          </w:p>
        </w:tc>
        <w:tc>
          <w:tcPr>
            <w:tcW w:w="639" w:type="dxa"/>
            <w:tcBorders>
              <w:top w:val="nil"/>
              <w:left w:val="nil"/>
              <w:bottom w:val="nil"/>
              <w:right w:val="nil"/>
            </w:tcBorders>
            <w:shd w:val="clear" w:color="auto" w:fill="auto"/>
            <w:noWrap/>
            <w:vAlign w:val="bottom"/>
          </w:tcPr>
          <w:p w14:paraId="6D27FD7B" w14:textId="77777777" w:rsidR="00F265B1" w:rsidRPr="00FB7E8B" w:rsidRDefault="00F265B1" w:rsidP="0098342D">
            <w:pPr>
              <w:spacing w:line="480" w:lineRule="auto"/>
              <w:jc w:val="right"/>
              <w:rPr>
                <w:sz w:val="12"/>
                <w:szCs w:val="12"/>
              </w:rPr>
            </w:pPr>
            <w:r w:rsidRPr="00FB7E8B">
              <w:rPr>
                <w:color w:val="000000"/>
                <w:sz w:val="12"/>
                <w:szCs w:val="12"/>
              </w:rPr>
              <w:t>0.097</w:t>
            </w:r>
          </w:p>
        </w:tc>
        <w:tc>
          <w:tcPr>
            <w:tcW w:w="670" w:type="dxa"/>
            <w:tcBorders>
              <w:top w:val="nil"/>
              <w:left w:val="nil"/>
              <w:bottom w:val="nil"/>
              <w:right w:val="nil"/>
            </w:tcBorders>
            <w:shd w:val="clear" w:color="auto" w:fill="auto"/>
            <w:noWrap/>
            <w:vAlign w:val="bottom"/>
          </w:tcPr>
          <w:p w14:paraId="32343CC3" w14:textId="77777777" w:rsidR="00F265B1" w:rsidRPr="00FB7E8B" w:rsidRDefault="00F265B1" w:rsidP="0098342D">
            <w:pPr>
              <w:spacing w:line="480" w:lineRule="auto"/>
              <w:jc w:val="right"/>
              <w:rPr>
                <w:sz w:val="12"/>
                <w:szCs w:val="12"/>
              </w:rPr>
            </w:pPr>
            <w:r w:rsidRPr="00FB7E8B">
              <w:rPr>
                <w:color w:val="000000"/>
                <w:sz w:val="12"/>
                <w:szCs w:val="12"/>
              </w:rPr>
              <w:t>-1.920</w:t>
            </w:r>
          </w:p>
        </w:tc>
        <w:tc>
          <w:tcPr>
            <w:tcW w:w="639" w:type="dxa"/>
            <w:tcBorders>
              <w:top w:val="nil"/>
              <w:left w:val="nil"/>
              <w:bottom w:val="nil"/>
              <w:right w:val="nil"/>
            </w:tcBorders>
            <w:shd w:val="clear" w:color="auto" w:fill="auto"/>
            <w:noWrap/>
            <w:vAlign w:val="bottom"/>
          </w:tcPr>
          <w:p w14:paraId="190BE008" w14:textId="77777777" w:rsidR="00F265B1" w:rsidRPr="00FB7E8B" w:rsidRDefault="00F265B1" w:rsidP="0098342D">
            <w:pPr>
              <w:spacing w:line="480" w:lineRule="auto"/>
              <w:jc w:val="right"/>
              <w:rPr>
                <w:sz w:val="12"/>
                <w:szCs w:val="12"/>
              </w:rPr>
            </w:pPr>
            <w:r w:rsidRPr="00FB7E8B">
              <w:rPr>
                <w:color w:val="000000"/>
                <w:sz w:val="12"/>
                <w:szCs w:val="12"/>
              </w:rPr>
              <w:t>0.098</w:t>
            </w:r>
          </w:p>
        </w:tc>
        <w:tc>
          <w:tcPr>
            <w:tcW w:w="670" w:type="dxa"/>
            <w:tcBorders>
              <w:top w:val="nil"/>
              <w:left w:val="nil"/>
              <w:bottom w:val="nil"/>
              <w:right w:val="nil"/>
            </w:tcBorders>
            <w:shd w:val="clear" w:color="auto" w:fill="auto"/>
            <w:noWrap/>
            <w:vAlign w:val="bottom"/>
          </w:tcPr>
          <w:p w14:paraId="779E488D" w14:textId="77777777" w:rsidR="00F265B1" w:rsidRPr="00FB7E8B" w:rsidRDefault="00F265B1" w:rsidP="0098342D">
            <w:pPr>
              <w:spacing w:line="480" w:lineRule="auto"/>
              <w:jc w:val="right"/>
              <w:rPr>
                <w:sz w:val="12"/>
                <w:szCs w:val="12"/>
              </w:rPr>
            </w:pPr>
            <w:r w:rsidRPr="00FB7E8B">
              <w:rPr>
                <w:color w:val="000000"/>
                <w:sz w:val="12"/>
                <w:szCs w:val="12"/>
              </w:rPr>
              <w:t>-3.395</w:t>
            </w:r>
          </w:p>
        </w:tc>
        <w:tc>
          <w:tcPr>
            <w:tcW w:w="639" w:type="dxa"/>
            <w:tcBorders>
              <w:top w:val="nil"/>
              <w:left w:val="nil"/>
              <w:bottom w:val="nil"/>
              <w:right w:val="nil"/>
            </w:tcBorders>
            <w:shd w:val="clear" w:color="auto" w:fill="auto"/>
            <w:noWrap/>
            <w:vAlign w:val="bottom"/>
          </w:tcPr>
          <w:p w14:paraId="0E524B87" w14:textId="77777777" w:rsidR="00F265B1" w:rsidRPr="00FB7E8B" w:rsidRDefault="00F265B1" w:rsidP="0098342D">
            <w:pPr>
              <w:spacing w:line="480" w:lineRule="auto"/>
              <w:jc w:val="right"/>
              <w:rPr>
                <w:sz w:val="12"/>
                <w:szCs w:val="12"/>
              </w:rPr>
            </w:pPr>
            <w:r w:rsidRPr="00FB7E8B">
              <w:rPr>
                <w:color w:val="000000"/>
                <w:sz w:val="12"/>
                <w:szCs w:val="12"/>
              </w:rPr>
              <w:t>0.047</w:t>
            </w:r>
          </w:p>
        </w:tc>
        <w:tc>
          <w:tcPr>
            <w:tcW w:w="670" w:type="dxa"/>
            <w:tcBorders>
              <w:top w:val="nil"/>
              <w:left w:val="nil"/>
              <w:bottom w:val="nil"/>
              <w:right w:val="nil"/>
            </w:tcBorders>
            <w:shd w:val="clear" w:color="auto" w:fill="auto"/>
            <w:noWrap/>
            <w:vAlign w:val="bottom"/>
          </w:tcPr>
          <w:p w14:paraId="062828BA" w14:textId="77777777" w:rsidR="00F265B1" w:rsidRPr="00FB7E8B" w:rsidRDefault="00F265B1" w:rsidP="0098342D">
            <w:pPr>
              <w:spacing w:line="480" w:lineRule="auto"/>
              <w:jc w:val="right"/>
              <w:rPr>
                <w:sz w:val="12"/>
                <w:szCs w:val="12"/>
              </w:rPr>
            </w:pPr>
            <w:r w:rsidRPr="00FB7E8B">
              <w:rPr>
                <w:color w:val="000000"/>
                <w:sz w:val="12"/>
                <w:szCs w:val="12"/>
              </w:rPr>
              <w:t>-15.884</w:t>
            </w:r>
          </w:p>
        </w:tc>
        <w:tc>
          <w:tcPr>
            <w:tcW w:w="639" w:type="dxa"/>
            <w:tcBorders>
              <w:top w:val="nil"/>
              <w:left w:val="nil"/>
              <w:bottom w:val="nil"/>
              <w:right w:val="nil"/>
            </w:tcBorders>
            <w:shd w:val="clear" w:color="auto" w:fill="auto"/>
            <w:noWrap/>
            <w:vAlign w:val="bottom"/>
          </w:tcPr>
          <w:p w14:paraId="4DAF2144" w14:textId="77777777" w:rsidR="00F265B1" w:rsidRPr="00FB7E8B" w:rsidRDefault="00F265B1" w:rsidP="0098342D">
            <w:pPr>
              <w:spacing w:line="480" w:lineRule="auto"/>
              <w:jc w:val="right"/>
              <w:rPr>
                <w:sz w:val="12"/>
                <w:szCs w:val="12"/>
              </w:rPr>
            </w:pPr>
            <w:r w:rsidRPr="00FB7E8B">
              <w:rPr>
                <w:color w:val="000000"/>
                <w:sz w:val="12"/>
                <w:szCs w:val="12"/>
              </w:rPr>
              <w:t>0.982</w:t>
            </w:r>
          </w:p>
        </w:tc>
        <w:tc>
          <w:tcPr>
            <w:tcW w:w="670" w:type="dxa"/>
            <w:tcBorders>
              <w:top w:val="nil"/>
              <w:left w:val="nil"/>
              <w:bottom w:val="nil"/>
              <w:right w:val="nil"/>
            </w:tcBorders>
            <w:shd w:val="clear" w:color="auto" w:fill="auto"/>
            <w:noWrap/>
            <w:vAlign w:val="bottom"/>
          </w:tcPr>
          <w:p w14:paraId="529C024C" w14:textId="77777777" w:rsidR="00F265B1" w:rsidRPr="00FB7E8B" w:rsidRDefault="00F265B1" w:rsidP="0098342D">
            <w:pPr>
              <w:spacing w:line="480" w:lineRule="auto"/>
              <w:jc w:val="right"/>
              <w:rPr>
                <w:sz w:val="12"/>
                <w:szCs w:val="12"/>
              </w:rPr>
            </w:pPr>
            <w:r w:rsidRPr="00FB7E8B">
              <w:rPr>
                <w:color w:val="000000"/>
                <w:sz w:val="12"/>
                <w:szCs w:val="12"/>
              </w:rPr>
              <w:t>-17.034</w:t>
            </w:r>
          </w:p>
        </w:tc>
        <w:tc>
          <w:tcPr>
            <w:tcW w:w="639" w:type="dxa"/>
            <w:tcBorders>
              <w:top w:val="nil"/>
              <w:left w:val="nil"/>
              <w:bottom w:val="nil"/>
              <w:right w:val="nil"/>
            </w:tcBorders>
            <w:shd w:val="clear" w:color="auto" w:fill="auto"/>
            <w:noWrap/>
            <w:vAlign w:val="bottom"/>
          </w:tcPr>
          <w:p w14:paraId="4610FA38" w14:textId="77777777" w:rsidR="00F265B1" w:rsidRPr="00FB7E8B" w:rsidRDefault="00F265B1" w:rsidP="0098342D">
            <w:pPr>
              <w:spacing w:line="480" w:lineRule="auto"/>
              <w:jc w:val="right"/>
              <w:rPr>
                <w:sz w:val="12"/>
                <w:szCs w:val="12"/>
              </w:rPr>
            </w:pPr>
            <w:r w:rsidRPr="00FB7E8B">
              <w:rPr>
                <w:color w:val="000000"/>
                <w:sz w:val="12"/>
                <w:szCs w:val="12"/>
              </w:rPr>
              <w:t>0.778</w:t>
            </w:r>
          </w:p>
        </w:tc>
        <w:tc>
          <w:tcPr>
            <w:tcW w:w="670" w:type="dxa"/>
            <w:tcBorders>
              <w:top w:val="nil"/>
              <w:left w:val="nil"/>
              <w:bottom w:val="nil"/>
              <w:right w:val="nil"/>
            </w:tcBorders>
            <w:shd w:val="clear" w:color="auto" w:fill="auto"/>
            <w:noWrap/>
            <w:vAlign w:val="bottom"/>
          </w:tcPr>
          <w:p w14:paraId="145C23AB" w14:textId="77777777" w:rsidR="00F265B1" w:rsidRPr="00FB7E8B" w:rsidRDefault="00F265B1" w:rsidP="0098342D">
            <w:pPr>
              <w:spacing w:line="480" w:lineRule="auto"/>
              <w:jc w:val="right"/>
              <w:rPr>
                <w:sz w:val="12"/>
                <w:szCs w:val="12"/>
              </w:rPr>
            </w:pPr>
            <w:r w:rsidRPr="00FB7E8B">
              <w:rPr>
                <w:color w:val="000000"/>
                <w:sz w:val="12"/>
                <w:szCs w:val="12"/>
              </w:rPr>
              <w:t>-18.962</w:t>
            </w:r>
          </w:p>
        </w:tc>
        <w:tc>
          <w:tcPr>
            <w:tcW w:w="639" w:type="dxa"/>
            <w:tcBorders>
              <w:top w:val="nil"/>
              <w:left w:val="nil"/>
              <w:bottom w:val="nil"/>
              <w:right w:val="nil"/>
            </w:tcBorders>
            <w:shd w:val="clear" w:color="auto" w:fill="auto"/>
            <w:noWrap/>
            <w:vAlign w:val="bottom"/>
          </w:tcPr>
          <w:p w14:paraId="2DD10B1F" w14:textId="77777777" w:rsidR="00F265B1" w:rsidRPr="00FB7E8B" w:rsidRDefault="00F265B1" w:rsidP="0098342D">
            <w:pPr>
              <w:spacing w:line="480" w:lineRule="auto"/>
              <w:jc w:val="right"/>
              <w:rPr>
                <w:sz w:val="12"/>
                <w:szCs w:val="12"/>
              </w:rPr>
            </w:pPr>
            <w:r w:rsidRPr="00FB7E8B">
              <w:rPr>
                <w:color w:val="000000"/>
                <w:sz w:val="12"/>
                <w:szCs w:val="12"/>
              </w:rPr>
              <w:t>0.987</w:t>
            </w:r>
          </w:p>
        </w:tc>
        <w:tc>
          <w:tcPr>
            <w:tcW w:w="670" w:type="dxa"/>
            <w:tcBorders>
              <w:top w:val="nil"/>
              <w:left w:val="nil"/>
              <w:bottom w:val="nil"/>
              <w:right w:val="nil"/>
            </w:tcBorders>
            <w:shd w:val="clear" w:color="auto" w:fill="auto"/>
            <w:noWrap/>
            <w:vAlign w:val="bottom"/>
          </w:tcPr>
          <w:p w14:paraId="47A48059" w14:textId="77777777" w:rsidR="00F265B1" w:rsidRPr="00FB7E8B" w:rsidRDefault="00F265B1" w:rsidP="0098342D">
            <w:pPr>
              <w:spacing w:line="480" w:lineRule="auto"/>
              <w:jc w:val="right"/>
              <w:rPr>
                <w:sz w:val="12"/>
                <w:szCs w:val="12"/>
              </w:rPr>
            </w:pPr>
            <w:r w:rsidRPr="00FB7E8B">
              <w:rPr>
                <w:color w:val="000000"/>
                <w:sz w:val="12"/>
                <w:szCs w:val="12"/>
              </w:rPr>
              <w:t>-20.053</w:t>
            </w:r>
          </w:p>
        </w:tc>
        <w:tc>
          <w:tcPr>
            <w:tcW w:w="639" w:type="dxa"/>
            <w:tcBorders>
              <w:top w:val="nil"/>
              <w:left w:val="nil"/>
              <w:bottom w:val="nil"/>
              <w:right w:val="nil"/>
            </w:tcBorders>
            <w:shd w:val="clear" w:color="auto" w:fill="auto"/>
            <w:noWrap/>
            <w:vAlign w:val="bottom"/>
          </w:tcPr>
          <w:p w14:paraId="0CDCB93E" w14:textId="77777777" w:rsidR="00F265B1" w:rsidRPr="00FB7E8B" w:rsidRDefault="00F265B1" w:rsidP="0098342D">
            <w:pPr>
              <w:spacing w:line="480" w:lineRule="auto"/>
              <w:jc w:val="right"/>
              <w:rPr>
                <w:sz w:val="12"/>
                <w:szCs w:val="12"/>
              </w:rPr>
            </w:pPr>
            <w:r w:rsidRPr="00FB7E8B">
              <w:rPr>
                <w:color w:val="000000"/>
                <w:sz w:val="12"/>
                <w:szCs w:val="12"/>
              </w:rPr>
              <w:t>0.826</w:t>
            </w:r>
          </w:p>
        </w:tc>
      </w:tr>
      <w:tr w:rsidR="00F265B1" w:rsidRPr="00F845ED" w14:paraId="33483104" w14:textId="77777777" w:rsidTr="00F96182">
        <w:trPr>
          <w:trHeight w:val="300"/>
        </w:trPr>
        <w:tc>
          <w:tcPr>
            <w:tcW w:w="1026" w:type="dxa"/>
            <w:tcBorders>
              <w:top w:val="nil"/>
              <w:left w:val="nil"/>
              <w:bottom w:val="nil"/>
              <w:right w:val="nil"/>
            </w:tcBorders>
            <w:shd w:val="clear" w:color="auto" w:fill="auto"/>
            <w:noWrap/>
            <w:vAlign w:val="bottom"/>
            <w:hideMark/>
          </w:tcPr>
          <w:p w14:paraId="49476831" w14:textId="77777777" w:rsidR="00F265B1" w:rsidRPr="00962C66" w:rsidRDefault="00F265B1" w:rsidP="0098342D">
            <w:pPr>
              <w:spacing w:line="480" w:lineRule="auto"/>
              <w:jc w:val="right"/>
              <w:rPr>
                <w:sz w:val="12"/>
                <w:szCs w:val="12"/>
                <w:highlight w:val="yellow"/>
                <w:vertAlign w:val="superscript"/>
              </w:rPr>
            </w:pPr>
            <w:r w:rsidRPr="00C82B54">
              <w:rPr>
                <w:color w:val="000000"/>
                <w:sz w:val="12"/>
                <w:szCs w:val="12"/>
              </w:rPr>
              <w:t>d0.Q.D3.B</w:t>
            </w:r>
            <w:r>
              <w:rPr>
                <w:color w:val="000000"/>
                <w:sz w:val="12"/>
                <w:szCs w:val="12"/>
                <w:vertAlign w:val="superscript"/>
              </w:rPr>
              <w:t>j</w:t>
            </w:r>
          </w:p>
        </w:tc>
        <w:tc>
          <w:tcPr>
            <w:tcW w:w="587" w:type="dxa"/>
            <w:tcBorders>
              <w:top w:val="nil"/>
              <w:left w:val="nil"/>
              <w:bottom w:val="nil"/>
              <w:right w:val="nil"/>
            </w:tcBorders>
            <w:shd w:val="clear" w:color="auto" w:fill="auto"/>
            <w:noWrap/>
            <w:vAlign w:val="bottom"/>
            <w:hideMark/>
          </w:tcPr>
          <w:p w14:paraId="5374F4FE" w14:textId="77777777" w:rsidR="00F265B1" w:rsidRPr="00FB7E8B" w:rsidRDefault="00F265B1" w:rsidP="0098342D">
            <w:pPr>
              <w:spacing w:line="480" w:lineRule="auto"/>
              <w:jc w:val="right"/>
              <w:rPr>
                <w:sz w:val="12"/>
                <w:szCs w:val="12"/>
                <w:highlight w:val="yellow"/>
              </w:rPr>
            </w:pPr>
            <w:r w:rsidRPr="00FB7E8B">
              <w:rPr>
                <w:color w:val="000000"/>
                <w:sz w:val="12"/>
                <w:szCs w:val="12"/>
              </w:rPr>
              <w:t>0.288</w:t>
            </w:r>
          </w:p>
        </w:tc>
        <w:tc>
          <w:tcPr>
            <w:tcW w:w="743" w:type="dxa"/>
            <w:tcBorders>
              <w:top w:val="nil"/>
              <w:left w:val="nil"/>
              <w:bottom w:val="nil"/>
              <w:right w:val="nil"/>
            </w:tcBorders>
            <w:shd w:val="clear" w:color="auto" w:fill="auto"/>
            <w:noWrap/>
            <w:vAlign w:val="bottom"/>
            <w:hideMark/>
          </w:tcPr>
          <w:p w14:paraId="48E7A245" w14:textId="77777777" w:rsidR="00F265B1" w:rsidRPr="00FB7E8B" w:rsidRDefault="00F265B1" w:rsidP="0098342D">
            <w:pPr>
              <w:spacing w:line="480" w:lineRule="auto"/>
              <w:jc w:val="right"/>
              <w:rPr>
                <w:sz w:val="12"/>
                <w:szCs w:val="12"/>
                <w:highlight w:val="yellow"/>
              </w:rPr>
            </w:pPr>
            <w:r w:rsidRPr="00FB7E8B">
              <w:rPr>
                <w:color w:val="000000"/>
                <w:sz w:val="12"/>
                <w:szCs w:val="12"/>
              </w:rPr>
              <w:t>0.300</w:t>
            </w:r>
          </w:p>
        </w:tc>
        <w:tc>
          <w:tcPr>
            <w:tcW w:w="763" w:type="dxa"/>
            <w:tcBorders>
              <w:top w:val="nil"/>
              <w:left w:val="nil"/>
              <w:bottom w:val="nil"/>
              <w:right w:val="nil"/>
            </w:tcBorders>
            <w:shd w:val="clear" w:color="auto" w:fill="auto"/>
            <w:noWrap/>
            <w:vAlign w:val="bottom"/>
            <w:hideMark/>
          </w:tcPr>
          <w:p w14:paraId="7948FD6A" w14:textId="77777777" w:rsidR="00F265B1" w:rsidRPr="00FB7E8B" w:rsidRDefault="00F265B1" w:rsidP="0098342D">
            <w:pPr>
              <w:spacing w:line="480" w:lineRule="auto"/>
              <w:jc w:val="right"/>
              <w:rPr>
                <w:sz w:val="12"/>
                <w:szCs w:val="12"/>
                <w:highlight w:val="yellow"/>
              </w:rPr>
            </w:pPr>
            <w:r w:rsidRPr="00FB7E8B">
              <w:rPr>
                <w:color w:val="000000"/>
                <w:sz w:val="12"/>
                <w:szCs w:val="12"/>
              </w:rPr>
              <w:t>0.241</w:t>
            </w:r>
          </w:p>
        </w:tc>
        <w:tc>
          <w:tcPr>
            <w:tcW w:w="690" w:type="dxa"/>
            <w:tcBorders>
              <w:top w:val="nil"/>
              <w:left w:val="nil"/>
              <w:bottom w:val="nil"/>
              <w:right w:val="nil"/>
            </w:tcBorders>
            <w:shd w:val="clear" w:color="auto" w:fill="auto"/>
            <w:noWrap/>
            <w:vAlign w:val="bottom"/>
            <w:hideMark/>
          </w:tcPr>
          <w:p w14:paraId="002ECF3C" w14:textId="77777777" w:rsidR="00F265B1" w:rsidRPr="00FB7E8B" w:rsidRDefault="00F265B1" w:rsidP="0098342D">
            <w:pPr>
              <w:spacing w:line="480" w:lineRule="auto"/>
              <w:jc w:val="right"/>
              <w:rPr>
                <w:sz w:val="12"/>
                <w:szCs w:val="12"/>
                <w:highlight w:val="yellow"/>
              </w:rPr>
            </w:pPr>
            <w:r w:rsidRPr="00FB7E8B">
              <w:rPr>
                <w:color w:val="000000"/>
                <w:sz w:val="12"/>
                <w:szCs w:val="12"/>
              </w:rPr>
              <w:t>0.392</w:t>
            </w:r>
          </w:p>
        </w:tc>
        <w:tc>
          <w:tcPr>
            <w:tcW w:w="670" w:type="dxa"/>
            <w:tcBorders>
              <w:top w:val="nil"/>
              <w:left w:val="nil"/>
              <w:bottom w:val="nil"/>
              <w:right w:val="nil"/>
            </w:tcBorders>
            <w:shd w:val="clear" w:color="auto" w:fill="auto"/>
            <w:noWrap/>
            <w:vAlign w:val="bottom"/>
            <w:hideMark/>
          </w:tcPr>
          <w:p w14:paraId="1ED0F0DD" w14:textId="77777777" w:rsidR="00F265B1" w:rsidRPr="00FB7E8B" w:rsidRDefault="00F265B1" w:rsidP="0098342D">
            <w:pPr>
              <w:spacing w:line="480" w:lineRule="auto"/>
              <w:jc w:val="right"/>
              <w:rPr>
                <w:sz w:val="12"/>
                <w:szCs w:val="12"/>
                <w:highlight w:val="yellow"/>
              </w:rPr>
            </w:pPr>
            <w:r w:rsidRPr="00FB7E8B">
              <w:rPr>
                <w:color w:val="000000"/>
                <w:sz w:val="12"/>
                <w:szCs w:val="12"/>
              </w:rPr>
              <w:t>0.535</w:t>
            </w:r>
          </w:p>
        </w:tc>
        <w:tc>
          <w:tcPr>
            <w:tcW w:w="639" w:type="dxa"/>
            <w:tcBorders>
              <w:top w:val="nil"/>
              <w:left w:val="nil"/>
              <w:bottom w:val="nil"/>
              <w:right w:val="nil"/>
            </w:tcBorders>
            <w:shd w:val="clear" w:color="auto" w:fill="auto"/>
            <w:noWrap/>
            <w:vAlign w:val="bottom"/>
            <w:hideMark/>
          </w:tcPr>
          <w:p w14:paraId="50B50D60" w14:textId="77777777" w:rsidR="00F265B1" w:rsidRPr="00FB7E8B" w:rsidRDefault="00F265B1" w:rsidP="0098342D">
            <w:pPr>
              <w:spacing w:line="480" w:lineRule="auto"/>
              <w:jc w:val="right"/>
              <w:rPr>
                <w:sz w:val="12"/>
                <w:szCs w:val="12"/>
                <w:highlight w:val="yellow"/>
              </w:rPr>
            </w:pPr>
            <w:r w:rsidRPr="00FB7E8B">
              <w:rPr>
                <w:color w:val="000000"/>
                <w:sz w:val="12"/>
                <w:szCs w:val="12"/>
              </w:rPr>
              <w:t>0.058</w:t>
            </w:r>
          </w:p>
        </w:tc>
        <w:tc>
          <w:tcPr>
            <w:tcW w:w="670" w:type="dxa"/>
            <w:tcBorders>
              <w:top w:val="nil"/>
              <w:left w:val="nil"/>
              <w:bottom w:val="nil"/>
              <w:right w:val="nil"/>
            </w:tcBorders>
            <w:shd w:val="clear" w:color="auto" w:fill="auto"/>
            <w:noWrap/>
            <w:vAlign w:val="bottom"/>
            <w:hideMark/>
          </w:tcPr>
          <w:p w14:paraId="4CCF01DA" w14:textId="77777777" w:rsidR="00F265B1" w:rsidRPr="00FB7E8B" w:rsidRDefault="00F265B1" w:rsidP="0098342D">
            <w:pPr>
              <w:spacing w:line="480" w:lineRule="auto"/>
              <w:jc w:val="right"/>
              <w:rPr>
                <w:sz w:val="12"/>
                <w:szCs w:val="12"/>
                <w:highlight w:val="yellow"/>
              </w:rPr>
            </w:pPr>
            <w:r w:rsidRPr="00FB7E8B">
              <w:rPr>
                <w:color w:val="000000"/>
                <w:sz w:val="12"/>
                <w:szCs w:val="12"/>
              </w:rPr>
              <w:t>0.582</w:t>
            </w:r>
          </w:p>
        </w:tc>
        <w:tc>
          <w:tcPr>
            <w:tcW w:w="639" w:type="dxa"/>
            <w:tcBorders>
              <w:top w:val="nil"/>
              <w:left w:val="nil"/>
              <w:bottom w:val="nil"/>
              <w:right w:val="nil"/>
            </w:tcBorders>
            <w:shd w:val="clear" w:color="auto" w:fill="auto"/>
            <w:noWrap/>
            <w:vAlign w:val="bottom"/>
            <w:hideMark/>
          </w:tcPr>
          <w:p w14:paraId="3C86EA34" w14:textId="77777777" w:rsidR="00F265B1" w:rsidRPr="00FB7E8B" w:rsidRDefault="00F265B1" w:rsidP="0098342D">
            <w:pPr>
              <w:spacing w:line="480" w:lineRule="auto"/>
              <w:jc w:val="right"/>
              <w:rPr>
                <w:sz w:val="12"/>
                <w:szCs w:val="12"/>
                <w:highlight w:val="yellow"/>
              </w:rPr>
            </w:pPr>
            <w:r w:rsidRPr="00FB7E8B">
              <w:rPr>
                <w:color w:val="000000"/>
                <w:sz w:val="12"/>
                <w:szCs w:val="12"/>
              </w:rPr>
              <w:t>0.068</w:t>
            </w:r>
          </w:p>
        </w:tc>
        <w:tc>
          <w:tcPr>
            <w:tcW w:w="670" w:type="dxa"/>
            <w:tcBorders>
              <w:top w:val="nil"/>
              <w:left w:val="nil"/>
              <w:bottom w:val="nil"/>
              <w:right w:val="nil"/>
            </w:tcBorders>
            <w:shd w:val="clear" w:color="auto" w:fill="auto"/>
            <w:noWrap/>
            <w:vAlign w:val="bottom"/>
            <w:hideMark/>
          </w:tcPr>
          <w:p w14:paraId="1ED396D9" w14:textId="77777777" w:rsidR="00F265B1" w:rsidRPr="00FB7E8B" w:rsidRDefault="00F265B1" w:rsidP="0098342D">
            <w:pPr>
              <w:spacing w:line="480" w:lineRule="auto"/>
              <w:jc w:val="right"/>
              <w:rPr>
                <w:sz w:val="12"/>
                <w:szCs w:val="12"/>
                <w:highlight w:val="yellow"/>
              </w:rPr>
            </w:pPr>
            <w:r w:rsidRPr="00FB7E8B">
              <w:rPr>
                <w:color w:val="000000"/>
                <w:sz w:val="12"/>
                <w:szCs w:val="12"/>
              </w:rPr>
              <w:t>0.599</w:t>
            </w:r>
          </w:p>
        </w:tc>
        <w:tc>
          <w:tcPr>
            <w:tcW w:w="639" w:type="dxa"/>
            <w:tcBorders>
              <w:top w:val="nil"/>
              <w:left w:val="nil"/>
              <w:bottom w:val="nil"/>
              <w:right w:val="nil"/>
            </w:tcBorders>
            <w:shd w:val="clear" w:color="auto" w:fill="auto"/>
            <w:noWrap/>
            <w:vAlign w:val="bottom"/>
            <w:hideMark/>
          </w:tcPr>
          <w:p w14:paraId="364EC106" w14:textId="77777777" w:rsidR="00F265B1" w:rsidRPr="00FB7E8B" w:rsidRDefault="00F265B1" w:rsidP="0098342D">
            <w:pPr>
              <w:spacing w:line="480" w:lineRule="auto"/>
              <w:jc w:val="right"/>
              <w:rPr>
                <w:sz w:val="12"/>
                <w:szCs w:val="12"/>
                <w:highlight w:val="yellow"/>
              </w:rPr>
            </w:pPr>
            <w:r w:rsidRPr="00FB7E8B">
              <w:rPr>
                <w:color w:val="000000"/>
                <w:sz w:val="12"/>
                <w:szCs w:val="12"/>
              </w:rPr>
              <w:t>0.096</w:t>
            </w:r>
          </w:p>
        </w:tc>
        <w:tc>
          <w:tcPr>
            <w:tcW w:w="670" w:type="dxa"/>
            <w:tcBorders>
              <w:top w:val="nil"/>
              <w:left w:val="nil"/>
              <w:bottom w:val="nil"/>
              <w:right w:val="nil"/>
            </w:tcBorders>
            <w:shd w:val="clear" w:color="auto" w:fill="auto"/>
            <w:noWrap/>
            <w:vAlign w:val="bottom"/>
            <w:hideMark/>
          </w:tcPr>
          <w:p w14:paraId="064FD3E2" w14:textId="77777777" w:rsidR="00F265B1" w:rsidRPr="00FB7E8B" w:rsidRDefault="00F265B1" w:rsidP="0098342D">
            <w:pPr>
              <w:spacing w:line="480" w:lineRule="auto"/>
              <w:jc w:val="right"/>
              <w:rPr>
                <w:sz w:val="12"/>
                <w:szCs w:val="12"/>
                <w:highlight w:val="yellow"/>
              </w:rPr>
            </w:pPr>
            <w:r w:rsidRPr="00FB7E8B">
              <w:rPr>
                <w:color w:val="000000"/>
                <w:sz w:val="12"/>
                <w:szCs w:val="12"/>
              </w:rPr>
              <w:t>0.579</w:t>
            </w:r>
          </w:p>
        </w:tc>
        <w:tc>
          <w:tcPr>
            <w:tcW w:w="639" w:type="dxa"/>
            <w:tcBorders>
              <w:top w:val="nil"/>
              <w:left w:val="nil"/>
              <w:bottom w:val="nil"/>
              <w:right w:val="nil"/>
            </w:tcBorders>
            <w:shd w:val="clear" w:color="auto" w:fill="auto"/>
            <w:noWrap/>
            <w:vAlign w:val="bottom"/>
            <w:hideMark/>
          </w:tcPr>
          <w:p w14:paraId="3F802A44" w14:textId="77777777" w:rsidR="00F265B1" w:rsidRPr="00FB7E8B" w:rsidRDefault="00F265B1" w:rsidP="0098342D">
            <w:pPr>
              <w:spacing w:line="480" w:lineRule="auto"/>
              <w:jc w:val="right"/>
              <w:rPr>
                <w:sz w:val="12"/>
                <w:szCs w:val="12"/>
                <w:highlight w:val="yellow"/>
              </w:rPr>
            </w:pPr>
            <w:r w:rsidRPr="00FB7E8B">
              <w:rPr>
                <w:color w:val="000000"/>
                <w:sz w:val="12"/>
                <w:szCs w:val="12"/>
              </w:rPr>
              <w:t>0.155</w:t>
            </w:r>
          </w:p>
        </w:tc>
        <w:tc>
          <w:tcPr>
            <w:tcW w:w="670" w:type="dxa"/>
            <w:tcBorders>
              <w:top w:val="nil"/>
              <w:left w:val="nil"/>
              <w:bottom w:val="nil"/>
              <w:right w:val="nil"/>
            </w:tcBorders>
            <w:shd w:val="clear" w:color="auto" w:fill="auto"/>
            <w:noWrap/>
            <w:vAlign w:val="bottom"/>
            <w:hideMark/>
          </w:tcPr>
          <w:p w14:paraId="32E25024" w14:textId="77777777" w:rsidR="00F265B1" w:rsidRPr="00FB7E8B" w:rsidRDefault="00F265B1" w:rsidP="0098342D">
            <w:pPr>
              <w:spacing w:line="480" w:lineRule="auto"/>
              <w:jc w:val="right"/>
              <w:rPr>
                <w:sz w:val="12"/>
                <w:szCs w:val="12"/>
                <w:highlight w:val="yellow"/>
              </w:rPr>
            </w:pPr>
            <w:r w:rsidRPr="00FB7E8B">
              <w:rPr>
                <w:color w:val="000000"/>
                <w:sz w:val="12"/>
                <w:szCs w:val="12"/>
              </w:rPr>
              <w:t>0.711</w:t>
            </w:r>
          </w:p>
        </w:tc>
        <w:tc>
          <w:tcPr>
            <w:tcW w:w="639" w:type="dxa"/>
            <w:tcBorders>
              <w:top w:val="nil"/>
              <w:left w:val="nil"/>
              <w:bottom w:val="nil"/>
              <w:right w:val="nil"/>
            </w:tcBorders>
            <w:shd w:val="clear" w:color="auto" w:fill="auto"/>
            <w:noWrap/>
            <w:vAlign w:val="bottom"/>
            <w:hideMark/>
          </w:tcPr>
          <w:p w14:paraId="2F293BF6" w14:textId="77777777" w:rsidR="00F265B1" w:rsidRPr="00FB7E8B" w:rsidRDefault="00F265B1" w:rsidP="0098342D">
            <w:pPr>
              <w:spacing w:line="480" w:lineRule="auto"/>
              <w:jc w:val="right"/>
              <w:rPr>
                <w:sz w:val="12"/>
                <w:szCs w:val="12"/>
                <w:highlight w:val="yellow"/>
              </w:rPr>
            </w:pPr>
            <w:r w:rsidRPr="00FB7E8B">
              <w:rPr>
                <w:color w:val="000000"/>
                <w:sz w:val="12"/>
                <w:szCs w:val="12"/>
              </w:rPr>
              <w:t>0.176</w:t>
            </w:r>
          </w:p>
        </w:tc>
        <w:tc>
          <w:tcPr>
            <w:tcW w:w="670" w:type="dxa"/>
            <w:tcBorders>
              <w:top w:val="nil"/>
              <w:left w:val="nil"/>
              <w:bottom w:val="nil"/>
              <w:right w:val="nil"/>
            </w:tcBorders>
            <w:shd w:val="clear" w:color="auto" w:fill="auto"/>
            <w:noWrap/>
            <w:vAlign w:val="bottom"/>
            <w:hideMark/>
          </w:tcPr>
          <w:p w14:paraId="5BEE1FC3" w14:textId="77777777" w:rsidR="00F265B1" w:rsidRPr="00FB7E8B" w:rsidRDefault="00F265B1" w:rsidP="0098342D">
            <w:pPr>
              <w:spacing w:line="480" w:lineRule="auto"/>
              <w:jc w:val="right"/>
              <w:rPr>
                <w:sz w:val="12"/>
                <w:szCs w:val="12"/>
                <w:highlight w:val="yellow"/>
              </w:rPr>
            </w:pPr>
            <w:r w:rsidRPr="00FB7E8B">
              <w:rPr>
                <w:color w:val="000000"/>
                <w:sz w:val="12"/>
                <w:szCs w:val="12"/>
              </w:rPr>
              <w:t>0.782</w:t>
            </w:r>
          </w:p>
        </w:tc>
        <w:tc>
          <w:tcPr>
            <w:tcW w:w="639" w:type="dxa"/>
            <w:tcBorders>
              <w:top w:val="nil"/>
              <w:left w:val="nil"/>
              <w:bottom w:val="nil"/>
              <w:right w:val="nil"/>
            </w:tcBorders>
            <w:shd w:val="clear" w:color="auto" w:fill="auto"/>
            <w:noWrap/>
            <w:vAlign w:val="bottom"/>
            <w:hideMark/>
          </w:tcPr>
          <w:p w14:paraId="59455C0C" w14:textId="77777777" w:rsidR="00F265B1" w:rsidRPr="00FB7E8B" w:rsidRDefault="00F265B1" w:rsidP="0098342D">
            <w:pPr>
              <w:spacing w:line="480" w:lineRule="auto"/>
              <w:jc w:val="right"/>
              <w:rPr>
                <w:sz w:val="12"/>
                <w:szCs w:val="12"/>
                <w:highlight w:val="yellow"/>
              </w:rPr>
            </w:pPr>
            <w:r w:rsidRPr="00FB7E8B">
              <w:rPr>
                <w:color w:val="000000"/>
                <w:sz w:val="12"/>
                <w:szCs w:val="12"/>
              </w:rPr>
              <w:t>0.188</w:t>
            </w:r>
          </w:p>
        </w:tc>
        <w:tc>
          <w:tcPr>
            <w:tcW w:w="670" w:type="dxa"/>
            <w:tcBorders>
              <w:top w:val="nil"/>
              <w:left w:val="nil"/>
              <w:bottom w:val="nil"/>
              <w:right w:val="nil"/>
            </w:tcBorders>
            <w:shd w:val="clear" w:color="auto" w:fill="auto"/>
            <w:noWrap/>
            <w:vAlign w:val="bottom"/>
            <w:hideMark/>
          </w:tcPr>
          <w:p w14:paraId="54E91AE4" w14:textId="77777777" w:rsidR="00F265B1" w:rsidRPr="00FB7E8B" w:rsidRDefault="00F265B1" w:rsidP="0098342D">
            <w:pPr>
              <w:spacing w:line="480" w:lineRule="auto"/>
              <w:jc w:val="right"/>
              <w:rPr>
                <w:sz w:val="12"/>
                <w:szCs w:val="12"/>
                <w:highlight w:val="yellow"/>
              </w:rPr>
            </w:pPr>
            <w:r w:rsidRPr="00FB7E8B">
              <w:rPr>
                <w:color w:val="000000"/>
                <w:sz w:val="12"/>
                <w:szCs w:val="12"/>
              </w:rPr>
              <w:t>0.965</w:t>
            </w:r>
          </w:p>
        </w:tc>
        <w:tc>
          <w:tcPr>
            <w:tcW w:w="639" w:type="dxa"/>
            <w:tcBorders>
              <w:top w:val="nil"/>
              <w:left w:val="nil"/>
              <w:bottom w:val="nil"/>
              <w:right w:val="nil"/>
            </w:tcBorders>
            <w:shd w:val="clear" w:color="auto" w:fill="auto"/>
            <w:noWrap/>
            <w:vAlign w:val="bottom"/>
            <w:hideMark/>
          </w:tcPr>
          <w:p w14:paraId="0DB97133" w14:textId="77777777" w:rsidR="00F265B1" w:rsidRPr="00FB7E8B" w:rsidRDefault="00F265B1" w:rsidP="0098342D">
            <w:pPr>
              <w:spacing w:line="480" w:lineRule="auto"/>
              <w:jc w:val="right"/>
              <w:rPr>
                <w:sz w:val="12"/>
                <w:szCs w:val="12"/>
                <w:highlight w:val="yellow"/>
              </w:rPr>
            </w:pPr>
            <w:r w:rsidRPr="00FB7E8B">
              <w:rPr>
                <w:color w:val="000000"/>
                <w:sz w:val="12"/>
                <w:szCs w:val="12"/>
              </w:rPr>
              <w:t>0.158</w:t>
            </w:r>
          </w:p>
        </w:tc>
        <w:tc>
          <w:tcPr>
            <w:tcW w:w="670" w:type="dxa"/>
            <w:tcBorders>
              <w:top w:val="nil"/>
              <w:left w:val="nil"/>
              <w:bottom w:val="nil"/>
              <w:right w:val="nil"/>
            </w:tcBorders>
            <w:shd w:val="clear" w:color="auto" w:fill="auto"/>
            <w:noWrap/>
            <w:vAlign w:val="bottom"/>
            <w:hideMark/>
          </w:tcPr>
          <w:p w14:paraId="1E38793C" w14:textId="77777777" w:rsidR="00F265B1" w:rsidRPr="00FB7E8B" w:rsidRDefault="00F265B1" w:rsidP="0098342D">
            <w:pPr>
              <w:spacing w:line="480" w:lineRule="auto"/>
              <w:jc w:val="right"/>
              <w:rPr>
                <w:sz w:val="12"/>
                <w:szCs w:val="12"/>
                <w:highlight w:val="yellow"/>
              </w:rPr>
            </w:pPr>
            <w:r w:rsidRPr="00FB7E8B">
              <w:rPr>
                <w:color w:val="000000"/>
                <w:sz w:val="12"/>
                <w:szCs w:val="12"/>
              </w:rPr>
              <w:t>3.032</w:t>
            </w:r>
          </w:p>
        </w:tc>
        <w:tc>
          <w:tcPr>
            <w:tcW w:w="639" w:type="dxa"/>
            <w:tcBorders>
              <w:top w:val="nil"/>
              <w:left w:val="nil"/>
              <w:bottom w:val="nil"/>
              <w:right w:val="nil"/>
            </w:tcBorders>
            <w:shd w:val="clear" w:color="auto" w:fill="auto"/>
            <w:noWrap/>
            <w:vAlign w:val="bottom"/>
            <w:hideMark/>
          </w:tcPr>
          <w:p w14:paraId="778FC61D" w14:textId="77777777" w:rsidR="00F265B1" w:rsidRPr="00FB7E8B" w:rsidRDefault="00F265B1" w:rsidP="0098342D">
            <w:pPr>
              <w:spacing w:line="480" w:lineRule="auto"/>
              <w:jc w:val="right"/>
              <w:rPr>
                <w:sz w:val="12"/>
                <w:szCs w:val="12"/>
                <w:highlight w:val="yellow"/>
              </w:rPr>
            </w:pPr>
            <w:r w:rsidRPr="00FB7E8B">
              <w:rPr>
                <w:color w:val="000000"/>
                <w:sz w:val="12"/>
                <w:szCs w:val="12"/>
              </w:rPr>
              <w:t>0.087</w:t>
            </w:r>
          </w:p>
        </w:tc>
        <w:tc>
          <w:tcPr>
            <w:tcW w:w="670" w:type="dxa"/>
            <w:tcBorders>
              <w:top w:val="nil"/>
              <w:left w:val="nil"/>
              <w:bottom w:val="nil"/>
              <w:right w:val="nil"/>
            </w:tcBorders>
            <w:shd w:val="clear" w:color="auto" w:fill="auto"/>
            <w:noWrap/>
            <w:vAlign w:val="bottom"/>
            <w:hideMark/>
          </w:tcPr>
          <w:p w14:paraId="61B04623" w14:textId="77777777" w:rsidR="00F265B1" w:rsidRPr="00FB7E8B" w:rsidRDefault="00F265B1" w:rsidP="0098342D">
            <w:pPr>
              <w:spacing w:line="480" w:lineRule="auto"/>
              <w:jc w:val="right"/>
              <w:rPr>
                <w:sz w:val="12"/>
                <w:szCs w:val="12"/>
                <w:highlight w:val="yellow"/>
              </w:rPr>
            </w:pPr>
            <w:r w:rsidRPr="00FB7E8B">
              <w:rPr>
                <w:color w:val="000000"/>
                <w:sz w:val="12"/>
                <w:szCs w:val="12"/>
              </w:rPr>
              <w:t>2.801</w:t>
            </w:r>
          </w:p>
        </w:tc>
        <w:tc>
          <w:tcPr>
            <w:tcW w:w="639" w:type="dxa"/>
            <w:tcBorders>
              <w:top w:val="nil"/>
              <w:left w:val="nil"/>
              <w:bottom w:val="nil"/>
              <w:right w:val="nil"/>
            </w:tcBorders>
            <w:shd w:val="clear" w:color="auto" w:fill="auto"/>
            <w:noWrap/>
            <w:vAlign w:val="bottom"/>
            <w:hideMark/>
          </w:tcPr>
          <w:p w14:paraId="427F9371" w14:textId="77777777" w:rsidR="00F265B1" w:rsidRPr="00FB7E8B" w:rsidRDefault="00F265B1" w:rsidP="0098342D">
            <w:pPr>
              <w:spacing w:line="480" w:lineRule="auto"/>
              <w:jc w:val="right"/>
              <w:rPr>
                <w:sz w:val="12"/>
                <w:szCs w:val="12"/>
                <w:highlight w:val="yellow"/>
              </w:rPr>
            </w:pPr>
            <w:r w:rsidRPr="00FB7E8B">
              <w:rPr>
                <w:color w:val="000000"/>
                <w:sz w:val="12"/>
                <w:szCs w:val="12"/>
              </w:rPr>
              <w:t>0.124</w:t>
            </w:r>
          </w:p>
        </w:tc>
      </w:tr>
      <w:tr w:rsidR="00F265B1" w:rsidRPr="00F845ED" w14:paraId="41AAB6D5" w14:textId="77777777" w:rsidTr="00F96182">
        <w:trPr>
          <w:trHeight w:val="300"/>
        </w:trPr>
        <w:tc>
          <w:tcPr>
            <w:tcW w:w="1026" w:type="dxa"/>
            <w:tcBorders>
              <w:top w:val="nil"/>
              <w:left w:val="nil"/>
              <w:bottom w:val="nil"/>
              <w:right w:val="nil"/>
            </w:tcBorders>
            <w:shd w:val="clear" w:color="auto" w:fill="auto"/>
            <w:noWrap/>
            <w:vAlign w:val="bottom"/>
            <w:hideMark/>
          </w:tcPr>
          <w:p w14:paraId="738D2D8F" w14:textId="77777777" w:rsidR="00F265B1" w:rsidRPr="00962C66" w:rsidRDefault="00F265B1" w:rsidP="0098342D">
            <w:pPr>
              <w:spacing w:line="480" w:lineRule="auto"/>
              <w:jc w:val="right"/>
              <w:rPr>
                <w:sz w:val="12"/>
                <w:szCs w:val="12"/>
                <w:vertAlign w:val="superscript"/>
              </w:rPr>
            </w:pPr>
            <w:r w:rsidRPr="00C82B54">
              <w:rPr>
                <w:color w:val="000000"/>
                <w:sz w:val="12"/>
                <w:szCs w:val="12"/>
              </w:rPr>
              <w:t>d0.Q.D4.B</w:t>
            </w:r>
            <w:r>
              <w:rPr>
                <w:color w:val="000000"/>
                <w:sz w:val="12"/>
                <w:szCs w:val="12"/>
                <w:vertAlign w:val="superscript"/>
              </w:rPr>
              <w:t>k</w:t>
            </w:r>
          </w:p>
        </w:tc>
        <w:tc>
          <w:tcPr>
            <w:tcW w:w="587" w:type="dxa"/>
            <w:tcBorders>
              <w:top w:val="nil"/>
              <w:left w:val="nil"/>
              <w:bottom w:val="nil"/>
              <w:right w:val="nil"/>
            </w:tcBorders>
            <w:shd w:val="clear" w:color="auto" w:fill="auto"/>
            <w:noWrap/>
            <w:vAlign w:val="bottom"/>
            <w:hideMark/>
          </w:tcPr>
          <w:p w14:paraId="0A19AF41" w14:textId="77777777" w:rsidR="00F265B1" w:rsidRPr="00FB7E8B" w:rsidRDefault="00F265B1" w:rsidP="0098342D">
            <w:pPr>
              <w:spacing w:line="480" w:lineRule="auto"/>
              <w:jc w:val="right"/>
              <w:rPr>
                <w:sz w:val="12"/>
                <w:szCs w:val="12"/>
              </w:rPr>
            </w:pPr>
            <w:r w:rsidRPr="00FB7E8B">
              <w:rPr>
                <w:color w:val="000000"/>
                <w:sz w:val="12"/>
                <w:szCs w:val="12"/>
              </w:rPr>
              <w:t>0.262</w:t>
            </w:r>
          </w:p>
        </w:tc>
        <w:tc>
          <w:tcPr>
            <w:tcW w:w="743" w:type="dxa"/>
            <w:tcBorders>
              <w:top w:val="nil"/>
              <w:left w:val="nil"/>
              <w:bottom w:val="nil"/>
              <w:right w:val="nil"/>
            </w:tcBorders>
            <w:shd w:val="clear" w:color="auto" w:fill="auto"/>
            <w:noWrap/>
            <w:vAlign w:val="bottom"/>
            <w:hideMark/>
          </w:tcPr>
          <w:p w14:paraId="1664FE19" w14:textId="77777777" w:rsidR="00F265B1" w:rsidRPr="00FB7E8B" w:rsidRDefault="00F265B1" w:rsidP="0098342D">
            <w:pPr>
              <w:spacing w:line="480" w:lineRule="auto"/>
              <w:jc w:val="right"/>
              <w:rPr>
                <w:sz w:val="12"/>
                <w:szCs w:val="12"/>
              </w:rPr>
            </w:pPr>
            <w:r w:rsidRPr="00FB7E8B">
              <w:rPr>
                <w:color w:val="000000"/>
                <w:sz w:val="12"/>
                <w:szCs w:val="12"/>
              </w:rPr>
              <w:t>0.377</w:t>
            </w:r>
          </w:p>
        </w:tc>
        <w:tc>
          <w:tcPr>
            <w:tcW w:w="763" w:type="dxa"/>
            <w:tcBorders>
              <w:top w:val="nil"/>
              <w:left w:val="nil"/>
              <w:bottom w:val="nil"/>
              <w:right w:val="nil"/>
            </w:tcBorders>
            <w:shd w:val="clear" w:color="auto" w:fill="auto"/>
            <w:noWrap/>
            <w:vAlign w:val="bottom"/>
            <w:hideMark/>
          </w:tcPr>
          <w:p w14:paraId="3B74C260" w14:textId="77777777" w:rsidR="00F265B1" w:rsidRPr="00FB7E8B" w:rsidRDefault="00F265B1" w:rsidP="0098342D">
            <w:pPr>
              <w:spacing w:line="480" w:lineRule="auto"/>
              <w:jc w:val="right"/>
              <w:rPr>
                <w:sz w:val="12"/>
                <w:szCs w:val="12"/>
              </w:rPr>
            </w:pPr>
            <w:r w:rsidRPr="00FB7E8B">
              <w:rPr>
                <w:color w:val="000000"/>
                <w:sz w:val="12"/>
                <w:szCs w:val="12"/>
              </w:rPr>
              <w:t>0.289</w:t>
            </w:r>
          </w:p>
        </w:tc>
        <w:tc>
          <w:tcPr>
            <w:tcW w:w="690" w:type="dxa"/>
            <w:tcBorders>
              <w:top w:val="nil"/>
              <w:left w:val="nil"/>
              <w:bottom w:val="nil"/>
              <w:right w:val="nil"/>
            </w:tcBorders>
            <w:shd w:val="clear" w:color="auto" w:fill="auto"/>
            <w:noWrap/>
            <w:vAlign w:val="bottom"/>
            <w:hideMark/>
          </w:tcPr>
          <w:p w14:paraId="0951A6AF" w14:textId="77777777" w:rsidR="00F265B1" w:rsidRPr="00FB7E8B" w:rsidRDefault="00F265B1" w:rsidP="0098342D">
            <w:pPr>
              <w:spacing w:line="480" w:lineRule="auto"/>
              <w:jc w:val="right"/>
              <w:rPr>
                <w:sz w:val="12"/>
                <w:szCs w:val="12"/>
              </w:rPr>
            </w:pPr>
            <w:r w:rsidRPr="00FB7E8B">
              <w:rPr>
                <w:color w:val="000000"/>
                <w:sz w:val="12"/>
                <w:szCs w:val="12"/>
              </w:rPr>
              <w:t>0.339</w:t>
            </w:r>
          </w:p>
        </w:tc>
        <w:tc>
          <w:tcPr>
            <w:tcW w:w="670" w:type="dxa"/>
            <w:tcBorders>
              <w:top w:val="nil"/>
              <w:left w:val="nil"/>
              <w:bottom w:val="nil"/>
              <w:right w:val="nil"/>
            </w:tcBorders>
            <w:shd w:val="clear" w:color="auto" w:fill="auto"/>
            <w:noWrap/>
            <w:vAlign w:val="bottom"/>
            <w:hideMark/>
          </w:tcPr>
          <w:p w14:paraId="1C7437D5" w14:textId="77777777" w:rsidR="00F265B1" w:rsidRPr="00FB7E8B" w:rsidRDefault="00F265B1" w:rsidP="0098342D">
            <w:pPr>
              <w:spacing w:line="480" w:lineRule="auto"/>
              <w:jc w:val="right"/>
              <w:rPr>
                <w:sz w:val="12"/>
                <w:szCs w:val="12"/>
              </w:rPr>
            </w:pPr>
            <w:r w:rsidRPr="00FB7E8B">
              <w:rPr>
                <w:color w:val="000000"/>
                <w:sz w:val="12"/>
                <w:szCs w:val="12"/>
              </w:rPr>
              <w:t>0.302</w:t>
            </w:r>
          </w:p>
        </w:tc>
        <w:tc>
          <w:tcPr>
            <w:tcW w:w="639" w:type="dxa"/>
            <w:tcBorders>
              <w:top w:val="nil"/>
              <w:left w:val="nil"/>
              <w:bottom w:val="nil"/>
              <w:right w:val="nil"/>
            </w:tcBorders>
            <w:shd w:val="clear" w:color="auto" w:fill="auto"/>
            <w:noWrap/>
            <w:vAlign w:val="bottom"/>
            <w:hideMark/>
          </w:tcPr>
          <w:p w14:paraId="318E98F5" w14:textId="77777777" w:rsidR="00F265B1" w:rsidRPr="00FB7E8B" w:rsidRDefault="00F265B1" w:rsidP="0098342D">
            <w:pPr>
              <w:spacing w:line="480" w:lineRule="auto"/>
              <w:jc w:val="right"/>
              <w:rPr>
                <w:sz w:val="12"/>
                <w:szCs w:val="12"/>
              </w:rPr>
            </w:pPr>
            <w:r w:rsidRPr="00FB7E8B">
              <w:rPr>
                <w:color w:val="000000"/>
                <w:sz w:val="12"/>
                <w:szCs w:val="12"/>
              </w:rPr>
              <w:t>0.329</w:t>
            </w:r>
          </w:p>
        </w:tc>
        <w:tc>
          <w:tcPr>
            <w:tcW w:w="670" w:type="dxa"/>
            <w:tcBorders>
              <w:top w:val="nil"/>
              <w:left w:val="nil"/>
              <w:bottom w:val="nil"/>
              <w:right w:val="nil"/>
            </w:tcBorders>
            <w:shd w:val="clear" w:color="auto" w:fill="auto"/>
            <w:noWrap/>
            <w:vAlign w:val="bottom"/>
            <w:hideMark/>
          </w:tcPr>
          <w:p w14:paraId="468EB9C8" w14:textId="77777777" w:rsidR="00F265B1" w:rsidRPr="00FB7E8B" w:rsidRDefault="00F265B1" w:rsidP="0098342D">
            <w:pPr>
              <w:spacing w:line="480" w:lineRule="auto"/>
              <w:jc w:val="right"/>
              <w:rPr>
                <w:sz w:val="12"/>
                <w:szCs w:val="12"/>
              </w:rPr>
            </w:pPr>
            <w:r w:rsidRPr="00FB7E8B">
              <w:rPr>
                <w:color w:val="000000"/>
                <w:sz w:val="12"/>
                <w:szCs w:val="12"/>
              </w:rPr>
              <w:t>0.421</w:t>
            </w:r>
          </w:p>
        </w:tc>
        <w:tc>
          <w:tcPr>
            <w:tcW w:w="639" w:type="dxa"/>
            <w:tcBorders>
              <w:top w:val="nil"/>
              <w:left w:val="nil"/>
              <w:bottom w:val="nil"/>
              <w:right w:val="nil"/>
            </w:tcBorders>
            <w:shd w:val="clear" w:color="auto" w:fill="auto"/>
            <w:noWrap/>
            <w:vAlign w:val="bottom"/>
            <w:hideMark/>
          </w:tcPr>
          <w:p w14:paraId="6C7A1222" w14:textId="77777777" w:rsidR="00F265B1" w:rsidRPr="00FB7E8B" w:rsidRDefault="00F265B1" w:rsidP="0098342D">
            <w:pPr>
              <w:spacing w:line="480" w:lineRule="auto"/>
              <w:jc w:val="right"/>
              <w:rPr>
                <w:sz w:val="12"/>
                <w:szCs w:val="12"/>
              </w:rPr>
            </w:pPr>
            <w:r w:rsidRPr="00FB7E8B">
              <w:rPr>
                <w:color w:val="000000"/>
                <w:sz w:val="12"/>
                <w:szCs w:val="12"/>
              </w:rPr>
              <w:t>0.236</w:t>
            </w:r>
          </w:p>
        </w:tc>
        <w:tc>
          <w:tcPr>
            <w:tcW w:w="670" w:type="dxa"/>
            <w:tcBorders>
              <w:top w:val="nil"/>
              <w:left w:val="nil"/>
              <w:bottom w:val="nil"/>
              <w:right w:val="nil"/>
            </w:tcBorders>
            <w:shd w:val="clear" w:color="auto" w:fill="auto"/>
            <w:noWrap/>
            <w:vAlign w:val="bottom"/>
            <w:hideMark/>
          </w:tcPr>
          <w:p w14:paraId="22169272" w14:textId="77777777" w:rsidR="00F265B1" w:rsidRPr="00FB7E8B" w:rsidRDefault="00F265B1" w:rsidP="0098342D">
            <w:pPr>
              <w:spacing w:line="480" w:lineRule="auto"/>
              <w:jc w:val="right"/>
              <w:rPr>
                <w:sz w:val="12"/>
                <w:szCs w:val="12"/>
              </w:rPr>
            </w:pPr>
            <w:r w:rsidRPr="00FB7E8B">
              <w:rPr>
                <w:color w:val="000000"/>
                <w:sz w:val="12"/>
                <w:szCs w:val="12"/>
              </w:rPr>
              <w:t>0.720</w:t>
            </w:r>
          </w:p>
        </w:tc>
        <w:tc>
          <w:tcPr>
            <w:tcW w:w="639" w:type="dxa"/>
            <w:tcBorders>
              <w:top w:val="nil"/>
              <w:left w:val="nil"/>
              <w:bottom w:val="nil"/>
              <w:right w:val="nil"/>
            </w:tcBorders>
            <w:shd w:val="clear" w:color="auto" w:fill="auto"/>
            <w:noWrap/>
            <w:vAlign w:val="bottom"/>
            <w:hideMark/>
          </w:tcPr>
          <w:p w14:paraId="56FCEF10" w14:textId="77777777" w:rsidR="00F265B1" w:rsidRPr="00FB7E8B" w:rsidRDefault="00F265B1" w:rsidP="0098342D">
            <w:pPr>
              <w:spacing w:line="480" w:lineRule="auto"/>
              <w:jc w:val="right"/>
              <w:rPr>
                <w:sz w:val="12"/>
                <w:szCs w:val="12"/>
              </w:rPr>
            </w:pPr>
            <w:r w:rsidRPr="00FB7E8B">
              <w:rPr>
                <w:color w:val="000000"/>
                <w:sz w:val="12"/>
                <w:szCs w:val="12"/>
              </w:rPr>
              <w:t>0.077</w:t>
            </w:r>
          </w:p>
        </w:tc>
        <w:tc>
          <w:tcPr>
            <w:tcW w:w="670" w:type="dxa"/>
            <w:tcBorders>
              <w:top w:val="nil"/>
              <w:left w:val="nil"/>
              <w:bottom w:val="nil"/>
              <w:right w:val="nil"/>
            </w:tcBorders>
            <w:shd w:val="clear" w:color="auto" w:fill="auto"/>
            <w:noWrap/>
            <w:vAlign w:val="bottom"/>
            <w:hideMark/>
          </w:tcPr>
          <w:p w14:paraId="406C15E0" w14:textId="77777777" w:rsidR="00F265B1" w:rsidRPr="00FB7E8B" w:rsidRDefault="00F265B1" w:rsidP="0098342D">
            <w:pPr>
              <w:spacing w:line="480" w:lineRule="auto"/>
              <w:jc w:val="right"/>
              <w:rPr>
                <w:sz w:val="12"/>
                <w:szCs w:val="12"/>
              </w:rPr>
            </w:pPr>
            <w:r w:rsidRPr="00FB7E8B">
              <w:rPr>
                <w:color w:val="000000"/>
                <w:sz w:val="12"/>
                <w:szCs w:val="12"/>
              </w:rPr>
              <w:t>0.446</w:t>
            </w:r>
          </w:p>
        </w:tc>
        <w:tc>
          <w:tcPr>
            <w:tcW w:w="639" w:type="dxa"/>
            <w:tcBorders>
              <w:top w:val="nil"/>
              <w:left w:val="nil"/>
              <w:bottom w:val="nil"/>
              <w:right w:val="nil"/>
            </w:tcBorders>
            <w:shd w:val="clear" w:color="auto" w:fill="auto"/>
            <w:noWrap/>
            <w:vAlign w:val="bottom"/>
            <w:hideMark/>
          </w:tcPr>
          <w:p w14:paraId="0D8FFCC8" w14:textId="77777777" w:rsidR="00F265B1" w:rsidRPr="00FB7E8B" w:rsidRDefault="00F265B1" w:rsidP="0098342D">
            <w:pPr>
              <w:spacing w:line="480" w:lineRule="auto"/>
              <w:jc w:val="right"/>
              <w:rPr>
                <w:sz w:val="12"/>
                <w:szCs w:val="12"/>
              </w:rPr>
            </w:pPr>
            <w:r w:rsidRPr="00FB7E8B">
              <w:rPr>
                <w:color w:val="000000"/>
                <w:sz w:val="12"/>
                <w:szCs w:val="12"/>
              </w:rPr>
              <w:t>0.345</w:t>
            </w:r>
          </w:p>
        </w:tc>
        <w:tc>
          <w:tcPr>
            <w:tcW w:w="670" w:type="dxa"/>
            <w:tcBorders>
              <w:top w:val="nil"/>
              <w:left w:val="nil"/>
              <w:bottom w:val="nil"/>
              <w:right w:val="nil"/>
            </w:tcBorders>
            <w:shd w:val="clear" w:color="auto" w:fill="auto"/>
            <w:noWrap/>
            <w:vAlign w:val="bottom"/>
            <w:hideMark/>
          </w:tcPr>
          <w:p w14:paraId="67E1464B" w14:textId="77777777" w:rsidR="00F265B1" w:rsidRPr="00FB7E8B" w:rsidRDefault="00F265B1" w:rsidP="0098342D">
            <w:pPr>
              <w:spacing w:line="480" w:lineRule="auto"/>
              <w:jc w:val="right"/>
              <w:rPr>
                <w:sz w:val="12"/>
                <w:szCs w:val="12"/>
              </w:rPr>
            </w:pPr>
            <w:r w:rsidRPr="00FB7E8B">
              <w:rPr>
                <w:color w:val="000000"/>
                <w:sz w:val="12"/>
                <w:szCs w:val="12"/>
              </w:rPr>
              <w:t>0.147</w:t>
            </w:r>
          </w:p>
        </w:tc>
        <w:tc>
          <w:tcPr>
            <w:tcW w:w="639" w:type="dxa"/>
            <w:tcBorders>
              <w:top w:val="nil"/>
              <w:left w:val="nil"/>
              <w:bottom w:val="nil"/>
              <w:right w:val="nil"/>
            </w:tcBorders>
            <w:shd w:val="clear" w:color="auto" w:fill="auto"/>
            <w:noWrap/>
            <w:vAlign w:val="bottom"/>
            <w:hideMark/>
          </w:tcPr>
          <w:p w14:paraId="48528995" w14:textId="77777777" w:rsidR="00F265B1" w:rsidRPr="00FB7E8B" w:rsidRDefault="00F265B1" w:rsidP="0098342D">
            <w:pPr>
              <w:spacing w:line="480" w:lineRule="auto"/>
              <w:jc w:val="right"/>
              <w:rPr>
                <w:sz w:val="12"/>
                <w:szCs w:val="12"/>
              </w:rPr>
            </w:pPr>
            <w:r w:rsidRPr="00FB7E8B">
              <w:rPr>
                <w:color w:val="000000"/>
                <w:sz w:val="12"/>
                <w:szCs w:val="12"/>
              </w:rPr>
              <w:t>0.816</w:t>
            </w:r>
          </w:p>
        </w:tc>
        <w:tc>
          <w:tcPr>
            <w:tcW w:w="670" w:type="dxa"/>
            <w:tcBorders>
              <w:top w:val="nil"/>
              <w:left w:val="nil"/>
              <w:bottom w:val="nil"/>
              <w:right w:val="nil"/>
            </w:tcBorders>
            <w:shd w:val="clear" w:color="auto" w:fill="auto"/>
            <w:noWrap/>
            <w:vAlign w:val="bottom"/>
            <w:hideMark/>
          </w:tcPr>
          <w:p w14:paraId="2174E6E8" w14:textId="77777777" w:rsidR="00F265B1" w:rsidRPr="00FB7E8B" w:rsidRDefault="00F265B1" w:rsidP="0098342D">
            <w:pPr>
              <w:spacing w:line="480" w:lineRule="auto"/>
              <w:jc w:val="right"/>
              <w:rPr>
                <w:sz w:val="12"/>
                <w:szCs w:val="12"/>
              </w:rPr>
            </w:pPr>
            <w:r w:rsidRPr="00FB7E8B">
              <w:rPr>
                <w:color w:val="000000"/>
                <w:sz w:val="12"/>
                <w:szCs w:val="12"/>
              </w:rPr>
              <w:t>0.169</w:t>
            </w:r>
          </w:p>
        </w:tc>
        <w:tc>
          <w:tcPr>
            <w:tcW w:w="639" w:type="dxa"/>
            <w:tcBorders>
              <w:top w:val="nil"/>
              <w:left w:val="nil"/>
              <w:bottom w:val="nil"/>
              <w:right w:val="nil"/>
            </w:tcBorders>
            <w:shd w:val="clear" w:color="auto" w:fill="auto"/>
            <w:noWrap/>
            <w:vAlign w:val="bottom"/>
            <w:hideMark/>
          </w:tcPr>
          <w:p w14:paraId="1CCB1A97" w14:textId="77777777" w:rsidR="00F265B1" w:rsidRPr="00FB7E8B" w:rsidRDefault="00F265B1" w:rsidP="0098342D">
            <w:pPr>
              <w:spacing w:line="480" w:lineRule="auto"/>
              <w:jc w:val="right"/>
              <w:rPr>
                <w:sz w:val="12"/>
                <w:szCs w:val="12"/>
              </w:rPr>
            </w:pPr>
            <w:r w:rsidRPr="00FB7E8B">
              <w:rPr>
                <w:color w:val="000000"/>
                <w:sz w:val="12"/>
                <w:szCs w:val="12"/>
              </w:rPr>
              <w:t>0.814</w:t>
            </w:r>
          </w:p>
        </w:tc>
        <w:tc>
          <w:tcPr>
            <w:tcW w:w="670" w:type="dxa"/>
            <w:tcBorders>
              <w:top w:val="nil"/>
              <w:left w:val="nil"/>
              <w:bottom w:val="nil"/>
              <w:right w:val="nil"/>
            </w:tcBorders>
            <w:shd w:val="clear" w:color="auto" w:fill="auto"/>
            <w:noWrap/>
            <w:vAlign w:val="bottom"/>
            <w:hideMark/>
          </w:tcPr>
          <w:p w14:paraId="36C7D132" w14:textId="77777777" w:rsidR="00F265B1" w:rsidRPr="00FB7E8B" w:rsidRDefault="00F265B1" w:rsidP="0098342D">
            <w:pPr>
              <w:spacing w:line="480" w:lineRule="auto"/>
              <w:jc w:val="right"/>
              <w:rPr>
                <w:sz w:val="12"/>
                <w:szCs w:val="12"/>
              </w:rPr>
            </w:pPr>
            <w:r w:rsidRPr="00FB7E8B">
              <w:rPr>
                <w:color w:val="000000"/>
                <w:sz w:val="12"/>
                <w:szCs w:val="12"/>
              </w:rPr>
              <w:t>0.265</w:t>
            </w:r>
          </w:p>
        </w:tc>
        <w:tc>
          <w:tcPr>
            <w:tcW w:w="639" w:type="dxa"/>
            <w:tcBorders>
              <w:top w:val="nil"/>
              <w:left w:val="nil"/>
              <w:bottom w:val="nil"/>
              <w:right w:val="nil"/>
            </w:tcBorders>
            <w:shd w:val="clear" w:color="auto" w:fill="auto"/>
            <w:noWrap/>
            <w:vAlign w:val="bottom"/>
            <w:hideMark/>
          </w:tcPr>
          <w:p w14:paraId="2AB149CD" w14:textId="77777777" w:rsidR="00F265B1" w:rsidRPr="00FB7E8B" w:rsidRDefault="00F265B1" w:rsidP="0098342D">
            <w:pPr>
              <w:spacing w:line="480" w:lineRule="auto"/>
              <w:jc w:val="right"/>
              <w:rPr>
                <w:sz w:val="12"/>
                <w:szCs w:val="12"/>
              </w:rPr>
            </w:pPr>
            <w:r w:rsidRPr="00FB7E8B">
              <w:rPr>
                <w:color w:val="000000"/>
                <w:sz w:val="12"/>
                <w:szCs w:val="12"/>
              </w:rPr>
              <w:t>0.747</w:t>
            </w:r>
          </w:p>
        </w:tc>
        <w:tc>
          <w:tcPr>
            <w:tcW w:w="670" w:type="dxa"/>
            <w:tcBorders>
              <w:top w:val="nil"/>
              <w:left w:val="nil"/>
              <w:bottom w:val="nil"/>
              <w:right w:val="nil"/>
            </w:tcBorders>
            <w:shd w:val="clear" w:color="auto" w:fill="auto"/>
            <w:noWrap/>
            <w:vAlign w:val="bottom"/>
            <w:hideMark/>
          </w:tcPr>
          <w:p w14:paraId="6E6900C1" w14:textId="77777777" w:rsidR="00F265B1" w:rsidRPr="00FB7E8B" w:rsidRDefault="00F265B1" w:rsidP="0098342D">
            <w:pPr>
              <w:spacing w:line="480" w:lineRule="auto"/>
              <w:jc w:val="right"/>
              <w:rPr>
                <w:sz w:val="12"/>
                <w:szCs w:val="12"/>
              </w:rPr>
            </w:pPr>
            <w:r w:rsidRPr="00FB7E8B">
              <w:rPr>
                <w:color w:val="000000"/>
                <w:sz w:val="12"/>
                <w:szCs w:val="12"/>
              </w:rPr>
              <w:t>3.224</w:t>
            </w:r>
          </w:p>
        </w:tc>
        <w:tc>
          <w:tcPr>
            <w:tcW w:w="639" w:type="dxa"/>
            <w:tcBorders>
              <w:top w:val="nil"/>
              <w:left w:val="nil"/>
              <w:bottom w:val="nil"/>
              <w:right w:val="nil"/>
            </w:tcBorders>
            <w:shd w:val="clear" w:color="auto" w:fill="auto"/>
            <w:noWrap/>
            <w:vAlign w:val="bottom"/>
            <w:hideMark/>
          </w:tcPr>
          <w:p w14:paraId="4D4EF0A9" w14:textId="77777777" w:rsidR="00F265B1" w:rsidRPr="00FB7E8B" w:rsidRDefault="00F265B1" w:rsidP="0098342D">
            <w:pPr>
              <w:spacing w:line="480" w:lineRule="auto"/>
              <w:jc w:val="right"/>
              <w:rPr>
                <w:sz w:val="12"/>
                <w:szCs w:val="12"/>
              </w:rPr>
            </w:pPr>
            <w:r w:rsidRPr="00FB7E8B">
              <w:rPr>
                <w:color w:val="000000"/>
                <w:sz w:val="12"/>
                <w:szCs w:val="12"/>
              </w:rPr>
              <w:t>0.066</w:t>
            </w:r>
          </w:p>
        </w:tc>
        <w:tc>
          <w:tcPr>
            <w:tcW w:w="670" w:type="dxa"/>
            <w:tcBorders>
              <w:top w:val="nil"/>
              <w:left w:val="nil"/>
              <w:bottom w:val="nil"/>
              <w:right w:val="nil"/>
            </w:tcBorders>
            <w:shd w:val="clear" w:color="auto" w:fill="auto"/>
            <w:noWrap/>
            <w:vAlign w:val="bottom"/>
            <w:hideMark/>
          </w:tcPr>
          <w:p w14:paraId="687369AB" w14:textId="77777777" w:rsidR="00F265B1" w:rsidRPr="00FB7E8B" w:rsidRDefault="00F265B1" w:rsidP="0098342D">
            <w:pPr>
              <w:spacing w:line="480" w:lineRule="auto"/>
              <w:jc w:val="right"/>
              <w:rPr>
                <w:sz w:val="12"/>
                <w:szCs w:val="12"/>
              </w:rPr>
            </w:pPr>
            <w:r w:rsidRPr="00FB7E8B">
              <w:rPr>
                <w:color w:val="000000"/>
                <w:sz w:val="12"/>
                <w:szCs w:val="12"/>
              </w:rPr>
              <w:t>3.048</w:t>
            </w:r>
          </w:p>
        </w:tc>
        <w:tc>
          <w:tcPr>
            <w:tcW w:w="639" w:type="dxa"/>
            <w:tcBorders>
              <w:top w:val="nil"/>
              <w:left w:val="nil"/>
              <w:bottom w:val="nil"/>
              <w:right w:val="nil"/>
            </w:tcBorders>
            <w:shd w:val="clear" w:color="auto" w:fill="auto"/>
            <w:noWrap/>
            <w:vAlign w:val="bottom"/>
            <w:hideMark/>
          </w:tcPr>
          <w:p w14:paraId="2EA9C301" w14:textId="77777777" w:rsidR="00F265B1" w:rsidRPr="00FB7E8B" w:rsidRDefault="00F265B1" w:rsidP="0098342D">
            <w:pPr>
              <w:spacing w:line="480" w:lineRule="auto"/>
              <w:jc w:val="right"/>
              <w:rPr>
                <w:sz w:val="12"/>
                <w:szCs w:val="12"/>
              </w:rPr>
            </w:pPr>
            <w:r w:rsidRPr="00FB7E8B">
              <w:rPr>
                <w:color w:val="000000"/>
                <w:sz w:val="12"/>
                <w:szCs w:val="12"/>
              </w:rPr>
              <w:t>0.086</w:t>
            </w:r>
          </w:p>
        </w:tc>
      </w:tr>
      <w:tr w:rsidR="00F265B1" w:rsidRPr="00F845ED" w14:paraId="4027DF1D" w14:textId="77777777" w:rsidTr="00F96182">
        <w:trPr>
          <w:trHeight w:val="300"/>
        </w:trPr>
        <w:tc>
          <w:tcPr>
            <w:tcW w:w="1026" w:type="dxa"/>
            <w:tcBorders>
              <w:top w:val="nil"/>
              <w:left w:val="nil"/>
              <w:bottom w:val="nil"/>
              <w:right w:val="nil"/>
            </w:tcBorders>
            <w:shd w:val="clear" w:color="auto" w:fill="auto"/>
            <w:noWrap/>
            <w:vAlign w:val="bottom"/>
            <w:hideMark/>
          </w:tcPr>
          <w:p w14:paraId="4D34EF6E" w14:textId="77777777" w:rsidR="00F265B1" w:rsidRPr="004C7409" w:rsidRDefault="00F265B1" w:rsidP="0098342D">
            <w:pPr>
              <w:spacing w:line="480" w:lineRule="auto"/>
              <w:jc w:val="right"/>
              <w:rPr>
                <w:sz w:val="12"/>
                <w:szCs w:val="12"/>
                <w:vertAlign w:val="superscript"/>
              </w:rPr>
            </w:pPr>
            <w:r w:rsidRPr="004C7409">
              <w:rPr>
                <w:color w:val="000000"/>
                <w:sz w:val="12"/>
                <w:szCs w:val="12"/>
              </w:rPr>
              <w:t>d0</w:t>
            </w:r>
            <w:bookmarkStart w:id="3" w:name="OLE_LINK1"/>
            <w:r>
              <w:rPr>
                <w:color w:val="000000"/>
                <w:sz w:val="12"/>
                <w:szCs w:val="12"/>
              </w:rPr>
              <w:t>Lithuania</w:t>
            </w:r>
            <w:bookmarkEnd w:id="3"/>
            <w:r w:rsidRPr="004C7409">
              <w:rPr>
                <w:color w:val="000000"/>
                <w:sz w:val="12"/>
                <w:szCs w:val="12"/>
                <w:vertAlign w:val="superscript"/>
              </w:rPr>
              <w:t>l</w:t>
            </w:r>
          </w:p>
        </w:tc>
        <w:tc>
          <w:tcPr>
            <w:tcW w:w="587" w:type="dxa"/>
            <w:tcBorders>
              <w:top w:val="nil"/>
              <w:left w:val="nil"/>
              <w:bottom w:val="nil"/>
              <w:right w:val="nil"/>
            </w:tcBorders>
            <w:shd w:val="clear" w:color="auto" w:fill="auto"/>
            <w:noWrap/>
            <w:vAlign w:val="bottom"/>
            <w:hideMark/>
          </w:tcPr>
          <w:p w14:paraId="02D237F1" w14:textId="77777777" w:rsidR="00F265B1" w:rsidRPr="00FB7E8B" w:rsidRDefault="00F265B1" w:rsidP="0098342D">
            <w:pPr>
              <w:spacing w:line="480" w:lineRule="auto"/>
              <w:jc w:val="right"/>
              <w:rPr>
                <w:sz w:val="12"/>
                <w:szCs w:val="12"/>
              </w:rPr>
            </w:pPr>
            <w:r w:rsidRPr="00FB7E8B">
              <w:rPr>
                <w:color w:val="000000"/>
                <w:sz w:val="12"/>
                <w:szCs w:val="12"/>
              </w:rPr>
              <w:t>1.040</w:t>
            </w:r>
          </w:p>
        </w:tc>
        <w:tc>
          <w:tcPr>
            <w:tcW w:w="743" w:type="dxa"/>
            <w:tcBorders>
              <w:top w:val="nil"/>
              <w:left w:val="nil"/>
              <w:bottom w:val="nil"/>
              <w:right w:val="nil"/>
            </w:tcBorders>
            <w:shd w:val="clear" w:color="auto" w:fill="auto"/>
            <w:noWrap/>
            <w:vAlign w:val="bottom"/>
            <w:hideMark/>
          </w:tcPr>
          <w:p w14:paraId="55B8B805" w14:textId="77777777" w:rsidR="00F265B1" w:rsidRPr="00FB7E8B" w:rsidRDefault="00F265B1" w:rsidP="0098342D">
            <w:pPr>
              <w:spacing w:line="480" w:lineRule="auto"/>
              <w:jc w:val="right"/>
              <w:rPr>
                <w:sz w:val="12"/>
                <w:szCs w:val="12"/>
              </w:rPr>
            </w:pPr>
            <w:r w:rsidRPr="00FB7E8B">
              <w:rPr>
                <w:color w:val="000000"/>
                <w:sz w:val="12"/>
                <w:szCs w:val="12"/>
              </w:rPr>
              <w:t>0.092</w:t>
            </w:r>
          </w:p>
        </w:tc>
        <w:tc>
          <w:tcPr>
            <w:tcW w:w="763" w:type="dxa"/>
            <w:tcBorders>
              <w:top w:val="nil"/>
              <w:left w:val="nil"/>
              <w:bottom w:val="nil"/>
              <w:right w:val="nil"/>
            </w:tcBorders>
            <w:shd w:val="clear" w:color="auto" w:fill="auto"/>
            <w:noWrap/>
            <w:vAlign w:val="bottom"/>
            <w:hideMark/>
          </w:tcPr>
          <w:p w14:paraId="2A787CC0" w14:textId="77777777" w:rsidR="00F265B1" w:rsidRPr="00FB7E8B" w:rsidRDefault="00F265B1" w:rsidP="0098342D">
            <w:pPr>
              <w:spacing w:line="480" w:lineRule="auto"/>
              <w:jc w:val="right"/>
              <w:rPr>
                <w:sz w:val="12"/>
                <w:szCs w:val="12"/>
              </w:rPr>
            </w:pPr>
            <w:r w:rsidRPr="00FB7E8B">
              <w:rPr>
                <w:color w:val="000000"/>
                <w:sz w:val="12"/>
                <w:szCs w:val="12"/>
              </w:rPr>
              <w:t>0.938</w:t>
            </w:r>
          </w:p>
        </w:tc>
        <w:tc>
          <w:tcPr>
            <w:tcW w:w="690" w:type="dxa"/>
            <w:tcBorders>
              <w:top w:val="nil"/>
              <w:left w:val="nil"/>
              <w:bottom w:val="nil"/>
              <w:right w:val="nil"/>
            </w:tcBorders>
            <w:shd w:val="clear" w:color="auto" w:fill="auto"/>
            <w:noWrap/>
            <w:vAlign w:val="bottom"/>
            <w:hideMark/>
          </w:tcPr>
          <w:p w14:paraId="6B568F90" w14:textId="77777777" w:rsidR="00F265B1" w:rsidRPr="00FB7E8B" w:rsidRDefault="00F265B1" w:rsidP="0098342D">
            <w:pPr>
              <w:spacing w:line="480" w:lineRule="auto"/>
              <w:jc w:val="right"/>
              <w:rPr>
                <w:sz w:val="12"/>
                <w:szCs w:val="12"/>
              </w:rPr>
            </w:pPr>
            <w:r w:rsidRPr="00FB7E8B">
              <w:rPr>
                <w:color w:val="000000"/>
                <w:sz w:val="12"/>
                <w:szCs w:val="12"/>
              </w:rPr>
              <w:t>0.133</w:t>
            </w:r>
          </w:p>
        </w:tc>
        <w:tc>
          <w:tcPr>
            <w:tcW w:w="670" w:type="dxa"/>
            <w:tcBorders>
              <w:top w:val="nil"/>
              <w:left w:val="nil"/>
              <w:bottom w:val="nil"/>
              <w:right w:val="nil"/>
            </w:tcBorders>
            <w:shd w:val="clear" w:color="auto" w:fill="auto"/>
            <w:noWrap/>
            <w:vAlign w:val="bottom"/>
            <w:hideMark/>
          </w:tcPr>
          <w:p w14:paraId="72CE81E4" w14:textId="77777777" w:rsidR="00F265B1" w:rsidRPr="00FB7E8B" w:rsidRDefault="00F265B1" w:rsidP="0098342D">
            <w:pPr>
              <w:spacing w:line="480" w:lineRule="auto"/>
              <w:jc w:val="right"/>
              <w:rPr>
                <w:sz w:val="12"/>
                <w:szCs w:val="12"/>
              </w:rPr>
            </w:pPr>
            <w:r w:rsidRPr="00FB7E8B">
              <w:rPr>
                <w:color w:val="000000"/>
                <w:sz w:val="12"/>
                <w:szCs w:val="12"/>
              </w:rPr>
              <w:t>1.331</w:t>
            </w:r>
          </w:p>
        </w:tc>
        <w:tc>
          <w:tcPr>
            <w:tcW w:w="639" w:type="dxa"/>
            <w:tcBorders>
              <w:top w:val="nil"/>
              <w:left w:val="nil"/>
              <w:bottom w:val="nil"/>
              <w:right w:val="nil"/>
            </w:tcBorders>
            <w:shd w:val="clear" w:color="auto" w:fill="auto"/>
            <w:noWrap/>
            <w:vAlign w:val="bottom"/>
            <w:hideMark/>
          </w:tcPr>
          <w:p w14:paraId="775A0E52" w14:textId="77777777" w:rsidR="00F265B1" w:rsidRPr="00FB7E8B" w:rsidRDefault="00F265B1" w:rsidP="0098342D">
            <w:pPr>
              <w:spacing w:line="480" w:lineRule="auto"/>
              <w:jc w:val="right"/>
              <w:rPr>
                <w:sz w:val="12"/>
                <w:szCs w:val="12"/>
              </w:rPr>
            </w:pPr>
            <w:r w:rsidRPr="00FB7E8B">
              <w:rPr>
                <w:color w:val="000000"/>
                <w:sz w:val="12"/>
                <w:szCs w:val="12"/>
              </w:rPr>
              <w:t>0.036</w:t>
            </w:r>
          </w:p>
        </w:tc>
        <w:tc>
          <w:tcPr>
            <w:tcW w:w="670" w:type="dxa"/>
            <w:tcBorders>
              <w:top w:val="nil"/>
              <w:left w:val="nil"/>
              <w:bottom w:val="nil"/>
              <w:right w:val="nil"/>
            </w:tcBorders>
            <w:shd w:val="clear" w:color="auto" w:fill="auto"/>
            <w:noWrap/>
            <w:vAlign w:val="bottom"/>
            <w:hideMark/>
          </w:tcPr>
          <w:p w14:paraId="54E461CA" w14:textId="77777777" w:rsidR="00F265B1" w:rsidRPr="00FB7E8B" w:rsidRDefault="00F265B1" w:rsidP="0098342D">
            <w:pPr>
              <w:spacing w:line="480" w:lineRule="auto"/>
              <w:jc w:val="right"/>
              <w:rPr>
                <w:sz w:val="12"/>
                <w:szCs w:val="12"/>
              </w:rPr>
            </w:pPr>
            <w:r w:rsidRPr="00FB7E8B">
              <w:rPr>
                <w:color w:val="000000"/>
                <w:sz w:val="12"/>
                <w:szCs w:val="12"/>
              </w:rPr>
              <w:t>1.261</w:t>
            </w:r>
          </w:p>
        </w:tc>
        <w:tc>
          <w:tcPr>
            <w:tcW w:w="639" w:type="dxa"/>
            <w:tcBorders>
              <w:top w:val="nil"/>
              <w:left w:val="nil"/>
              <w:bottom w:val="nil"/>
              <w:right w:val="nil"/>
            </w:tcBorders>
            <w:shd w:val="clear" w:color="auto" w:fill="auto"/>
            <w:noWrap/>
            <w:vAlign w:val="bottom"/>
            <w:hideMark/>
          </w:tcPr>
          <w:p w14:paraId="588861EA" w14:textId="77777777" w:rsidR="00F265B1" w:rsidRPr="00FB7E8B" w:rsidRDefault="00F265B1" w:rsidP="0098342D">
            <w:pPr>
              <w:spacing w:line="480" w:lineRule="auto"/>
              <w:jc w:val="right"/>
              <w:rPr>
                <w:sz w:val="12"/>
                <w:szCs w:val="12"/>
              </w:rPr>
            </w:pPr>
            <w:r w:rsidRPr="00FB7E8B">
              <w:rPr>
                <w:color w:val="000000"/>
                <w:sz w:val="12"/>
                <w:szCs w:val="12"/>
              </w:rPr>
              <w:t>0.083</w:t>
            </w:r>
          </w:p>
        </w:tc>
        <w:tc>
          <w:tcPr>
            <w:tcW w:w="670" w:type="dxa"/>
            <w:tcBorders>
              <w:top w:val="nil"/>
              <w:left w:val="nil"/>
              <w:bottom w:val="nil"/>
              <w:right w:val="nil"/>
            </w:tcBorders>
            <w:shd w:val="clear" w:color="auto" w:fill="auto"/>
            <w:noWrap/>
            <w:vAlign w:val="bottom"/>
            <w:hideMark/>
          </w:tcPr>
          <w:p w14:paraId="03213E8E" w14:textId="77777777" w:rsidR="00F265B1" w:rsidRPr="00FB7E8B" w:rsidRDefault="00F265B1" w:rsidP="0098342D">
            <w:pPr>
              <w:spacing w:line="480" w:lineRule="auto"/>
              <w:jc w:val="right"/>
              <w:rPr>
                <w:sz w:val="12"/>
                <w:szCs w:val="12"/>
              </w:rPr>
            </w:pPr>
            <w:r w:rsidRPr="00FB7E8B">
              <w:rPr>
                <w:color w:val="000000"/>
                <w:sz w:val="12"/>
                <w:szCs w:val="12"/>
              </w:rPr>
              <w:t>1.304</w:t>
            </w:r>
          </w:p>
        </w:tc>
        <w:tc>
          <w:tcPr>
            <w:tcW w:w="639" w:type="dxa"/>
            <w:tcBorders>
              <w:top w:val="nil"/>
              <w:left w:val="nil"/>
              <w:bottom w:val="nil"/>
              <w:right w:val="nil"/>
            </w:tcBorders>
            <w:shd w:val="clear" w:color="auto" w:fill="auto"/>
            <w:noWrap/>
            <w:vAlign w:val="bottom"/>
            <w:hideMark/>
          </w:tcPr>
          <w:p w14:paraId="2D697A52" w14:textId="77777777" w:rsidR="00F265B1" w:rsidRPr="00FB7E8B" w:rsidRDefault="00F265B1" w:rsidP="0098342D">
            <w:pPr>
              <w:spacing w:line="480" w:lineRule="auto"/>
              <w:jc w:val="right"/>
              <w:rPr>
                <w:sz w:val="12"/>
                <w:szCs w:val="12"/>
              </w:rPr>
            </w:pPr>
            <w:r w:rsidRPr="00FB7E8B">
              <w:rPr>
                <w:color w:val="000000"/>
                <w:sz w:val="12"/>
                <w:szCs w:val="12"/>
              </w:rPr>
              <w:t>0.121</w:t>
            </w:r>
          </w:p>
        </w:tc>
        <w:tc>
          <w:tcPr>
            <w:tcW w:w="670" w:type="dxa"/>
            <w:tcBorders>
              <w:top w:val="nil"/>
              <w:left w:val="nil"/>
              <w:bottom w:val="nil"/>
              <w:right w:val="nil"/>
            </w:tcBorders>
            <w:shd w:val="clear" w:color="auto" w:fill="auto"/>
            <w:noWrap/>
            <w:vAlign w:val="bottom"/>
            <w:hideMark/>
          </w:tcPr>
          <w:p w14:paraId="42866020" w14:textId="77777777" w:rsidR="00F265B1" w:rsidRPr="00FB7E8B" w:rsidRDefault="00F265B1" w:rsidP="0098342D">
            <w:pPr>
              <w:spacing w:line="480" w:lineRule="auto"/>
              <w:jc w:val="right"/>
              <w:rPr>
                <w:sz w:val="12"/>
                <w:szCs w:val="12"/>
              </w:rPr>
            </w:pPr>
            <w:r w:rsidRPr="00FB7E8B">
              <w:rPr>
                <w:color w:val="000000"/>
                <w:sz w:val="12"/>
                <w:szCs w:val="12"/>
              </w:rPr>
              <w:t>1.424</w:t>
            </w:r>
          </w:p>
        </w:tc>
        <w:tc>
          <w:tcPr>
            <w:tcW w:w="639" w:type="dxa"/>
            <w:tcBorders>
              <w:top w:val="nil"/>
              <w:left w:val="nil"/>
              <w:bottom w:val="nil"/>
              <w:right w:val="nil"/>
            </w:tcBorders>
            <w:shd w:val="clear" w:color="auto" w:fill="auto"/>
            <w:noWrap/>
            <w:vAlign w:val="bottom"/>
            <w:hideMark/>
          </w:tcPr>
          <w:p w14:paraId="38228F48" w14:textId="77777777" w:rsidR="00F265B1" w:rsidRPr="00FB7E8B" w:rsidRDefault="00F265B1" w:rsidP="0098342D">
            <w:pPr>
              <w:spacing w:line="480" w:lineRule="auto"/>
              <w:jc w:val="right"/>
              <w:rPr>
                <w:sz w:val="12"/>
                <w:szCs w:val="12"/>
              </w:rPr>
            </w:pPr>
            <w:r w:rsidRPr="00FB7E8B">
              <w:rPr>
                <w:color w:val="000000"/>
                <w:sz w:val="12"/>
                <w:szCs w:val="12"/>
              </w:rPr>
              <w:t>0.141</w:t>
            </w:r>
          </w:p>
        </w:tc>
        <w:tc>
          <w:tcPr>
            <w:tcW w:w="670" w:type="dxa"/>
            <w:tcBorders>
              <w:top w:val="nil"/>
              <w:left w:val="nil"/>
              <w:bottom w:val="nil"/>
              <w:right w:val="nil"/>
            </w:tcBorders>
            <w:shd w:val="clear" w:color="auto" w:fill="auto"/>
            <w:noWrap/>
            <w:vAlign w:val="bottom"/>
            <w:hideMark/>
          </w:tcPr>
          <w:p w14:paraId="20DF86F6" w14:textId="77777777" w:rsidR="00F265B1" w:rsidRPr="00FB7E8B" w:rsidRDefault="00F265B1" w:rsidP="0098342D">
            <w:pPr>
              <w:spacing w:line="480" w:lineRule="auto"/>
              <w:jc w:val="right"/>
              <w:rPr>
                <w:sz w:val="12"/>
                <w:szCs w:val="12"/>
              </w:rPr>
            </w:pPr>
            <w:r w:rsidRPr="00FB7E8B">
              <w:rPr>
                <w:color w:val="000000"/>
                <w:sz w:val="12"/>
                <w:szCs w:val="12"/>
              </w:rPr>
              <w:t>2.331</w:t>
            </w:r>
          </w:p>
        </w:tc>
        <w:tc>
          <w:tcPr>
            <w:tcW w:w="639" w:type="dxa"/>
            <w:tcBorders>
              <w:top w:val="nil"/>
              <w:left w:val="nil"/>
              <w:bottom w:val="nil"/>
              <w:right w:val="nil"/>
            </w:tcBorders>
            <w:shd w:val="clear" w:color="auto" w:fill="auto"/>
            <w:noWrap/>
            <w:vAlign w:val="bottom"/>
            <w:hideMark/>
          </w:tcPr>
          <w:p w14:paraId="3A4961FC" w14:textId="77777777" w:rsidR="00F265B1" w:rsidRPr="00FB7E8B" w:rsidRDefault="00F265B1" w:rsidP="0098342D">
            <w:pPr>
              <w:spacing w:line="480" w:lineRule="auto"/>
              <w:jc w:val="right"/>
              <w:rPr>
                <w:sz w:val="12"/>
                <w:szCs w:val="12"/>
              </w:rPr>
            </w:pPr>
            <w:r w:rsidRPr="00FB7E8B">
              <w:rPr>
                <w:color w:val="000000"/>
                <w:sz w:val="12"/>
                <w:szCs w:val="12"/>
              </w:rPr>
              <w:t>0.097</w:t>
            </w:r>
          </w:p>
        </w:tc>
        <w:tc>
          <w:tcPr>
            <w:tcW w:w="670" w:type="dxa"/>
            <w:tcBorders>
              <w:top w:val="nil"/>
              <w:left w:val="nil"/>
              <w:bottom w:val="nil"/>
              <w:right w:val="nil"/>
            </w:tcBorders>
            <w:shd w:val="clear" w:color="auto" w:fill="auto"/>
            <w:noWrap/>
            <w:vAlign w:val="bottom"/>
            <w:hideMark/>
          </w:tcPr>
          <w:p w14:paraId="2C40D97D" w14:textId="77777777" w:rsidR="00F265B1" w:rsidRPr="00FB7E8B" w:rsidRDefault="00F265B1" w:rsidP="0098342D">
            <w:pPr>
              <w:spacing w:line="480" w:lineRule="auto"/>
              <w:jc w:val="right"/>
              <w:rPr>
                <w:sz w:val="12"/>
                <w:szCs w:val="12"/>
              </w:rPr>
            </w:pPr>
            <w:r w:rsidRPr="00FB7E8B">
              <w:rPr>
                <w:color w:val="000000"/>
                <w:sz w:val="12"/>
                <w:szCs w:val="12"/>
              </w:rPr>
              <w:t>14.700</w:t>
            </w:r>
          </w:p>
        </w:tc>
        <w:tc>
          <w:tcPr>
            <w:tcW w:w="639" w:type="dxa"/>
            <w:tcBorders>
              <w:top w:val="nil"/>
              <w:left w:val="nil"/>
              <w:bottom w:val="nil"/>
              <w:right w:val="nil"/>
            </w:tcBorders>
            <w:shd w:val="clear" w:color="auto" w:fill="auto"/>
            <w:noWrap/>
            <w:vAlign w:val="bottom"/>
            <w:hideMark/>
          </w:tcPr>
          <w:p w14:paraId="4EE45B30" w14:textId="77777777" w:rsidR="00F265B1" w:rsidRPr="00FB7E8B" w:rsidRDefault="00F265B1" w:rsidP="0098342D">
            <w:pPr>
              <w:spacing w:line="480" w:lineRule="auto"/>
              <w:jc w:val="right"/>
              <w:rPr>
                <w:sz w:val="12"/>
                <w:szCs w:val="12"/>
              </w:rPr>
            </w:pPr>
            <w:r w:rsidRPr="00FB7E8B">
              <w:rPr>
                <w:color w:val="000000"/>
                <w:sz w:val="12"/>
                <w:szCs w:val="12"/>
              </w:rPr>
              <w:t>0.983</w:t>
            </w:r>
          </w:p>
        </w:tc>
        <w:tc>
          <w:tcPr>
            <w:tcW w:w="670" w:type="dxa"/>
            <w:tcBorders>
              <w:top w:val="nil"/>
              <w:left w:val="nil"/>
              <w:bottom w:val="nil"/>
              <w:right w:val="nil"/>
            </w:tcBorders>
            <w:shd w:val="clear" w:color="auto" w:fill="auto"/>
            <w:noWrap/>
            <w:vAlign w:val="bottom"/>
            <w:hideMark/>
          </w:tcPr>
          <w:p w14:paraId="298B24EB" w14:textId="77777777" w:rsidR="00F265B1" w:rsidRPr="00FB7E8B" w:rsidRDefault="00F265B1" w:rsidP="0098342D">
            <w:pPr>
              <w:spacing w:line="480" w:lineRule="auto"/>
              <w:jc w:val="right"/>
              <w:rPr>
                <w:sz w:val="12"/>
                <w:szCs w:val="12"/>
              </w:rPr>
            </w:pPr>
            <w:r w:rsidRPr="00FB7E8B">
              <w:rPr>
                <w:color w:val="000000"/>
                <w:sz w:val="12"/>
                <w:szCs w:val="12"/>
              </w:rPr>
              <w:t>15.692</w:t>
            </w:r>
          </w:p>
        </w:tc>
        <w:tc>
          <w:tcPr>
            <w:tcW w:w="639" w:type="dxa"/>
            <w:tcBorders>
              <w:top w:val="nil"/>
              <w:left w:val="nil"/>
              <w:bottom w:val="nil"/>
              <w:right w:val="nil"/>
            </w:tcBorders>
            <w:shd w:val="clear" w:color="auto" w:fill="auto"/>
            <w:noWrap/>
            <w:vAlign w:val="bottom"/>
            <w:hideMark/>
          </w:tcPr>
          <w:p w14:paraId="5A141519" w14:textId="77777777" w:rsidR="00F265B1" w:rsidRPr="00FB7E8B" w:rsidRDefault="00F265B1" w:rsidP="0098342D">
            <w:pPr>
              <w:spacing w:line="480" w:lineRule="auto"/>
              <w:jc w:val="right"/>
              <w:rPr>
                <w:sz w:val="12"/>
                <w:szCs w:val="12"/>
              </w:rPr>
            </w:pPr>
            <w:r w:rsidRPr="00FB7E8B">
              <w:rPr>
                <w:color w:val="000000"/>
                <w:sz w:val="12"/>
                <w:szCs w:val="12"/>
              </w:rPr>
              <w:t>0.795</w:t>
            </w:r>
          </w:p>
        </w:tc>
        <w:tc>
          <w:tcPr>
            <w:tcW w:w="670" w:type="dxa"/>
            <w:tcBorders>
              <w:top w:val="nil"/>
              <w:left w:val="nil"/>
              <w:bottom w:val="nil"/>
              <w:right w:val="nil"/>
            </w:tcBorders>
            <w:shd w:val="clear" w:color="auto" w:fill="auto"/>
            <w:noWrap/>
            <w:vAlign w:val="bottom"/>
            <w:hideMark/>
          </w:tcPr>
          <w:p w14:paraId="4F7A5618" w14:textId="77777777" w:rsidR="00F265B1" w:rsidRPr="00FB7E8B" w:rsidRDefault="00F265B1" w:rsidP="0098342D">
            <w:pPr>
              <w:spacing w:line="480" w:lineRule="auto"/>
              <w:jc w:val="right"/>
              <w:rPr>
                <w:sz w:val="12"/>
                <w:szCs w:val="12"/>
              </w:rPr>
            </w:pPr>
            <w:r w:rsidRPr="00FB7E8B">
              <w:rPr>
                <w:color w:val="000000"/>
                <w:sz w:val="12"/>
                <w:szCs w:val="12"/>
              </w:rPr>
              <w:t>18.622</w:t>
            </w:r>
          </w:p>
        </w:tc>
        <w:tc>
          <w:tcPr>
            <w:tcW w:w="639" w:type="dxa"/>
            <w:tcBorders>
              <w:top w:val="nil"/>
              <w:left w:val="nil"/>
              <w:bottom w:val="nil"/>
              <w:right w:val="nil"/>
            </w:tcBorders>
            <w:shd w:val="clear" w:color="auto" w:fill="auto"/>
            <w:noWrap/>
            <w:vAlign w:val="bottom"/>
            <w:hideMark/>
          </w:tcPr>
          <w:p w14:paraId="2345B3C8" w14:textId="77777777" w:rsidR="00F265B1" w:rsidRPr="00FB7E8B" w:rsidRDefault="00F265B1" w:rsidP="0098342D">
            <w:pPr>
              <w:spacing w:line="480" w:lineRule="auto"/>
              <w:jc w:val="right"/>
              <w:rPr>
                <w:sz w:val="12"/>
                <w:szCs w:val="12"/>
              </w:rPr>
            </w:pPr>
            <w:r w:rsidRPr="00FB7E8B">
              <w:rPr>
                <w:color w:val="000000"/>
                <w:sz w:val="12"/>
                <w:szCs w:val="12"/>
              </w:rPr>
              <w:t>0.987</w:t>
            </w:r>
          </w:p>
        </w:tc>
        <w:tc>
          <w:tcPr>
            <w:tcW w:w="670" w:type="dxa"/>
            <w:tcBorders>
              <w:top w:val="nil"/>
              <w:left w:val="nil"/>
              <w:bottom w:val="nil"/>
              <w:right w:val="nil"/>
            </w:tcBorders>
            <w:shd w:val="clear" w:color="auto" w:fill="auto"/>
            <w:noWrap/>
            <w:vAlign w:val="bottom"/>
            <w:hideMark/>
          </w:tcPr>
          <w:p w14:paraId="440ECA0F" w14:textId="77777777" w:rsidR="00F265B1" w:rsidRPr="00FB7E8B" w:rsidRDefault="00F265B1" w:rsidP="0098342D">
            <w:pPr>
              <w:spacing w:line="480" w:lineRule="auto"/>
              <w:jc w:val="right"/>
              <w:rPr>
                <w:sz w:val="12"/>
                <w:szCs w:val="12"/>
              </w:rPr>
            </w:pPr>
            <w:r w:rsidRPr="00FB7E8B">
              <w:rPr>
                <w:color w:val="000000"/>
                <w:sz w:val="12"/>
                <w:szCs w:val="12"/>
              </w:rPr>
              <w:t>19.282</w:t>
            </w:r>
          </w:p>
        </w:tc>
        <w:tc>
          <w:tcPr>
            <w:tcW w:w="639" w:type="dxa"/>
            <w:tcBorders>
              <w:top w:val="nil"/>
              <w:left w:val="nil"/>
              <w:bottom w:val="nil"/>
              <w:right w:val="nil"/>
            </w:tcBorders>
            <w:shd w:val="clear" w:color="auto" w:fill="auto"/>
            <w:noWrap/>
            <w:vAlign w:val="bottom"/>
            <w:hideMark/>
          </w:tcPr>
          <w:p w14:paraId="066A8974" w14:textId="77777777" w:rsidR="00F265B1" w:rsidRPr="00FB7E8B" w:rsidRDefault="00F265B1" w:rsidP="0098342D">
            <w:pPr>
              <w:spacing w:line="480" w:lineRule="auto"/>
              <w:jc w:val="right"/>
              <w:rPr>
                <w:sz w:val="12"/>
                <w:szCs w:val="12"/>
              </w:rPr>
            </w:pPr>
            <w:r w:rsidRPr="00FB7E8B">
              <w:rPr>
                <w:color w:val="000000"/>
                <w:sz w:val="12"/>
                <w:szCs w:val="12"/>
              </w:rPr>
              <w:t>0.833</w:t>
            </w:r>
          </w:p>
        </w:tc>
      </w:tr>
      <w:tr w:rsidR="00F265B1" w:rsidRPr="00F845ED" w14:paraId="3C8357EA" w14:textId="77777777" w:rsidTr="00F96182">
        <w:trPr>
          <w:trHeight w:val="320"/>
        </w:trPr>
        <w:tc>
          <w:tcPr>
            <w:tcW w:w="1026" w:type="dxa"/>
            <w:tcBorders>
              <w:top w:val="nil"/>
              <w:left w:val="nil"/>
              <w:bottom w:val="nil"/>
              <w:right w:val="nil"/>
            </w:tcBorders>
            <w:shd w:val="clear" w:color="auto" w:fill="auto"/>
            <w:noWrap/>
            <w:vAlign w:val="bottom"/>
            <w:hideMark/>
          </w:tcPr>
          <w:p w14:paraId="54A7294F" w14:textId="77777777" w:rsidR="00F265B1" w:rsidRPr="004C7409" w:rsidRDefault="00F265B1" w:rsidP="0098342D">
            <w:pPr>
              <w:spacing w:line="480" w:lineRule="auto"/>
              <w:jc w:val="right"/>
              <w:rPr>
                <w:sz w:val="12"/>
                <w:szCs w:val="12"/>
                <w:vertAlign w:val="superscript"/>
              </w:rPr>
            </w:pPr>
            <w:r w:rsidRPr="004C7409">
              <w:rPr>
                <w:color w:val="000000"/>
                <w:sz w:val="12"/>
                <w:szCs w:val="12"/>
              </w:rPr>
              <w:t>d0Spain</w:t>
            </w:r>
          </w:p>
        </w:tc>
        <w:tc>
          <w:tcPr>
            <w:tcW w:w="587" w:type="dxa"/>
            <w:tcBorders>
              <w:top w:val="nil"/>
              <w:left w:val="nil"/>
              <w:bottom w:val="nil"/>
              <w:right w:val="nil"/>
            </w:tcBorders>
            <w:shd w:val="clear" w:color="auto" w:fill="auto"/>
            <w:noWrap/>
            <w:vAlign w:val="bottom"/>
            <w:hideMark/>
          </w:tcPr>
          <w:p w14:paraId="2BE8AA5F" w14:textId="77777777" w:rsidR="00F265B1" w:rsidRPr="00FB7E8B" w:rsidRDefault="00F265B1" w:rsidP="0098342D">
            <w:pPr>
              <w:spacing w:line="480" w:lineRule="auto"/>
              <w:jc w:val="right"/>
              <w:rPr>
                <w:sz w:val="12"/>
                <w:szCs w:val="12"/>
              </w:rPr>
            </w:pPr>
            <w:r w:rsidRPr="00FB7E8B">
              <w:rPr>
                <w:color w:val="000000"/>
                <w:sz w:val="12"/>
                <w:szCs w:val="12"/>
              </w:rPr>
              <w:t>1.364</w:t>
            </w:r>
          </w:p>
        </w:tc>
        <w:tc>
          <w:tcPr>
            <w:tcW w:w="743" w:type="dxa"/>
            <w:tcBorders>
              <w:top w:val="nil"/>
              <w:left w:val="nil"/>
              <w:bottom w:val="nil"/>
              <w:right w:val="nil"/>
            </w:tcBorders>
            <w:shd w:val="clear" w:color="auto" w:fill="auto"/>
            <w:noWrap/>
            <w:vAlign w:val="bottom"/>
            <w:hideMark/>
          </w:tcPr>
          <w:p w14:paraId="17DCBCDB" w14:textId="77777777" w:rsidR="00F265B1" w:rsidRPr="00FB7E8B" w:rsidRDefault="00F265B1" w:rsidP="0098342D">
            <w:pPr>
              <w:spacing w:line="480" w:lineRule="auto"/>
              <w:jc w:val="right"/>
              <w:rPr>
                <w:sz w:val="12"/>
                <w:szCs w:val="12"/>
              </w:rPr>
            </w:pPr>
            <w:r w:rsidRPr="00FB7E8B">
              <w:rPr>
                <w:color w:val="000000"/>
                <w:sz w:val="12"/>
                <w:szCs w:val="12"/>
              </w:rPr>
              <w:t>0.165</w:t>
            </w:r>
          </w:p>
        </w:tc>
        <w:tc>
          <w:tcPr>
            <w:tcW w:w="763" w:type="dxa"/>
            <w:tcBorders>
              <w:top w:val="nil"/>
              <w:left w:val="nil"/>
              <w:bottom w:val="nil"/>
              <w:right w:val="nil"/>
            </w:tcBorders>
            <w:shd w:val="clear" w:color="auto" w:fill="auto"/>
            <w:noWrap/>
            <w:vAlign w:val="bottom"/>
            <w:hideMark/>
          </w:tcPr>
          <w:p w14:paraId="0A45D5D5" w14:textId="77777777" w:rsidR="00F265B1" w:rsidRPr="00FB7E8B" w:rsidRDefault="00F265B1" w:rsidP="0098342D">
            <w:pPr>
              <w:spacing w:line="480" w:lineRule="auto"/>
              <w:jc w:val="right"/>
              <w:rPr>
                <w:sz w:val="12"/>
                <w:szCs w:val="12"/>
              </w:rPr>
            </w:pPr>
            <w:r w:rsidRPr="00FB7E8B">
              <w:rPr>
                <w:color w:val="000000"/>
                <w:sz w:val="12"/>
                <w:szCs w:val="12"/>
              </w:rPr>
              <w:t>1.137</w:t>
            </w:r>
          </w:p>
        </w:tc>
        <w:tc>
          <w:tcPr>
            <w:tcW w:w="690" w:type="dxa"/>
            <w:tcBorders>
              <w:top w:val="nil"/>
              <w:left w:val="nil"/>
              <w:bottom w:val="nil"/>
              <w:right w:val="nil"/>
            </w:tcBorders>
            <w:shd w:val="clear" w:color="auto" w:fill="auto"/>
            <w:noWrap/>
            <w:vAlign w:val="bottom"/>
            <w:hideMark/>
          </w:tcPr>
          <w:p w14:paraId="34290FAA" w14:textId="77777777" w:rsidR="00F265B1" w:rsidRPr="00FB7E8B" w:rsidRDefault="00F265B1" w:rsidP="0098342D">
            <w:pPr>
              <w:spacing w:line="480" w:lineRule="auto"/>
              <w:jc w:val="right"/>
              <w:rPr>
                <w:sz w:val="12"/>
                <w:szCs w:val="12"/>
              </w:rPr>
            </w:pPr>
            <w:r w:rsidRPr="00FB7E8B">
              <w:rPr>
                <w:color w:val="000000"/>
                <w:sz w:val="12"/>
                <w:szCs w:val="12"/>
              </w:rPr>
              <w:t>0.264</w:t>
            </w:r>
          </w:p>
        </w:tc>
        <w:tc>
          <w:tcPr>
            <w:tcW w:w="670" w:type="dxa"/>
            <w:tcBorders>
              <w:top w:val="nil"/>
              <w:left w:val="nil"/>
              <w:bottom w:val="nil"/>
              <w:right w:val="nil"/>
            </w:tcBorders>
            <w:shd w:val="clear" w:color="auto" w:fill="auto"/>
            <w:noWrap/>
            <w:vAlign w:val="bottom"/>
            <w:hideMark/>
          </w:tcPr>
          <w:p w14:paraId="264ACAF2" w14:textId="77777777" w:rsidR="00F265B1" w:rsidRPr="00FB7E8B" w:rsidRDefault="00F265B1" w:rsidP="0098342D">
            <w:pPr>
              <w:spacing w:line="480" w:lineRule="auto"/>
              <w:jc w:val="right"/>
              <w:rPr>
                <w:sz w:val="12"/>
                <w:szCs w:val="12"/>
              </w:rPr>
            </w:pPr>
            <w:r w:rsidRPr="00FB7E8B">
              <w:rPr>
                <w:color w:val="000000"/>
                <w:sz w:val="12"/>
                <w:szCs w:val="12"/>
              </w:rPr>
              <w:t>1.486</w:t>
            </w:r>
          </w:p>
        </w:tc>
        <w:tc>
          <w:tcPr>
            <w:tcW w:w="639" w:type="dxa"/>
            <w:tcBorders>
              <w:top w:val="nil"/>
              <w:left w:val="nil"/>
              <w:bottom w:val="nil"/>
              <w:right w:val="nil"/>
            </w:tcBorders>
            <w:shd w:val="clear" w:color="auto" w:fill="auto"/>
            <w:noWrap/>
            <w:vAlign w:val="bottom"/>
            <w:hideMark/>
          </w:tcPr>
          <w:p w14:paraId="1E5865C1" w14:textId="77777777" w:rsidR="00F265B1" w:rsidRPr="00FB7E8B" w:rsidRDefault="00F265B1" w:rsidP="0098342D">
            <w:pPr>
              <w:spacing w:line="480" w:lineRule="auto"/>
              <w:jc w:val="right"/>
              <w:rPr>
                <w:sz w:val="12"/>
                <w:szCs w:val="12"/>
              </w:rPr>
            </w:pPr>
            <w:r w:rsidRPr="00FB7E8B">
              <w:rPr>
                <w:color w:val="000000"/>
                <w:sz w:val="12"/>
                <w:szCs w:val="12"/>
              </w:rPr>
              <w:t>0.166</w:t>
            </w:r>
          </w:p>
        </w:tc>
        <w:tc>
          <w:tcPr>
            <w:tcW w:w="670" w:type="dxa"/>
            <w:tcBorders>
              <w:top w:val="nil"/>
              <w:left w:val="nil"/>
              <w:bottom w:val="nil"/>
              <w:right w:val="nil"/>
            </w:tcBorders>
            <w:shd w:val="clear" w:color="auto" w:fill="auto"/>
            <w:noWrap/>
            <w:vAlign w:val="bottom"/>
            <w:hideMark/>
          </w:tcPr>
          <w:p w14:paraId="40446DA9" w14:textId="77777777" w:rsidR="00F265B1" w:rsidRPr="00FB7E8B" w:rsidRDefault="00F265B1" w:rsidP="0098342D">
            <w:pPr>
              <w:spacing w:line="480" w:lineRule="auto"/>
              <w:jc w:val="right"/>
              <w:rPr>
                <w:sz w:val="12"/>
                <w:szCs w:val="12"/>
              </w:rPr>
            </w:pPr>
            <w:r w:rsidRPr="00FB7E8B">
              <w:rPr>
                <w:color w:val="000000"/>
                <w:sz w:val="12"/>
                <w:szCs w:val="12"/>
              </w:rPr>
              <w:t>1.005</w:t>
            </w:r>
          </w:p>
        </w:tc>
        <w:tc>
          <w:tcPr>
            <w:tcW w:w="639" w:type="dxa"/>
            <w:tcBorders>
              <w:top w:val="nil"/>
              <w:left w:val="nil"/>
              <w:bottom w:val="nil"/>
              <w:right w:val="nil"/>
            </w:tcBorders>
            <w:shd w:val="clear" w:color="auto" w:fill="auto"/>
            <w:noWrap/>
            <w:vAlign w:val="bottom"/>
            <w:hideMark/>
          </w:tcPr>
          <w:p w14:paraId="1C2FD05A" w14:textId="77777777" w:rsidR="00F265B1" w:rsidRPr="00FB7E8B" w:rsidRDefault="00F265B1" w:rsidP="0098342D">
            <w:pPr>
              <w:spacing w:line="480" w:lineRule="auto"/>
              <w:jc w:val="right"/>
              <w:rPr>
                <w:sz w:val="12"/>
                <w:szCs w:val="12"/>
              </w:rPr>
            </w:pPr>
            <w:r w:rsidRPr="00FB7E8B">
              <w:rPr>
                <w:color w:val="000000"/>
                <w:sz w:val="12"/>
                <w:szCs w:val="12"/>
              </w:rPr>
              <w:t>0.423</w:t>
            </w:r>
          </w:p>
        </w:tc>
        <w:tc>
          <w:tcPr>
            <w:tcW w:w="670" w:type="dxa"/>
            <w:tcBorders>
              <w:top w:val="nil"/>
              <w:left w:val="nil"/>
              <w:bottom w:val="nil"/>
              <w:right w:val="nil"/>
            </w:tcBorders>
            <w:shd w:val="clear" w:color="auto" w:fill="auto"/>
            <w:noWrap/>
            <w:vAlign w:val="bottom"/>
            <w:hideMark/>
          </w:tcPr>
          <w:p w14:paraId="7158CC02" w14:textId="77777777" w:rsidR="00F265B1" w:rsidRPr="00FB7E8B" w:rsidRDefault="00F265B1" w:rsidP="0098342D">
            <w:pPr>
              <w:spacing w:line="480" w:lineRule="auto"/>
              <w:jc w:val="right"/>
              <w:rPr>
                <w:sz w:val="12"/>
                <w:szCs w:val="12"/>
              </w:rPr>
            </w:pPr>
            <w:r w:rsidRPr="00FB7E8B">
              <w:rPr>
                <w:color w:val="000000"/>
                <w:sz w:val="12"/>
                <w:szCs w:val="12"/>
              </w:rPr>
              <w:t>1.466</w:t>
            </w:r>
          </w:p>
        </w:tc>
        <w:tc>
          <w:tcPr>
            <w:tcW w:w="639" w:type="dxa"/>
            <w:tcBorders>
              <w:top w:val="nil"/>
              <w:left w:val="nil"/>
              <w:bottom w:val="nil"/>
              <w:right w:val="nil"/>
            </w:tcBorders>
            <w:shd w:val="clear" w:color="auto" w:fill="auto"/>
            <w:noWrap/>
            <w:vAlign w:val="bottom"/>
            <w:hideMark/>
          </w:tcPr>
          <w:p w14:paraId="76975538" w14:textId="77777777" w:rsidR="00F265B1" w:rsidRPr="00FB7E8B" w:rsidRDefault="00F265B1" w:rsidP="0098342D">
            <w:pPr>
              <w:spacing w:line="480" w:lineRule="auto"/>
              <w:jc w:val="right"/>
              <w:rPr>
                <w:sz w:val="12"/>
                <w:szCs w:val="12"/>
              </w:rPr>
            </w:pPr>
            <w:r w:rsidRPr="00FB7E8B">
              <w:rPr>
                <w:color w:val="000000"/>
                <w:sz w:val="12"/>
                <w:szCs w:val="12"/>
              </w:rPr>
              <w:t>0.322</w:t>
            </w:r>
          </w:p>
        </w:tc>
        <w:tc>
          <w:tcPr>
            <w:tcW w:w="670" w:type="dxa"/>
            <w:tcBorders>
              <w:top w:val="nil"/>
              <w:left w:val="nil"/>
              <w:bottom w:val="nil"/>
              <w:right w:val="nil"/>
            </w:tcBorders>
            <w:shd w:val="clear" w:color="auto" w:fill="auto"/>
            <w:noWrap/>
            <w:vAlign w:val="bottom"/>
            <w:hideMark/>
          </w:tcPr>
          <w:p w14:paraId="26AD4626" w14:textId="77777777" w:rsidR="00F265B1" w:rsidRPr="00FB7E8B" w:rsidRDefault="00F265B1" w:rsidP="0098342D">
            <w:pPr>
              <w:spacing w:line="480" w:lineRule="auto"/>
              <w:jc w:val="right"/>
              <w:rPr>
                <w:sz w:val="12"/>
                <w:szCs w:val="12"/>
              </w:rPr>
            </w:pPr>
            <w:r w:rsidRPr="00FB7E8B">
              <w:rPr>
                <w:color w:val="000000"/>
                <w:sz w:val="12"/>
                <w:szCs w:val="12"/>
              </w:rPr>
              <w:t>2.392</w:t>
            </w:r>
          </w:p>
        </w:tc>
        <w:tc>
          <w:tcPr>
            <w:tcW w:w="639" w:type="dxa"/>
            <w:tcBorders>
              <w:top w:val="nil"/>
              <w:left w:val="nil"/>
              <w:bottom w:val="nil"/>
              <w:right w:val="nil"/>
            </w:tcBorders>
            <w:shd w:val="clear" w:color="auto" w:fill="auto"/>
            <w:noWrap/>
            <w:vAlign w:val="bottom"/>
            <w:hideMark/>
          </w:tcPr>
          <w:p w14:paraId="6068DC92" w14:textId="77777777" w:rsidR="00F265B1" w:rsidRPr="00FB7E8B" w:rsidRDefault="00F265B1" w:rsidP="0098342D">
            <w:pPr>
              <w:spacing w:line="480" w:lineRule="auto"/>
              <w:jc w:val="right"/>
              <w:rPr>
                <w:sz w:val="12"/>
                <w:szCs w:val="12"/>
              </w:rPr>
            </w:pPr>
            <w:r w:rsidRPr="00FB7E8B">
              <w:rPr>
                <w:color w:val="000000"/>
                <w:sz w:val="12"/>
                <w:szCs w:val="12"/>
              </w:rPr>
              <w:t>0.154</w:t>
            </w:r>
          </w:p>
        </w:tc>
        <w:tc>
          <w:tcPr>
            <w:tcW w:w="670" w:type="dxa"/>
            <w:tcBorders>
              <w:top w:val="nil"/>
              <w:left w:val="nil"/>
              <w:bottom w:val="nil"/>
              <w:right w:val="nil"/>
            </w:tcBorders>
            <w:shd w:val="clear" w:color="auto" w:fill="auto"/>
            <w:noWrap/>
            <w:vAlign w:val="bottom"/>
            <w:hideMark/>
          </w:tcPr>
          <w:p w14:paraId="31E2B2CB" w14:textId="77777777" w:rsidR="00F265B1" w:rsidRPr="00FB7E8B" w:rsidRDefault="00F265B1" w:rsidP="0098342D">
            <w:pPr>
              <w:spacing w:line="480" w:lineRule="auto"/>
              <w:jc w:val="right"/>
              <w:rPr>
                <w:sz w:val="12"/>
                <w:szCs w:val="12"/>
              </w:rPr>
            </w:pPr>
            <w:r w:rsidRPr="00FB7E8B">
              <w:rPr>
                <w:color w:val="000000"/>
                <w:sz w:val="12"/>
                <w:szCs w:val="12"/>
              </w:rPr>
              <w:t>5.082</w:t>
            </w:r>
          </w:p>
        </w:tc>
        <w:tc>
          <w:tcPr>
            <w:tcW w:w="639" w:type="dxa"/>
            <w:tcBorders>
              <w:top w:val="nil"/>
              <w:left w:val="nil"/>
              <w:bottom w:val="nil"/>
              <w:right w:val="nil"/>
            </w:tcBorders>
            <w:shd w:val="clear" w:color="auto" w:fill="auto"/>
            <w:noWrap/>
            <w:vAlign w:val="bottom"/>
            <w:hideMark/>
          </w:tcPr>
          <w:p w14:paraId="60F1E2D8" w14:textId="77777777" w:rsidR="00F265B1" w:rsidRPr="00FB7E8B" w:rsidRDefault="00F265B1" w:rsidP="0098342D">
            <w:pPr>
              <w:spacing w:line="480" w:lineRule="auto"/>
              <w:jc w:val="right"/>
              <w:rPr>
                <w:sz w:val="12"/>
                <w:szCs w:val="12"/>
              </w:rPr>
            </w:pPr>
            <w:r w:rsidRPr="00FB7E8B">
              <w:rPr>
                <w:color w:val="000000"/>
                <w:sz w:val="12"/>
                <w:szCs w:val="12"/>
              </w:rPr>
              <w:t>0.034</w:t>
            </w:r>
          </w:p>
        </w:tc>
        <w:tc>
          <w:tcPr>
            <w:tcW w:w="670" w:type="dxa"/>
            <w:tcBorders>
              <w:top w:val="nil"/>
              <w:left w:val="nil"/>
              <w:bottom w:val="nil"/>
              <w:right w:val="nil"/>
            </w:tcBorders>
            <w:shd w:val="clear" w:color="auto" w:fill="auto"/>
            <w:noWrap/>
            <w:vAlign w:val="bottom"/>
            <w:hideMark/>
          </w:tcPr>
          <w:p w14:paraId="3A987526" w14:textId="77777777" w:rsidR="00F265B1" w:rsidRPr="00FB7E8B" w:rsidRDefault="00F265B1" w:rsidP="0098342D">
            <w:pPr>
              <w:spacing w:line="480" w:lineRule="auto"/>
              <w:jc w:val="right"/>
              <w:rPr>
                <w:sz w:val="12"/>
                <w:szCs w:val="12"/>
              </w:rPr>
            </w:pPr>
            <w:r w:rsidRPr="00FB7E8B">
              <w:rPr>
                <w:color w:val="000000"/>
                <w:sz w:val="12"/>
                <w:szCs w:val="12"/>
              </w:rPr>
              <w:t>17.528</w:t>
            </w:r>
          </w:p>
        </w:tc>
        <w:tc>
          <w:tcPr>
            <w:tcW w:w="639" w:type="dxa"/>
            <w:tcBorders>
              <w:top w:val="nil"/>
              <w:left w:val="nil"/>
              <w:bottom w:val="nil"/>
              <w:right w:val="nil"/>
            </w:tcBorders>
            <w:shd w:val="clear" w:color="auto" w:fill="auto"/>
            <w:noWrap/>
            <w:vAlign w:val="bottom"/>
            <w:hideMark/>
          </w:tcPr>
          <w:p w14:paraId="05D3163D" w14:textId="77777777" w:rsidR="00F265B1" w:rsidRPr="00FB7E8B" w:rsidRDefault="00F265B1" w:rsidP="0098342D">
            <w:pPr>
              <w:spacing w:line="480" w:lineRule="auto"/>
              <w:jc w:val="right"/>
              <w:rPr>
                <w:sz w:val="12"/>
                <w:szCs w:val="12"/>
              </w:rPr>
            </w:pPr>
            <w:r w:rsidRPr="00FB7E8B">
              <w:rPr>
                <w:color w:val="000000"/>
                <w:sz w:val="12"/>
                <w:szCs w:val="12"/>
              </w:rPr>
              <w:t>0.980</w:t>
            </w:r>
          </w:p>
        </w:tc>
        <w:tc>
          <w:tcPr>
            <w:tcW w:w="670" w:type="dxa"/>
            <w:tcBorders>
              <w:top w:val="nil"/>
              <w:left w:val="nil"/>
              <w:bottom w:val="nil"/>
              <w:right w:val="nil"/>
            </w:tcBorders>
            <w:shd w:val="clear" w:color="auto" w:fill="auto"/>
            <w:noWrap/>
            <w:vAlign w:val="bottom"/>
            <w:hideMark/>
          </w:tcPr>
          <w:p w14:paraId="0E08D710" w14:textId="77777777" w:rsidR="00F265B1" w:rsidRPr="00FB7E8B" w:rsidRDefault="00F265B1" w:rsidP="0098342D">
            <w:pPr>
              <w:spacing w:line="480" w:lineRule="auto"/>
              <w:jc w:val="right"/>
              <w:rPr>
                <w:sz w:val="12"/>
                <w:szCs w:val="12"/>
              </w:rPr>
            </w:pPr>
            <w:r w:rsidRPr="00FB7E8B">
              <w:rPr>
                <w:color w:val="000000"/>
                <w:sz w:val="12"/>
                <w:szCs w:val="12"/>
              </w:rPr>
              <w:t>6.183</w:t>
            </w:r>
          </w:p>
        </w:tc>
        <w:tc>
          <w:tcPr>
            <w:tcW w:w="639" w:type="dxa"/>
            <w:tcBorders>
              <w:top w:val="nil"/>
              <w:left w:val="nil"/>
              <w:bottom w:val="nil"/>
              <w:right w:val="nil"/>
            </w:tcBorders>
            <w:shd w:val="clear" w:color="auto" w:fill="auto"/>
            <w:noWrap/>
            <w:vAlign w:val="bottom"/>
            <w:hideMark/>
          </w:tcPr>
          <w:p w14:paraId="042F3D6F" w14:textId="77777777" w:rsidR="00F265B1" w:rsidRPr="00FB7E8B" w:rsidRDefault="00F265B1" w:rsidP="0098342D">
            <w:pPr>
              <w:spacing w:line="480" w:lineRule="auto"/>
              <w:jc w:val="right"/>
              <w:rPr>
                <w:sz w:val="12"/>
                <w:szCs w:val="12"/>
              </w:rPr>
            </w:pPr>
            <w:r w:rsidRPr="00FB7E8B">
              <w:rPr>
                <w:color w:val="000000"/>
                <w:sz w:val="12"/>
                <w:szCs w:val="12"/>
              </w:rPr>
              <w:t>0.957</w:t>
            </w:r>
          </w:p>
        </w:tc>
        <w:tc>
          <w:tcPr>
            <w:tcW w:w="670" w:type="dxa"/>
            <w:tcBorders>
              <w:top w:val="nil"/>
              <w:left w:val="nil"/>
              <w:bottom w:val="nil"/>
              <w:right w:val="nil"/>
            </w:tcBorders>
            <w:shd w:val="clear" w:color="auto" w:fill="auto"/>
            <w:noWrap/>
            <w:vAlign w:val="bottom"/>
            <w:hideMark/>
          </w:tcPr>
          <w:p w14:paraId="23547CC7" w14:textId="77777777" w:rsidR="00F265B1" w:rsidRPr="00FB7E8B" w:rsidRDefault="00F265B1" w:rsidP="0098342D">
            <w:pPr>
              <w:spacing w:line="480" w:lineRule="auto"/>
              <w:jc w:val="right"/>
              <w:rPr>
                <w:sz w:val="12"/>
                <w:szCs w:val="12"/>
              </w:rPr>
            </w:pPr>
            <w:r w:rsidRPr="00FB7E8B">
              <w:rPr>
                <w:color w:val="000000"/>
                <w:sz w:val="12"/>
                <w:szCs w:val="12"/>
              </w:rPr>
              <w:t>10.366</w:t>
            </w:r>
          </w:p>
        </w:tc>
        <w:tc>
          <w:tcPr>
            <w:tcW w:w="639" w:type="dxa"/>
            <w:tcBorders>
              <w:top w:val="nil"/>
              <w:left w:val="nil"/>
              <w:bottom w:val="nil"/>
              <w:right w:val="nil"/>
            </w:tcBorders>
            <w:shd w:val="clear" w:color="auto" w:fill="auto"/>
            <w:noWrap/>
            <w:vAlign w:val="bottom"/>
            <w:hideMark/>
          </w:tcPr>
          <w:p w14:paraId="7B43B3A2" w14:textId="77777777" w:rsidR="00F265B1" w:rsidRPr="00FB7E8B" w:rsidRDefault="00F265B1" w:rsidP="0098342D">
            <w:pPr>
              <w:spacing w:line="480" w:lineRule="auto"/>
              <w:jc w:val="right"/>
              <w:rPr>
                <w:sz w:val="12"/>
                <w:szCs w:val="12"/>
              </w:rPr>
            </w:pPr>
            <w:r w:rsidRPr="00FB7E8B">
              <w:rPr>
                <w:color w:val="000000"/>
                <w:sz w:val="12"/>
                <w:szCs w:val="12"/>
              </w:rPr>
              <w:t>0.994</w:t>
            </w:r>
          </w:p>
        </w:tc>
        <w:tc>
          <w:tcPr>
            <w:tcW w:w="670" w:type="dxa"/>
            <w:tcBorders>
              <w:top w:val="nil"/>
              <w:left w:val="nil"/>
              <w:bottom w:val="nil"/>
              <w:right w:val="nil"/>
            </w:tcBorders>
            <w:shd w:val="clear" w:color="auto" w:fill="auto"/>
            <w:noWrap/>
            <w:vAlign w:val="bottom"/>
            <w:hideMark/>
          </w:tcPr>
          <w:p w14:paraId="6F4F49C8" w14:textId="77777777" w:rsidR="00F265B1" w:rsidRPr="00FB7E8B" w:rsidRDefault="00F265B1" w:rsidP="0098342D">
            <w:pPr>
              <w:spacing w:line="480" w:lineRule="auto"/>
              <w:jc w:val="right"/>
              <w:rPr>
                <w:sz w:val="12"/>
                <w:szCs w:val="12"/>
              </w:rPr>
            </w:pPr>
            <w:r w:rsidRPr="00FB7E8B">
              <w:rPr>
                <w:color w:val="000000"/>
                <w:sz w:val="12"/>
                <w:szCs w:val="12"/>
              </w:rPr>
              <w:t>9.933</w:t>
            </w:r>
          </w:p>
        </w:tc>
        <w:tc>
          <w:tcPr>
            <w:tcW w:w="639" w:type="dxa"/>
            <w:tcBorders>
              <w:top w:val="nil"/>
              <w:left w:val="nil"/>
              <w:bottom w:val="nil"/>
              <w:right w:val="nil"/>
            </w:tcBorders>
            <w:shd w:val="clear" w:color="auto" w:fill="auto"/>
            <w:noWrap/>
            <w:vAlign w:val="bottom"/>
            <w:hideMark/>
          </w:tcPr>
          <w:p w14:paraId="4FCE6847" w14:textId="77777777" w:rsidR="00F265B1" w:rsidRPr="00FB7E8B" w:rsidRDefault="00F265B1" w:rsidP="0098342D">
            <w:pPr>
              <w:spacing w:line="480" w:lineRule="auto"/>
              <w:jc w:val="right"/>
              <w:rPr>
                <w:sz w:val="12"/>
                <w:szCs w:val="12"/>
              </w:rPr>
            </w:pPr>
            <w:r w:rsidRPr="00FB7E8B">
              <w:rPr>
                <w:color w:val="000000"/>
                <w:sz w:val="12"/>
                <w:szCs w:val="12"/>
              </w:rPr>
              <w:t>0.941</w:t>
            </w:r>
          </w:p>
        </w:tc>
      </w:tr>
      <w:tr w:rsidR="00F265B1" w:rsidRPr="00F845ED" w14:paraId="5500AB33" w14:textId="77777777" w:rsidTr="00F96182">
        <w:trPr>
          <w:trHeight w:val="320"/>
        </w:trPr>
        <w:tc>
          <w:tcPr>
            <w:tcW w:w="1026" w:type="dxa"/>
            <w:tcBorders>
              <w:top w:val="nil"/>
              <w:left w:val="nil"/>
              <w:right w:val="nil"/>
            </w:tcBorders>
            <w:shd w:val="clear" w:color="auto" w:fill="auto"/>
            <w:noWrap/>
            <w:vAlign w:val="bottom"/>
          </w:tcPr>
          <w:p w14:paraId="15D089F9" w14:textId="77777777" w:rsidR="00F265B1" w:rsidRPr="00FA5D13" w:rsidRDefault="00F265B1" w:rsidP="0098342D">
            <w:pPr>
              <w:spacing w:line="480" w:lineRule="auto"/>
              <w:jc w:val="right"/>
              <w:rPr>
                <w:sz w:val="12"/>
                <w:szCs w:val="12"/>
                <w:vertAlign w:val="superscript"/>
              </w:rPr>
            </w:pPr>
            <w:r w:rsidRPr="00C82B54">
              <w:rPr>
                <w:color w:val="000000"/>
                <w:sz w:val="12"/>
                <w:szCs w:val="12"/>
              </w:rPr>
              <w:t>d0Norway</w:t>
            </w:r>
          </w:p>
        </w:tc>
        <w:tc>
          <w:tcPr>
            <w:tcW w:w="587" w:type="dxa"/>
            <w:tcBorders>
              <w:top w:val="nil"/>
              <w:left w:val="nil"/>
              <w:right w:val="nil"/>
            </w:tcBorders>
            <w:shd w:val="clear" w:color="auto" w:fill="auto"/>
            <w:noWrap/>
            <w:vAlign w:val="bottom"/>
          </w:tcPr>
          <w:p w14:paraId="7C49C063" w14:textId="77777777" w:rsidR="00F265B1" w:rsidRPr="00FB7E8B" w:rsidRDefault="00F265B1" w:rsidP="0098342D">
            <w:pPr>
              <w:spacing w:line="480" w:lineRule="auto"/>
              <w:jc w:val="right"/>
              <w:rPr>
                <w:sz w:val="12"/>
                <w:szCs w:val="12"/>
              </w:rPr>
            </w:pPr>
            <w:r w:rsidRPr="00FB7E8B">
              <w:rPr>
                <w:color w:val="000000"/>
                <w:sz w:val="12"/>
                <w:szCs w:val="12"/>
              </w:rPr>
              <w:t>0.100</w:t>
            </w:r>
          </w:p>
        </w:tc>
        <w:tc>
          <w:tcPr>
            <w:tcW w:w="743" w:type="dxa"/>
            <w:tcBorders>
              <w:top w:val="nil"/>
              <w:left w:val="nil"/>
              <w:right w:val="nil"/>
            </w:tcBorders>
            <w:shd w:val="clear" w:color="auto" w:fill="auto"/>
            <w:noWrap/>
            <w:vAlign w:val="bottom"/>
          </w:tcPr>
          <w:p w14:paraId="3466993E" w14:textId="77777777" w:rsidR="00F265B1" w:rsidRPr="00FB7E8B" w:rsidRDefault="00F265B1" w:rsidP="0098342D">
            <w:pPr>
              <w:spacing w:line="480" w:lineRule="auto"/>
              <w:jc w:val="right"/>
              <w:rPr>
                <w:sz w:val="12"/>
                <w:szCs w:val="12"/>
              </w:rPr>
            </w:pPr>
            <w:r w:rsidRPr="00FB7E8B">
              <w:rPr>
                <w:color w:val="000000"/>
                <w:sz w:val="12"/>
                <w:szCs w:val="12"/>
              </w:rPr>
              <w:t>0.833</w:t>
            </w:r>
          </w:p>
        </w:tc>
        <w:tc>
          <w:tcPr>
            <w:tcW w:w="763" w:type="dxa"/>
            <w:tcBorders>
              <w:top w:val="nil"/>
              <w:left w:val="nil"/>
              <w:right w:val="nil"/>
            </w:tcBorders>
            <w:shd w:val="clear" w:color="auto" w:fill="auto"/>
            <w:noWrap/>
            <w:vAlign w:val="bottom"/>
          </w:tcPr>
          <w:p w14:paraId="5F119BFD" w14:textId="77777777" w:rsidR="00F265B1" w:rsidRPr="00FB7E8B" w:rsidRDefault="00F265B1" w:rsidP="0098342D">
            <w:pPr>
              <w:spacing w:line="480" w:lineRule="auto"/>
              <w:jc w:val="right"/>
              <w:rPr>
                <w:sz w:val="12"/>
                <w:szCs w:val="12"/>
              </w:rPr>
            </w:pPr>
            <w:r w:rsidRPr="00FB7E8B">
              <w:rPr>
                <w:color w:val="000000"/>
                <w:sz w:val="12"/>
                <w:szCs w:val="12"/>
              </w:rPr>
              <w:t>0.129</w:t>
            </w:r>
          </w:p>
        </w:tc>
        <w:tc>
          <w:tcPr>
            <w:tcW w:w="690" w:type="dxa"/>
            <w:tcBorders>
              <w:top w:val="nil"/>
              <w:left w:val="nil"/>
              <w:right w:val="nil"/>
            </w:tcBorders>
            <w:shd w:val="clear" w:color="auto" w:fill="auto"/>
            <w:noWrap/>
            <w:vAlign w:val="bottom"/>
          </w:tcPr>
          <w:p w14:paraId="419A2927" w14:textId="77777777" w:rsidR="00F265B1" w:rsidRPr="00FB7E8B" w:rsidRDefault="00F265B1" w:rsidP="0098342D">
            <w:pPr>
              <w:spacing w:line="480" w:lineRule="auto"/>
              <w:jc w:val="right"/>
              <w:rPr>
                <w:sz w:val="12"/>
                <w:szCs w:val="12"/>
              </w:rPr>
            </w:pPr>
            <w:r w:rsidRPr="00FB7E8B">
              <w:rPr>
                <w:color w:val="000000"/>
                <w:sz w:val="12"/>
                <w:szCs w:val="12"/>
              </w:rPr>
              <w:t>0.787</w:t>
            </w:r>
          </w:p>
        </w:tc>
        <w:tc>
          <w:tcPr>
            <w:tcW w:w="670" w:type="dxa"/>
            <w:tcBorders>
              <w:top w:val="nil"/>
              <w:left w:val="nil"/>
              <w:right w:val="nil"/>
            </w:tcBorders>
            <w:shd w:val="clear" w:color="auto" w:fill="auto"/>
            <w:noWrap/>
            <w:vAlign w:val="bottom"/>
          </w:tcPr>
          <w:p w14:paraId="52299AC1" w14:textId="77777777" w:rsidR="00F265B1" w:rsidRPr="00FB7E8B" w:rsidRDefault="00F265B1" w:rsidP="0098342D">
            <w:pPr>
              <w:spacing w:line="480" w:lineRule="auto"/>
              <w:jc w:val="right"/>
              <w:rPr>
                <w:sz w:val="12"/>
                <w:szCs w:val="12"/>
              </w:rPr>
            </w:pPr>
            <w:r w:rsidRPr="00FB7E8B">
              <w:rPr>
                <w:color w:val="000000"/>
                <w:sz w:val="12"/>
                <w:szCs w:val="12"/>
              </w:rPr>
              <w:t>0.321</w:t>
            </w:r>
          </w:p>
        </w:tc>
        <w:tc>
          <w:tcPr>
            <w:tcW w:w="639" w:type="dxa"/>
            <w:tcBorders>
              <w:top w:val="nil"/>
              <w:left w:val="nil"/>
              <w:right w:val="nil"/>
            </w:tcBorders>
            <w:shd w:val="clear" w:color="auto" w:fill="auto"/>
            <w:noWrap/>
            <w:vAlign w:val="bottom"/>
          </w:tcPr>
          <w:p w14:paraId="2122B2EF" w14:textId="77777777" w:rsidR="00F265B1" w:rsidRPr="00FB7E8B" w:rsidRDefault="00F265B1" w:rsidP="0098342D">
            <w:pPr>
              <w:spacing w:line="480" w:lineRule="auto"/>
              <w:jc w:val="right"/>
              <w:rPr>
                <w:sz w:val="12"/>
                <w:szCs w:val="12"/>
              </w:rPr>
            </w:pPr>
            <w:r w:rsidRPr="00FB7E8B">
              <w:rPr>
                <w:color w:val="000000"/>
                <w:sz w:val="12"/>
                <w:szCs w:val="12"/>
              </w:rPr>
              <w:t>0.505</w:t>
            </w:r>
          </w:p>
        </w:tc>
        <w:tc>
          <w:tcPr>
            <w:tcW w:w="670" w:type="dxa"/>
            <w:tcBorders>
              <w:top w:val="nil"/>
              <w:left w:val="nil"/>
              <w:right w:val="nil"/>
            </w:tcBorders>
            <w:shd w:val="clear" w:color="auto" w:fill="auto"/>
            <w:noWrap/>
            <w:vAlign w:val="bottom"/>
          </w:tcPr>
          <w:p w14:paraId="4B3745FA" w14:textId="77777777" w:rsidR="00F265B1" w:rsidRPr="00FB7E8B" w:rsidRDefault="00F265B1" w:rsidP="0098342D">
            <w:pPr>
              <w:spacing w:line="480" w:lineRule="auto"/>
              <w:jc w:val="right"/>
              <w:rPr>
                <w:sz w:val="12"/>
                <w:szCs w:val="12"/>
              </w:rPr>
            </w:pPr>
            <w:r w:rsidRPr="00FB7E8B">
              <w:rPr>
                <w:color w:val="000000"/>
                <w:sz w:val="12"/>
                <w:szCs w:val="12"/>
              </w:rPr>
              <w:t>0.499</w:t>
            </w:r>
          </w:p>
        </w:tc>
        <w:tc>
          <w:tcPr>
            <w:tcW w:w="639" w:type="dxa"/>
            <w:tcBorders>
              <w:top w:val="nil"/>
              <w:left w:val="nil"/>
              <w:right w:val="nil"/>
            </w:tcBorders>
            <w:shd w:val="clear" w:color="auto" w:fill="auto"/>
            <w:noWrap/>
            <w:vAlign w:val="bottom"/>
          </w:tcPr>
          <w:p w14:paraId="228468C8" w14:textId="77777777" w:rsidR="00F265B1" w:rsidRPr="00FB7E8B" w:rsidRDefault="00F265B1" w:rsidP="0098342D">
            <w:pPr>
              <w:spacing w:line="480" w:lineRule="auto"/>
              <w:jc w:val="right"/>
              <w:rPr>
                <w:sz w:val="12"/>
                <w:szCs w:val="12"/>
              </w:rPr>
            </w:pPr>
            <w:r w:rsidRPr="00FB7E8B">
              <w:rPr>
                <w:color w:val="000000"/>
                <w:sz w:val="12"/>
                <w:szCs w:val="12"/>
              </w:rPr>
              <w:t>0.369</w:t>
            </w:r>
          </w:p>
        </w:tc>
        <w:tc>
          <w:tcPr>
            <w:tcW w:w="670" w:type="dxa"/>
            <w:tcBorders>
              <w:top w:val="nil"/>
              <w:left w:val="nil"/>
              <w:right w:val="nil"/>
            </w:tcBorders>
            <w:shd w:val="clear" w:color="auto" w:fill="auto"/>
            <w:noWrap/>
            <w:vAlign w:val="bottom"/>
          </w:tcPr>
          <w:p w14:paraId="4CB475C8" w14:textId="77777777" w:rsidR="00F265B1" w:rsidRPr="00FB7E8B" w:rsidRDefault="00F265B1" w:rsidP="0098342D">
            <w:pPr>
              <w:spacing w:line="480" w:lineRule="auto"/>
              <w:jc w:val="right"/>
              <w:rPr>
                <w:sz w:val="12"/>
                <w:szCs w:val="12"/>
              </w:rPr>
            </w:pPr>
            <w:r w:rsidRPr="00FB7E8B">
              <w:rPr>
                <w:color w:val="000000"/>
                <w:sz w:val="12"/>
                <w:szCs w:val="12"/>
              </w:rPr>
              <w:t>0.414</w:t>
            </w:r>
          </w:p>
        </w:tc>
        <w:tc>
          <w:tcPr>
            <w:tcW w:w="639" w:type="dxa"/>
            <w:tcBorders>
              <w:top w:val="nil"/>
              <w:left w:val="nil"/>
              <w:right w:val="nil"/>
            </w:tcBorders>
            <w:shd w:val="clear" w:color="auto" w:fill="auto"/>
            <w:noWrap/>
            <w:vAlign w:val="bottom"/>
          </w:tcPr>
          <w:p w14:paraId="42174B2E" w14:textId="77777777" w:rsidR="00F265B1" w:rsidRPr="00FB7E8B" w:rsidRDefault="00F265B1" w:rsidP="0098342D">
            <w:pPr>
              <w:spacing w:line="480" w:lineRule="auto"/>
              <w:jc w:val="right"/>
              <w:rPr>
                <w:sz w:val="12"/>
                <w:szCs w:val="12"/>
              </w:rPr>
            </w:pPr>
            <w:r w:rsidRPr="00FB7E8B">
              <w:rPr>
                <w:color w:val="000000"/>
                <w:sz w:val="12"/>
                <w:szCs w:val="12"/>
              </w:rPr>
              <w:t>0.510</w:t>
            </w:r>
          </w:p>
        </w:tc>
        <w:tc>
          <w:tcPr>
            <w:tcW w:w="670" w:type="dxa"/>
            <w:tcBorders>
              <w:top w:val="nil"/>
              <w:left w:val="nil"/>
              <w:right w:val="nil"/>
            </w:tcBorders>
            <w:shd w:val="clear" w:color="auto" w:fill="auto"/>
            <w:noWrap/>
            <w:vAlign w:val="bottom"/>
          </w:tcPr>
          <w:p w14:paraId="12ABEF2B" w14:textId="77777777" w:rsidR="00F265B1" w:rsidRPr="00FB7E8B" w:rsidRDefault="00F265B1" w:rsidP="0098342D">
            <w:pPr>
              <w:spacing w:line="480" w:lineRule="auto"/>
              <w:jc w:val="right"/>
              <w:rPr>
                <w:sz w:val="12"/>
                <w:szCs w:val="12"/>
              </w:rPr>
            </w:pPr>
            <w:r w:rsidRPr="00FB7E8B">
              <w:rPr>
                <w:color w:val="000000"/>
                <w:sz w:val="12"/>
                <w:szCs w:val="12"/>
              </w:rPr>
              <w:t>0.275</w:t>
            </w:r>
          </w:p>
        </w:tc>
        <w:tc>
          <w:tcPr>
            <w:tcW w:w="639" w:type="dxa"/>
            <w:tcBorders>
              <w:top w:val="nil"/>
              <w:left w:val="nil"/>
              <w:right w:val="nil"/>
            </w:tcBorders>
            <w:shd w:val="clear" w:color="auto" w:fill="auto"/>
            <w:noWrap/>
            <w:vAlign w:val="bottom"/>
          </w:tcPr>
          <w:p w14:paraId="6902F4B9" w14:textId="77777777" w:rsidR="00F265B1" w:rsidRPr="00FB7E8B" w:rsidRDefault="00F265B1" w:rsidP="0098342D">
            <w:pPr>
              <w:spacing w:line="480" w:lineRule="auto"/>
              <w:jc w:val="right"/>
              <w:rPr>
                <w:sz w:val="12"/>
                <w:szCs w:val="12"/>
              </w:rPr>
            </w:pPr>
            <w:r w:rsidRPr="00FB7E8B">
              <w:rPr>
                <w:color w:val="000000"/>
                <w:sz w:val="12"/>
                <w:szCs w:val="12"/>
              </w:rPr>
              <w:t>0.693</w:t>
            </w:r>
          </w:p>
        </w:tc>
        <w:tc>
          <w:tcPr>
            <w:tcW w:w="670" w:type="dxa"/>
            <w:tcBorders>
              <w:top w:val="nil"/>
              <w:left w:val="nil"/>
              <w:right w:val="nil"/>
            </w:tcBorders>
            <w:shd w:val="clear" w:color="auto" w:fill="auto"/>
            <w:noWrap/>
            <w:vAlign w:val="bottom"/>
          </w:tcPr>
          <w:p w14:paraId="31734E93" w14:textId="77777777" w:rsidR="00F265B1" w:rsidRPr="00FB7E8B" w:rsidRDefault="00F265B1" w:rsidP="0098342D">
            <w:pPr>
              <w:spacing w:line="480" w:lineRule="auto"/>
              <w:jc w:val="right"/>
              <w:rPr>
                <w:sz w:val="12"/>
                <w:szCs w:val="12"/>
              </w:rPr>
            </w:pPr>
            <w:r w:rsidRPr="00FB7E8B">
              <w:rPr>
                <w:color w:val="000000"/>
                <w:sz w:val="12"/>
                <w:szCs w:val="12"/>
              </w:rPr>
              <w:t>-0.286</w:t>
            </w:r>
          </w:p>
        </w:tc>
        <w:tc>
          <w:tcPr>
            <w:tcW w:w="639" w:type="dxa"/>
            <w:tcBorders>
              <w:top w:val="nil"/>
              <w:left w:val="nil"/>
              <w:right w:val="nil"/>
            </w:tcBorders>
            <w:shd w:val="clear" w:color="auto" w:fill="auto"/>
            <w:noWrap/>
            <w:vAlign w:val="bottom"/>
          </w:tcPr>
          <w:p w14:paraId="2F9A306D" w14:textId="77777777" w:rsidR="00F265B1" w:rsidRPr="00FB7E8B" w:rsidRDefault="00F265B1" w:rsidP="0098342D">
            <w:pPr>
              <w:spacing w:line="480" w:lineRule="auto"/>
              <w:jc w:val="right"/>
              <w:rPr>
                <w:sz w:val="12"/>
                <w:szCs w:val="12"/>
              </w:rPr>
            </w:pPr>
            <w:r w:rsidRPr="00FB7E8B">
              <w:rPr>
                <w:color w:val="000000"/>
                <w:sz w:val="12"/>
                <w:szCs w:val="12"/>
              </w:rPr>
              <w:t>0.746</w:t>
            </w:r>
          </w:p>
        </w:tc>
        <w:tc>
          <w:tcPr>
            <w:tcW w:w="670" w:type="dxa"/>
            <w:tcBorders>
              <w:top w:val="nil"/>
              <w:left w:val="nil"/>
              <w:right w:val="nil"/>
            </w:tcBorders>
            <w:shd w:val="clear" w:color="auto" w:fill="auto"/>
            <w:noWrap/>
            <w:vAlign w:val="bottom"/>
          </w:tcPr>
          <w:p w14:paraId="494082F7" w14:textId="77777777" w:rsidR="00F265B1" w:rsidRPr="00FB7E8B" w:rsidRDefault="00F265B1" w:rsidP="0098342D">
            <w:pPr>
              <w:spacing w:line="480" w:lineRule="auto"/>
              <w:jc w:val="right"/>
              <w:rPr>
                <w:sz w:val="12"/>
                <w:szCs w:val="12"/>
              </w:rPr>
            </w:pPr>
            <w:r w:rsidRPr="00FB7E8B">
              <w:rPr>
                <w:color w:val="000000"/>
                <w:sz w:val="12"/>
                <w:szCs w:val="12"/>
              </w:rPr>
              <w:t>-0.514</w:t>
            </w:r>
          </w:p>
        </w:tc>
        <w:tc>
          <w:tcPr>
            <w:tcW w:w="639" w:type="dxa"/>
            <w:tcBorders>
              <w:top w:val="nil"/>
              <w:left w:val="nil"/>
              <w:right w:val="nil"/>
            </w:tcBorders>
            <w:shd w:val="clear" w:color="auto" w:fill="auto"/>
            <w:noWrap/>
            <w:vAlign w:val="bottom"/>
          </w:tcPr>
          <w:p w14:paraId="4AED0E81" w14:textId="77777777" w:rsidR="00F265B1" w:rsidRPr="00FB7E8B" w:rsidRDefault="00F265B1" w:rsidP="0098342D">
            <w:pPr>
              <w:spacing w:line="480" w:lineRule="auto"/>
              <w:jc w:val="right"/>
              <w:rPr>
                <w:sz w:val="12"/>
                <w:szCs w:val="12"/>
              </w:rPr>
            </w:pPr>
            <w:r w:rsidRPr="00FB7E8B">
              <w:rPr>
                <w:color w:val="000000"/>
                <w:sz w:val="12"/>
                <w:szCs w:val="12"/>
              </w:rPr>
              <w:t>0.604</w:t>
            </w:r>
          </w:p>
        </w:tc>
        <w:tc>
          <w:tcPr>
            <w:tcW w:w="670" w:type="dxa"/>
            <w:tcBorders>
              <w:top w:val="nil"/>
              <w:left w:val="nil"/>
              <w:right w:val="nil"/>
            </w:tcBorders>
            <w:shd w:val="clear" w:color="auto" w:fill="auto"/>
            <w:noWrap/>
            <w:vAlign w:val="bottom"/>
          </w:tcPr>
          <w:p w14:paraId="03523D5D" w14:textId="77777777" w:rsidR="00F265B1" w:rsidRPr="00FB7E8B" w:rsidRDefault="00F265B1" w:rsidP="0098342D">
            <w:pPr>
              <w:spacing w:line="480" w:lineRule="auto"/>
              <w:jc w:val="right"/>
              <w:rPr>
                <w:sz w:val="12"/>
                <w:szCs w:val="12"/>
              </w:rPr>
            </w:pPr>
            <w:r w:rsidRPr="00FB7E8B">
              <w:rPr>
                <w:color w:val="000000"/>
                <w:sz w:val="12"/>
                <w:szCs w:val="12"/>
              </w:rPr>
              <w:t>-0.843</w:t>
            </w:r>
          </w:p>
        </w:tc>
        <w:tc>
          <w:tcPr>
            <w:tcW w:w="639" w:type="dxa"/>
            <w:tcBorders>
              <w:top w:val="nil"/>
              <w:left w:val="nil"/>
              <w:right w:val="nil"/>
            </w:tcBorders>
            <w:shd w:val="clear" w:color="auto" w:fill="auto"/>
            <w:noWrap/>
            <w:vAlign w:val="bottom"/>
          </w:tcPr>
          <w:p w14:paraId="0508CBBE" w14:textId="77777777" w:rsidR="00F265B1" w:rsidRPr="00FB7E8B" w:rsidRDefault="00F265B1" w:rsidP="0098342D">
            <w:pPr>
              <w:spacing w:line="480" w:lineRule="auto"/>
              <w:jc w:val="right"/>
              <w:rPr>
                <w:sz w:val="12"/>
                <w:szCs w:val="12"/>
              </w:rPr>
            </w:pPr>
            <w:r w:rsidRPr="00FB7E8B">
              <w:rPr>
                <w:color w:val="000000"/>
                <w:sz w:val="12"/>
                <w:szCs w:val="12"/>
              </w:rPr>
              <w:t>0.444</w:t>
            </w:r>
          </w:p>
        </w:tc>
        <w:tc>
          <w:tcPr>
            <w:tcW w:w="670" w:type="dxa"/>
            <w:tcBorders>
              <w:top w:val="nil"/>
              <w:left w:val="nil"/>
              <w:right w:val="nil"/>
            </w:tcBorders>
            <w:shd w:val="clear" w:color="auto" w:fill="auto"/>
            <w:noWrap/>
            <w:vAlign w:val="bottom"/>
          </w:tcPr>
          <w:p w14:paraId="3D7CD8EB" w14:textId="77777777" w:rsidR="00F265B1" w:rsidRPr="00FB7E8B" w:rsidRDefault="00F265B1" w:rsidP="0098342D">
            <w:pPr>
              <w:spacing w:line="480" w:lineRule="auto"/>
              <w:jc w:val="right"/>
              <w:rPr>
                <w:sz w:val="12"/>
                <w:szCs w:val="12"/>
              </w:rPr>
            </w:pPr>
            <w:r w:rsidRPr="00FB7E8B">
              <w:rPr>
                <w:color w:val="000000"/>
                <w:sz w:val="12"/>
                <w:szCs w:val="12"/>
              </w:rPr>
              <w:t>2.467</w:t>
            </w:r>
          </w:p>
        </w:tc>
        <w:tc>
          <w:tcPr>
            <w:tcW w:w="639" w:type="dxa"/>
            <w:tcBorders>
              <w:top w:val="nil"/>
              <w:left w:val="nil"/>
              <w:right w:val="nil"/>
            </w:tcBorders>
            <w:shd w:val="clear" w:color="auto" w:fill="auto"/>
            <w:noWrap/>
            <w:vAlign w:val="bottom"/>
          </w:tcPr>
          <w:p w14:paraId="799A963C" w14:textId="77777777" w:rsidR="00F265B1" w:rsidRPr="00FB7E8B" w:rsidRDefault="00F265B1" w:rsidP="0098342D">
            <w:pPr>
              <w:spacing w:line="480" w:lineRule="auto"/>
              <w:jc w:val="right"/>
              <w:rPr>
                <w:sz w:val="12"/>
                <w:szCs w:val="12"/>
              </w:rPr>
            </w:pPr>
            <w:r w:rsidRPr="00FB7E8B">
              <w:rPr>
                <w:color w:val="000000"/>
                <w:sz w:val="12"/>
                <w:szCs w:val="12"/>
              </w:rPr>
              <w:t>0.214</w:t>
            </w:r>
          </w:p>
        </w:tc>
        <w:tc>
          <w:tcPr>
            <w:tcW w:w="670" w:type="dxa"/>
            <w:tcBorders>
              <w:top w:val="nil"/>
              <w:left w:val="nil"/>
              <w:right w:val="nil"/>
            </w:tcBorders>
            <w:shd w:val="clear" w:color="auto" w:fill="auto"/>
            <w:noWrap/>
            <w:vAlign w:val="bottom"/>
          </w:tcPr>
          <w:p w14:paraId="3A827BC6" w14:textId="77777777" w:rsidR="00F265B1" w:rsidRPr="00FB7E8B" w:rsidRDefault="00F265B1" w:rsidP="0098342D">
            <w:pPr>
              <w:spacing w:line="480" w:lineRule="auto"/>
              <w:jc w:val="right"/>
              <w:rPr>
                <w:sz w:val="12"/>
                <w:szCs w:val="12"/>
              </w:rPr>
            </w:pPr>
            <w:r w:rsidRPr="00FB7E8B">
              <w:rPr>
                <w:color w:val="000000"/>
                <w:sz w:val="12"/>
                <w:szCs w:val="12"/>
              </w:rPr>
              <w:t>1.500</w:t>
            </w:r>
          </w:p>
        </w:tc>
        <w:tc>
          <w:tcPr>
            <w:tcW w:w="639" w:type="dxa"/>
            <w:tcBorders>
              <w:top w:val="nil"/>
              <w:left w:val="nil"/>
              <w:right w:val="nil"/>
            </w:tcBorders>
            <w:shd w:val="clear" w:color="auto" w:fill="auto"/>
            <w:noWrap/>
            <w:vAlign w:val="bottom"/>
          </w:tcPr>
          <w:p w14:paraId="3AD33E0F" w14:textId="77777777" w:rsidR="00F265B1" w:rsidRPr="00FB7E8B" w:rsidRDefault="00F265B1" w:rsidP="0098342D">
            <w:pPr>
              <w:spacing w:line="480" w:lineRule="auto"/>
              <w:jc w:val="right"/>
              <w:rPr>
                <w:sz w:val="12"/>
                <w:szCs w:val="12"/>
              </w:rPr>
            </w:pPr>
            <w:r w:rsidRPr="00FB7E8B">
              <w:rPr>
                <w:color w:val="000000"/>
                <w:sz w:val="12"/>
                <w:szCs w:val="12"/>
              </w:rPr>
              <w:t>0.471</w:t>
            </w:r>
          </w:p>
        </w:tc>
      </w:tr>
      <w:tr w:rsidR="00F265B1" w:rsidRPr="0022774A" w14:paraId="536D1C88" w14:textId="77777777" w:rsidTr="00F96182">
        <w:trPr>
          <w:trHeight w:val="320"/>
        </w:trPr>
        <w:tc>
          <w:tcPr>
            <w:tcW w:w="1026" w:type="dxa"/>
            <w:tcBorders>
              <w:top w:val="nil"/>
              <w:left w:val="nil"/>
              <w:right w:val="nil"/>
            </w:tcBorders>
            <w:shd w:val="clear" w:color="auto" w:fill="auto"/>
            <w:noWrap/>
            <w:vAlign w:val="bottom"/>
          </w:tcPr>
          <w:p w14:paraId="15B4B6FF" w14:textId="77777777" w:rsidR="00F265B1" w:rsidRPr="00FA5D13" w:rsidRDefault="00F265B1" w:rsidP="0098342D">
            <w:pPr>
              <w:spacing w:line="480" w:lineRule="auto"/>
              <w:jc w:val="right"/>
              <w:rPr>
                <w:sz w:val="12"/>
                <w:szCs w:val="12"/>
                <w:vertAlign w:val="superscript"/>
              </w:rPr>
            </w:pPr>
            <w:r w:rsidRPr="00C82B54">
              <w:rPr>
                <w:color w:val="000000"/>
                <w:sz w:val="12"/>
                <w:szCs w:val="12"/>
              </w:rPr>
              <w:t>d0</w:t>
            </w:r>
            <w:r>
              <w:rPr>
                <w:color w:val="000000"/>
                <w:sz w:val="12"/>
                <w:szCs w:val="12"/>
              </w:rPr>
              <w:t>Korea</w:t>
            </w:r>
          </w:p>
        </w:tc>
        <w:tc>
          <w:tcPr>
            <w:tcW w:w="587" w:type="dxa"/>
            <w:tcBorders>
              <w:top w:val="nil"/>
              <w:left w:val="nil"/>
              <w:right w:val="nil"/>
            </w:tcBorders>
            <w:shd w:val="clear" w:color="auto" w:fill="auto"/>
            <w:noWrap/>
            <w:vAlign w:val="bottom"/>
          </w:tcPr>
          <w:p w14:paraId="50DD0497" w14:textId="77777777" w:rsidR="00F265B1" w:rsidRPr="00FB7E8B" w:rsidRDefault="00F265B1" w:rsidP="0098342D">
            <w:pPr>
              <w:spacing w:line="480" w:lineRule="auto"/>
              <w:jc w:val="right"/>
              <w:rPr>
                <w:sz w:val="12"/>
                <w:szCs w:val="12"/>
              </w:rPr>
            </w:pPr>
            <w:r w:rsidRPr="00FB7E8B">
              <w:rPr>
                <w:color w:val="000000"/>
                <w:sz w:val="12"/>
                <w:szCs w:val="12"/>
              </w:rPr>
              <w:t>0.922</w:t>
            </w:r>
          </w:p>
        </w:tc>
        <w:tc>
          <w:tcPr>
            <w:tcW w:w="743" w:type="dxa"/>
            <w:tcBorders>
              <w:top w:val="nil"/>
              <w:left w:val="nil"/>
              <w:right w:val="nil"/>
            </w:tcBorders>
            <w:shd w:val="clear" w:color="auto" w:fill="auto"/>
            <w:noWrap/>
            <w:vAlign w:val="bottom"/>
          </w:tcPr>
          <w:p w14:paraId="4A05F849" w14:textId="77777777" w:rsidR="00F265B1" w:rsidRPr="00FB7E8B" w:rsidRDefault="00F265B1" w:rsidP="0098342D">
            <w:pPr>
              <w:spacing w:line="480" w:lineRule="auto"/>
              <w:jc w:val="right"/>
              <w:rPr>
                <w:sz w:val="12"/>
                <w:szCs w:val="12"/>
              </w:rPr>
            </w:pPr>
            <w:r w:rsidRPr="00FB7E8B">
              <w:rPr>
                <w:color w:val="000000"/>
                <w:sz w:val="12"/>
                <w:szCs w:val="12"/>
              </w:rPr>
              <w:t>0.219</w:t>
            </w:r>
          </w:p>
        </w:tc>
        <w:tc>
          <w:tcPr>
            <w:tcW w:w="763" w:type="dxa"/>
            <w:tcBorders>
              <w:top w:val="nil"/>
              <w:left w:val="nil"/>
              <w:right w:val="nil"/>
            </w:tcBorders>
            <w:shd w:val="clear" w:color="auto" w:fill="auto"/>
            <w:noWrap/>
            <w:vAlign w:val="bottom"/>
          </w:tcPr>
          <w:p w14:paraId="6212E3C8" w14:textId="77777777" w:rsidR="00F265B1" w:rsidRPr="00FB7E8B" w:rsidRDefault="00F265B1" w:rsidP="0098342D">
            <w:pPr>
              <w:spacing w:line="480" w:lineRule="auto"/>
              <w:jc w:val="right"/>
              <w:rPr>
                <w:sz w:val="12"/>
                <w:szCs w:val="12"/>
              </w:rPr>
            </w:pPr>
            <w:r w:rsidRPr="00FB7E8B">
              <w:rPr>
                <w:color w:val="000000"/>
                <w:sz w:val="12"/>
                <w:szCs w:val="12"/>
              </w:rPr>
              <w:t>0.803</w:t>
            </w:r>
          </w:p>
        </w:tc>
        <w:tc>
          <w:tcPr>
            <w:tcW w:w="690" w:type="dxa"/>
            <w:tcBorders>
              <w:top w:val="nil"/>
              <w:left w:val="nil"/>
              <w:right w:val="nil"/>
            </w:tcBorders>
            <w:shd w:val="clear" w:color="auto" w:fill="auto"/>
            <w:noWrap/>
            <w:vAlign w:val="bottom"/>
          </w:tcPr>
          <w:p w14:paraId="09B952A4" w14:textId="77777777" w:rsidR="00F265B1" w:rsidRPr="00FB7E8B" w:rsidRDefault="00F265B1" w:rsidP="0098342D">
            <w:pPr>
              <w:spacing w:line="480" w:lineRule="auto"/>
              <w:jc w:val="right"/>
              <w:rPr>
                <w:sz w:val="12"/>
                <w:szCs w:val="12"/>
              </w:rPr>
            </w:pPr>
            <w:r w:rsidRPr="00FB7E8B">
              <w:rPr>
                <w:color w:val="000000"/>
                <w:sz w:val="12"/>
                <w:szCs w:val="12"/>
              </w:rPr>
              <w:t>0.287</w:t>
            </w:r>
          </w:p>
        </w:tc>
        <w:tc>
          <w:tcPr>
            <w:tcW w:w="670" w:type="dxa"/>
            <w:tcBorders>
              <w:top w:val="nil"/>
              <w:left w:val="nil"/>
              <w:right w:val="nil"/>
            </w:tcBorders>
            <w:shd w:val="clear" w:color="auto" w:fill="auto"/>
            <w:noWrap/>
            <w:vAlign w:val="bottom"/>
          </w:tcPr>
          <w:p w14:paraId="25A40F08" w14:textId="77777777" w:rsidR="00F265B1" w:rsidRPr="00FB7E8B" w:rsidRDefault="00F265B1" w:rsidP="0098342D">
            <w:pPr>
              <w:spacing w:line="480" w:lineRule="auto"/>
              <w:jc w:val="right"/>
              <w:rPr>
                <w:sz w:val="12"/>
                <w:szCs w:val="12"/>
              </w:rPr>
            </w:pPr>
            <w:r w:rsidRPr="00FB7E8B">
              <w:rPr>
                <w:color w:val="000000"/>
                <w:sz w:val="12"/>
                <w:szCs w:val="12"/>
              </w:rPr>
              <w:t>1.466</w:t>
            </w:r>
          </w:p>
        </w:tc>
        <w:tc>
          <w:tcPr>
            <w:tcW w:w="639" w:type="dxa"/>
            <w:tcBorders>
              <w:top w:val="nil"/>
              <w:left w:val="nil"/>
              <w:right w:val="nil"/>
            </w:tcBorders>
            <w:shd w:val="clear" w:color="auto" w:fill="auto"/>
            <w:noWrap/>
            <w:vAlign w:val="bottom"/>
          </w:tcPr>
          <w:p w14:paraId="21E17B40" w14:textId="77777777" w:rsidR="00F265B1" w:rsidRPr="00FB7E8B" w:rsidRDefault="00F265B1" w:rsidP="0098342D">
            <w:pPr>
              <w:spacing w:line="480" w:lineRule="auto"/>
              <w:jc w:val="right"/>
              <w:rPr>
                <w:sz w:val="12"/>
                <w:szCs w:val="12"/>
              </w:rPr>
            </w:pPr>
            <w:r w:rsidRPr="00FB7E8B">
              <w:rPr>
                <w:color w:val="000000"/>
                <w:sz w:val="12"/>
                <w:szCs w:val="12"/>
              </w:rPr>
              <w:t>0.055</w:t>
            </w:r>
          </w:p>
        </w:tc>
        <w:tc>
          <w:tcPr>
            <w:tcW w:w="670" w:type="dxa"/>
            <w:tcBorders>
              <w:top w:val="nil"/>
              <w:left w:val="nil"/>
              <w:right w:val="nil"/>
            </w:tcBorders>
            <w:shd w:val="clear" w:color="auto" w:fill="auto"/>
            <w:noWrap/>
            <w:vAlign w:val="bottom"/>
          </w:tcPr>
          <w:p w14:paraId="62421BD1" w14:textId="77777777" w:rsidR="00F265B1" w:rsidRPr="00FB7E8B" w:rsidRDefault="00F265B1" w:rsidP="0098342D">
            <w:pPr>
              <w:spacing w:line="480" w:lineRule="auto"/>
              <w:jc w:val="right"/>
              <w:rPr>
                <w:sz w:val="12"/>
                <w:szCs w:val="12"/>
              </w:rPr>
            </w:pPr>
            <w:r w:rsidRPr="00FB7E8B">
              <w:rPr>
                <w:color w:val="000000"/>
                <w:sz w:val="12"/>
                <w:szCs w:val="12"/>
              </w:rPr>
              <w:t>1.608</w:t>
            </w:r>
          </w:p>
        </w:tc>
        <w:tc>
          <w:tcPr>
            <w:tcW w:w="639" w:type="dxa"/>
            <w:tcBorders>
              <w:top w:val="nil"/>
              <w:left w:val="nil"/>
              <w:right w:val="nil"/>
            </w:tcBorders>
            <w:shd w:val="clear" w:color="auto" w:fill="auto"/>
            <w:noWrap/>
            <w:vAlign w:val="bottom"/>
          </w:tcPr>
          <w:p w14:paraId="1D320B67" w14:textId="77777777" w:rsidR="00F265B1" w:rsidRPr="00FB7E8B" w:rsidRDefault="00F265B1" w:rsidP="0098342D">
            <w:pPr>
              <w:spacing w:line="480" w:lineRule="auto"/>
              <w:jc w:val="right"/>
              <w:rPr>
                <w:sz w:val="12"/>
                <w:szCs w:val="12"/>
              </w:rPr>
            </w:pPr>
            <w:r w:rsidRPr="00FB7E8B">
              <w:rPr>
                <w:color w:val="000000"/>
                <w:sz w:val="12"/>
                <w:szCs w:val="12"/>
              </w:rPr>
              <w:t>0.066</w:t>
            </w:r>
          </w:p>
        </w:tc>
        <w:tc>
          <w:tcPr>
            <w:tcW w:w="670" w:type="dxa"/>
            <w:tcBorders>
              <w:top w:val="nil"/>
              <w:left w:val="nil"/>
              <w:right w:val="nil"/>
            </w:tcBorders>
            <w:shd w:val="clear" w:color="auto" w:fill="auto"/>
            <w:noWrap/>
            <w:vAlign w:val="bottom"/>
          </w:tcPr>
          <w:p w14:paraId="23EC262B" w14:textId="77777777" w:rsidR="00F265B1" w:rsidRPr="00FB7E8B" w:rsidRDefault="00F265B1" w:rsidP="0098342D">
            <w:pPr>
              <w:spacing w:line="480" w:lineRule="auto"/>
              <w:jc w:val="right"/>
              <w:rPr>
                <w:sz w:val="12"/>
                <w:szCs w:val="12"/>
              </w:rPr>
            </w:pPr>
            <w:r w:rsidRPr="00FB7E8B">
              <w:rPr>
                <w:color w:val="000000"/>
                <w:sz w:val="12"/>
                <w:szCs w:val="12"/>
              </w:rPr>
              <w:t>1.674</w:t>
            </w:r>
          </w:p>
        </w:tc>
        <w:tc>
          <w:tcPr>
            <w:tcW w:w="639" w:type="dxa"/>
            <w:tcBorders>
              <w:top w:val="nil"/>
              <w:left w:val="nil"/>
              <w:right w:val="nil"/>
            </w:tcBorders>
            <w:shd w:val="clear" w:color="auto" w:fill="auto"/>
            <w:noWrap/>
            <w:vAlign w:val="bottom"/>
          </w:tcPr>
          <w:p w14:paraId="3580F87E" w14:textId="77777777" w:rsidR="00F265B1" w:rsidRPr="00FB7E8B" w:rsidRDefault="00F265B1" w:rsidP="0098342D">
            <w:pPr>
              <w:spacing w:line="480" w:lineRule="auto"/>
              <w:jc w:val="right"/>
              <w:rPr>
                <w:sz w:val="12"/>
                <w:szCs w:val="12"/>
              </w:rPr>
            </w:pPr>
            <w:r w:rsidRPr="00FB7E8B">
              <w:rPr>
                <w:color w:val="000000"/>
                <w:sz w:val="12"/>
                <w:szCs w:val="12"/>
              </w:rPr>
              <w:t>0.091</w:t>
            </w:r>
          </w:p>
        </w:tc>
        <w:tc>
          <w:tcPr>
            <w:tcW w:w="670" w:type="dxa"/>
            <w:tcBorders>
              <w:top w:val="nil"/>
              <w:left w:val="nil"/>
              <w:right w:val="nil"/>
            </w:tcBorders>
            <w:shd w:val="clear" w:color="auto" w:fill="auto"/>
            <w:noWrap/>
            <w:vAlign w:val="bottom"/>
          </w:tcPr>
          <w:p w14:paraId="2FC9CE72" w14:textId="77777777" w:rsidR="00F265B1" w:rsidRPr="00FB7E8B" w:rsidRDefault="00F265B1" w:rsidP="0098342D">
            <w:pPr>
              <w:spacing w:line="480" w:lineRule="auto"/>
              <w:jc w:val="right"/>
              <w:rPr>
                <w:sz w:val="12"/>
                <w:szCs w:val="12"/>
              </w:rPr>
            </w:pPr>
            <w:r w:rsidRPr="00FB7E8B">
              <w:rPr>
                <w:color w:val="000000"/>
                <w:sz w:val="12"/>
                <w:szCs w:val="12"/>
              </w:rPr>
              <w:t>1.711</w:t>
            </w:r>
          </w:p>
        </w:tc>
        <w:tc>
          <w:tcPr>
            <w:tcW w:w="639" w:type="dxa"/>
            <w:tcBorders>
              <w:top w:val="nil"/>
              <w:left w:val="nil"/>
              <w:right w:val="nil"/>
            </w:tcBorders>
            <w:shd w:val="clear" w:color="auto" w:fill="auto"/>
            <w:noWrap/>
            <w:vAlign w:val="bottom"/>
          </w:tcPr>
          <w:p w14:paraId="6C01A8A1" w14:textId="77777777" w:rsidR="00F265B1" w:rsidRPr="00FB7E8B" w:rsidRDefault="00F265B1" w:rsidP="0098342D">
            <w:pPr>
              <w:spacing w:line="480" w:lineRule="auto"/>
              <w:jc w:val="right"/>
              <w:rPr>
                <w:sz w:val="12"/>
                <w:szCs w:val="12"/>
              </w:rPr>
            </w:pPr>
            <w:r w:rsidRPr="00FB7E8B">
              <w:rPr>
                <w:color w:val="000000"/>
                <w:sz w:val="12"/>
                <w:szCs w:val="12"/>
              </w:rPr>
              <w:t>0.128</w:t>
            </w:r>
          </w:p>
        </w:tc>
        <w:tc>
          <w:tcPr>
            <w:tcW w:w="670" w:type="dxa"/>
            <w:tcBorders>
              <w:top w:val="nil"/>
              <w:left w:val="nil"/>
              <w:right w:val="nil"/>
            </w:tcBorders>
            <w:shd w:val="clear" w:color="auto" w:fill="auto"/>
            <w:noWrap/>
            <w:vAlign w:val="bottom"/>
          </w:tcPr>
          <w:p w14:paraId="16AF11B1" w14:textId="77777777" w:rsidR="00F265B1" w:rsidRPr="00FB7E8B" w:rsidRDefault="00F265B1" w:rsidP="0098342D">
            <w:pPr>
              <w:spacing w:line="480" w:lineRule="auto"/>
              <w:jc w:val="right"/>
              <w:rPr>
                <w:sz w:val="12"/>
                <w:szCs w:val="12"/>
              </w:rPr>
            </w:pPr>
            <w:r w:rsidRPr="00FB7E8B">
              <w:rPr>
                <w:color w:val="000000"/>
                <w:sz w:val="12"/>
                <w:szCs w:val="12"/>
              </w:rPr>
              <w:t>1.995</w:t>
            </w:r>
          </w:p>
        </w:tc>
        <w:tc>
          <w:tcPr>
            <w:tcW w:w="639" w:type="dxa"/>
            <w:tcBorders>
              <w:top w:val="nil"/>
              <w:left w:val="nil"/>
              <w:right w:val="nil"/>
            </w:tcBorders>
            <w:shd w:val="clear" w:color="auto" w:fill="auto"/>
            <w:noWrap/>
            <w:vAlign w:val="bottom"/>
          </w:tcPr>
          <w:p w14:paraId="554667AD" w14:textId="77777777" w:rsidR="00F265B1" w:rsidRPr="00FB7E8B" w:rsidRDefault="00F265B1" w:rsidP="0098342D">
            <w:pPr>
              <w:spacing w:line="480" w:lineRule="auto"/>
              <w:jc w:val="right"/>
              <w:rPr>
                <w:sz w:val="12"/>
                <w:szCs w:val="12"/>
              </w:rPr>
            </w:pPr>
            <w:r w:rsidRPr="00FB7E8B">
              <w:rPr>
                <w:color w:val="000000"/>
                <w:sz w:val="12"/>
                <w:szCs w:val="12"/>
              </w:rPr>
              <w:t>0.199</w:t>
            </w:r>
          </w:p>
        </w:tc>
        <w:tc>
          <w:tcPr>
            <w:tcW w:w="670" w:type="dxa"/>
            <w:tcBorders>
              <w:top w:val="nil"/>
              <w:left w:val="nil"/>
              <w:right w:val="nil"/>
            </w:tcBorders>
            <w:shd w:val="clear" w:color="auto" w:fill="auto"/>
            <w:noWrap/>
            <w:vAlign w:val="bottom"/>
          </w:tcPr>
          <w:p w14:paraId="0904306B" w14:textId="77777777" w:rsidR="00F265B1" w:rsidRPr="00FB7E8B" w:rsidRDefault="00F265B1" w:rsidP="0098342D">
            <w:pPr>
              <w:spacing w:line="480" w:lineRule="auto"/>
              <w:jc w:val="right"/>
              <w:rPr>
                <w:sz w:val="12"/>
                <w:szCs w:val="12"/>
              </w:rPr>
            </w:pPr>
            <w:r w:rsidRPr="00FB7E8B">
              <w:rPr>
                <w:color w:val="000000"/>
                <w:sz w:val="12"/>
                <w:szCs w:val="12"/>
              </w:rPr>
              <w:t>14.485</w:t>
            </w:r>
          </w:p>
        </w:tc>
        <w:tc>
          <w:tcPr>
            <w:tcW w:w="639" w:type="dxa"/>
            <w:tcBorders>
              <w:top w:val="nil"/>
              <w:left w:val="nil"/>
              <w:right w:val="nil"/>
            </w:tcBorders>
            <w:shd w:val="clear" w:color="auto" w:fill="auto"/>
            <w:noWrap/>
            <w:vAlign w:val="bottom"/>
          </w:tcPr>
          <w:p w14:paraId="00C220D0" w14:textId="77777777" w:rsidR="00F265B1" w:rsidRPr="00FB7E8B" w:rsidRDefault="00F265B1" w:rsidP="0098342D">
            <w:pPr>
              <w:spacing w:line="480" w:lineRule="auto"/>
              <w:jc w:val="right"/>
              <w:rPr>
                <w:sz w:val="12"/>
                <w:szCs w:val="12"/>
              </w:rPr>
            </w:pPr>
            <w:r w:rsidRPr="00FB7E8B">
              <w:rPr>
                <w:color w:val="000000"/>
                <w:sz w:val="12"/>
                <w:szCs w:val="12"/>
              </w:rPr>
              <w:t>0.984</w:t>
            </w:r>
          </w:p>
        </w:tc>
        <w:tc>
          <w:tcPr>
            <w:tcW w:w="670" w:type="dxa"/>
            <w:tcBorders>
              <w:top w:val="nil"/>
              <w:left w:val="nil"/>
              <w:right w:val="nil"/>
            </w:tcBorders>
            <w:shd w:val="clear" w:color="auto" w:fill="auto"/>
            <w:noWrap/>
            <w:vAlign w:val="bottom"/>
          </w:tcPr>
          <w:p w14:paraId="327177EC" w14:textId="77777777" w:rsidR="00F265B1" w:rsidRPr="00FB7E8B" w:rsidRDefault="00F265B1" w:rsidP="0098342D">
            <w:pPr>
              <w:spacing w:line="480" w:lineRule="auto"/>
              <w:jc w:val="right"/>
              <w:rPr>
                <w:sz w:val="12"/>
                <w:szCs w:val="12"/>
              </w:rPr>
            </w:pPr>
            <w:r w:rsidRPr="00FB7E8B">
              <w:rPr>
                <w:color w:val="000000"/>
                <w:sz w:val="12"/>
                <w:szCs w:val="12"/>
              </w:rPr>
              <w:t>16.223</w:t>
            </w:r>
          </w:p>
        </w:tc>
        <w:tc>
          <w:tcPr>
            <w:tcW w:w="639" w:type="dxa"/>
            <w:tcBorders>
              <w:top w:val="nil"/>
              <w:left w:val="nil"/>
              <w:right w:val="nil"/>
            </w:tcBorders>
            <w:shd w:val="clear" w:color="auto" w:fill="auto"/>
            <w:noWrap/>
            <w:vAlign w:val="bottom"/>
          </w:tcPr>
          <w:p w14:paraId="46126097" w14:textId="77777777" w:rsidR="00F265B1" w:rsidRPr="00FB7E8B" w:rsidRDefault="00F265B1" w:rsidP="0098342D">
            <w:pPr>
              <w:spacing w:line="480" w:lineRule="auto"/>
              <w:jc w:val="right"/>
              <w:rPr>
                <w:sz w:val="12"/>
                <w:szCs w:val="12"/>
              </w:rPr>
            </w:pPr>
            <w:r w:rsidRPr="00FB7E8B">
              <w:rPr>
                <w:color w:val="000000"/>
                <w:sz w:val="12"/>
                <w:szCs w:val="12"/>
              </w:rPr>
              <w:t>0.788</w:t>
            </w:r>
          </w:p>
        </w:tc>
        <w:tc>
          <w:tcPr>
            <w:tcW w:w="670" w:type="dxa"/>
            <w:tcBorders>
              <w:top w:val="nil"/>
              <w:left w:val="nil"/>
              <w:right w:val="nil"/>
            </w:tcBorders>
            <w:shd w:val="clear" w:color="auto" w:fill="auto"/>
            <w:noWrap/>
            <w:vAlign w:val="bottom"/>
          </w:tcPr>
          <w:p w14:paraId="4A106D9D" w14:textId="77777777" w:rsidR="00F265B1" w:rsidRPr="00FB7E8B" w:rsidRDefault="00F265B1" w:rsidP="0098342D">
            <w:pPr>
              <w:spacing w:line="480" w:lineRule="auto"/>
              <w:jc w:val="right"/>
              <w:rPr>
                <w:sz w:val="12"/>
                <w:szCs w:val="12"/>
              </w:rPr>
            </w:pPr>
            <w:r w:rsidRPr="00FB7E8B">
              <w:rPr>
                <w:color w:val="000000"/>
                <w:sz w:val="12"/>
                <w:szCs w:val="12"/>
              </w:rPr>
              <w:t>20.481</w:t>
            </w:r>
          </w:p>
        </w:tc>
        <w:tc>
          <w:tcPr>
            <w:tcW w:w="639" w:type="dxa"/>
            <w:tcBorders>
              <w:top w:val="nil"/>
              <w:left w:val="nil"/>
              <w:right w:val="nil"/>
            </w:tcBorders>
            <w:shd w:val="clear" w:color="auto" w:fill="auto"/>
            <w:noWrap/>
            <w:vAlign w:val="bottom"/>
          </w:tcPr>
          <w:p w14:paraId="7349FFA4" w14:textId="77777777" w:rsidR="00F265B1" w:rsidRPr="00FB7E8B" w:rsidRDefault="00F265B1" w:rsidP="0098342D">
            <w:pPr>
              <w:spacing w:line="480" w:lineRule="auto"/>
              <w:jc w:val="right"/>
              <w:rPr>
                <w:sz w:val="12"/>
                <w:szCs w:val="12"/>
              </w:rPr>
            </w:pPr>
            <w:r w:rsidRPr="00FB7E8B">
              <w:rPr>
                <w:color w:val="000000"/>
                <w:sz w:val="12"/>
                <w:szCs w:val="12"/>
              </w:rPr>
              <w:t>0.986</w:t>
            </w:r>
          </w:p>
        </w:tc>
        <w:tc>
          <w:tcPr>
            <w:tcW w:w="670" w:type="dxa"/>
            <w:tcBorders>
              <w:top w:val="nil"/>
              <w:left w:val="nil"/>
              <w:right w:val="nil"/>
            </w:tcBorders>
            <w:shd w:val="clear" w:color="auto" w:fill="auto"/>
            <w:noWrap/>
            <w:vAlign w:val="bottom"/>
          </w:tcPr>
          <w:p w14:paraId="78E12E16" w14:textId="77777777" w:rsidR="00F265B1" w:rsidRPr="00FB7E8B" w:rsidRDefault="00F265B1" w:rsidP="0098342D">
            <w:pPr>
              <w:spacing w:line="480" w:lineRule="auto"/>
              <w:jc w:val="right"/>
              <w:rPr>
                <w:sz w:val="12"/>
                <w:szCs w:val="12"/>
              </w:rPr>
            </w:pPr>
            <w:r w:rsidRPr="00FB7E8B">
              <w:rPr>
                <w:color w:val="000000"/>
                <w:sz w:val="12"/>
                <w:szCs w:val="12"/>
              </w:rPr>
              <w:t>20.970</w:t>
            </w:r>
          </w:p>
        </w:tc>
        <w:tc>
          <w:tcPr>
            <w:tcW w:w="639" w:type="dxa"/>
            <w:tcBorders>
              <w:top w:val="nil"/>
              <w:left w:val="nil"/>
              <w:right w:val="nil"/>
            </w:tcBorders>
            <w:shd w:val="clear" w:color="auto" w:fill="auto"/>
            <w:noWrap/>
            <w:vAlign w:val="bottom"/>
          </w:tcPr>
          <w:p w14:paraId="71B1F767" w14:textId="77777777" w:rsidR="00F265B1" w:rsidRPr="00FB7E8B" w:rsidRDefault="00F265B1" w:rsidP="0098342D">
            <w:pPr>
              <w:spacing w:line="480" w:lineRule="auto"/>
              <w:jc w:val="right"/>
              <w:rPr>
                <w:sz w:val="12"/>
                <w:szCs w:val="12"/>
              </w:rPr>
            </w:pPr>
            <w:r w:rsidRPr="00FB7E8B">
              <w:rPr>
                <w:color w:val="000000"/>
                <w:sz w:val="12"/>
                <w:szCs w:val="12"/>
              </w:rPr>
              <w:t>0.818</w:t>
            </w:r>
          </w:p>
        </w:tc>
      </w:tr>
      <w:tr w:rsidR="00F265B1" w:rsidRPr="00F845ED" w14:paraId="136D12F7" w14:textId="77777777" w:rsidTr="00F96182">
        <w:trPr>
          <w:trHeight w:val="320"/>
        </w:trPr>
        <w:tc>
          <w:tcPr>
            <w:tcW w:w="1026" w:type="dxa"/>
            <w:tcBorders>
              <w:top w:val="nil"/>
              <w:left w:val="nil"/>
              <w:right w:val="nil"/>
            </w:tcBorders>
            <w:shd w:val="clear" w:color="auto" w:fill="auto"/>
            <w:noWrap/>
            <w:vAlign w:val="bottom"/>
          </w:tcPr>
          <w:p w14:paraId="1BEC7FD3" w14:textId="77777777" w:rsidR="00F265B1" w:rsidRPr="00C82B54" w:rsidRDefault="00F265B1" w:rsidP="0098342D">
            <w:pPr>
              <w:spacing w:line="480" w:lineRule="auto"/>
              <w:jc w:val="right"/>
              <w:rPr>
                <w:sz w:val="12"/>
                <w:szCs w:val="12"/>
              </w:rPr>
            </w:pPr>
            <w:r w:rsidRPr="00C82B54">
              <w:rPr>
                <w:color w:val="000000"/>
                <w:sz w:val="12"/>
                <w:szCs w:val="12"/>
              </w:rPr>
              <w:t>d0Japan</w:t>
            </w:r>
          </w:p>
        </w:tc>
        <w:tc>
          <w:tcPr>
            <w:tcW w:w="587" w:type="dxa"/>
            <w:tcBorders>
              <w:top w:val="nil"/>
              <w:left w:val="nil"/>
              <w:right w:val="nil"/>
            </w:tcBorders>
            <w:shd w:val="clear" w:color="auto" w:fill="auto"/>
            <w:noWrap/>
            <w:vAlign w:val="bottom"/>
          </w:tcPr>
          <w:p w14:paraId="5AF08323" w14:textId="77777777" w:rsidR="00F265B1" w:rsidRPr="00FB7E8B" w:rsidRDefault="00F265B1" w:rsidP="0098342D">
            <w:pPr>
              <w:spacing w:line="480" w:lineRule="auto"/>
              <w:jc w:val="right"/>
              <w:rPr>
                <w:sz w:val="12"/>
                <w:szCs w:val="12"/>
              </w:rPr>
            </w:pPr>
            <w:r w:rsidRPr="00FB7E8B">
              <w:rPr>
                <w:color w:val="000000"/>
                <w:sz w:val="12"/>
                <w:szCs w:val="12"/>
              </w:rPr>
              <w:t>-1.263</w:t>
            </w:r>
          </w:p>
        </w:tc>
        <w:tc>
          <w:tcPr>
            <w:tcW w:w="743" w:type="dxa"/>
            <w:tcBorders>
              <w:top w:val="nil"/>
              <w:left w:val="nil"/>
              <w:right w:val="nil"/>
            </w:tcBorders>
            <w:shd w:val="clear" w:color="auto" w:fill="auto"/>
            <w:noWrap/>
            <w:vAlign w:val="bottom"/>
          </w:tcPr>
          <w:p w14:paraId="57E3CC7A" w14:textId="77777777" w:rsidR="00F265B1" w:rsidRPr="00FB7E8B" w:rsidRDefault="00F265B1" w:rsidP="0098342D">
            <w:pPr>
              <w:spacing w:line="480" w:lineRule="auto"/>
              <w:jc w:val="right"/>
              <w:rPr>
                <w:sz w:val="12"/>
                <w:szCs w:val="12"/>
              </w:rPr>
            </w:pPr>
            <w:r w:rsidRPr="00FB7E8B">
              <w:rPr>
                <w:color w:val="000000"/>
                <w:sz w:val="12"/>
                <w:szCs w:val="12"/>
              </w:rPr>
              <w:t>0.039</w:t>
            </w:r>
          </w:p>
        </w:tc>
        <w:tc>
          <w:tcPr>
            <w:tcW w:w="763" w:type="dxa"/>
            <w:tcBorders>
              <w:top w:val="nil"/>
              <w:left w:val="nil"/>
              <w:right w:val="nil"/>
            </w:tcBorders>
            <w:shd w:val="clear" w:color="auto" w:fill="auto"/>
            <w:noWrap/>
            <w:vAlign w:val="bottom"/>
          </w:tcPr>
          <w:p w14:paraId="59283A56" w14:textId="77777777" w:rsidR="00F265B1" w:rsidRPr="00FB7E8B" w:rsidRDefault="00F265B1" w:rsidP="0098342D">
            <w:pPr>
              <w:spacing w:line="480" w:lineRule="auto"/>
              <w:jc w:val="right"/>
              <w:rPr>
                <w:sz w:val="12"/>
                <w:szCs w:val="12"/>
              </w:rPr>
            </w:pPr>
            <w:r w:rsidRPr="00FB7E8B">
              <w:rPr>
                <w:color w:val="000000"/>
                <w:sz w:val="12"/>
                <w:szCs w:val="12"/>
              </w:rPr>
              <w:t>-1.316</w:t>
            </w:r>
          </w:p>
        </w:tc>
        <w:tc>
          <w:tcPr>
            <w:tcW w:w="690" w:type="dxa"/>
            <w:tcBorders>
              <w:top w:val="nil"/>
              <w:left w:val="nil"/>
              <w:right w:val="nil"/>
            </w:tcBorders>
            <w:shd w:val="clear" w:color="auto" w:fill="auto"/>
            <w:noWrap/>
            <w:vAlign w:val="bottom"/>
          </w:tcPr>
          <w:p w14:paraId="7752E329" w14:textId="77777777" w:rsidR="00F265B1" w:rsidRPr="00FB7E8B" w:rsidRDefault="00F265B1" w:rsidP="0098342D">
            <w:pPr>
              <w:spacing w:line="480" w:lineRule="auto"/>
              <w:jc w:val="right"/>
              <w:rPr>
                <w:sz w:val="12"/>
                <w:szCs w:val="12"/>
              </w:rPr>
            </w:pPr>
            <w:r w:rsidRPr="00FB7E8B">
              <w:rPr>
                <w:color w:val="000000"/>
                <w:sz w:val="12"/>
                <w:szCs w:val="12"/>
              </w:rPr>
              <w:t>0.040</w:t>
            </w:r>
          </w:p>
        </w:tc>
        <w:tc>
          <w:tcPr>
            <w:tcW w:w="670" w:type="dxa"/>
            <w:tcBorders>
              <w:top w:val="nil"/>
              <w:left w:val="nil"/>
              <w:right w:val="nil"/>
            </w:tcBorders>
            <w:shd w:val="clear" w:color="auto" w:fill="auto"/>
            <w:noWrap/>
            <w:vAlign w:val="bottom"/>
          </w:tcPr>
          <w:p w14:paraId="41E187A4" w14:textId="77777777" w:rsidR="00F265B1" w:rsidRPr="00FB7E8B" w:rsidRDefault="00F265B1" w:rsidP="0098342D">
            <w:pPr>
              <w:spacing w:line="480" w:lineRule="auto"/>
              <w:jc w:val="right"/>
              <w:rPr>
                <w:sz w:val="12"/>
                <w:szCs w:val="12"/>
              </w:rPr>
            </w:pPr>
            <w:r w:rsidRPr="00FB7E8B">
              <w:rPr>
                <w:color w:val="000000"/>
                <w:sz w:val="12"/>
                <w:szCs w:val="12"/>
              </w:rPr>
              <w:t>-1.606</w:t>
            </w:r>
          </w:p>
        </w:tc>
        <w:tc>
          <w:tcPr>
            <w:tcW w:w="639" w:type="dxa"/>
            <w:tcBorders>
              <w:top w:val="nil"/>
              <w:left w:val="nil"/>
              <w:right w:val="nil"/>
            </w:tcBorders>
            <w:shd w:val="clear" w:color="auto" w:fill="auto"/>
            <w:noWrap/>
            <w:vAlign w:val="bottom"/>
          </w:tcPr>
          <w:p w14:paraId="041D8037" w14:textId="77777777" w:rsidR="00F265B1" w:rsidRPr="00FB7E8B" w:rsidRDefault="00F265B1" w:rsidP="0098342D">
            <w:pPr>
              <w:spacing w:line="480" w:lineRule="auto"/>
              <w:jc w:val="right"/>
              <w:rPr>
                <w:sz w:val="12"/>
                <w:szCs w:val="12"/>
              </w:rPr>
            </w:pPr>
            <w:r w:rsidRPr="00FB7E8B">
              <w:rPr>
                <w:color w:val="000000"/>
                <w:sz w:val="12"/>
                <w:szCs w:val="12"/>
              </w:rPr>
              <w:t>0.019</w:t>
            </w:r>
          </w:p>
        </w:tc>
        <w:tc>
          <w:tcPr>
            <w:tcW w:w="670" w:type="dxa"/>
            <w:tcBorders>
              <w:top w:val="nil"/>
              <w:left w:val="nil"/>
              <w:right w:val="nil"/>
            </w:tcBorders>
            <w:shd w:val="clear" w:color="auto" w:fill="auto"/>
            <w:noWrap/>
            <w:vAlign w:val="bottom"/>
          </w:tcPr>
          <w:p w14:paraId="7ACC6517" w14:textId="77777777" w:rsidR="00F265B1" w:rsidRPr="00FB7E8B" w:rsidRDefault="00F265B1" w:rsidP="0098342D">
            <w:pPr>
              <w:spacing w:line="480" w:lineRule="auto"/>
              <w:jc w:val="right"/>
              <w:rPr>
                <w:sz w:val="12"/>
                <w:szCs w:val="12"/>
              </w:rPr>
            </w:pPr>
            <w:r w:rsidRPr="00FB7E8B">
              <w:rPr>
                <w:color w:val="000000"/>
                <w:sz w:val="12"/>
                <w:szCs w:val="12"/>
              </w:rPr>
              <w:t>-1.405</w:t>
            </w:r>
          </w:p>
        </w:tc>
        <w:tc>
          <w:tcPr>
            <w:tcW w:w="639" w:type="dxa"/>
            <w:tcBorders>
              <w:top w:val="nil"/>
              <w:left w:val="nil"/>
              <w:right w:val="nil"/>
            </w:tcBorders>
            <w:shd w:val="clear" w:color="auto" w:fill="auto"/>
            <w:noWrap/>
            <w:vAlign w:val="bottom"/>
          </w:tcPr>
          <w:p w14:paraId="0E4F1C85" w14:textId="77777777" w:rsidR="00F265B1" w:rsidRPr="00FB7E8B" w:rsidRDefault="00F265B1" w:rsidP="0098342D">
            <w:pPr>
              <w:spacing w:line="480" w:lineRule="auto"/>
              <w:jc w:val="right"/>
              <w:rPr>
                <w:sz w:val="12"/>
                <w:szCs w:val="12"/>
              </w:rPr>
            </w:pPr>
            <w:r w:rsidRPr="00FB7E8B">
              <w:rPr>
                <w:color w:val="000000"/>
                <w:sz w:val="12"/>
                <w:szCs w:val="12"/>
              </w:rPr>
              <w:t>0.075</w:t>
            </w:r>
          </w:p>
        </w:tc>
        <w:tc>
          <w:tcPr>
            <w:tcW w:w="670" w:type="dxa"/>
            <w:tcBorders>
              <w:top w:val="nil"/>
              <w:left w:val="nil"/>
              <w:right w:val="nil"/>
            </w:tcBorders>
            <w:shd w:val="clear" w:color="auto" w:fill="auto"/>
            <w:noWrap/>
            <w:vAlign w:val="bottom"/>
          </w:tcPr>
          <w:p w14:paraId="0C05C2DB" w14:textId="77777777" w:rsidR="00F265B1" w:rsidRPr="00FB7E8B" w:rsidRDefault="00F265B1" w:rsidP="0098342D">
            <w:pPr>
              <w:spacing w:line="480" w:lineRule="auto"/>
              <w:jc w:val="right"/>
              <w:rPr>
                <w:sz w:val="12"/>
                <w:szCs w:val="12"/>
              </w:rPr>
            </w:pPr>
            <w:r w:rsidRPr="00FB7E8B">
              <w:rPr>
                <w:color w:val="000000"/>
                <w:sz w:val="12"/>
                <w:szCs w:val="12"/>
              </w:rPr>
              <w:t>-1.778</w:t>
            </w:r>
          </w:p>
        </w:tc>
        <w:tc>
          <w:tcPr>
            <w:tcW w:w="639" w:type="dxa"/>
            <w:tcBorders>
              <w:top w:val="nil"/>
              <w:left w:val="nil"/>
              <w:right w:val="nil"/>
            </w:tcBorders>
            <w:shd w:val="clear" w:color="auto" w:fill="auto"/>
            <w:noWrap/>
            <w:vAlign w:val="bottom"/>
          </w:tcPr>
          <w:p w14:paraId="5411094C" w14:textId="77777777" w:rsidR="00F265B1" w:rsidRPr="00FB7E8B" w:rsidRDefault="00F265B1" w:rsidP="0098342D">
            <w:pPr>
              <w:spacing w:line="480" w:lineRule="auto"/>
              <w:jc w:val="right"/>
              <w:rPr>
                <w:sz w:val="12"/>
                <w:szCs w:val="12"/>
              </w:rPr>
            </w:pPr>
            <w:r w:rsidRPr="00FB7E8B">
              <w:rPr>
                <w:color w:val="000000"/>
                <w:sz w:val="12"/>
                <w:szCs w:val="12"/>
              </w:rPr>
              <w:t>0.062</w:t>
            </w:r>
          </w:p>
        </w:tc>
        <w:tc>
          <w:tcPr>
            <w:tcW w:w="670" w:type="dxa"/>
            <w:tcBorders>
              <w:top w:val="nil"/>
              <w:left w:val="nil"/>
              <w:right w:val="nil"/>
            </w:tcBorders>
            <w:shd w:val="clear" w:color="auto" w:fill="auto"/>
            <w:noWrap/>
            <w:vAlign w:val="bottom"/>
          </w:tcPr>
          <w:p w14:paraId="2C9E9C3A" w14:textId="77777777" w:rsidR="00F265B1" w:rsidRPr="00FB7E8B" w:rsidRDefault="00F265B1" w:rsidP="0098342D">
            <w:pPr>
              <w:spacing w:line="480" w:lineRule="auto"/>
              <w:jc w:val="right"/>
              <w:rPr>
                <w:sz w:val="12"/>
                <w:szCs w:val="12"/>
              </w:rPr>
            </w:pPr>
            <w:r w:rsidRPr="00FB7E8B">
              <w:rPr>
                <w:color w:val="000000"/>
                <w:sz w:val="12"/>
                <w:szCs w:val="12"/>
              </w:rPr>
              <w:t>-1.776</w:t>
            </w:r>
          </w:p>
        </w:tc>
        <w:tc>
          <w:tcPr>
            <w:tcW w:w="639" w:type="dxa"/>
            <w:tcBorders>
              <w:top w:val="nil"/>
              <w:left w:val="nil"/>
              <w:right w:val="nil"/>
            </w:tcBorders>
            <w:shd w:val="clear" w:color="auto" w:fill="auto"/>
            <w:noWrap/>
            <w:vAlign w:val="bottom"/>
          </w:tcPr>
          <w:p w14:paraId="5BDC1AF6" w14:textId="77777777" w:rsidR="00F265B1" w:rsidRPr="00FB7E8B" w:rsidRDefault="00F265B1" w:rsidP="0098342D">
            <w:pPr>
              <w:spacing w:line="480" w:lineRule="auto"/>
              <w:jc w:val="right"/>
              <w:rPr>
                <w:sz w:val="12"/>
                <w:szCs w:val="12"/>
              </w:rPr>
            </w:pPr>
            <w:r w:rsidRPr="00FB7E8B">
              <w:rPr>
                <w:color w:val="000000"/>
                <w:sz w:val="12"/>
                <w:szCs w:val="12"/>
              </w:rPr>
              <w:t>0.102</w:t>
            </w:r>
          </w:p>
        </w:tc>
        <w:tc>
          <w:tcPr>
            <w:tcW w:w="670" w:type="dxa"/>
            <w:tcBorders>
              <w:top w:val="nil"/>
              <w:left w:val="nil"/>
              <w:right w:val="nil"/>
            </w:tcBorders>
            <w:shd w:val="clear" w:color="auto" w:fill="auto"/>
            <w:noWrap/>
            <w:vAlign w:val="bottom"/>
          </w:tcPr>
          <w:p w14:paraId="26032A8F" w14:textId="77777777" w:rsidR="00F265B1" w:rsidRPr="00FB7E8B" w:rsidRDefault="00F265B1" w:rsidP="0098342D">
            <w:pPr>
              <w:spacing w:line="480" w:lineRule="auto"/>
              <w:jc w:val="right"/>
              <w:rPr>
                <w:sz w:val="12"/>
                <w:szCs w:val="12"/>
              </w:rPr>
            </w:pPr>
            <w:r w:rsidRPr="00FB7E8B">
              <w:rPr>
                <w:color w:val="000000"/>
                <w:sz w:val="12"/>
                <w:szCs w:val="12"/>
              </w:rPr>
              <w:t>-2.940</w:t>
            </w:r>
          </w:p>
        </w:tc>
        <w:tc>
          <w:tcPr>
            <w:tcW w:w="639" w:type="dxa"/>
            <w:tcBorders>
              <w:top w:val="nil"/>
              <w:left w:val="nil"/>
              <w:right w:val="nil"/>
            </w:tcBorders>
            <w:shd w:val="clear" w:color="auto" w:fill="auto"/>
            <w:noWrap/>
            <w:vAlign w:val="bottom"/>
          </w:tcPr>
          <w:p w14:paraId="62846599" w14:textId="77777777" w:rsidR="00F265B1" w:rsidRPr="00FB7E8B" w:rsidRDefault="00F265B1" w:rsidP="0098342D">
            <w:pPr>
              <w:spacing w:line="480" w:lineRule="auto"/>
              <w:jc w:val="right"/>
              <w:rPr>
                <w:sz w:val="12"/>
                <w:szCs w:val="12"/>
              </w:rPr>
            </w:pPr>
            <w:r w:rsidRPr="00FB7E8B">
              <w:rPr>
                <w:color w:val="000000"/>
                <w:sz w:val="12"/>
                <w:szCs w:val="12"/>
              </w:rPr>
              <w:t>0.069</w:t>
            </w:r>
          </w:p>
        </w:tc>
        <w:tc>
          <w:tcPr>
            <w:tcW w:w="670" w:type="dxa"/>
            <w:tcBorders>
              <w:top w:val="nil"/>
              <w:left w:val="nil"/>
              <w:right w:val="nil"/>
            </w:tcBorders>
            <w:shd w:val="clear" w:color="auto" w:fill="auto"/>
            <w:noWrap/>
            <w:vAlign w:val="bottom"/>
          </w:tcPr>
          <w:p w14:paraId="0C3A7A86" w14:textId="77777777" w:rsidR="00F265B1" w:rsidRPr="00FB7E8B" w:rsidRDefault="00F265B1" w:rsidP="0098342D">
            <w:pPr>
              <w:spacing w:line="480" w:lineRule="auto"/>
              <w:jc w:val="right"/>
              <w:rPr>
                <w:sz w:val="12"/>
                <w:szCs w:val="12"/>
              </w:rPr>
            </w:pPr>
            <w:r w:rsidRPr="00FB7E8B">
              <w:rPr>
                <w:color w:val="000000"/>
                <w:sz w:val="12"/>
                <w:szCs w:val="12"/>
              </w:rPr>
              <w:t>-2.986</w:t>
            </w:r>
          </w:p>
        </w:tc>
        <w:tc>
          <w:tcPr>
            <w:tcW w:w="639" w:type="dxa"/>
            <w:tcBorders>
              <w:top w:val="nil"/>
              <w:left w:val="nil"/>
              <w:right w:val="nil"/>
            </w:tcBorders>
            <w:shd w:val="clear" w:color="auto" w:fill="auto"/>
            <w:noWrap/>
            <w:vAlign w:val="bottom"/>
          </w:tcPr>
          <w:p w14:paraId="3A7B1549" w14:textId="77777777" w:rsidR="00F265B1" w:rsidRPr="00FB7E8B" w:rsidRDefault="00F265B1" w:rsidP="0098342D">
            <w:pPr>
              <w:spacing w:line="480" w:lineRule="auto"/>
              <w:jc w:val="right"/>
              <w:rPr>
                <w:sz w:val="12"/>
                <w:szCs w:val="12"/>
              </w:rPr>
            </w:pPr>
            <w:r w:rsidRPr="00FB7E8B">
              <w:rPr>
                <w:color w:val="000000"/>
                <w:sz w:val="12"/>
                <w:szCs w:val="12"/>
              </w:rPr>
              <w:t>0.110</w:t>
            </w:r>
          </w:p>
        </w:tc>
        <w:tc>
          <w:tcPr>
            <w:tcW w:w="670" w:type="dxa"/>
            <w:tcBorders>
              <w:top w:val="nil"/>
              <w:left w:val="nil"/>
              <w:right w:val="nil"/>
            </w:tcBorders>
            <w:shd w:val="clear" w:color="auto" w:fill="auto"/>
            <w:noWrap/>
            <w:vAlign w:val="bottom"/>
          </w:tcPr>
          <w:p w14:paraId="1EEC6A9D" w14:textId="77777777" w:rsidR="00F265B1" w:rsidRPr="00FB7E8B" w:rsidRDefault="00F265B1" w:rsidP="0098342D">
            <w:pPr>
              <w:spacing w:line="480" w:lineRule="auto"/>
              <w:jc w:val="right"/>
              <w:rPr>
                <w:sz w:val="12"/>
                <w:szCs w:val="12"/>
              </w:rPr>
            </w:pPr>
            <w:r w:rsidRPr="00FB7E8B">
              <w:rPr>
                <w:color w:val="000000"/>
                <w:sz w:val="12"/>
                <w:szCs w:val="12"/>
              </w:rPr>
              <w:t>-2.516</w:t>
            </w:r>
          </w:p>
        </w:tc>
        <w:tc>
          <w:tcPr>
            <w:tcW w:w="639" w:type="dxa"/>
            <w:tcBorders>
              <w:top w:val="nil"/>
              <w:left w:val="nil"/>
              <w:right w:val="nil"/>
            </w:tcBorders>
            <w:shd w:val="clear" w:color="auto" w:fill="auto"/>
            <w:noWrap/>
            <w:vAlign w:val="bottom"/>
          </w:tcPr>
          <w:p w14:paraId="6EC2BB62" w14:textId="77777777" w:rsidR="00F265B1" w:rsidRPr="00FB7E8B" w:rsidRDefault="00F265B1" w:rsidP="0098342D">
            <w:pPr>
              <w:spacing w:line="480" w:lineRule="auto"/>
              <w:jc w:val="right"/>
              <w:rPr>
                <w:sz w:val="12"/>
                <w:szCs w:val="12"/>
              </w:rPr>
            </w:pPr>
            <w:r w:rsidRPr="00FB7E8B">
              <w:rPr>
                <w:color w:val="000000"/>
                <w:sz w:val="12"/>
                <w:szCs w:val="12"/>
              </w:rPr>
              <w:t>0.213</w:t>
            </w:r>
          </w:p>
        </w:tc>
        <w:tc>
          <w:tcPr>
            <w:tcW w:w="670" w:type="dxa"/>
            <w:tcBorders>
              <w:top w:val="nil"/>
              <w:left w:val="nil"/>
              <w:right w:val="nil"/>
            </w:tcBorders>
            <w:shd w:val="clear" w:color="auto" w:fill="auto"/>
            <w:noWrap/>
            <w:vAlign w:val="bottom"/>
          </w:tcPr>
          <w:p w14:paraId="3F9BA134" w14:textId="77777777" w:rsidR="00F265B1" w:rsidRPr="00FB7E8B" w:rsidRDefault="00F265B1" w:rsidP="0098342D">
            <w:pPr>
              <w:spacing w:line="480" w:lineRule="auto"/>
              <w:jc w:val="right"/>
              <w:rPr>
                <w:sz w:val="12"/>
                <w:szCs w:val="12"/>
              </w:rPr>
            </w:pPr>
            <w:r w:rsidRPr="00FB7E8B">
              <w:rPr>
                <w:color w:val="000000"/>
                <w:sz w:val="12"/>
                <w:szCs w:val="12"/>
              </w:rPr>
              <w:t>-1.997</w:t>
            </w:r>
          </w:p>
        </w:tc>
        <w:tc>
          <w:tcPr>
            <w:tcW w:w="639" w:type="dxa"/>
            <w:tcBorders>
              <w:top w:val="nil"/>
              <w:left w:val="nil"/>
              <w:right w:val="nil"/>
            </w:tcBorders>
            <w:shd w:val="clear" w:color="auto" w:fill="auto"/>
            <w:noWrap/>
            <w:vAlign w:val="bottom"/>
          </w:tcPr>
          <w:p w14:paraId="50841272" w14:textId="77777777" w:rsidR="00F265B1" w:rsidRPr="00FB7E8B" w:rsidRDefault="00F265B1" w:rsidP="0098342D">
            <w:pPr>
              <w:spacing w:line="480" w:lineRule="auto"/>
              <w:jc w:val="right"/>
              <w:rPr>
                <w:sz w:val="12"/>
                <w:szCs w:val="12"/>
              </w:rPr>
            </w:pPr>
            <w:r w:rsidRPr="00FB7E8B">
              <w:rPr>
                <w:color w:val="000000"/>
                <w:sz w:val="12"/>
                <w:szCs w:val="12"/>
              </w:rPr>
              <w:t>0.494</w:t>
            </w:r>
          </w:p>
        </w:tc>
        <w:tc>
          <w:tcPr>
            <w:tcW w:w="670" w:type="dxa"/>
            <w:tcBorders>
              <w:top w:val="nil"/>
              <w:left w:val="nil"/>
              <w:right w:val="nil"/>
            </w:tcBorders>
            <w:shd w:val="clear" w:color="auto" w:fill="auto"/>
            <w:noWrap/>
            <w:vAlign w:val="bottom"/>
          </w:tcPr>
          <w:p w14:paraId="75C46EFC" w14:textId="77777777" w:rsidR="00F265B1" w:rsidRPr="00FB7E8B" w:rsidRDefault="00F265B1" w:rsidP="0098342D">
            <w:pPr>
              <w:spacing w:line="480" w:lineRule="auto"/>
              <w:jc w:val="right"/>
              <w:rPr>
                <w:sz w:val="12"/>
                <w:szCs w:val="12"/>
              </w:rPr>
            </w:pPr>
            <w:r w:rsidRPr="00FB7E8B">
              <w:rPr>
                <w:color w:val="000000"/>
                <w:sz w:val="12"/>
                <w:szCs w:val="12"/>
              </w:rPr>
              <w:t>-2.048</w:t>
            </w:r>
          </w:p>
        </w:tc>
        <w:tc>
          <w:tcPr>
            <w:tcW w:w="639" w:type="dxa"/>
            <w:tcBorders>
              <w:top w:val="nil"/>
              <w:left w:val="nil"/>
              <w:right w:val="nil"/>
            </w:tcBorders>
            <w:shd w:val="clear" w:color="auto" w:fill="auto"/>
            <w:noWrap/>
            <w:vAlign w:val="bottom"/>
          </w:tcPr>
          <w:p w14:paraId="0BE2B602" w14:textId="77777777" w:rsidR="00F265B1" w:rsidRPr="00FB7E8B" w:rsidRDefault="00F265B1" w:rsidP="0098342D">
            <w:pPr>
              <w:spacing w:line="480" w:lineRule="auto"/>
              <w:jc w:val="right"/>
              <w:rPr>
                <w:sz w:val="12"/>
                <w:szCs w:val="12"/>
              </w:rPr>
            </w:pPr>
            <w:r w:rsidRPr="00FB7E8B">
              <w:rPr>
                <w:color w:val="000000"/>
                <w:sz w:val="12"/>
                <w:szCs w:val="12"/>
              </w:rPr>
              <w:t>0.488</w:t>
            </w:r>
          </w:p>
        </w:tc>
      </w:tr>
      <w:tr w:rsidR="00F265B1" w:rsidRPr="00F845ED" w14:paraId="07F55FB0" w14:textId="77777777" w:rsidTr="00F96182">
        <w:trPr>
          <w:trHeight w:val="320"/>
        </w:trPr>
        <w:tc>
          <w:tcPr>
            <w:tcW w:w="1026" w:type="dxa"/>
            <w:tcBorders>
              <w:top w:val="nil"/>
              <w:left w:val="nil"/>
              <w:right w:val="nil"/>
            </w:tcBorders>
            <w:shd w:val="clear" w:color="auto" w:fill="auto"/>
            <w:noWrap/>
            <w:vAlign w:val="bottom"/>
          </w:tcPr>
          <w:p w14:paraId="5A7D55F6" w14:textId="77777777" w:rsidR="00F265B1" w:rsidRPr="00FA5D13" w:rsidRDefault="00F265B1" w:rsidP="0098342D">
            <w:pPr>
              <w:spacing w:line="480" w:lineRule="auto"/>
              <w:jc w:val="right"/>
              <w:rPr>
                <w:sz w:val="12"/>
                <w:szCs w:val="12"/>
                <w:highlight w:val="yellow"/>
                <w:vertAlign w:val="superscript"/>
              </w:rPr>
            </w:pPr>
            <w:r w:rsidRPr="00C82B54">
              <w:rPr>
                <w:color w:val="000000"/>
                <w:sz w:val="12"/>
                <w:szCs w:val="12"/>
              </w:rPr>
              <w:t>d1</w:t>
            </w:r>
            <w:r>
              <w:rPr>
                <w:color w:val="000000"/>
                <w:sz w:val="12"/>
                <w:szCs w:val="12"/>
                <w:vertAlign w:val="superscript"/>
              </w:rPr>
              <w:t>m</w:t>
            </w:r>
          </w:p>
        </w:tc>
        <w:tc>
          <w:tcPr>
            <w:tcW w:w="587" w:type="dxa"/>
            <w:tcBorders>
              <w:top w:val="nil"/>
              <w:left w:val="nil"/>
              <w:right w:val="nil"/>
            </w:tcBorders>
            <w:shd w:val="clear" w:color="auto" w:fill="auto"/>
            <w:noWrap/>
            <w:vAlign w:val="bottom"/>
          </w:tcPr>
          <w:p w14:paraId="15579C1B" w14:textId="77777777" w:rsidR="00F265B1" w:rsidRPr="00FB7E8B" w:rsidRDefault="00F265B1" w:rsidP="0098342D">
            <w:pPr>
              <w:spacing w:line="480" w:lineRule="auto"/>
              <w:jc w:val="right"/>
              <w:rPr>
                <w:sz w:val="12"/>
                <w:szCs w:val="12"/>
                <w:highlight w:val="yellow"/>
              </w:rPr>
            </w:pPr>
            <w:r w:rsidRPr="00FB7E8B">
              <w:rPr>
                <w:color w:val="000000"/>
                <w:sz w:val="12"/>
                <w:szCs w:val="12"/>
              </w:rPr>
              <w:t>-0.174</w:t>
            </w:r>
          </w:p>
        </w:tc>
        <w:tc>
          <w:tcPr>
            <w:tcW w:w="743" w:type="dxa"/>
            <w:tcBorders>
              <w:top w:val="nil"/>
              <w:left w:val="nil"/>
              <w:right w:val="nil"/>
            </w:tcBorders>
            <w:shd w:val="clear" w:color="auto" w:fill="auto"/>
            <w:noWrap/>
            <w:vAlign w:val="bottom"/>
          </w:tcPr>
          <w:p w14:paraId="5D0C7433" w14:textId="77777777" w:rsidR="00F265B1" w:rsidRPr="00FB7E8B" w:rsidRDefault="00F265B1" w:rsidP="0098342D">
            <w:pPr>
              <w:spacing w:line="480" w:lineRule="auto"/>
              <w:jc w:val="right"/>
              <w:rPr>
                <w:sz w:val="12"/>
                <w:szCs w:val="12"/>
                <w:highlight w:val="yellow"/>
              </w:rPr>
            </w:pPr>
            <w:r w:rsidRPr="00FB7E8B">
              <w:rPr>
                <w:color w:val="000000"/>
                <w:sz w:val="12"/>
                <w:szCs w:val="12"/>
              </w:rPr>
              <w:t>0.876</w:t>
            </w:r>
          </w:p>
        </w:tc>
        <w:tc>
          <w:tcPr>
            <w:tcW w:w="763" w:type="dxa"/>
            <w:tcBorders>
              <w:top w:val="nil"/>
              <w:left w:val="nil"/>
              <w:right w:val="nil"/>
            </w:tcBorders>
            <w:shd w:val="clear" w:color="auto" w:fill="auto"/>
            <w:noWrap/>
            <w:vAlign w:val="bottom"/>
          </w:tcPr>
          <w:p w14:paraId="41D2B1CD" w14:textId="77777777" w:rsidR="00F265B1" w:rsidRPr="00FB7E8B" w:rsidRDefault="00F265B1" w:rsidP="0098342D">
            <w:pPr>
              <w:spacing w:line="480" w:lineRule="auto"/>
              <w:jc w:val="right"/>
              <w:rPr>
                <w:sz w:val="12"/>
                <w:szCs w:val="12"/>
                <w:highlight w:val="yellow"/>
              </w:rPr>
            </w:pPr>
            <w:r w:rsidRPr="00FB7E8B">
              <w:rPr>
                <w:color w:val="000000"/>
                <w:sz w:val="12"/>
                <w:szCs w:val="12"/>
              </w:rPr>
              <w:t>-0.407</w:t>
            </w:r>
          </w:p>
        </w:tc>
        <w:tc>
          <w:tcPr>
            <w:tcW w:w="690" w:type="dxa"/>
            <w:tcBorders>
              <w:top w:val="nil"/>
              <w:left w:val="nil"/>
              <w:right w:val="nil"/>
            </w:tcBorders>
            <w:shd w:val="clear" w:color="auto" w:fill="auto"/>
            <w:noWrap/>
            <w:vAlign w:val="bottom"/>
          </w:tcPr>
          <w:p w14:paraId="4AFBE72E" w14:textId="77777777" w:rsidR="00F265B1" w:rsidRPr="00FB7E8B" w:rsidRDefault="00F265B1" w:rsidP="0098342D">
            <w:pPr>
              <w:spacing w:line="480" w:lineRule="auto"/>
              <w:jc w:val="right"/>
              <w:rPr>
                <w:sz w:val="12"/>
                <w:szCs w:val="12"/>
                <w:highlight w:val="yellow"/>
              </w:rPr>
            </w:pPr>
            <w:r w:rsidRPr="00FB7E8B">
              <w:rPr>
                <w:color w:val="000000"/>
                <w:sz w:val="12"/>
                <w:szCs w:val="12"/>
              </w:rPr>
              <w:t>0.647</w:t>
            </w:r>
          </w:p>
        </w:tc>
        <w:tc>
          <w:tcPr>
            <w:tcW w:w="670" w:type="dxa"/>
            <w:tcBorders>
              <w:top w:val="nil"/>
              <w:left w:val="nil"/>
              <w:right w:val="nil"/>
            </w:tcBorders>
            <w:shd w:val="clear" w:color="auto" w:fill="auto"/>
            <w:noWrap/>
            <w:vAlign w:val="bottom"/>
          </w:tcPr>
          <w:p w14:paraId="3CE0A428" w14:textId="77777777" w:rsidR="00F265B1" w:rsidRPr="00FB7E8B" w:rsidRDefault="00F265B1" w:rsidP="0098342D">
            <w:pPr>
              <w:spacing w:line="480" w:lineRule="auto"/>
              <w:jc w:val="right"/>
              <w:rPr>
                <w:sz w:val="12"/>
                <w:szCs w:val="12"/>
                <w:highlight w:val="yellow"/>
              </w:rPr>
            </w:pPr>
            <w:r w:rsidRPr="00FB7E8B">
              <w:rPr>
                <w:color w:val="000000"/>
                <w:sz w:val="12"/>
                <w:szCs w:val="12"/>
              </w:rPr>
              <w:t>-0.682</w:t>
            </w:r>
          </w:p>
        </w:tc>
        <w:tc>
          <w:tcPr>
            <w:tcW w:w="639" w:type="dxa"/>
            <w:tcBorders>
              <w:top w:val="nil"/>
              <w:left w:val="nil"/>
              <w:right w:val="nil"/>
            </w:tcBorders>
            <w:shd w:val="clear" w:color="auto" w:fill="auto"/>
            <w:noWrap/>
            <w:vAlign w:val="bottom"/>
          </w:tcPr>
          <w:p w14:paraId="11066136" w14:textId="77777777" w:rsidR="00F265B1" w:rsidRPr="00FB7E8B" w:rsidRDefault="00F265B1" w:rsidP="0098342D">
            <w:pPr>
              <w:spacing w:line="480" w:lineRule="auto"/>
              <w:jc w:val="right"/>
              <w:rPr>
                <w:sz w:val="12"/>
                <w:szCs w:val="12"/>
                <w:highlight w:val="yellow"/>
              </w:rPr>
            </w:pPr>
            <w:r w:rsidRPr="00FB7E8B">
              <w:rPr>
                <w:color w:val="000000"/>
                <w:sz w:val="12"/>
                <w:szCs w:val="12"/>
              </w:rPr>
              <w:t>0.378</w:t>
            </w:r>
          </w:p>
        </w:tc>
        <w:tc>
          <w:tcPr>
            <w:tcW w:w="670" w:type="dxa"/>
            <w:tcBorders>
              <w:top w:val="nil"/>
              <w:left w:val="nil"/>
              <w:right w:val="nil"/>
            </w:tcBorders>
            <w:shd w:val="clear" w:color="auto" w:fill="auto"/>
            <w:noWrap/>
            <w:vAlign w:val="bottom"/>
          </w:tcPr>
          <w:p w14:paraId="3CCBFD74" w14:textId="77777777" w:rsidR="00F265B1" w:rsidRPr="00FB7E8B" w:rsidRDefault="00F265B1" w:rsidP="0098342D">
            <w:pPr>
              <w:spacing w:line="480" w:lineRule="auto"/>
              <w:jc w:val="right"/>
              <w:rPr>
                <w:sz w:val="12"/>
                <w:szCs w:val="12"/>
                <w:highlight w:val="yellow"/>
              </w:rPr>
            </w:pPr>
            <w:r w:rsidRPr="00FB7E8B">
              <w:rPr>
                <w:color w:val="000000"/>
                <w:sz w:val="12"/>
                <w:szCs w:val="12"/>
              </w:rPr>
              <w:t>-0.953</w:t>
            </w:r>
          </w:p>
        </w:tc>
        <w:tc>
          <w:tcPr>
            <w:tcW w:w="639" w:type="dxa"/>
            <w:tcBorders>
              <w:top w:val="nil"/>
              <w:left w:val="nil"/>
              <w:right w:val="nil"/>
            </w:tcBorders>
            <w:shd w:val="clear" w:color="auto" w:fill="auto"/>
            <w:noWrap/>
            <w:vAlign w:val="bottom"/>
          </w:tcPr>
          <w:p w14:paraId="78C724C0" w14:textId="77777777" w:rsidR="00F265B1" w:rsidRPr="00FB7E8B" w:rsidRDefault="00F265B1" w:rsidP="0098342D">
            <w:pPr>
              <w:spacing w:line="480" w:lineRule="auto"/>
              <w:jc w:val="right"/>
              <w:rPr>
                <w:sz w:val="12"/>
                <w:szCs w:val="12"/>
                <w:highlight w:val="yellow"/>
              </w:rPr>
            </w:pPr>
            <w:r w:rsidRPr="00FB7E8B">
              <w:rPr>
                <w:color w:val="000000"/>
                <w:sz w:val="12"/>
                <w:szCs w:val="12"/>
              </w:rPr>
              <w:t>0.215</w:t>
            </w:r>
          </w:p>
        </w:tc>
        <w:tc>
          <w:tcPr>
            <w:tcW w:w="670" w:type="dxa"/>
            <w:tcBorders>
              <w:top w:val="nil"/>
              <w:left w:val="nil"/>
              <w:right w:val="nil"/>
            </w:tcBorders>
            <w:shd w:val="clear" w:color="auto" w:fill="auto"/>
            <w:noWrap/>
            <w:vAlign w:val="bottom"/>
          </w:tcPr>
          <w:p w14:paraId="0AD9E33F" w14:textId="77777777" w:rsidR="00F265B1" w:rsidRPr="00FB7E8B" w:rsidRDefault="00F265B1" w:rsidP="0098342D">
            <w:pPr>
              <w:spacing w:line="480" w:lineRule="auto"/>
              <w:jc w:val="right"/>
              <w:rPr>
                <w:sz w:val="12"/>
                <w:szCs w:val="12"/>
                <w:highlight w:val="yellow"/>
              </w:rPr>
            </w:pPr>
            <w:r w:rsidRPr="00FB7E8B">
              <w:rPr>
                <w:color w:val="000000"/>
                <w:sz w:val="12"/>
                <w:szCs w:val="12"/>
              </w:rPr>
              <w:t>-2.769</w:t>
            </w:r>
          </w:p>
        </w:tc>
        <w:tc>
          <w:tcPr>
            <w:tcW w:w="639" w:type="dxa"/>
            <w:tcBorders>
              <w:top w:val="nil"/>
              <w:left w:val="nil"/>
              <w:right w:val="nil"/>
            </w:tcBorders>
            <w:shd w:val="clear" w:color="auto" w:fill="auto"/>
            <w:noWrap/>
            <w:vAlign w:val="bottom"/>
          </w:tcPr>
          <w:p w14:paraId="63EFA759" w14:textId="77777777" w:rsidR="00F265B1" w:rsidRPr="00FB7E8B" w:rsidRDefault="00F265B1" w:rsidP="0098342D">
            <w:pPr>
              <w:spacing w:line="480" w:lineRule="auto"/>
              <w:jc w:val="right"/>
              <w:rPr>
                <w:sz w:val="12"/>
                <w:szCs w:val="12"/>
                <w:highlight w:val="yellow"/>
              </w:rPr>
            </w:pPr>
            <w:r w:rsidRPr="00FB7E8B">
              <w:rPr>
                <w:color w:val="000000"/>
                <w:sz w:val="12"/>
                <w:szCs w:val="12"/>
              </w:rPr>
              <w:t>0.000</w:t>
            </w:r>
          </w:p>
        </w:tc>
        <w:tc>
          <w:tcPr>
            <w:tcW w:w="670" w:type="dxa"/>
            <w:tcBorders>
              <w:top w:val="nil"/>
              <w:left w:val="nil"/>
              <w:right w:val="nil"/>
            </w:tcBorders>
            <w:shd w:val="clear" w:color="auto" w:fill="auto"/>
            <w:noWrap/>
            <w:vAlign w:val="bottom"/>
          </w:tcPr>
          <w:p w14:paraId="7BF3FBC3" w14:textId="77777777" w:rsidR="00F265B1" w:rsidRPr="00FB7E8B" w:rsidRDefault="00F265B1" w:rsidP="0098342D">
            <w:pPr>
              <w:spacing w:line="480" w:lineRule="auto"/>
              <w:jc w:val="right"/>
              <w:rPr>
                <w:sz w:val="12"/>
                <w:szCs w:val="12"/>
                <w:highlight w:val="yellow"/>
              </w:rPr>
            </w:pPr>
            <w:r w:rsidRPr="00FB7E8B">
              <w:rPr>
                <w:color w:val="000000"/>
                <w:sz w:val="12"/>
                <w:szCs w:val="12"/>
              </w:rPr>
              <w:t>-2.434</w:t>
            </w:r>
          </w:p>
        </w:tc>
        <w:tc>
          <w:tcPr>
            <w:tcW w:w="639" w:type="dxa"/>
            <w:tcBorders>
              <w:top w:val="nil"/>
              <w:left w:val="nil"/>
              <w:right w:val="nil"/>
            </w:tcBorders>
            <w:shd w:val="clear" w:color="auto" w:fill="auto"/>
            <w:noWrap/>
            <w:vAlign w:val="bottom"/>
          </w:tcPr>
          <w:p w14:paraId="5A0E6066" w14:textId="77777777" w:rsidR="00F265B1" w:rsidRPr="00FB7E8B" w:rsidRDefault="00F265B1" w:rsidP="0098342D">
            <w:pPr>
              <w:spacing w:line="480" w:lineRule="auto"/>
              <w:jc w:val="right"/>
              <w:rPr>
                <w:sz w:val="12"/>
                <w:szCs w:val="12"/>
                <w:highlight w:val="yellow"/>
              </w:rPr>
            </w:pPr>
            <w:r w:rsidRPr="00FB7E8B">
              <w:rPr>
                <w:color w:val="000000"/>
                <w:sz w:val="12"/>
                <w:szCs w:val="12"/>
              </w:rPr>
              <w:t>0.001</w:t>
            </w:r>
          </w:p>
        </w:tc>
        <w:tc>
          <w:tcPr>
            <w:tcW w:w="670" w:type="dxa"/>
            <w:tcBorders>
              <w:top w:val="nil"/>
              <w:left w:val="nil"/>
              <w:right w:val="nil"/>
            </w:tcBorders>
            <w:shd w:val="clear" w:color="auto" w:fill="auto"/>
            <w:noWrap/>
            <w:vAlign w:val="bottom"/>
          </w:tcPr>
          <w:p w14:paraId="74950CEE" w14:textId="77777777" w:rsidR="00F265B1" w:rsidRPr="00FB7E8B" w:rsidRDefault="00F265B1" w:rsidP="0098342D">
            <w:pPr>
              <w:spacing w:line="480" w:lineRule="auto"/>
              <w:jc w:val="right"/>
              <w:rPr>
                <w:sz w:val="12"/>
                <w:szCs w:val="12"/>
                <w:highlight w:val="yellow"/>
              </w:rPr>
            </w:pPr>
            <w:r w:rsidRPr="00FB7E8B">
              <w:rPr>
                <w:color w:val="000000"/>
                <w:sz w:val="12"/>
                <w:szCs w:val="12"/>
              </w:rPr>
              <w:t>-2.719</w:t>
            </w:r>
          </w:p>
        </w:tc>
        <w:tc>
          <w:tcPr>
            <w:tcW w:w="639" w:type="dxa"/>
            <w:tcBorders>
              <w:top w:val="nil"/>
              <w:left w:val="nil"/>
              <w:right w:val="nil"/>
            </w:tcBorders>
            <w:shd w:val="clear" w:color="auto" w:fill="auto"/>
            <w:noWrap/>
            <w:vAlign w:val="bottom"/>
          </w:tcPr>
          <w:p w14:paraId="151E0B89" w14:textId="77777777" w:rsidR="00F265B1" w:rsidRPr="00FB7E8B" w:rsidRDefault="00F265B1" w:rsidP="0098342D">
            <w:pPr>
              <w:spacing w:line="480" w:lineRule="auto"/>
              <w:jc w:val="right"/>
              <w:rPr>
                <w:sz w:val="12"/>
                <w:szCs w:val="12"/>
                <w:highlight w:val="yellow"/>
              </w:rPr>
            </w:pPr>
            <w:r w:rsidRPr="00FB7E8B">
              <w:rPr>
                <w:color w:val="000000"/>
                <w:sz w:val="12"/>
                <w:szCs w:val="12"/>
              </w:rPr>
              <w:t>0.001</w:t>
            </w:r>
          </w:p>
        </w:tc>
        <w:tc>
          <w:tcPr>
            <w:tcW w:w="670" w:type="dxa"/>
            <w:tcBorders>
              <w:top w:val="nil"/>
              <w:left w:val="nil"/>
              <w:right w:val="nil"/>
            </w:tcBorders>
            <w:shd w:val="clear" w:color="auto" w:fill="auto"/>
            <w:noWrap/>
            <w:vAlign w:val="bottom"/>
          </w:tcPr>
          <w:p w14:paraId="3CAD5106" w14:textId="77777777" w:rsidR="00F265B1" w:rsidRPr="00FB7E8B" w:rsidRDefault="00F265B1" w:rsidP="0098342D">
            <w:pPr>
              <w:spacing w:line="480" w:lineRule="auto"/>
              <w:jc w:val="right"/>
              <w:rPr>
                <w:sz w:val="12"/>
                <w:szCs w:val="12"/>
                <w:highlight w:val="yellow"/>
              </w:rPr>
            </w:pPr>
            <w:r w:rsidRPr="00FB7E8B">
              <w:rPr>
                <w:color w:val="000000"/>
                <w:sz w:val="12"/>
                <w:szCs w:val="12"/>
              </w:rPr>
              <w:t>-3.596</w:t>
            </w:r>
          </w:p>
        </w:tc>
        <w:tc>
          <w:tcPr>
            <w:tcW w:w="639" w:type="dxa"/>
            <w:tcBorders>
              <w:top w:val="nil"/>
              <w:left w:val="nil"/>
              <w:right w:val="nil"/>
            </w:tcBorders>
            <w:shd w:val="clear" w:color="auto" w:fill="auto"/>
            <w:noWrap/>
            <w:vAlign w:val="bottom"/>
          </w:tcPr>
          <w:p w14:paraId="600A2D3E" w14:textId="77777777" w:rsidR="00F265B1" w:rsidRPr="00FB7E8B" w:rsidRDefault="00F265B1" w:rsidP="0098342D">
            <w:pPr>
              <w:spacing w:line="480" w:lineRule="auto"/>
              <w:jc w:val="right"/>
              <w:rPr>
                <w:sz w:val="12"/>
                <w:szCs w:val="12"/>
                <w:highlight w:val="yellow"/>
              </w:rPr>
            </w:pPr>
            <w:r w:rsidRPr="00FB7E8B">
              <w:rPr>
                <w:color w:val="000000"/>
                <w:sz w:val="12"/>
                <w:szCs w:val="12"/>
              </w:rPr>
              <w:t>0.000</w:t>
            </w:r>
          </w:p>
        </w:tc>
        <w:tc>
          <w:tcPr>
            <w:tcW w:w="670" w:type="dxa"/>
            <w:tcBorders>
              <w:top w:val="nil"/>
              <w:left w:val="nil"/>
              <w:right w:val="nil"/>
            </w:tcBorders>
            <w:shd w:val="clear" w:color="auto" w:fill="auto"/>
            <w:noWrap/>
            <w:vAlign w:val="bottom"/>
          </w:tcPr>
          <w:p w14:paraId="01768A1B" w14:textId="77777777" w:rsidR="00F265B1" w:rsidRPr="00FB7E8B" w:rsidRDefault="00F265B1" w:rsidP="0098342D">
            <w:pPr>
              <w:spacing w:line="480" w:lineRule="auto"/>
              <w:jc w:val="right"/>
              <w:rPr>
                <w:sz w:val="12"/>
                <w:szCs w:val="12"/>
                <w:highlight w:val="yellow"/>
              </w:rPr>
            </w:pPr>
            <w:r w:rsidRPr="00FB7E8B">
              <w:rPr>
                <w:color w:val="000000"/>
                <w:sz w:val="12"/>
                <w:szCs w:val="12"/>
              </w:rPr>
              <w:t>-4.265</w:t>
            </w:r>
          </w:p>
        </w:tc>
        <w:tc>
          <w:tcPr>
            <w:tcW w:w="639" w:type="dxa"/>
            <w:tcBorders>
              <w:top w:val="nil"/>
              <w:left w:val="nil"/>
              <w:right w:val="nil"/>
            </w:tcBorders>
            <w:shd w:val="clear" w:color="auto" w:fill="auto"/>
            <w:noWrap/>
            <w:vAlign w:val="bottom"/>
          </w:tcPr>
          <w:p w14:paraId="3B9CD479" w14:textId="77777777" w:rsidR="00F265B1" w:rsidRPr="00FB7E8B" w:rsidRDefault="00F265B1" w:rsidP="0098342D">
            <w:pPr>
              <w:spacing w:line="480" w:lineRule="auto"/>
              <w:jc w:val="right"/>
              <w:rPr>
                <w:sz w:val="12"/>
                <w:szCs w:val="12"/>
                <w:highlight w:val="yellow"/>
              </w:rPr>
            </w:pPr>
            <w:r w:rsidRPr="00FB7E8B">
              <w:rPr>
                <w:color w:val="000000"/>
                <w:sz w:val="12"/>
                <w:szCs w:val="12"/>
              </w:rPr>
              <w:t>0.000</w:t>
            </w:r>
          </w:p>
        </w:tc>
        <w:tc>
          <w:tcPr>
            <w:tcW w:w="670" w:type="dxa"/>
            <w:tcBorders>
              <w:top w:val="nil"/>
              <w:left w:val="nil"/>
              <w:right w:val="nil"/>
            </w:tcBorders>
            <w:shd w:val="clear" w:color="auto" w:fill="auto"/>
            <w:noWrap/>
            <w:vAlign w:val="bottom"/>
          </w:tcPr>
          <w:p w14:paraId="0A8FF550" w14:textId="77777777" w:rsidR="00F265B1" w:rsidRPr="00FB7E8B" w:rsidRDefault="00F265B1" w:rsidP="0098342D">
            <w:pPr>
              <w:spacing w:line="480" w:lineRule="auto"/>
              <w:jc w:val="right"/>
              <w:rPr>
                <w:sz w:val="12"/>
                <w:szCs w:val="12"/>
                <w:highlight w:val="yellow"/>
              </w:rPr>
            </w:pPr>
            <w:r w:rsidRPr="00FB7E8B">
              <w:rPr>
                <w:color w:val="000000"/>
                <w:sz w:val="12"/>
                <w:szCs w:val="12"/>
              </w:rPr>
              <w:t>-4.155</w:t>
            </w:r>
          </w:p>
        </w:tc>
        <w:tc>
          <w:tcPr>
            <w:tcW w:w="639" w:type="dxa"/>
            <w:tcBorders>
              <w:top w:val="nil"/>
              <w:left w:val="nil"/>
              <w:right w:val="nil"/>
            </w:tcBorders>
            <w:shd w:val="clear" w:color="auto" w:fill="auto"/>
            <w:noWrap/>
            <w:vAlign w:val="bottom"/>
          </w:tcPr>
          <w:p w14:paraId="4FC2A45A" w14:textId="77777777" w:rsidR="00F265B1" w:rsidRPr="00FB7E8B" w:rsidRDefault="00F265B1" w:rsidP="0098342D">
            <w:pPr>
              <w:spacing w:line="480" w:lineRule="auto"/>
              <w:jc w:val="right"/>
              <w:rPr>
                <w:sz w:val="12"/>
                <w:szCs w:val="12"/>
                <w:highlight w:val="yellow"/>
              </w:rPr>
            </w:pPr>
            <w:r w:rsidRPr="00FB7E8B">
              <w:rPr>
                <w:color w:val="000000"/>
                <w:sz w:val="12"/>
                <w:szCs w:val="12"/>
              </w:rPr>
              <w:t>0.000</w:t>
            </w:r>
          </w:p>
        </w:tc>
        <w:tc>
          <w:tcPr>
            <w:tcW w:w="670" w:type="dxa"/>
            <w:tcBorders>
              <w:top w:val="nil"/>
              <w:left w:val="nil"/>
              <w:right w:val="nil"/>
            </w:tcBorders>
            <w:shd w:val="clear" w:color="auto" w:fill="auto"/>
            <w:noWrap/>
            <w:vAlign w:val="bottom"/>
          </w:tcPr>
          <w:p w14:paraId="7927E390" w14:textId="77777777" w:rsidR="00F265B1" w:rsidRPr="00FB7E8B" w:rsidRDefault="00F265B1" w:rsidP="0098342D">
            <w:pPr>
              <w:spacing w:line="480" w:lineRule="auto"/>
              <w:jc w:val="right"/>
              <w:rPr>
                <w:sz w:val="12"/>
                <w:szCs w:val="12"/>
                <w:highlight w:val="yellow"/>
              </w:rPr>
            </w:pPr>
            <w:r w:rsidRPr="00FB7E8B">
              <w:rPr>
                <w:color w:val="000000"/>
                <w:sz w:val="12"/>
                <w:szCs w:val="12"/>
              </w:rPr>
              <w:t>-3.734</w:t>
            </w:r>
          </w:p>
        </w:tc>
        <w:tc>
          <w:tcPr>
            <w:tcW w:w="639" w:type="dxa"/>
            <w:tcBorders>
              <w:top w:val="nil"/>
              <w:left w:val="nil"/>
              <w:right w:val="nil"/>
            </w:tcBorders>
            <w:shd w:val="clear" w:color="auto" w:fill="auto"/>
            <w:noWrap/>
            <w:vAlign w:val="bottom"/>
          </w:tcPr>
          <w:p w14:paraId="0A520779" w14:textId="77777777" w:rsidR="00F265B1" w:rsidRPr="00FB7E8B" w:rsidRDefault="00F265B1" w:rsidP="0098342D">
            <w:pPr>
              <w:spacing w:line="480" w:lineRule="auto"/>
              <w:jc w:val="right"/>
              <w:rPr>
                <w:sz w:val="12"/>
                <w:szCs w:val="12"/>
                <w:highlight w:val="yellow"/>
              </w:rPr>
            </w:pPr>
            <w:r w:rsidRPr="00FB7E8B">
              <w:rPr>
                <w:color w:val="000000"/>
                <w:sz w:val="12"/>
                <w:szCs w:val="12"/>
              </w:rPr>
              <w:t>0.002</w:t>
            </w:r>
          </w:p>
        </w:tc>
      </w:tr>
      <w:tr w:rsidR="00F265B1" w:rsidRPr="00F845ED" w14:paraId="05699E7D" w14:textId="77777777" w:rsidTr="00F96182">
        <w:trPr>
          <w:trHeight w:val="320"/>
        </w:trPr>
        <w:tc>
          <w:tcPr>
            <w:tcW w:w="1026" w:type="dxa"/>
            <w:tcBorders>
              <w:top w:val="nil"/>
              <w:left w:val="nil"/>
              <w:right w:val="nil"/>
            </w:tcBorders>
            <w:shd w:val="clear" w:color="auto" w:fill="auto"/>
            <w:noWrap/>
            <w:vAlign w:val="bottom"/>
          </w:tcPr>
          <w:p w14:paraId="6B649549" w14:textId="77777777" w:rsidR="00F265B1" w:rsidRPr="00C82B54" w:rsidRDefault="00F265B1" w:rsidP="0098342D">
            <w:pPr>
              <w:spacing w:line="480" w:lineRule="auto"/>
              <w:jc w:val="right"/>
              <w:rPr>
                <w:sz w:val="12"/>
                <w:szCs w:val="12"/>
              </w:rPr>
            </w:pPr>
            <w:r w:rsidRPr="00C82B54">
              <w:rPr>
                <w:color w:val="000000"/>
                <w:sz w:val="12"/>
                <w:szCs w:val="12"/>
              </w:rPr>
              <w:t>d1age</w:t>
            </w:r>
          </w:p>
        </w:tc>
        <w:tc>
          <w:tcPr>
            <w:tcW w:w="587" w:type="dxa"/>
            <w:tcBorders>
              <w:top w:val="nil"/>
              <w:left w:val="nil"/>
              <w:right w:val="nil"/>
            </w:tcBorders>
            <w:shd w:val="clear" w:color="auto" w:fill="auto"/>
            <w:noWrap/>
            <w:vAlign w:val="bottom"/>
          </w:tcPr>
          <w:p w14:paraId="0CC0141F" w14:textId="77777777" w:rsidR="00F265B1" w:rsidRPr="00FB7E8B" w:rsidRDefault="00F265B1" w:rsidP="0098342D">
            <w:pPr>
              <w:spacing w:line="480" w:lineRule="auto"/>
              <w:jc w:val="right"/>
              <w:rPr>
                <w:sz w:val="12"/>
                <w:szCs w:val="12"/>
              </w:rPr>
            </w:pPr>
            <w:r w:rsidRPr="00FB7E8B">
              <w:rPr>
                <w:color w:val="000000"/>
                <w:sz w:val="12"/>
                <w:szCs w:val="12"/>
              </w:rPr>
              <w:t>0.030</w:t>
            </w:r>
          </w:p>
        </w:tc>
        <w:tc>
          <w:tcPr>
            <w:tcW w:w="743" w:type="dxa"/>
            <w:tcBorders>
              <w:top w:val="nil"/>
              <w:left w:val="nil"/>
              <w:right w:val="nil"/>
            </w:tcBorders>
            <w:shd w:val="clear" w:color="auto" w:fill="auto"/>
            <w:noWrap/>
            <w:vAlign w:val="bottom"/>
          </w:tcPr>
          <w:p w14:paraId="3FD0B3D1" w14:textId="77777777" w:rsidR="00F265B1" w:rsidRPr="00FB7E8B" w:rsidRDefault="00F265B1" w:rsidP="0098342D">
            <w:pPr>
              <w:spacing w:line="480" w:lineRule="auto"/>
              <w:jc w:val="right"/>
              <w:rPr>
                <w:sz w:val="12"/>
                <w:szCs w:val="12"/>
              </w:rPr>
            </w:pPr>
            <w:r w:rsidRPr="00FB7E8B">
              <w:rPr>
                <w:color w:val="000000"/>
                <w:sz w:val="12"/>
                <w:szCs w:val="12"/>
              </w:rPr>
              <w:t>0.010</w:t>
            </w:r>
          </w:p>
        </w:tc>
        <w:tc>
          <w:tcPr>
            <w:tcW w:w="763" w:type="dxa"/>
            <w:tcBorders>
              <w:top w:val="nil"/>
              <w:left w:val="nil"/>
              <w:right w:val="nil"/>
            </w:tcBorders>
            <w:shd w:val="clear" w:color="auto" w:fill="auto"/>
            <w:noWrap/>
            <w:vAlign w:val="bottom"/>
          </w:tcPr>
          <w:p w14:paraId="448F2880" w14:textId="77777777" w:rsidR="00F265B1" w:rsidRPr="00FB7E8B" w:rsidRDefault="00F265B1" w:rsidP="0098342D">
            <w:pPr>
              <w:spacing w:line="480" w:lineRule="auto"/>
              <w:jc w:val="right"/>
              <w:rPr>
                <w:sz w:val="12"/>
                <w:szCs w:val="12"/>
              </w:rPr>
            </w:pPr>
            <w:r w:rsidRPr="00FB7E8B">
              <w:rPr>
                <w:color w:val="000000"/>
                <w:sz w:val="12"/>
                <w:szCs w:val="12"/>
              </w:rPr>
              <w:t>0.018</w:t>
            </w:r>
          </w:p>
        </w:tc>
        <w:tc>
          <w:tcPr>
            <w:tcW w:w="690" w:type="dxa"/>
            <w:tcBorders>
              <w:top w:val="nil"/>
              <w:left w:val="nil"/>
              <w:right w:val="nil"/>
            </w:tcBorders>
            <w:shd w:val="clear" w:color="auto" w:fill="auto"/>
            <w:noWrap/>
            <w:vAlign w:val="bottom"/>
          </w:tcPr>
          <w:p w14:paraId="43118C98" w14:textId="77777777" w:rsidR="00F265B1" w:rsidRPr="00FB7E8B" w:rsidRDefault="00F265B1" w:rsidP="0098342D">
            <w:pPr>
              <w:spacing w:line="480" w:lineRule="auto"/>
              <w:jc w:val="right"/>
              <w:rPr>
                <w:sz w:val="12"/>
                <w:szCs w:val="12"/>
              </w:rPr>
            </w:pPr>
            <w:r w:rsidRPr="00FB7E8B">
              <w:rPr>
                <w:color w:val="000000"/>
                <w:sz w:val="12"/>
                <w:szCs w:val="12"/>
              </w:rPr>
              <w:t>0.059</w:t>
            </w:r>
          </w:p>
        </w:tc>
        <w:tc>
          <w:tcPr>
            <w:tcW w:w="670" w:type="dxa"/>
            <w:tcBorders>
              <w:top w:val="nil"/>
              <w:left w:val="nil"/>
              <w:right w:val="nil"/>
            </w:tcBorders>
            <w:shd w:val="clear" w:color="auto" w:fill="auto"/>
            <w:noWrap/>
            <w:vAlign w:val="bottom"/>
          </w:tcPr>
          <w:p w14:paraId="134B71BF" w14:textId="77777777" w:rsidR="00F265B1" w:rsidRPr="00FB7E8B" w:rsidRDefault="00F265B1" w:rsidP="0098342D">
            <w:pPr>
              <w:spacing w:line="480" w:lineRule="auto"/>
              <w:jc w:val="right"/>
              <w:rPr>
                <w:sz w:val="12"/>
                <w:szCs w:val="12"/>
              </w:rPr>
            </w:pPr>
            <w:r w:rsidRPr="00FB7E8B">
              <w:rPr>
                <w:color w:val="000000"/>
                <w:sz w:val="12"/>
                <w:szCs w:val="12"/>
              </w:rPr>
              <w:t>0.020</w:t>
            </w:r>
          </w:p>
        </w:tc>
        <w:tc>
          <w:tcPr>
            <w:tcW w:w="639" w:type="dxa"/>
            <w:tcBorders>
              <w:top w:val="nil"/>
              <w:left w:val="nil"/>
              <w:right w:val="nil"/>
            </w:tcBorders>
            <w:shd w:val="clear" w:color="auto" w:fill="auto"/>
            <w:noWrap/>
            <w:vAlign w:val="bottom"/>
          </w:tcPr>
          <w:p w14:paraId="50576DA6" w14:textId="77777777" w:rsidR="00F265B1" w:rsidRPr="00FB7E8B" w:rsidRDefault="00F265B1" w:rsidP="0098342D">
            <w:pPr>
              <w:spacing w:line="480" w:lineRule="auto"/>
              <w:jc w:val="right"/>
              <w:rPr>
                <w:sz w:val="12"/>
                <w:szCs w:val="12"/>
              </w:rPr>
            </w:pPr>
            <w:r w:rsidRPr="00FB7E8B">
              <w:rPr>
                <w:color w:val="000000"/>
                <w:sz w:val="12"/>
                <w:szCs w:val="12"/>
              </w:rPr>
              <w:t>0.014</w:t>
            </w:r>
          </w:p>
        </w:tc>
        <w:tc>
          <w:tcPr>
            <w:tcW w:w="670" w:type="dxa"/>
            <w:tcBorders>
              <w:top w:val="nil"/>
              <w:left w:val="nil"/>
              <w:right w:val="nil"/>
            </w:tcBorders>
            <w:shd w:val="clear" w:color="auto" w:fill="auto"/>
            <w:noWrap/>
            <w:vAlign w:val="bottom"/>
          </w:tcPr>
          <w:p w14:paraId="45165B29" w14:textId="77777777" w:rsidR="00F265B1" w:rsidRPr="00FB7E8B" w:rsidRDefault="00F265B1" w:rsidP="0098342D">
            <w:pPr>
              <w:spacing w:line="480" w:lineRule="auto"/>
              <w:jc w:val="right"/>
              <w:rPr>
                <w:sz w:val="12"/>
                <w:szCs w:val="12"/>
              </w:rPr>
            </w:pPr>
            <w:r w:rsidRPr="00FB7E8B">
              <w:rPr>
                <w:color w:val="000000"/>
                <w:sz w:val="12"/>
                <w:szCs w:val="12"/>
              </w:rPr>
              <w:t>0.026</w:t>
            </w:r>
          </w:p>
        </w:tc>
        <w:tc>
          <w:tcPr>
            <w:tcW w:w="639" w:type="dxa"/>
            <w:tcBorders>
              <w:top w:val="nil"/>
              <w:left w:val="nil"/>
              <w:right w:val="nil"/>
            </w:tcBorders>
            <w:shd w:val="clear" w:color="auto" w:fill="auto"/>
            <w:noWrap/>
            <w:vAlign w:val="bottom"/>
          </w:tcPr>
          <w:p w14:paraId="05B41647" w14:textId="77777777" w:rsidR="00F265B1" w:rsidRPr="00FB7E8B" w:rsidRDefault="00F265B1" w:rsidP="0098342D">
            <w:pPr>
              <w:spacing w:line="480" w:lineRule="auto"/>
              <w:jc w:val="right"/>
              <w:rPr>
                <w:sz w:val="12"/>
                <w:szCs w:val="12"/>
              </w:rPr>
            </w:pPr>
            <w:r w:rsidRPr="00FB7E8B">
              <w:rPr>
                <w:color w:val="000000"/>
                <w:sz w:val="12"/>
                <w:szCs w:val="12"/>
              </w:rPr>
              <w:t>0.000</w:t>
            </w:r>
          </w:p>
        </w:tc>
        <w:tc>
          <w:tcPr>
            <w:tcW w:w="670" w:type="dxa"/>
            <w:tcBorders>
              <w:top w:val="nil"/>
              <w:left w:val="nil"/>
              <w:right w:val="nil"/>
            </w:tcBorders>
            <w:shd w:val="clear" w:color="auto" w:fill="auto"/>
            <w:noWrap/>
            <w:vAlign w:val="bottom"/>
          </w:tcPr>
          <w:p w14:paraId="68C76839" w14:textId="77777777" w:rsidR="00F265B1" w:rsidRPr="00FB7E8B" w:rsidRDefault="00F265B1" w:rsidP="0098342D">
            <w:pPr>
              <w:spacing w:line="480" w:lineRule="auto"/>
              <w:jc w:val="right"/>
              <w:rPr>
                <w:sz w:val="12"/>
                <w:szCs w:val="12"/>
              </w:rPr>
            </w:pPr>
            <w:r w:rsidRPr="00FB7E8B">
              <w:rPr>
                <w:color w:val="000000"/>
                <w:sz w:val="12"/>
                <w:szCs w:val="12"/>
              </w:rPr>
              <w:t>0.031</w:t>
            </w:r>
          </w:p>
        </w:tc>
        <w:tc>
          <w:tcPr>
            <w:tcW w:w="639" w:type="dxa"/>
            <w:tcBorders>
              <w:top w:val="nil"/>
              <w:left w:val="nil"/>
              <w:right w:val="nil"/>
            </w:tcBorders>
            <w:shd w:val="clear" w:color="auto" w:fill="auto"/>
            <w:noWrap/>
            <w:vAlign w:val="bottom"/>
          </w:tcPr>
          <w:p w14:paraId="44F64905" w14:textId="77777777" w:rsidR="00F265B1" w:rsidRPr="00FB7E8B" w:rsidRDefault="00F265B1" w:rsidP="0098342D">
            <w:pPr>
              <w:spacing w:line="480" w:lineRule="auto"/>
              <w:jc w:val="right"/>
              <w:rPr>
                <w:sz w:val="12"/>
                <w:szCs w:val="12"/>
              </w:rPr>
            </w:pPr>
            <w:r w:rsidRPr="00FB7E8B">
              <w:rPr>
                <w:color w:val="000000"/>
                <w:sz w:val="12"/>
                <w:szCs w:val="12"/>
              </w:rPr>
              <w:t>0.000</w:t>
            </w:r>
          </w:p>
        </w:tc>
        <w:tc>
          <w:tcPr>
            <w:tcW w:w="670" w:type="dxa"/>
            <w:tcBorders>
              <w:top w:val="nil"/>
              <w:left w:val="nil"/>
              <w:right w:val="nil"/>
            </w:tcBorders>
            <w:shd w:val="clear" w:color="auto" w:fill="auto"/>
            <w:noWrap/>
            <w:vAlign w:val="bottom"/>
          </w:tcPr>
          <w:p w14:paraId="375C1763" w14:textId="77777777" w:rsidR="00F265B1" w:rsidRPr="00FB7E8B" w:rsidRDefault="00F265B1" w:rsidP="0098342D">
            <w:pPr>
              <w:spacing w:line="480" w:lineRule="auto"/>
              <w:jc w:val="right"/>
              <w:rPr>
                <w:sz w:val="12"/>
                <w:szCs w:val="12"/>
              </w:rPr>
            </w:pPr>
            <w:r w:rsidRPr="00FB7E8B">
              <w:rPr>
                <w:color w:val="000000"/>
                <w:sz w:val="12"/>
                <w:szCs w:val="12"/>
              </w:rPr>
              <w:t>0.026</w:t>
            </w:r>
          </w:p>
        </w:tc>
        <w:tc>
          <w:tcPr>
            <w:tcW w:w="639" w:type="dxa"/>
            <w:tcBorders>
              <w:top w:val="nil"/>
              <w:left w:val="nil"/>
              <w:right w:val="nil"/>
            </w:tcBorders>
            <w:shd w:val="clear" w:color="auto" w:fill="auto"/>
            <w:noWrap/>
            <w:vAlign w:val="bottom"/>
          </w:tcPr>
          <w:p w14:paraId="62FA113F" w14:textId="77777777" w:rsidR="00F265B1" w:rsidRPr="00FB7E8B" w:rsidRDefault="00F265B1" w:rsidP="0098342D">
            <w:pPr>
              <w:spacing w:line="480" w:lineRule="auto"/>
              <w:jc w:val="right"/>
              <w:rPr>
                <w:sz w:val="12"/>
                <w:szCs w:val="12"/>
              </w:rPr>
            </w:pPr>
            <w:r w:rsidRPr="00FB7E8B">
              <w:rPr>
                <w:color w:val="000000"/>
                <w:sz w:val="12"/>
                <w:szCs w:val="12"/>
              </w:rPr>
              <w:t>0.000</w:t>
            </w:r>
          </w:p>
        </w:tc>
        <w:tc>
          <w:tcPr>
            <w:tcW w:w="670" w:type="dxa"/>
            <w:tcBorders>
              <w:top w:val="nil"/>
              <w:left w:val="nil"/>
              <w:right w:val="nil"/>
            </w:tcBorders>
            <w:shd w:val="clear" w:color="auto" w:fill="auto"/>
            <w:noWrap/>
            <w:vAlign w:val="bottom"/>
          </w:tcPr>
          <w:p w14:paraId="2E748763" w14:textId="77777777" w:rsidR="00F265B1" w:rsidRPr="00FB7E8B" w:rsidRDefault="00F265B1" w:rsidP="0098342D">
            <w:pPr>
              <w:spacing w:line="480" w:lineRule="auto"/>
              <w:jc w:val="right"/>
              <w:rPr>
                <w:sz w:val="12"/>
                <w:szCs w:val="12"/>
              </w:rPr>
            </w:pPr>
            <w:r w:rsidRPr="00FB7E8B">
              <w:rPr>
                <w:color w:val="000000"/>
                <w:sz w:val="12"/>
                <w:szCs w:val="12"/>
              </w:rPr>
              <w:t>0.021</w:t>
            </w:r>
          </w:p>
        </w:tc>
        <w:tc>
          <w:tcPr>
            <w:tcW w:w="639" w:type="dxa"/>
            <w:tcBorders>
              <w:top w:val="nil"/>
              <w:left w:val="nil"/>
              <w:right w:val="nil"/>
            </w:tcBorders>
            <w:shd w:val="clear" w:color="auto" w:fill="auto"/>
            <w:noWrap/>
            <w:vAlign w:val="bottom"/>
          </w:tcPr>
          <w:p w14:paraId="477AB137" w14:textId="77777777" w:rsidR="00F265B1" w:rsidRPr="00FB7E8B" w:rsidRDefault="00F265B1" w:rsidP="0098342D">
            <w:pPr>
              <w:spacing w:line="480" w:lineRule="auto"/>
              <w:jc w:val="right"/>
              <w:rPr>
                <w:sz w:val="12"/>
                <w:szCs w:val="12"/>
              </w:rPr>
            </w:pPr>
            <w:r w:rsidRPr="00FB7E8B">
              <w:rPr>
                <w:color w:val="000000"/>
                <w:sz w:val="12"/>
                <w:szCs w:val="12"/>
              </w:rPr>
              <w:t>0.003</w:t>
            </w:r>
          </w:p>
        </w:tc>
        <w:tc>
          <w:tcPr>
            <w:tcW w:w="670" w:type="dxa"/>
            <w:tcBorders>
              <w:top w:val="nil"/>
              <w:left w:val="nil"/>
              <w:right w:val="nil"/>
            </w:tcBorders>
            <w:shd w:val="clear" w:color="auto" w:fill="auto"/>
            <w:noWrap/>
            <w:vAlign w:val="bottom"/>
          </w:tcPr>
          <w:p w14:paraId="48ED5310" w14:textId="77777777" w:rsidR="00F265B1" w:rsidRPr="00FB7E8B" w:rsidRDefault="00F265B1" w:rsidP="0098342D">
            <w:pPr>
              <w:spacing w:line="480" w:lineRule="auto"/>
              <w:jc w:val="right"/>
              <w:rPr>
                <w:sz w:val="12"/>
                <w:szCs w:val="12"/>
              </w:rPr>
            </w:pPr>
            <w:r w:rsidRPr="00FB7E8B">
              <w:rPr>
                <w:color w:val="000000"/>
                <w:sz w:val="12"/>
                <w:szCs w:val="12"/>
              </w:rPr>
              <w:t>0.025</w:t>
            </w:r>
          </w:p>
        </w:tc>
        <w:tc>
          <w:tcPr>
            <w:tcW w:w="639" w:type="dxa"/>
            <w:tcBorders>
              <w:top w:val="nil"/>
              <w:left w:val="nil"/>
              <w:right w:val="nil"/>
            </w:tcBorders>
            <w:shd w:val="clear" w:color="auto" w:fill="auto"/>
            <w:noWrap/>
            <w:vAlign w:val="bottom"/>
          </w:tcPr>
          <w:p w14:paraId="53985C9C" w14:textId="77777777" w:rsidR="00F265B1" w:rsidRPr="00FB7E8B" w:rsidRDefault="00F265B1" w:rsidP="0098342D">
            <w:pPr>
              <w:spacing w:line="480" w:lineRule="auto"/>
              <w:jc w:val="right"/>
              <w:rPr>
                <w:sz w:val="12"/>
                <w:szCs w:val="12"/>
              </w:rPr>
            </w:pPr>
            <w:r w:rsidRPr="00FB7E8B">
              <w:rPr>
                <w:color w:val="000000"/>
                <w:sz w:val="12"/>
                <w:szCs w:val="12"/>
              </w:rPr>
              <w:t>0.001</w:t>
            </w:r>
          </w:p>
        </w:tc>
        <w:tc>
          <w:tcPr>
            <w:tcW w:w="670" w:type="dxa"/>
            <w:tcBorders>
              <w:top w:val="nil"/>
              <w:left w:val="nil"/>
              <w:right w:val="nil"/>
            </w:tcBorders>
            <w:shd w:val="clear" w:color="auto" w:fill="auto"/>
            <w:noWrap/>
            <w:vAlign w:val="bottom"/>
          </w:tcPr>
          <w:p w14:paraId="1725B7AC" w14:textId="77777777" w:rsidR="00F265B1" w:rsidRPr="00FB7E8B" w:rsidRDefault="00F265B1" w:rsidP="0098342D">
            <w:pPr>
              <w:spacing w:line="480" w:lineRule="auto"/>
              <w:jc w:val="right"/>
              <w:rPr>
                <w:sz w:val="12"/>
                <w:szCs w:val="12"/>
              </w:rPr>
            </w:pPr>
            <w:r w:rsidRPr="00FB7E8B">
              <w:rPr>
                <w:color w:val="000000"/>
                <w:sz w:val="12"/>
                <w:szCs w:val="12"/>
              </w:rPr>
              <w:t>0.026</w:t>
            </w:r>
          </w:p>
        </w:tc>
        <w:tc>
          <w:tcPr>
            <w:tcW w:w="639" w:type="dxa"/>
            <w:tcBorders>
              <w:top w:val="nil"/>
              <w:left w:val="nil"/>
              <w:right w:val="nil"/>
            </w:tcBorders>
            <w:shd w:val="clear" w:color="auto" w:fill="auto"/>
            <w:noWrap/>
            <w:vAlign w:val="bottom"/>
          </w:tcPr>
          <w:p w14:paraId="1D0403A6" w14:textId="77777777" w:rsidR="00F265B1" w:rsidRPr="00FB7E8B" w:rsidRDefault="00F265B1" w:rsidP="0098342D">
            <w:pPr>
              <w:spacing w:line="480" w:lineRule="auto"/>
              <w:jc w:val="right"/>
              <w:rPr>
                <w:sz w:val="12"/>
                <w:szCs w:val="12"/>
              </w:rPr>
            </w:pPr>
            <w:r w:rsidRPr="00FB7E8B">
              <w:rPr>
                <w:color w:val="000000"/>
                <w:sz w:val="12"/>
                <w:szCs w:val="12"/>
              </w:rPr>
              <w:t>0.002</w:t>
            </w:r>
          </w:p>
        </w:tc>
        <w:tc>
          <w:tcPr>
            <w:tcW w:w="670" w:type="dxa"/>
            <w:tcBorders>
              <w:top w:val="nil"/>
              <w:left w:val="nil"/>
              <w:right w:val="nil"/>
            </w:tcBorders>
            <w:shd w:val="clear" w:color="auto" w:fill="auto"/>
            <w:noWrap/>
            <w:vAlign w:val="bottom"/>
          </w:tcPr>
          <w:p w14:paraId="3E0CB9B1" w14:textId="77777777" w:rsidR="00F265B1" w:rsidRPr="00FB7E8B" w:rsidRDefault="00F265B1" w:rsidP="0098342D">
            <w:pPr>
              <w:spacing w:line="480" w:lineRule="auto"/>
              <w:jc w:val="right"/>
              <w:rPr>
                <w:sz w:val="12"/>
                <w:szCs w:val="12"/>
              </w:rPr>
            </w:pPr>
            <w:r w:rsidRPr="00FB7E8B">
              <w:rPr>
                <w:color w:val="000000"/>
                <w:sz w:val="12"/>
                <w:szCs w:val="12"/>
              </w:rPr>
              <w:t>0.028</w:t>
            </w:r>
          </w:p>
        </w:tc>
        <w:tc>
          <w:tcPr>
            <w:tcW w:w="639" w:type="dxa"/>
            <w:tcBorders>
              <w:top w:val="nil"/>
              <w:left w:val="nil"/>
              <w:right w:val="nil"/>
            </w:tcBorders>
            <w:shd w:val="clear" w:color="auto" w:fill="auto"/>
            <w:noWrap/>
            <w:vAlign w:val="bottom"/>
          </w:tcPr>
          <w:p w14:paraId="093C9299" w14:textId="77777777" w:rsidR="00F265B1" w:rsidRPr="00FB7E8B" w:rsidRDefault="00F265B1" w:rsidP="0098342D">
            <w:pPr>
              <w:spacing w:line="480" w:lineRule="auto"/>
              <w:jc w:val="right"/>
              <w:rPr>
                <w:sz w:val="12"/>
                <w:szCs w:val="12"/>
              </w:rPr>
            </w:pPr>
            <w:r w:rsidRPr="00FB7E8B">
              <w:rPr>
                <w:color w:val="000000"/>
                <w:sz w:val="12"/>
                <w:szCs w:val="12"/>
              </w:rPr>
              <w:t>0.002</w:t>
            </w:r>
          </w:p>
        </w:tc>
        <w:tc>
          <w:tcPr>
            <w:tcW w:w="670" w:type="dxa"/>
            <w:tcBorders>
              <w:top w:val="nil"/>
              <w:left w:val="nil"/>
              <w:right w:val="nil"/>
            </w:tcBorders>
            <w:shd w:val="clear" w:color="auto" w:fill="auto"/>
            <w:noWrap/>
            <w:vAlign w:val="bottom"/>
          </w:tcPr>
          <w:p w14:paraId="73D09C25" w14:textId="77777777" w:rsidR="00F265B1" w:rsidRPr="00FB7E8B" w:rsidRDefault="00F265B1" w:rsidP="0098342D">
            <w:pPr>
              <w:spacing w:line="480" w:lineRule="auto"/>
              <w:jc w:val="right"/>
              <w:rPr>
                <w:sz w:val="12"/>
                <w:szCs w:val="12"/>
              </w:rPr>
            </w:pPr>
            <w:r w:rsidRPr="00FB7E8B">
              <w:rPr>
                <w:color w:val="000000"/>
                <w:sz w:val="12"/>
                <w:szCs w:val="12"/>
              </w:rPr>
              <w:t>0.023</w:t>
            </w:r>
          </w:p>
        </w:tc>
        <w:tc>
          <w:tcPr>
            <w:tcW w:w="639" w:type="dxa"/>
            <w:tcBorders>
              <w:top w:val="nil"/>
              <w:left w:val="nil"/>
              <w:right w:val="nil"/>
            </w:tcBorders>
            <w:shd w:val="clear" w:color="auto" w:fill="auto"/>
            <w:noWrap/>
            <w:vAlign w:val="bottom"/>
          </w:tcPr>
          <w:p w14:paraId="250329DC" w14:textId="77777777" w:rsidR="00F265B1" w:rsidRPr="00FB7E8B" w:rsidRDefault="00F265B1" w:rsidP="0098342D">
            <w:pPr>
              <w:spacing w:line="480" w:lineRule="auto"/>
              <w:jc w:val="right"/>
              <w:rPr>
                <w:sz w:val="12"/>
                <w:szCs w:val="12"/>
              </w:rPr>
            </w:pPr>
            <w:r w:rsidRPr="00FB7E8B">
              <w:rPr>
                <w:color w:val="000000"/>
                <w:sz w:val="12"/>
                <w:szCs w:val="12"/>
              </w:rPr>
              <w:t>0.022</w:t>
            </w:r>
          </w:p>
        </w:tc>
      </w:tr>
      <w:tr w:rsidR="00F265B1" w:rsidRPr="00F845ED" w14:paraId="0E32EFFD" w14:textId="77777777" w:rsidTr="00F96182">
        <w:trPr>
          <w:trHeight w:val="320"/>
        </w:trPr>
        <w:tc>
          <w:tcPr>
            <w:tcW w:w="1026" w:type="dxa"/>
            <w:tcBorders>
              <w:top w:val="nil"/>
              <w:left w:val="nil"/>
              <w:right w:val="nil"/>
            </w:tcBorders>
            <w:shd w:val="clear" w:color="auto" w:fill="auto"/>
            <w:noWrap/>
            <w:vAlign w:val="bottom"/>
          </w:tcPr>
          <w:p w14:paraId="3FF1D26A" w14:textId="77777777" w:rsidR="00F265B1" w:rsidRPr="00C82B54" w:rsidRDefault="00F265B1" w:rsidP="0098342D">
            <w:pPr>
              <w:spacing w:line="480" w:lineRule="auto"/>
              <w:jc w:val="right"/>
              <w:rPr>
                <w:sz w:val="12"/>
                <w:szCs w:val="12"/>
                <w:highlight w:val="yellow"/>
              </w:rPr>
            </w:pPr>
            <w:r w:rsidRPr="00C82B54">
              <w:rPr>
                <w:color w:val="000000"/>
                <w:sz w:val="12"/>
                <w:szCs w:val="12"/>
              </w:rPr>
              <w:t>d1male</w:t>
            </w:r>
          </w:p>
        </w:tc>
        <w:tc>
          <w:tcPr>
            <w:tcW w:w="587" w:type="dxa"/>
            <w:tcBorders>
              <w:top w:val="nil"/>
              <w:left w:val="nil"/>
              <w:right w:val="nil"/>
            </w:tcBorders>
            <w:shd w:val="clear" w:color="auto" w:fill="auto"/>
            <w:noWrap/>
            <w:vAlign w:val="bottom"/>
          </w:tcPr>
          <w:p w14:paraId="3B21FE68" w14:textId="77777777" w:rsidR="00F265B1" w:rsidRPr="00FB7E8B" w:rsidRDefault="00F265B1" w:rsidP="0098342D">
            <w:pPr>
              <w:spacing w:line="480" w:lineRule="auto"/>
              <w:jc w:val="right"/>
              <w:rPr>
                <w:sz w:val="12"/>
                <w:szCs w:val="12"/>
                <w:highlight w:val="yellow"/>
              </w:rPr>
            </w:pPr>
            <w:r w:rsidRPr="00FB7E8B">
              <w:rPr>
                <w:color w:val="000000"/>
                <w:sz w:val="12"/>
                <w:szCs w:val="12"/>
              </w:rPr>
              <w:t>-0.038</w:t>
            </w:r>
          </w:p>
        </w:tc>
        <w:tc>
          <w:tcPr>
            <w:tcW w:w="743" w:type="dxa"/>
            <w:tcBorders>
              <w:top w:val="nil"/>
              <w:left w:val="nil"/>
              <w:right w:val="nil"/>
            </w:tcBorders>
            <w:shd w:val="clear" w:color="auto" w:fill="auto"/>
            <w:noWrap/>
            <w:vAlign w:val="bottom"/>
          </w:tcPr>
          <w:p w14:paraId="2229A3B7" w14:textId="77777777" w:rsidR="00F265B1" w:rsidRPr="00FB7E8B" w:rsidRDefault="00F265B1" w:rsidP="0098342D">
            <w:pPr>
              <w:spacing w:line="480" w:lineRule="auto"/>
              <w:jc w:val="right"/>
              <w:rPr>
                <w:sz w:val="12"/>
                <w:szCs w:val="12"/>
                <w:highlight w:val="yellow"/>
              </w:rPr>
            </w:pPr>
            <w:r w:rsidRPr="00FB7E8B">
              <w:rPr>
                <w:color w:val="000000"/>
                <w:sz w:val="12"/>
                <w:szCs w:val="12"/>
              </w:rPr>
              <w:t>0.896</w:t>
            </w:r>
          </w:p>
        </w:tc>
        <w:tc>
          <w:tcPr>
            <w:tcW w:w="763" w:type="dxa"/>
            <w:tcBorders>
              <w:top w:val="nil"/>
              <w:left w:val="nil"/>
              <w:right w:val="nil"/>
            </w:tcBorders>
            <w:shd w:val="clear" w:color="auto" w:fill="auto"/>
            <w:noWrap/>
            <w:vAlign w:val="bottom"/>
          </w:tcPr>
          <w:p w14:paraId="327A6558" w14:textId="77777777" w:rsidR="00F265B1" w:rsidRPr="00FB7E8B" w:rsidRDefault="00F265B1" w:rsidP="0098342D">
            <w:pPr>
              <w:spacing w:line="480" w:lineRule="auto"/>
              <w:jc w:val="right"/>
              <w:rPr>
                <w:sz w:val="12"/>
                <w:szCs w:val="12"/>
                <w:highlight w:val="yellow"/>
              </w:rPr>
            </w:pPr>
            <w:r w:rsidRPr="00FB7E8B">
              <w:rPr>
                <w:color w:val="000000"/>
                <w:sz w:val="12"/>
                <w:szCs w:val="12"/>
              </w:rPr>
              <w:t>-0.394</w:t>
            </w:r>
          </w:p>
        </w:tc>
        <w:tc>
          <w:tcPr>
            <w:tcW w:w="690" w:type="dxa"/>
            <w:tcBorders>
              <w:top w:val="nil"/>
              <w:left w:val="nil"/>
              <w:right w:val="nil"/>
            </w:tcBorders>
            <w:shd w:val="clear" w:color="auto" w:fill="auto"/>
            <w:noWrap/>
            <w:vAlign w:val="bottom"/>
          </w:tcPr>
          <w:p w14:paraId="1C8EADD9" w14:textId="77777777" w:rsidR="00F265B1" w:rsidRPr="00FB7E8B" w:rsidRDefault="00F265B1" w:rsidP="0098342D">
            <w:pPr>
              <w:spacing w:line="480" w:lineRule="auto"/>
              <w:jc w:val="right"/>
              <w:rPr>
                <w:sz w:val="12"/>
                <w:szCs w:val="12"/>
                <w:highlight w:val="yellow"/>
              </w:rPr>
            </w:pPr>
            <w:r w:rsidRPr="00FB7E8B">
              <w:rPr>
                <w:color w:val="000000"/>
                <w:sz w:val="12"/>
                <w:szCs w:val="12"/>
              </w:rPr>
              <w:t>0.102</w:t>
            </w:r>
          </w:p>
        </w:tc>
        <w:tc>
          <w:tcPr>
            <w:tcW w:w="670" w:type="dxa"/>
            <w:tcBorders>
              <w:top w:val="nil"/>
              <w:left w:val="nil"/>
              <w:right w:val="nil"/>
            </w:tcBorders>
            <w:shd w:val="clear" w:color="auto" w:fill="auto"/>
            <w:noWrap/>
            <w:vAlign w:val="bottom"/>
          </w:tcPr>
          <w:p w14:paraId="28B01F3F" w14:textId="77777777" w:rsidR="00F265B1" w:rsidRPr="00FB7E8B" w:rsidRDefault="00F265B1" w:rsidP="0098342D">
            <w:pPr>
              <w:spacing w:line="480" w:lineRule="auto"/>
              <w:jc w:val="right"/>
              <w:rPr>
                <w:sz w:val="12"/>
                <w:szCs w:val="12"/>
                <w:highlight w:val="yellow"/>
              </w:rPr>
            </w:pPr>
            <w:r w:rsidRPr="00FB7E8B">
              <w:rPr>
                <w:color w:val="000000"/>
                <w:sz w:val="12"/>
                <w:szCs w:val="12"/>
              </w:rPr>
              <w:t>-0.536</w:t>
            </w:r>
          </w:p>
        </w:tc>
        <w:tc>
          <w:tcPr>
            <w:tcW w:w="639" w:type="dxa"/>
            <w:tcBorders>
              <w:top w:val="nil"/>
              <w:left w:val="nil"/>
              <w:right w:val="nil"/>
            </w:tcBorders>
            <w:shd w:val="clear" w:color="auto" w:fill="auto"/>
            <w:noWrap/>
            <w:vAlign w:val="bottom"/>
          </w:tcPr>
          <w:p w14:paraId="07AB7D52" w14:textId="77777777" w:rsidR="00F265B1" w:rsidRPr="00FB7E8B" w:rsidRDefault="00F265B1" w:rsidP="0098342D">
            <w:pPr>
              <w:spacing w:line="480" w:lineRule="auto"/>
              <w:jc w:val="right"/>
              <w:rPr>
                <w:sz w:val="12"/>
                <w:szCs w:val="12"/>
                <w:highlight w:val="yellow"/>
              </w:rPr>
            </w:pPr>
            <w:r w:rsidRPr="00FB7E8B">
              <w:rPr>
                <w:color w:val="000000"/>
                <w:sz w:val="12"/>
                <w:szCs w:val="12"/>
              </w:rPr>
              <w:t>0.010</w:t>
            </w:r>
          </w:p>
        </w:tc>
        <w:tc>
          <w:tcPr>
            <w:tcW w:w="670" w:type="dxa"/>
            <w:tcBorders>
              <w:top w:val="nil"/>
              <w:left w:val="nil"/>
              <w:right w:val="nil"/>
            </w:tcBorders>
            <w:shd w:val="clear" w:color="auto" w:fill="auto"/>
            <w:noWrap/>
            <w:vAlign w:val="bottom"/>
          </w:tcPr>
          <w:p w14:paraId="58F36690" w14:textId="77777777" w:rsidR="00F265B1" w:rsidRPr="00FB7E8B" w:rsidRDefault="00F265B1" w:rsidP="0098342D">
            <w:pPr>
              <w:spacing w:line="480" w:lineRule="auto"/>
              <w:jc w:val="right"/>
              <w:rPr>
                <w:sz w:val="12"/>
                <w:szCs w:val="12"/>
                <w:highlight w:val="yellow"/>
              </w:rPr>
            </w:pPr>
            <w:r w:rsidRPr="00FB7E8B">
              <w:rPr>
                <w:color w:val="000000"/>
                <w:sz w:val="12"/>
                <w:szCs w:val="12"/>
              </w:rPr>
              <w:t>-0.450</w:t>
            </w:r>
          </w:p>
        </w:tc>
        <w:tc>
          <w:tcPr>
            <w:tcW w:w="639" w:type="dxa"/>
            <w:tcBorders>
              <w:top w:val="nil"/>
              <w:left w:val="nil"/>
              <w:right w:val="nil"/>
            </w:tcBorders>
            <w:shd w:val="clear" w:color="auto" w:fill="auto"/>
            <w:noWrap/>
            <w:vAlign w:val="bottom"/>
          </w:tcPr>
          <w:p w14:paraId="0CB28FDC" w14:textId="77777777" w:rsidR="00F265B1" w:rsidRPr="00FB7E8B" w:rsidRDefault="00F265B1" w:rsidP="0098342D">
            <w:pPr>
              <w:spacing w:line="480" w:lineRule="auto"/>
              <w:jc w:val="right"/>
              <w:rPr>
                <w:sz w:val="12"/>
                <w:szCs w:val="12"/>
                <w:highlight w:val="yellow"/>
              </w:rPr>
            </w:pPr>
            <w:r w:rsidRPr="00FB7E8B">
              <w:rPr>
                <w:color w:val="000000"/>
                <w:sz w:val="12"/>
                <w:szCs w:val="12"/>
              </w:rPr>
              <w:t>0.019</w:t>
            </w:r>
          </w:p>
        </w:tc>
        <w:tc>
          <w:tcPr>
            <w:tcW w:w="670" w:type="dxa"/>
            <w:tcBorders>
              <w:top w:val="nil"/>
              <w:left w:val="nil"/>
              <w:right w:val="nil"/>
            </w:tcBorders>
            <w:shd w:val="clear" w:color="auto" w:fill="auto"/>
            <w:noWrap/>
            <w:vAlign w:val="bottom"/>
          </w:tcPr>
          <w:p w14:paraId="3945B3D4" w14:textId="77777777" w:rsidR="00F265B1" w:rsidRPr="00FB7E8B" w:rsidRDefault="00F265B1" w:rsidP="0098342D">
            <w:pPr>
              <w:spacing w:line="480" w:lineRule="auto"/>
              <w:jc w:val="right"/>
              <w:rPr>
                <w:sz w:val="12"/>
                <w:szCs w:val="12"/>
                <w:highlight w:val="yellow"/>
              </w:rPr>
            </w:pPr>
            <w:r w:rsidRPr="00FB7E8B">
              <w:rPr>
                <w:color w:val="000000"/>
                <w:sz w:val="12"/>
                <w:szCs w:val="12"/>
              </w:rPr>
              <w:t>-0.304</w:t>
            </w:r>
          </w:p>
        </w:tc>
        <w:tc>
          <w:tcPr>
            <w:tcW w:w="639" w:type="dxa"/>
            <w:tcBorders>
              <w:top w:val="nil"/>
              <w:left w:val="nil"/>
              <w:right w:val="nil"/>
            </w:tcBorders>
            <w:shd w:val="clear" w:color="auto" w:fill="auto"/>
            <w:noWrap/>
            <w:vAlign w:val="bottom"/>
          </w:tcPr>
          <w:p w14:paraId="42109BBD" w14:textId="77777777" w:rsidR="00F265B1" w:rsidRPr="00FB7E8B" w:rsidRDefault="00F265B1" w:rsidP="0098342D">
            <w:pPr>
              <w:spacing w:line="480" w:lineRule="auto"/>
              <w:jc w:val="right"/>
              <w:rPr>
                <w:sz w:val="12"/>
                <w:szCs w:val="12"/>
                <w:highlight w:val="yellow"/>
              </w:rPr>
            </w:pPr>
            <w:r w:rsidRPr="00FB7E8B">
              <w:rPr>
                <w:color w:val="000000"/>
                <w:sz w:val="12"/>
                <w:szCs w:val="12"/>
              </w:rPr>
              <w:t>0.090</w:t>
            </w:r>
          </w:p>
        </w:tc>
        <w:tc>
          <w:tcPr>
            <w:tcW w:w="670" w:type="dxa"/>
            <w:tcBorders>
              <w:top w:val="nil"/>
              <w:left w:val="nil"/>
              <w:right w:val="nil"/>
            </w:tcBorders>
            <w:shd w:val="clear" w:color="auto" w:fill="auto"/>
            <w:noWrap/>
            <w:vAlign w:val="bottom"/>
          </w:tcPr>
          <w:p w14:paraId="123385B1" w14:textId="77777777" w:rsidR="00F265B1" w:rsidRPr="00FB7E8B" w:rsidRDefault="00F265B1" w:rsidP="0098342D">
            <w:pPr>
              <w:spacing w:line="480" w:lineRule="auto"/>
              <w:jc w:val="right"/>
              <w:rPr>
                <w:sz w:val="12"/>
                <w:szCs w:val="12"/>
                <w:highlight w:val="yellow"/>
              </w:rPr>
            </w:pPr>
            <w:r w:rsidRPr="00FB7E8B">
              <w:rPr>
                <w:color w:val="000000"/>
                <w:sz w:val="12"/>
                <w:szCs w:val="12"/>
              </w:rPr>
              <w:t>-0.295</w:t>
            </w:r>
          </w:p>
        </w:tc>
        <w:tc>
          <w:tcPr>
            <w:tcW w:w="639" w:type="dxa"/>
            <w:tcBorders>
              <w:top w:val="nil"/>
              <w:left w:val="nil"/>
              <w:right w:val="nil"/>
            </w:tcBorders>
            <w:shd w:val="clear" w:color="auto" w:fill="auto"/>
            <w:noWrap/>
            <w:vAlign w:val="bottom"/>
          </w:tcPr>
          <w:p w14:paraId="5D9C9D95" w14:textId="77777777" w:rsidR="00F265B1" w:rsidRPr="00FB7E8B" w:rsidRDefault="00F265B1" w:rsidP="0098342D">
            <w:pPr>
              <w:spacing w:line="480" w:lineRule="auto"/>
              <w:jc w:val="right"/>
              <w:rPr>
                <w:sz w:val="12"/>
                <w:szCs w:val="12"/>
                <w:highlight w:val="yellow"/>
              </w:rPr>
            </w:pPr>
            <w:r w:rsidRPr="00FB7E8B">
              <w:rPr>
                <w:color w:val="000000"/>
                <w:sz w:val="12"/>
                <w:szCs w:val="12"/>
              </w:rPr>
              <w:t>0.093</w:t>
            </w:r>
          </w:p>
        </w:tc>
        <w:tc>
          <w:tcPr>
            <w:tcW w:w="670" w:type="dxa"/>
            <w:tcBorders>
              <w:top w:val="nil"/>
              <w:left w:val="nil"/>
              <w:right w:val="nil"/>
            </w:tcBorders>
            <w:shd w:val="clear" w:color="auto" w:fill="auto"/>
            <w:noWrap/>
            <w:vAlign w:val="bottom"/>
          </w:tcPr>
          <w:p w14:paraId="5C564581" w14:textId="77777777" w:rsidR="00F265B1" w:rsidRPr="00FB7E8B" w:rsidRDefault="00F265B1" w:rsidP="0098342D">
            <w:pPr>
              <w:spacing w:line="480" w:lineRule="auto"/>
              <w:jc w:val="right"/>
              <w:rPr>
                <w:sz w:val="12"/>
                <w:szCs w:val="12"/>
                <w:highlight w:val="yellow"/>
              </w:rPr>
            </w:pPr>
            <w:r w:rsidRPr="00FB7E8B">
              <w:rPr>
                <w:color w:val="000000"/>
                <w:sz w:val="12"/>
                <w:szCs w:val="12"/>
              </w:rPr>
              <w:t>-0.091</w:t>
            </w:r>
          </w:p>
        </w:tc>
        <w:tc>
          <w:tcPr>
            <w:tcW w:w="639" w:type="dxa"/>
            <w:tcBorders>
              <w:top w:val="nil"/>
              <w:left w:val="nil"/>
              <w:right w:val="nil"/>
            </w:tcBorders>
            <w:shd w:val="clear" w:color="auto" w:fill="auto"/>
            <w:noWrap/>
            <w:vAlign w:val="bottom"/>
          </w:tcPr>
          <w:p w14:paraId="74B540AC" w14:textId="77777777" w:rsidR="00F265B1" w:rsidRPr="00FB7E8B" w:rsidRDefault="00F265B1" w:rsidP="0098342D">
            <w:pPr>
              <w:spacing w:line="480" w:lineRule="auto"/>
              <w:jc w:val="right"/>
              <w:rPr>
                <w:sz w:val="12"/>
                <w:szCs w:val="12"/>
                <w:highlight w:val="yellow"/>
              </w:rPr>
            </w:pPr>
            <w:r w:rsidRPr="00FB7E8B">
              <w:rPr>
                <w:color w:val="000000"/>
                <w:sz w:val="12"/>
                <w:szCs w:val="12"/>
              </w:rPr>
              <w:t>0.612</w:t>
            </w:r>
          </w:p>
        </w:tc>
        <w:tc>
          <w:tcPr>
            <w:tcW w:w="670" w:type="dxa"/>
            <w:tcBorders>
              <w:top w:val="nil"/>
              <w:left w:val="nil"/>
              <w:right w:val="nil"/>
            </w:tcBorders>
            <w:shd w:val="clear" w:color="auto" w:fill="auto"/>
            <w:noWrap/>
            <w:vAlign w:val="bottom"/>
          </w:tcPr>
          <w:p w14:paraId="687F0C61" w14:textId="77777777" w:rsidR="00F265B1" w:rsidRPr="00FB7E8B" w:rsidRDefault="00F265B1" w:rsidP="0098342D">
            <w:pPr>
              <w:spacing w:line="480" w:lineRule="auto"/>
              <w:jc w:val="right"/>
              <w:rPr>
                <w:sz w:val="12"/>
                <w:szCs w:val="12"/>
                <w:highlight w:val="yellow"/>
              </w:rPr>
            </w:pPr>
            <w:r w:rsidRPr="00FB7E8B">
              <w:rPr>
                <w:color w:val="000000"/>
                <w:sz w:val="12"/>
                <w:szCs w:val="12"/>
              </w:rPr>
              <w:t>0.126</w:t>
            </w:r>
          </w:p>
        </w:tc>
        <w:tc>
          <w:tcPr>
            <w:tcW w:w="639" w:type="dxa"/>
            <w:tcBorders>
              <w:top w:val="nil"/>
              <w:left w:val="nil"/>
              <w:right w:val="nil"/>
            </w:tcBorders>
            <w:shd w:val="clear" w:color="auto" w:fill="auto"/>
            <w:noWrap/>
            <w:vAlign w:val="bottom"/>
          </w:tcPr>
          <w:p w14:paraId="6D0AD5DA" w14:textId="77777777" w:rsidR="00F265B1" w:rsidRPr="00FB7E8B" w:rsidRDefault="00F265B1" w:rsidP="0098342D">
            <w:pPr>
              <w:spacing w:line="480" w:lineRule="auto"/>
              <w:jc w:val="right"/>
              <w:rPr>
                <w:sz w:val="12"/>
                <w:szCs w:val="12"/>
                <w:highlight w:val="yellow"/>
              </w:rPr>
            </w:pPr>
            <w:r w:rsidRPr="00FB7E8B">
              <w:rPr>
                <w:color w:val="000000"/>
                <w:sz w:val="12"/>
                <w:szCs w:val="12"/>
              </w:rPr>
              <w:t>0.509</w:t>
            </w:r>
          </w:p>
        </w:tc>
        <w:tc>
          <w:tcPr>
            <w:tcW w:w="670" w:type="dxa"/>
            <w:tcBorders>
              <w:top w:val="nil"/>
              <w:left w:val="nil"/>
              <w:right w:val="nil"/>
            </w:tcBorders>
            <w:shd w:val="clear" w:color="auto" w:fill="auto"/>
            <w:noWrap/>
            <w:vAlign w:val="bottom"/>
          </w:tcPr>
          <w:p w14:paraId="53BB0C9F" w14:textId="77777777" w:rsidR="00F265B1" w:rsidRPr="00FB7E8B" w:rsidRDefault="00F265B1" w:rsidP="0098342D">
            <w:pPr>
              <w:spacing w:line="480" w:lineRule="auto"/>
              <w:jc w:val="right"/>
              <w:rPr>
                <w:sz w:val="12"/>
                <w:szCs w:val="12"/>
                <w:highlight w:val="yellow"/>
              </w:rPr>
            </w:pPr>
            <w:r w:rsidRPr="00FB7E8B">
              <w:rPr>
                <w:color w:val="000000"/>
                <w:sz w:val="12"/>
                <w:szCs w:val="12"/>
              </w:rPr>
              <w:t>-0.105</w:t>
            </w:r>
          </w:p>
        </w:tc>
        <w:tc>
          <w:tcPr>
            <w:tcW w:w="639" w:type="dxa"/>
            <w:tcBorders>
              <w:top w:val="nil"/>
              <w:left w:val="nil"/>
              <w:right w:val="nil"/>
            </w:tcBorders>
            <w:shd w:val="clear" w:color="auto" w:fill="auto"/>
            <w:noWrap/>
            <w:vAlign w:val="bottom"/>
          </w:tcPr>
          <w:p w14:paraId="49E0167D" w14:textId="77777777" w:rsidR="00F265B1" w:rsidRPr="00FB7E8B" w:rsidRDefault="00F265B1" w:rsidP="0098342D">
            <w:pPr>
              <w:spacing w:line="480" w:lineRule="auto"/>
              <w:jc w:val="right"/>
              <w:rPr>
                <w:sz w:val="12"/>
                <w:szCs w:val="12"/>
                <w:highlight w:val="yellow"/>
              </w:rPr>
            </w:pPr>
            <w:r w:rsidRPr="00FB7E8B">
              <w:rPr>
                <w:color w:val="000000"/>
                <w:sz w:val="12"/>
                <w:szCs w:val="12"/>
              </w:rPr>
              <w:t>0.611</w:t>
            </w:r>
          </w:p>
        </w:tc>
        <w:tc>
          <w:tcPr>
            <w:tcW w:w="670" w:type="dxa"/>
            <w:tcBorders>
              <w:top w:val="nil"/>
              <w:left w:val="nil"/>
              <w:right w:val="nil"/>
            </w:tcBorders>
            <w:shd w:val="clear" w:color="auto" w:fill="auto"/>
            <w:noWrap/>
            <w:vAlign w:val="bottom"/>
          </w:tcPr>
          <w:p w14:paraId="34CB9460" w14:textId="77777777" w:rsidR="00F265B1" w:rsidRPr="00FB7E8B" w:rsidRDefault="00F265B1" w:rsidP="0098342D">
            <w:pPr>
              <w:spacing w:line="480" w:lineRule="auto"/>
              <w:jc w:val="right"/>
              <w:rPr>
                <w:sz w:val="12"/>
                <w:szCs w:val="12"/>
                <w:highlight w:val="yellow"/>
              </w:rPr>
            </w:pPr>
            <w:r w:rsidRPr="00FB7E8B">
              <w:rPr>
                <w:color w:val="000000"/>
                <w:sz w:val="12"/>
                <w:szCs w:val="12"/>
              </w:rPr>
              <w:t>-0.127</w:t>
            </w:r>
          </w:p>
        </w:tc>
        <w:tc>
          <w:tcPr>
            <w:tcW w:w="639" w:type="dxa"/>
            <w:tcBorders>
              <w:top w:val="nil"/>
              <w:left w:val="nil"/>
              <w:right w:val="nil"/>
            </w:tcBorders>
            <w:shd w:val="clear" w:color="auto" w:fill="auto"/>
            <w:noWrap/>
            <w:vAlign w:val="bottom"/>
          </w:tcPr>
          <w:p w14:paraId="0107EDFC" w14:textId="77777777" w:rsidR="00F265B1" w:rsidRPr="00FB7E8B" w:rsidRDefault="00F265B1" w:rsidP="0098342D">
            <w:pPr>
              <w:spacing w:line="480" w:lineRule="auto"/>
              <w:jc w:val="right"/>
              <w:rPr>
                <w:sz w:val="12"/>
                <w:szCs w:val="12"/>
                <w:highlight w:val="yellow"/>
              </w:rPr>
            </w:pPr>
            <w:r w:rsidRPr="00FB7E8B">
              <w:rPr>
                <w:color w:val="000000"/>
                <w:sz w:val="12"/>
                <w:szCs w:val="12"/>
              </w:rPr>
              <w:t>0.566</w:t>
            </w:r>
          </w:p>
        </w:tc>
        <w:tc>
          <w:tcPr>
            <w:tcW w:w="670" w:type="dxa"/>
            <w:tcBorders>
              <w:top w:val="nil"/>
              <w:left w:val="nil"/>
              <w:right w:val="nil"/>
            </w:tcBorders>
            <w:shd w:val="clear" w:color="auto" w:fill="auto"/>
            <w:noWrap/>
            <w:vAlign w:val="bottom"/>
          </w:tcPr>
          <w:p w14:paraId="28419E7C" w14:textId="77777777" w:rsidR="00F265B1" w:rsidRPr="00FB7E8B" w:rsidRDefault="00F265B1" w:rsidP="0098342D">
            <w:pPr>
              <w:spacing w:line="480" w:lineRule="auto"/>
              <w:jc w:val="right"/>
              <w:rPr>
                <w:sz w:val="12"/>
                <w:szCs w:val="12"/>
                <w:highlight w:val="yellow"/>
              </w:rPr>
            </w:pPr>
            <w:r w:rsidRPr="00FB7E8B">
              <w:rPr>
                <w:color w:val="000000"/>
                <w:sz w:val="12"/>
                <w:szCs w:val="12"/>
              </w:rPr>
              <w:t>0.000</w:t>
            </w:r>
          </w:p>
        </w:tc>
        <w:tc>
          <w:tcPr>
            <w:tcW w:w="639" w:type="dxa"/>
            <w:tcBorders>
              <w:top w:val="nil"/>
              <w:left w:val="nil"/>
              <w:right w:val="nil"/>
            </w:tcBorders>
            <w:shd w:val="clear" w:color="auto" w:fill="auto"/>
            <w:noWrap/>
            <w:vAlign w:val="bottom"/>
          </w:tcPr>
          <w:p w14:paraId="7869CEE4" w14:textId="77777777" w:rsidR="00F265B1" w:rsidRPr="00FB7E8B" w:rsidRDefault="00F265B1" w:rsidP="0098342D">
            <w:pPr>
              <w:spacing w:line="480" w:lineRule="auto"/>
              <w:jc w:val="right"/>
              <w:rPr>
                <w:sz w:val="12"/>
                <w:szCs w:val="12"/>
                <w:highlight w:val="yellow"/>
              </w:rPr>
            </w:pPr>
            <w:r w:rsidRPr="00FB7E8B">
              <w:rPr>
                <w:color w:val="000000"/>
                <w:sz w:val="12"/>
                <w:szCs w:val="12"/>
              </w:rPr>
              <w:t>0.999</w:t>
            </w:r>
          </w:p>
        </w:tc>
      </w:tr>
      <w:tr w:rsidR="00F265B1" w:rsidRPr="00F845ED" w14:paraId="13943FBF" w14:textId="77777777" w:rsidTr="00F96182">
        <w:trPr>
          <w:trHeight w:val="320"/>
        </w:trPr>
        <w:tc>
          <w:tcPr>
            <w:tcW w:w="1026" w:type="dxa"/>
            <w:tcBorders>
              <w:top w:val="nil"/>
              <w:left w:val="nil"/>
              <w:right w:val="nil"/>
            </w:tcBorders>
            <w:shd w:val="clear" w:color="auto" w:fill="auto"/>
            <w:noWrap/>
            <w:vAlign w:val="bottom"/>
          </w:tcPr>
          <w:p w14:paraId="532D6F09" w14:textId="77777777" w:rsidR="00F265B1" w:rsidRPr="00C82B54" w:rsidRDefault="00F265B1" w:rsidP="0098342D">
            <w:pPr>
              <w:spacing w:line="480" w:lineRule="auto"/>
              <w:jc w:val="right"/>
              <w:rPr>
                <w:sz w:val="12"/>
                <w:szCs w:val="12"/>
              </w:rPr>
            </w:pPr>
            <w:r w:rsidRPr="00C82B54">
              <w:rPr>
                <w:color w:val="000000"/>
                <w:sz w:val="12"/>
                <w:szCs w:val="12"/>
              </w:rPr>
              <w:t>d1setting.out</w:t>
            </w:r>
          </w:p>
        </w:tc>
        <w:tc>
          <w:tcPr>
            <w:tcW w:w="587" w:type="dxa"/>
            <w:tcBorders>
              <w:top w:val="nil"/>
              <w:left w:val="nil"/>
              <w:right w:val="nil"/>
            </w:tcBorders>
            <w:shd w:val="clear" w:color="auto" w:fill="auto"/>
            <w:noWrap/>
            <w:vAlign w:val="bottom"/>
          </w:tcPr>
          <w:p w14:paraId="110999F8" w14:textId="77777777" w:rsidR="00F265B1" w:rsidRPr="00FB7E8B" w:rsidRDefault="00F265B1" w:rsidP="0098342D">
            <w:pPr>
              <w:spacing w:line="480" w:lineRule="auto"/>
              <w:jc w:val="right"/>
              <w:rPr>
                <w:sz w:val="12"/>
                <w:szCs w:val="12"/>
              </w:rPr>
            </w:pPr>
            <w:r w:rsidRPr="00FB7E8B">
              <w:rPr>
                <w:color w:val="000000"/>
                <w:sz w:val="12"/>
                <w:szCs w:val="12"/>
              </w:rPr>
              <w:t>1.122</w:t>
            </w:r>
          </w:p>
        </w:tc>
        <w:tc>
          <w:tcPr>
            <w:tcW w:w="743" w:type="dxa"/>
            <w:tcBorders>
              <w:top w:val="nil"/>
              <w:left w:val="nil"/>
              <w:right w:val="nil"/>
            </w:tcBorders>
            <w:shd w:val="clear" w:color="auto" w:fill="auto"/>
            <w:noWrap/>
            <w:vAlign w:val="bottom"/>
          </w:tcPr>
          <w:p w14:paraId="38646F93" w14:textId="77777777" w:rsidR="00F265B1" w:rsidRPr="00FB7E8B" w:rsidRDefault="00F265B1" w:rsidP="0098342D">
            <w:pPr>
              <w:spacing w:line="480" w:lineRule="auto"/>
              <w:jc w:val="right"/>
              <w:rPr>
                <w:sz w:val="12"/>
                <w:szCs w:val="12"/>
              </w:rPr>
            </w:pPr>
            <w:r w:rsidRPr="00FB7E8B">
              <w:rPr>
                <w:color w:val="000000"/>
                <w:sz w:val="12"/>
                <w:szCs w:val="12"/>
              </w:rPr>
              <w:t>0.141</w:t>
            </w:r>
          </w:p>
        </w:tc>
        <w:tc>
          <w:tcPr>
            <w:tcW w:w="763" w:type="dxa"/>
            <w:tcBorders>
              <w:top w:val="nil"/>
              <w:left w:val="nil"/>
              <w:right w:val="nil"/>
            </w:tcBorders>
            <w:shd w:val="clear" w:color="auto" w:fill="auto"/>
            <w:noWrap/>
            <w:vAlign w:val="bottom"/>
          </w:tcPr>
          <w:p w14:paraId="001921E3" w14:textId="77777777" w:rsidR="00F265B1" w:rsidRPr="00FB7E8B" w:rsidRDefault="00F265B1" w:rsidP="0098342D">
            <w:pPr>
              <w:spacing w:line="480" w:lineRule="auto"/>
              <w:jc w:val="right"/>
              <w:rPr>
                <w:sz w:val="12"/>
                <w:szCs w:val="12"/>
              </w:rPr>
            </w:pPr>
            <w:r w:rsidRPr="00FB7E8B">
              <w:rPr>
                <w:color w:val="000000"/>
                <w:sz w:val="12"/>
                <w:szCs w:val="12"/>
              </w:rPr>
              <w:t>1.215</w:t>
            </w:r>
          </w:p>
        </w:tc>
        <w:tc>
          <w:tcPr>
            <w:tcW w:w="690" w:type="dxa"/>
            <w:tcBorders>
              <w:top w:val="nil"/>
              <w:left w:val="nil"/>
              <w:right w:val="nil"/>
            </w:tcBorders>
            <w:shd w:val="clear" w:color="auto" w:fill="auto"/>
            <w:noWrap/>
            <w:vAlign w:val="bottom"/>
          </w:tcPr>
          <w:p w14:paraId="5F35BFE1" w14:textId="77777777" w:rsidR="00F265B1" w:rsidRPr="00FB7E8B" w:rsidRDefault="00F265B1" w:rsidP="0098342D">
            <w:pPr>
              <w:spacing w:line="480" w:lineRule="auto"/>
              <w:jc w:val="right"/>
              <w:rPr>
                <w:sz w:val="12"/>
                <w:szCs w:val="12"/>
              </w:rPr>
            </w:pPr>
            <w:r w:rsidRPr="00FB7E8B">
              <w:rPr>
                <w:color w:val="000000"/>
                <w:sz w:val="12"/>
                <w:szCs w:val="12"/>
              </w:rPr>
              <w:t>0.054</w:t>
            </w:r>
          </w:p>
        </w:tc>
        <w:tc>
          <w:tcPr>
            <w:tcW w:w="670" w:type="dxa"/>
            <w:tcBorders>
              <w:top w:val="nil"/>
              <w:left w:val="nil"/>
              <w:right w:val="nil"/>
            </w:tcBorders>
            <w:shd w:val="clear" w:color="auto" w:fill="auto"/>
            <w:noWrap/>
            <w:vAlign w:val="bottom"/>
          </w:tcPr>
          <w:p w14:paraId="2C0F0058" w14:textId="77777777" w:rsidR="00F265B1" w:rsidRPr="00FB7E8B" w:rsidRDefault="00F265B1" w:rsidP="0098342D">
            <w:pPr>
              <w:spacing w:line="480" w:lineRule="auto"/>
              <w:jc w:val="right"/>
              <w:rPr>
                <w:sz w:val="12"/>
                <w:szCs w:val="12"/>
              </w:rPr>
            </w:pPr>
            <w:r w:rsidRPr="00FB7E8B">
              <w:rPr>
                <w:color w:val="000000"/>
                <w:sz w:val="12"/>
                <w:szCs w:val="12"/>
              </w:rPr>
              <w:t>0.876</w:t>
            </w:r>
          </w:p>
        </w:tc>
        <w:tc>
          <w:tcPr>
            <w:tcW w:w="639" w:type="dxa"/>
            <w:tcBorders>
              <w:top w:val="nil"/>
              <w:left w:val="nil"/>
              <w:right w:val="nil"/>
            </w:tcBorders>
            <w:shd w:val="clear" w:color="auto" w:fill="auto"/>
            <w:noWrap/>
            <w:vAlign w:val="bottom"/>
          </w:tcPr>
          <w:p w14:paraId="568CFCC5" w14:textId="77777777" w:rsidR="00F265B1" w:rsidRPr="00FB7E8B" w:rsidRDefault="00F265B1" w:rsidP="0098342D">
            <w:pPr>
              <w:spacing w:line="480" w:lineRule="auto"/>
              <w:jc w:val="right"/>
              <w:rPr>
                <w:sz w:val="12"/>
                <w:szCs w:val="12"/>
              </w:rPr>
            </w:pPr>
            <w:r w:rsidRPr="00FB7E8B">
              <w:rPr>
                <w:color w:val="000000"/>
                <w:sz w:val="12"/>
                <w:szCs w:val="12"/>
              </w:rPr>
              <w:t>0.118</w:t>
            </w:r>
          </w:p>
        </w:tc>
        <w:tc>
          <w:tcPr>
            <w:tcW w:w="670" w:type="dxa"/>
            <w:tcBorders>
              <w:top w:val="nil"/>
              <w:left w:val="nil"/>
              <w:right w:val="nil"/>
            </w:tcBorders>
            <w:shd w:val="clear" w:color="auto" w:fill="auto"/>
            <w:noWrap/>
            <w:vAlign w:val="bottom"/>
          </w:tcPr>
          <w:p w14:paraId="79C9F25F" w14:textId="77777777" w:rsidR="00F265B1" w:rsidRPr="00FB7E8B" w:rsidRDefault="00F265B1" w:rsidP="0098342D">
            <w:pPr>
              <w:spacing w:line="480" w:lineRule="auto"/>
              <w:jc w:val="right"/>
              <w:rPr>
                <w:sz w:val="12"/>
                <w:szCs w:val="12"/>
              </w:rPr>
            </w:pPr>
            <w:r w:rsidRPr="00FB7E8B">
              <w:rPr>
                <w:color w:val="000000"/>
                <w:sz w:val="12"/>
                <w:szCs w:val="12"/>
              </w:rPr>
              <w:t>0.663</w:t>
            </w:r>
          </w:p>
        </w:tc>
        <w:tc>
          <w:tcPr>
            <w:tcW w:w="639" w:type="dxa"/>
            <w:tcBorders>
              <w:top w:val="nil"/>
              <w:left w:val="nil"/>
              <w:right w:val="nil"/>
            </w:tcBorders>
            <w:shd w:val="clear" w:color="auto" w:fill="auto"/>
            <w:noWrap/>
            <w:vAlign w:val="bottom"/>
          </w:tcPr>
          <w:p w14:paraId="53641A6D" w14:textId="77777777" w:rsidR="00F265B1" w:rsidRPr="00FB7E8B" w:rsidRDefault="00F265B1" w:rsidP="0098342D">
            <w:pPr>
              <w:spacing w:line="480" w:lineRule="auto"/>
              <w:jc w:val="right"/>
              <w:rPr>
                <w:sz w:val="12"/>
                <w:szCs w:val="12"/>
              </w:rPr>
            </w:pPr>
            <w:r w:rsidRPr="00FB7E8B">
              <w:rPr>
                <w:color w:val="000000"/>
                <w:sz w:val="12"/>
                <w:szCs w:val="12"/>
              </w:rPr>
              <w:t>0.237</w:t>
            </w:r>
          </w:p>
        </w:tc>
        <w:tc>
          <w:tcPr>
            <w:tcW w:w="670" w:type="dxa"/>
            <w:tcBorders>
              <w:top w:val="nil"/>
              <w:left w:val="nil"/>
              <w:right w:val="nil"/>
            </w:tcBorders>
            <w:shd w:val="clear" w:color="auto" w:fill="auto"/>
            <w:noWrap/>
            <w:vAlign w:val="bottom"/>
          </w:tcPr>
          <w:p w14:paraId="4256A170" w14:textId="77777777" w:rsidR="00F265B1" w:rsidRPr="00FB7E8B" w:rsidRDefault="00F265B1" w:rsidP="0098342D">
            <w:pPr>
              <w:spacing w:line="480" w:lineRule="auto"/>
              <w:jc w:val="right"/>
              <w:rPr>
                <w:sz w:val="12"/>
                <w:szCs w:val="12"/>
              </w:rPr>
            </w:pPr>
            <w:r w:rsidRPr="00FB7E8B">
              <w:rPr>
                <w:color w:val="000000"/>
                <w:sz w:val="12"/>
                <w:szCs w:val="12"/>
              </w:rPr>
              <w:t>1.433</w:t>
            </w:r>
          </w:p>
        </w:tc>
        <w:tc>
          <w:tcPr>
            <w:tcW w:w="639" w:type="dxa"/>
            <w:tcBorders>
              <w:top w:val="nil"/>
              <w:left w:val="nil"/>
              <w:right w:val="nil"/>
            </w:tcBorders>
            <w:shd w:val="clear" w:color="auto" w:fill="auto"/>
            <w:noWrap/>
            <w:vAlign w:val="bottom"/>
          </w:tcPr>
          <w:p w14:paraId="107C175D" w14:textId="77777777" w:rsidR="00F265B1" w:rsidRPr="00FB7E8B" w:rsidRDefault="00F265B1" w:rsidP="0098342D">
            <w:pPr>
              <w:spacing w:line="480" w:lineRule="auto"/>
              <w:jc w:val="right"/>
              <w:rPr>
                <w:sz w:val="12"/>
                <w:szCs w:val="12"/>
              </w:rPr>
            </w:pPr>
            <w:r w:rsidRPr="00FB7E8B">
              <w:rPr>
                <w:color w:val="000000"/>
                <w:sz w:val="12"/>
                <w:szCs w:val="12"/>
              </w:rPr>
              <w:t>0.010</w:t>
            </w:r>
          </w:p>
        </w:tc>
        <w:tc>
          <w:tcPr>
            <w:tcW w:w="670" w:type="dxa"/>
            <w:tcBorders>
              <w:top w:val="nil"/>
              <w:left w:val="nil"/>
              <w:right w:val="nil"/>
            </w:tcBorders>
            <w:shd w:val="clear" w:color="auto" w:fill="auto"/>
            <w:noWrap/>
            <w:vAlign w:val="bottom"/>
          </w:tcPr>
          <w:p w14:paraId="0398FDD1" w14:textId="77777777" w:rsidR="00F265B1" w:rsidRPr="00FB7E8B" w:rsidRDefault="00F265B1" w:rsidP="0098342D">
            <w:pPr>
              <w:spacing w:line="480" w:lineRule="auto"/>
              <w:jc w:val="right"/>
              <w:rPr>
                <w:sz w:val="12"/>
                <w:szCs w:val="12"/>
              </w:rPr>
            </w:pPr>
            <w:r w:rsidRPr="00FB7E8B">
              <w:rPr>
                <w:color w:val="000000"/>
                <w:sz w:val="12"/>
                <w:szCs w:val="12"/>
              </w:rPr>
              <w:t>0.791</w:t>
            </w:r>
          </w:p>
        </w:tc>
        <w:tc>
          <w:tcPr>
            <w:tcW w:w="639" w:type="dxa"/>
            <w:tcBorders>
              <w:top w:val="nil"/>
              <w:left w:val="nil"/>
              <w:right w:val="nil"/>
            </w:tcBorders>
            <w:shd w:val="clear" w:color="auto" w:fill="auto"/>
            <w:noWrap/>
            <w:vAlign w:val="bottom"/>
          </w:tcPr>
          <w:p w14:paraId="1F4DE2CA" w14:textId="77777777" w:rsidR="00F265B1" w:rsidRPr="00FB7E8B" w:rsidRDefault="00F265B1" w:rsidP="0098342D">
            <w:pPr>
              <w:spacing w:line="480" w:lineRule="auto"/>
              <w:jc w:val="right"/>
              <w:rPr>
                <w:sz w:val="12"/>
                <w:szCs w:val="12"/>
              </w:rPr>
            </w:pPr>
            <w:r w:rsidRPr="00FB7E8B">
              <w:rPr>
                <w:color w:val="000000"/>
                <w:sz w:val="12"/>
                <w:szCs w:val="12"/>
              </w:rPr>
              <w:t>0.156</w:t>
            </w:r>
          </w:p>
        </w:tc>
        <w:tc>
          <w:tcPr>
            <w:tcW w:w="670" w:type="dxa"/>
            <w:tcBorders>
              <w:top w:val="nil"/>
              <w:left w:val="nil"/>
              <w:right w:val="nil"/>
            </w:tcBorders>
            <w:shd w:val="clear" w:color="auto" w:fill="auto"/>
            <w:noWrap/>
            <w:vAlign w:val="bottom"/>
          </w:tcPr>
          <w:p w14:paraId="0A022B24" w14:textId="77777777" w:rsidR="00F265B1" w:rsidRPr="00FB7E8B" w:rsidRDefault="00F265B1" w:rsidP="0098342D">
            <w:pPr>
              <w:spacing w:line="480" w:lineRule="auto"/>
              <w:jc w:val="right"/>
              <w:rPr>
                <w:sz w:val="12"/>
                <w:szCs w:val="12"/>
              </w:rPr>
            </w:pPr>
            <w:r w:rsidRPr="00FB7E8B">
              <w:rPr>
                <w:color w:val="000000"/>
                <w:sz w:val="12"/>
                <w:szCs w:val="12"/>
              </w:rPr>
              <w:t>0.711</w:t>
            </w:r>
          </w:p>
        </w:tc>
        <w:tc>
          <w:tcPr>
            <w:tcW w:w="639" w:type="dxa"/>
            <w:tcBorders>
              <w:top w:val="nil"/>
              <w:left w:val="nil"/>
              <w:right w:val="nil"/>
            </w:tcBorders>
            <w:shd w:val="clear" w:color="auto" w:fill="auto"/>
            <w:noWrap/>
            <w:vAlign w:val="bottom"/>
          </w:tcPr>
          <w:p w14:paraId="103DA9B2" w14:textId="77777777" w:rsidR="00F265B1" w:rsidRPr="00FB7E8B" w:rsidRDefault="00F265B1" w:rsidP="0098342D">
            <w:pPr>
              <w:spacing w:line="480" w:lineRule="auto"/>
              <w:jc w:val="right"/>
              <w:rPr>
                <w:sz w:val="12"/>
                <w:szCs w:val="12"/>
              </w:rPr>
            </w:pPr>
            <w:r w:rsidRPr="00FB7E8B">
              <w:rPr>
                <w:color w:val="000000"/>
                <w:sz w:val="12"/>
                <w:szCs w:val="12"/>
              </w:rPr>
              <w:t>0.259</w:t>
            </w:r>
          </w:p>
        </w:tc>
        <w:tc>
          <w:tcPr>
            <w:tcW w:w="670" w:type="dxa"/>
            <w:tcBorders>
              <w:top w:val="nil"/>
              <w:left w:val="nil"/>
              <w:right w:val="nil"/>
            </w:tcBorders>
            <w:shd w:val="clear" w:color="auto" w:fill="auto"/>
            <w:noWrap/>
            <w:vAlign w:val="bottom"/>
          </w:tcPr>
          <w:p w14:paraId="28A3CC2F" w14:textId="77777777" w:rsidR="00F265B1" w:rsidRPr="00FB7E8B" w:rsidRDefault="00F265B1" w:rsidP="0098342D">
            <w:pPr>
              <w:spacing w:line="480" w:lineRule="auto"/>
              <w:jc w:val="right"/>
              <w:rPr>
                <w:sz w:val="12"/>
                <w:szCs w:val="12"/>
              </w:rPr>
            </w:pPr>
            <w:r w:rsidRPr="00FB7E8B">
              <w:rPr>
                <w:color w:val="000000"/>
                <w:sz w:val="12"/>
                <w:szCs w:val="12"/>
              </w:rPr>
              <w:t>0.815</w:t>
            </w:r>
          </w:p>
        </w:tc>
        <w:tc>
          <w:tcPr>
            <w:tcW w:w="639" w:type="dxa"/>
            <w:tcBorders>
              <w:top w:val="nil"/>
              <w:left w:val="nil"/>
              <w:right w:val="nil"/>
            </w:tcBorders>
            <w:shd w:val="clear" w:color="auto" w:fill="auto"/>
            <w:noWrap/>
            <w:vAlign w:val="bottom"/>
          </w:tcPr>
          <w:p w14:paraId="2EDCFB98" w14:textId="77777777" w:rsidR="00F265B1" w:rsidRPr="00FB7E8B" w:rsidRDefault="00F265B1" w:rsidP="0098342D">
            <w:pPr>
              <w:spacing w:line="480" w:lineRule="auto"/>
              <w:jc w:val="right"/>
              <w:rPr>
                <w:sz w:val="12"/>
                <w:szCs w:val="12"/>
              </w:rPr>
            </w:pPr>
            <w:r w:rsidRPr="00FB7E8B">
              <w:rPr>
                <w:color w:val="000000"/>
                <w:sz w:val="12"/>
                <w:szCs w:val="12"/>
              </w:rPr>
              <w:t>0.235</w:t>
            </w:r>
          </w:p>
        </w:tc>
        <w:tc>
          <w:tcPr>
            <w:tcW w:w="670" w:type="dxa"/>
            <w:tcBorders>
              <w:top w:val="nil"/>
              <w:left w:val="nil"/>
              <w:right w:val="nil"/>
            </w:tcBorders>
            <w:shd w:val="clear" w:color="auto" w:fill="auto"/>
            <w:noWrap/>
            <w:vAlign w:val="bottom"/>
          </w:tcPr>
          <w:p w14:paraId="6EACCBDC" w14:textId="77777777" w:rsidR="00F265B1" w:rsidRPr="00FB7E8B" w:rsidRDefault="00F265B1" w:rsidP="0098342D">
            <w:pPr>
              <w:spacing w:line="480" w:lineRule="auto"/>
              <w:jc w:val="right"/>
              <w:rPr>
                <w:sz w:val="12"/>
                <w:szCs w:val="12"/>
              </w:rPr>
            </w:pPr>
            <w:r w:rsidRPr="00FB7E8B">
              <w:rPr>
                <w:color w:val="000000"/>
                <w:sz w:val="12"/>
                <w:szCs w:val="12"/>
              </w:rPr>
              <w:t>0.865</w:t>
            </w:r>
          </w:p>
        </w:tc>
        <w:tc>
          <w:tcPr>
            <w:tcW w:w="639" w:type="dxa"/>
            <w:tcBorders>
              <w:top w:val="nil"/>
              <w:left w:val="nil"/>
              <w:right w:val="nil"/>
            </w:tcBorders>
            <w:shd w:val="clear" w:color="auto" w:fill="auto"/>
            <w:noWrap/>
            <w:vAlign w:val="bottom"/>
          </w:tcPr>
          <w:p w14:paraId="7615A85C" w14:textId="77777777" w:rsidR="00F265B1" w:rsidRPr="00FB7E8B" w:rsidRDefault="00F265B1" w:rsidP="0098342D">
            <w:pPr>
              <w:spacing w:line="480" w:lineRule="auto"/>
              <w:jc w:val="right"/>
              <w:rPr>
                <w:sz w:val="12"/>
                <w:szCs w:val="12"/>
              </w:rPr>
            </w:pPr>
            <w:r w:rsidRPr="00FB7E8B">
              <w:rPr>
                <w:color w:val="000000"/>
                <w:sz w:val="12"/>
                <w:szCs w:val="12"/>
              </w:rPr>
              <w:t>0.260</w:t>
            </w:r>
          </w:p>
        </w:tc>
        <w:tc>
          <w:tcPr>
            <w:tcW w:w="670" w:type="dxa"/>
            <w:tcBorders>
              <w:top w:val="nil"/>
              <w:left w:val="nil"/>
              <w:right w:val="nil"/>
            </w:tcBorders>
            <w:shd w:val="clear" w:color="auto" w:fill="auto"/>
            <w:noWrap/>
            <w:vAlign w:val="bottom"/>
          </w:tcPr>
          <w:p w14:paraId="37E8D1ED" w14:textId="77777777" w:rsidR="00F265B1" w:rsidRPr="00FB7E8B" w:rsidRDefault="00F265B1" w:rsidP="0098342D">
            <w:pPr>
              <w:spacing w:line="480" w:lineRule="auto"/>
              <w:jc w:val="right"/>
              <w:rPr>
                <w:sz w:val="12"/>
                <w:szCs w:val="12"/>
              </w:rPr>
            </w:pPr>
            <w:r w:rsidRPr="00FB7E8B">
              <w:rPr>
                <w:color w:val="000000"/>
                <w:sz w:val="12"/>
                <w:szCs w:val="12"/>
              </w:rPr>
              <w:t>0.652</w:t>
            </w:r>
          </w:p>
        </w:tc>
        <w:tc>
          <w:tcPr>
            <w:tcW w:w="639" w:type="dxa"/>
            <w:tcBorders>
              <w:top w:val="nil"/>
              <w:left w:val="nil"/>
              <w:right w:val="nil"/>
            </w:tcBorders>
            <w:shd w:val="clear" w:color="auto" w:fill="auto"/>
            <w:noWrap/>
            <w:vAlign w:val="bottom"/>
          </w:tcPr>
          <w:p w14:paraId="79CA385A" w14:textId="77777777" w:rsidR="00F265B1" w:rsidRPr="00FB7E8B" w:rsidRDefault="00F265B1" w:rsidP="0098342D">
            <w:pPr>
              <w:spacing w:line="480" w:lineRule="auto"/>
              <w:jc w:val="right"/>
              <w:rPr>
                <w:sz w:val="12"/>
                <w:szCs w:val="12"/>
              </w:rPr>
            </w:pPr>
            <w:r w:rsidRPr="00FB7E8B">
              <w:rPr>
                <w:color w:val="000000"/>
                <w:sz w:val="12"/>
                <w:szCs w:val="12"/>
              </w:rPr>
              <w:t>0.385</w:t>
            </w:r>
          </w:p>
        </w:tc>
        <w:tc>
          <w:tcPr>
            <w:tcW w:w="670" w:type="dxa"/>
            <w:tcBorders>
              <w:top w:val="nil"/>
              <w:left w:val="nil"/>
              <w:right w:val="nil"/>
            </w:tcBorders>
            <w:shd w:val="clear" w:color="auto" w:fill="auto"/>
            <w:noWrap/>
            <w:vAlign w:val="bottom"/>
          </w:tcPr>
          <w:p w14:paraId="5DE0CAEE" w14:textId="77777777" w:rsidR="00F265B1" w:rsidRPr="00FB7E8B" w:rsidRDefault="00F265B1" w:rsidP="0098342D">
            <w:pPr>
              <w:spacing w:line="480" w:lineRule="auto"/>
              <w:jc w:val="right"/>
              <w:rPr>
                <w:sz w:val="12"/>
                <w:szCs w:val="12"/>
              </w:rPr>
            </w:pPr>
            <w:r w:rsidRPr="00FB7E8B">
              <w:rPr>
                <w:color w:val="000000"/>
                <w:sz w:val="12"/>
                <w:szCs w:val="12"/>
              </w:rPr>
              <w:t>-0.130</w:t>
            </w:r>
          </w:p>
        </w:tc>
        <w:tc>
          <w:tcPr>
            <w:tcW w:w="639" w:type="dxa"/>
            <w:tcBorders>
              <w:top w:val="nil"/>
              <w:left w:val="nil"/>
              <w:right w:val="nil"/>
            </w:tcBorders>
            <w:shd w:val="clear" w:color="auto" w:fill="auto"/>
            <w:noWrap/>
            <w:vAlign w:val="bottom"/>
          </w:tcPr>
          <w:p w14:paraId="13D5FE94" w14:textId="77777777" w:rsidR="00F265B1" w:rsidRPr="00FB7E8B" w:rsidRDefault="00F265B1" w:rsidP="0098342D">
            <w:pPr>
              <w:spacing w:line="480" w:lineRule="auto"/>
              <w:jc w:val="right"/>
              <w:rPr>
                <w:sz w:val="12"/>
                <w:szCs w:val="12"/>
              </w:rPr>
            </w:pPr>
            <w:r w:rsidRPr="00FB7E8B">
              <w:rPr>
                <w:color w:val="000000"/>
                <w:sz w:val="12"/>
                <w:szCs w:val="12"/>
              </w:rPr>
              <w:t>0.878</w:t>
            </w:r>
          </w:p>
        </w:tc>
      </w:tr>
      <w:tr w:rsidR="00F265B1" w:rsidRPr="00F845ED" w14:paraId="343E4ECA" w14:textId="77777777" w:rsidTr="00F96182">
        <w:trPr>
          <w:trHeight w:val="320"/>
        </w:trPr>
        <w:tc>
          <w:tcPr>
            <w:tcW w:w="1026" w:type="dxa"/>
            <w:tcBorders>
              <w:top w:val="nil"/>
              <w:left w:val="nil"/>
              <w:right w:val="nil"/>
            </w:tcBorders>
            <w:shd w:val="clear" w:color="auto" w:fill="auto"/>
            <w:noWrap/>
            <w:vAlign w:val="bottom"/>
          </w:tcPr>
          <w:p w14:paraId="395E3CE8" w14:textId="77777777" w:rsidR="00F265B1" w:rsidRPr="00C82B54" w:rsidRDefault="00F265B1" w:rsidP="0098342D">
            <w:pPr>
              <w:spacing w:line="480" w:lineRule="auto"/>
              <w:jc w:val="right"/>
              <w:rPr>
                <w:sz w:val="12"/>
                <w:szCs w:val="12"/>
              </w:rPr>
            </w:pPr>
            <w:r w:rsidRPr="00C82B54">
              <w:rPr>
                <w:color w:val="000000"/>
                <w:sz w:val="12"/>
                <w:szCs w:val="12"/>
              </w:rPr>
              <w:t>d1cancer</w:t>
            </w:r>
          </w:p>
        </w:tc>
        <w:tc>
          <w:tcPr>
            <w:tcW w:w="587" w:type="dxa"/>
            <w:tcBorders>
              <w:top w:val="nil"/>
              <w:left w:val="nil"/>
              <w:right w:val="nil"/>
            </w:tcBorders>
            <w:shd w:val="clear" w:color="auto" w:fill="auto"/>
            <w:noWrap/>
            <w:vAlign w:val="bottom"/>
          </w:tcPr>
          <w:p w14:paraId="6F5364CC" w14:textId="77777777" w:rsidR="00F265B1" w:rsidRPr="00FB7E8B" w:rsidRDefault="00F265B1" w:rsidP="0098342D">
            <w:pPr>
              <w:spacing w:line="480" w:lineRule="auto"/>
              <w:jc w:val="right"/>
              <w:rPr>
                <w:sz w:val="12"/>
                <w:szCs w:val="12"/>
              </w:rPr>
            </w:pPr>
            <w:r w:rsidRPr="00FB7E8B">
              <w:rPr>
                <w:color w:val="000000"/>
                <w:sz w:val="12"/>
                <w:szCs w:val="12"/>
              </w:rPr>
              <w:t>-19.487</w:t>
            </w:r>
          </w:p>
        </w:tc>
        <w:tc>
          <w:tcPr>
            <w:tcW w:w="743" w:type="dxa"/>
            <w:tcBorders>
              <w:top w:val="nil"/>
              <w:left w:val="nil"/>
              <w:right w:val="nil"/>
            </w:tcBorders>
            <w:shd w:val="clear" w:color="auto" w:fill="auto"/>
            <w:noWrap/>
            <w:vAlign w:val="bottom"/>
          </w:tcPr>
          <w:p w14:paraId="6D4EE21D" w14:textId="77777777" w:rsidR="00F265B1" w:rsidRPr="00FB7E8B" w:rsidRDefault="00F265B1" w:rsidP="0098342D">
            <w:pPr>
              <w:spacing w:line="480" w:lineRule="auto"/>
              <w:jc w:val="right"/>
              <w:rPr>
                <w:sz w:val="12"/>
                <w:szCs w:val="12"/>
              </w:rPr>
            </w:pPr>
            <w:r w:rsidRPr="00FB7E8B">
              <w:rPr>
                <w:color w:val="000000"/>
                <w:sz w:val="12"/>
                <w:szCs w:val="12"/>
              </w:rPr>
              <w:t>0.811</w:t>
            </w:r>
          </w:p>
        </w:tc>
        <w:tc>
          <w:tcPr>
            <w:tcW w:w="763" w:type="dxa"/>
            <w:tcBorders>
              <w:top w:val="nil"/>
              <w:left w:val="nil"/>
              <w:right w:val="nil"/>
            </w:tcBorders>
            <w:shd w:val="clear" w:color="auto" w:fill="auto"/>
            <w:noWrap/>
            <w:vAlign w:val="bottom"/>
          </w:tcPr>
          <w:p w14:paraId="0645640E" w14:textId="77777777" w:rsidR="00F265B1" w:rsidRPr="00FB7E8B" w:rsidRDefault="00F265B1" w:rsidP="0098342D">
            <w:pPr>
              <w:spacing w:line="480" w:lineRule="auto"/>
              <w:jc w:val="right"/>
              <w:rPr>
                <w:sz w:val="12"/>
                <w:szCs w:val="12"/>
              </w:rPr>
            </w:pPr>
            <w:r w:rsidRPr="00FB7E8B">
              <w:rPr>
                <w:color w:val="000000"/>
                <w:sz w:val="12"/>
                <w:szCs w:val="12"/>
              </w:rPr>
              <w:t>-4.897</w:t>
            </w:r>
          </w:p>
        </w:tc>
        <w:tc>
          <w:tcPr>
            <w:tcW w:w="690" w:type="dxa"/>
            <w:tcBorders>
              <w:top w:val="nil"/>
              <w:left w:val="nil"/>
              <w:right w:val="nil"/>
            </w:tcBorders>
            <w:shd w:val="clear" w:color="auto" w:fill="auto"/>
            <w:noWrap/>
            <w:vAlign w:val="bottom"/>
          </w:tcPr>
          <w:p w14:paraId="2F1C27C2" w14:textId="77777777" w:rsidR="00F265B1" w:rsidRPr="00FB7E8B" w:rsidRDefault="00F265B1" w:rsidP="0098342D">
            <w:pPr>
              <w:spacing w:line="480" w:lineRule="auto"/>
              <w:jc w:val="right"/>
              <w:rPr>
                <w:sz w:val="12"/>
                <w:szCs w:val="12"/>
              </w:rPr>
            </w:pPr>
            <w:r w:rsidRPr="00FB7E8B">
              <w:rPr>
                <w:color w:val="000000"/>
                <w:sz w:val="12"/>
                <w:szCs w:val="12"/>
              </w:rPr>
              <w:t>0.022</w:t>
            </w:r>
          </w:p>
        </w:tc>
        <w:tc>
          <w:tcPr>
            <w:tcW w:w="670" w:type="dxa"/>
            <w:tcBorders>
              <w:top w:val="nil"/>
              <w:left w:val="nil"/>
              <w:right w:val="nil"/>
            </w:tcBorders>
            <w:shd w:val="clear" w:color="auto" w:fill="auto"/>
            <w:noWrap/>
            <w:vAlign w:val="bottom"/>
          </w:tcPr>
          <w:p w14:paraId="662DF991" w14:textId="77777777" w:rsidR="00F265B1" w:rsidRPr="00FB7E8B" w:rsidRDefault="00F265B1" w:rsidP="0098342D">
            <w:pPr>
              <w:spacing w:line="480" w:lineRule="auto"/>
              <w:jc w:val="right"/>
              <w:rPr>
                <w:sz w:val="12"/>
                <w:szCs w:val="12"/>
              </w:rPr>
            </w:pPr>
            <w:r w:rsidRPr="00FB7E8B">
              <w:rPr>
                <w:color w:val="000000"/>
                <w:sz w:val="12"/>
                <w:szCs w:val="12"/>
              </w:rPr>
              <w:t>-4.330</w:t>
            </w:r>
          </w:p>
        </w:tc>
        <w:tc>
          <w:tcPr>
            <w:tcW w:w="639" w:type="dxa"/>
            <w:tcBorders>
              <w:top w:val="nil"/>
              <w:left w:val="nil"/>
              <w:right w:val="nil"/>
            </w:tcBorders>
            <w:shd w:val="clear" w:color="auto" w:fill="auto"/>
            <w:noWrap/>
            <w:vAlign w:val="bottom"/>
          </w:tcPr>
          <w:p w14:paraId="0CCC2372" w14:textId="77777777" w:rsidR="00F265B1" w:rsidRPr="00FB7E8B" w:rsidRDefault="00F265B1" w:rsidP="0098342D">
            <w:pPr>
              <w:spacing w:line="480" w:lineRule="auto"/>
              <w:jc w:val="right"/>
              <w:rPr>
                <w:sz w:val="12"/>
                <w:szCs w:val="12"/>
              </w:rPr>
            </w:pPr>
            <w:r w:rsidRPr="00FB7E8B">
              <w:rPr>
                <w:color w:val="000000"/>
                <w:sz w:val="12"/>
                <w:szCs w:val="12"/>
              </w:rPr>
              <w:t>0.019</w:t>
            </w:r>
          </w:p>
        </w:tc>
        <w:tc>
          <w:tcPr>
            <w:tcW w:w="670" w:type="dxa"/>
            <w:tcBorders>
              <w:top w:val="nil"/>
              <w:left w:val="nil"/>
              <w:right w:val="nil"/>
            </w:tcBorders>
            <w:shd w:val="clear" w:color="auto" w:fill="auto"/>
            <w:noWrap/>
            <w:vAlign w:val="bottom"/>
          </w:tcPr>
          <w:p w14:paraId="0E7871E2" w14:textId="77777777" w:rsidR="00F265B1" w:rsidRPr="00FB7E8B" w:rsidRDefault="00F265B1" w:rsidP="0098342D">
            <w:pPr>
              <w:spacing w:line="480" w:lineRule="auto"/>
              <w:jc w:val="right"/>
              <w:rPr>
                <w:sz w:val="12"/>
                <w:szCs w:val="12"/>
              </w:rPr>
            </w:pPr>
            <w:r w:rsidRPr="00FB7E8B">
              <w:rPr>
                <w:color w:val="000000"/>
                <w:sz w:val="12"/>
                <w:szCs w:val="12"/>
              </w:rPr>
              <w:t>-6.569</w:t>
            </w:r>
          </w:p>
        </w:tc>
        <w:tc>
          <w:tcPr>
            <w:tcW w:w="639" w:type="dxa"/>
            <w:tcBorders>
              <w:top w:val="nil"/>
              <w:left w:val="nil"/>
              <w:right w:val="nil"/>
            </w:tcBorders>
            <w:shd w:val="clear" w:color="auto" w:fill="auto"/>
            <w:noWrap/>
            <w:vAlign w:val="bottom"/>
          </w:tcPr>
          <w:p w14:paraId="3DB597AF" w14:textId="77777777" w:rsidR="00F265B1" w:rsidRPr="00FB7E8B" w:rsidRDefault="00F265B1" w:rsidP="0098342D">
            <w:pPr>
              <w:spacing w:line="480" w:lineRule="auto"/>
              <w:jc w:val="right"/>
              <w:rPr>
                <w:sz w:val="12"/>
                <w:szCs w:val="12"/>
              </w:rPr>
            </w:pPr>
            <w:r w:rsidRPr="00FB7E8B">
              <w:rPr>
                <w:color w:val="000000"/>
                <w:sz w:val="12"/>
                <w:szCs w:val="12"/>
              </w:rPr>
              <w:t>0.001</w:t>
            </w:r>
          </w:p>
        </w:tc>
        <w:tc>
          <w:tcPr>
            <w:tcW w:w="670" w:type="dxa"/>
            <w:tcBorders>
              <w:top w:val="nil"/>
              <w:left w:val="nil"/>
              <w:right w:val="nil"/>
            </w:tcBorders>
            <w:shd w:val="clear" w:color="auto" w:fill="auto"/>
            <w:noWrap/>
            <w:vAlign w:val="bottom"/>
          </w:tcPr>
          <w:p w14:paraId="7A88F155" w14:textId="77777777" w:rsidR="00F265B1" w:rsidRPr="00FB7E8B" w:rsidRDefault="00F265B1" w:rsidP="0098342D">
            <w:pPr>
              <w:spacing w:line="480" w:lineRule="auto"/>
              <w:jc w:val="right"/>
              <w:rPr>
                <w:sz w:val="12"/>
                <w:szCs w:val="12"/>
              </w:rPr>
            </w:pPr>
            <w:r w:rsidRPr="00FB7E8B">
              <w:rPr>
                <w:color w:val="000000"/>
                <w:sz w:val="12"/>
                <w:szCs w:val="12"/>
              </w:rPr>
              <w:t>-6.924</w:t>
            </w:r>
          </w:p>
        </w:tc>
        <w:tc>
          <w:tcPr>
            <w:tcW w:w="639" w:type="dxa"/>
            <w:tcBorders>
              <w:top w:val="nil"/>
              <w:left w:val="nil"/>
              <w:right w:val="nil"/>
            </w:tcBorders>
            <w:shd w:val="clear" w:color="auto" w:fill="auto"/>
            <w:noWrap/>
            <w:vAlign w:val="bottom"/>
          </w:tcPr>
          <w:p w14:paraId="729F4522" w14:textId="77777777" w:rsidR="00F265B1" w:rsidRPr="00FB7E8B" w:rsidRDefault="00F265B1" w:rsidP="0098342D">
            <w:pPr>
              <w:spacing w:line="480" w:lineRule="auto"/>
              <w:jc w:val="right"/>
              <w:rPr>
                <w:sz w:val="12"/>
                <w:szCs w:val="12"/>
              </w:rPr>
            </w:pPr>
            <w:r w:rsidRPr="00FB7E8B">
              <w:rPr>
                <w:color w:val="000000"/>
                <w:sz w:val="12"/>
                <w:szCs w:val="12"/>
              </w:rPr>
              <w:t>0.000</w:t>
            </w:r>
          </w:p>
        </w:tc>
        <w:tc>
          <w:tcPr>
            <w:tcW w:w="670" w:type="dxa"/>
            <w:tcBorders>
              <w:top w:val="nil"/>
              <w:left w:val="nil"/>
              <w:right w:val="nil"/>
            </w:tcBorders>
            <w:shd w:val="clear" w:color="auto" w:fill="auto"/>
            <w:noWrap/>
            <w:vAlign w:val="bottom"/>
          </w:tcPr>
          <w:p w14:paraId="632C21E9" w14:textId="77777777" w:rsidR="00F265B1" w:rsidRPr="00FB7E8B" w:rsidRDefault="00F265B1" w:rsidP="0098342D">
            <w:pPr>
              <w:spacing w:line="480" w:lineRule="auto"/>
              <w:jc w:val="right"/>
              <w:rPr>
                <w:sz w:val="12"/>
                <w:szCs w:val="12"/>
              </w:rPr>
            </w:pPr>
            <w:r w:rsidRPr="00FB7E8B">
              <w:rPr>
                <w:color w:val="000000"/>
                <w:sz w:val="12"/>
                <w:szCs w:val="12"/>
              </w:rPr>
              <w:t>-6.231</w:t>
            </w:r>
          </w:p>
        </w:tc>
        <w:tc>
          <w:tcPr>
            <w:tcW w:w="639" w:type="dxa"/>
            <w:tcBorders>
              <w:top w:val="nil"/>
              <w:left w:val="nil"/>
              <w:right w:val="nil"/>
            </w:tcBorders>
            <w:shd w:val="clear" w:color="auto" w:fill="auto"/>
            <w:noWrap/>
            <w:vAlign w:val="bottom"/>
          </w:tcPr>
          <w:p w14:paraId="2F1DCB86" w14:textId="77777777" w:rsidR="00F265B1" w:rsidRPr="00FB7E8B" w:rsidRDefault="00F265B1" w:rsidP="0098342D">
            <w:pPr>
              <w:spacing w:line="480" w:lineRule="auto"/>
              <w:jc w:val="right"/>
              <w:rPr>
                <w:sz w:val="12"/>
                <w:szCs w:val="12"/>
              </w:rPr>
            </w:pPr>
            <w:r w:rsidRPr="00FB7E8B">
              <w:rPr>
                <w:color w:val="000000"/>
                <w:sz w:val="12"/>
                <w:szCs w:val="12"/>
              </w:rPr>
              <w:t>0.000</w:t>
            </w:r>
          </w:p>
        </w:tc>
        <w:tc>
          <w:tcPr>
            <w:tcW w:w="670" w:type="dxa"/>
            <w:tcBorders>
              <w:top w:val="nil"/>
              <w:left w:val="nil"/>
              <w:right w:val="nil"/>
            </w:tcBorders>
            <w:shd w:val="clear" w:color="auto" w:fill="auto"/>
            <w:noWrap/>
            <w:vAlign w:val="bottom"/>
          </w:tcPr>
          <w:p w14:paraId="2515B264" w14:textId="77777777" w:rsidR="00F265B1" w:rsidRPr="00FB7E8B" w:rsidRDefault="00F265B1" w:rsidP="0098342D">
            <w:pPr>
              <w:spacing w:line="480" w:lineRule="auto"/>
              <w:jc w:val="right"/>
              <w:rPr>
                <w:sz w:val="12"/>
                <w:szCs w:val="12"/>
              </w:rPr>
            </w:pPr>
            <w:r w:rsidRPr="00FB7E8B">
              <w:rPr>
                <w:color w:val="000000"/>
                <w:sz w:val="12"/>
                <w:szCs w:val="12"/>
              </w:rPr>
              <w:t>-6.143</w:t>
            </w:r>
          </w:p>
        </w:tc>
        <w:tc>
          <w:tcPr>
            <w:tcW w:w="639" w:type="dxa"/>
            <w:tcBorders>
              <w:top w:val="nil"/>
              <w:left w:val="nil"/>
              <w:right w:val="nil"/>
            </w:tcBorders>
            <w:shd w:val="clear" w:color="auto" w:fill="auto"/>
            <w:noWrap/>
            <w:vAlign w:val="bottom"/>
          </w:tcPr>
          <w:p w14:paraId="4C697095" w14:textId="77777777" w:rsidR="00F265B1" w:rsidRPr="00FB7E8B" w:rsidRDefault="00F265B1" w:rsidP="0098342D">
            <w:pPr>
              <w:spacing w:line="480" w:lineRule="auto"/>
              <w:jc w:val="right"/>
              <w:rPr>
                <w:sz w:val="12"/>
                <w:szCs w:val="12"/>
              </w:rPr>
            </w:pPr>
            <w:r w:rsidRPr="00FB7E8B">
              <w:rPr>
                <w:color w:val="000000"/>
                <w:sz w:val="12"/>
                <w:szCs w:val="12"/>
              </w:rPr>
              <w:t>0.001</w:t>
            </w:r>
          </w:p>
        </w:tc>
        <w:tc>
          <w:tcPr>
            <w:tcW w:w="670" w:type="dxa"/>
            <w:tcBorders>
              <w:top w:val="nil"/>
              <w:left w:val="nil"/>
              <w:right w:val="nil"/>
            </w:tcBorders>
            <w:shd w:val="clear" w:color="auto" w:fill="auto"/>
            <w:noWrap/>
            <w:vAlign w:val="bottom"/>
          </w:tcPr>
          <w:p w14:paraId="0410DE32" w14:textId="77777777" w:rsidR="00F265B1" w:rsidRPr="00FB7E8B" w:rsidRDefault="00F265B1" w:rsidP="0098342D">
            <w:pPr>
              <w:spacing w:line="480" w:lineRule="auto"/>
              <w:jc w:val="right"/>
              <w:rPr>
                <w:sz w:val="12"/>
                <w:szCs w:val="12"/>
              </w:rPr>
            </w:pPr>
            <w:r w:rsidRPr="00FB7E8B">
              <w:rPr>
                <w:color w:val="000000"/>
                <w:sz w:val="12"/>
                <w:szCs w:val="12"/>
              </w:rPr>
              <w:t>-20.767</w:t>
            </w:r>
          </w:p>
        </w:tc>
        <w:tc>
          <w:tcPr>
            <w:tcW w:w="639" w:type="dxa"/>
            <w:tcBorders>
              <w:top w:val="nil"/>
              <w:left w:val="nil"/>
              <w:right w:val="nil"/>
            </w:tcBorders>
            <w:shd w:val="clear" w:color="auto" w:fill="auto"/>
            <w:noWrap/>
            <w:vAlign w:val="bottom"/>
          </w:tcPr>
          <w:p w14:paraId="1628E461" w14:textId="77777777" w:rsidR="00F265B1" w:rsidRPr="00FB7E8B" w:rsidRDefault="00F265B1" w:rsidP="0098342D">
            <w:pPr>
              <w:spacing w:line="480" w:lineRule="auto"/>
              <w:jc w:val="right"/>
              <w:rPr>
                <w:sz w:val="12"/>
                <w:szCs w:val="12"/>
              </w:rPr>
            </w:pPr>
            <w:r w:rsidRPr="00FB7E8B">
              <w:rPr>
                <w:color w:val="000000"/>
                <w:sz w:val="12"/>
                <w:szCs w:val="12"/>
              </w:rPr>
              <w:t>0.992</w:t>
            </w:r>
          </w:p>
        </w:tc>
        <w:tc>
          <w:tcPr>
            <w:tcW w:w="670" w:type="dxa"/>
            <w:tcBorders>
              <w:top w:val="nil"/>
              <w:left w:val="nil"/>
              <w:right w:val="nil"/>
            </w:tcBorders>
            <w:shd w:val="clear" w:color="auto" w:fill="auto"/>
            <w:noWrap/>
            <w:vAlign w:val="bottom"/>
          </w:tcPr>
          <w:p w14:paraId="39CE2A44" w14:textId="77777777" w:rsidR="00F265B1" w:rsidRPr="00FB7E8B" w:rsidRDefault="00F265B1" w:rsidP="0098342D">
            <w:pPr>
              <w:spacing w:line="480" w:lineRule="auto"/>
              <w:jc w:val="right"/>
              <w:rPr>
                <w:sz w:val="12"/>
                <w:szCs w:val="12"/>
              </w:rPr>
            </w:pPr>
            <w:r w:rsidRPr="00FB7E8B">
              <w:rPr>
                <w:color w:val="000000"/>
                <w:sz w:val="12"/>
                <w:szCs w:val="12"/>
              </w:rPr>
              <w:t>-22.796</w:t>
            </w:r>
          </w:p>
        </w:tc>
        <w:tc>
          <w:tcPr>
            <w:tcW w:w="639" w:type="dxa"/>
            <w:tcBorders>
              <w:top w:val="nil"/>
              <w:left w:val="nil"/>
              <w:right w:val="nil"/>
            </w:tcBorders>
            <w:shd w:val="clear" w:color="auto" w:fill="auto"/>
            <w:noWrap/>
            <w:vAlign w:val="bottom"/>
          </w:tcPr>
          <w:p w14:paraId="3538420E" w14:textId="77777777" w:rsidR="00F265B1" w:rsidRPr="00FB7E8B" w:rsidRDefault="00F265B1" w:rsidP="0098342D">
            <w:pPr>
              <w:spacing w:line="480" w:lineRule="auto"/>
              <w:jc w:val="right"/>
              <w:rPr>
                <w:sz w:val="12"/>
                <w:szCs w:val="12"/>
              </w:rPr>
            </w:pPr>
            <w:r w:rsidRPr="00FB7E8B">
              <w:rPr>
                <w:color w:val="000000"/>
                <w:sz w:val="12"/>
                <w:szCs w:val="12"/>
              </w:rPr>
              <w:t>0.330</w:t>
            </w:r>
          </w:p>
        </w:tc>
        <w:tc>
          <w:tcPr>
            <w:tcW w:w="670" w:type="dxa"/>
            <w:tcBorders>
              <w:top w:val="nil"/>
              <w:left w:val="nil"/>
              <w:right w:val="nil"/>
            </w:tcBorders>
            <w:shd w:val="clear" w:color="auto" w:fill="auto"/>
            <w:noWrap/>
            <w:vAlign w:val="bottom"/>
          </w:tcPr>
          <w:p w14:paraId="4A4AD446" w14:textId="77777777" w:rsidR="00F265B1" w:rsidRPr="00FB7E8B" w:rsidRDefault="00F265B1" w:rsidP="0098342D">
            <w:pPr>
              <w:spacing w:line="480" w:lineRule="auto"/>
              <w:jc w:val="right"/>
              <w:rPr>
                <w:sz w:val="12"/>
                <w:szCs w:val="12"/>
              </w:rPr>
            </w:pPr>
            <w:r w:rsidRPr="00FB7E8B">
              <w:rPr>
                <w:color w:val="000000"/>
                <w:sz w:val="12"/>
                <w:szCs w:val="12"/>
              </w:rPr>
              <w:t>-21.095</w:t>
            </w:r>
          </w:p>
        </w:tc>
        <w:tc>
          <w:tcPr>
            <w:tcW w:w="639" w:type="dxa"/>
            <w:tcBorders>
              <w:top w:val="nil"/>
              <w:left w:val="nil"/>
              <w:right w:val="nil"/>
            </w:tcBorders>
            <w:shd w:val="clear" w:color="auto" w:fill="auto"/>
            <w:noWrap/>
            <w:vAlign w:val="bottom"/>
          </w:tcPr>
          <w:p w14:paraId="33BE5C52" w14:textId="77777777" w:rsidR="00F265B1" w:rsidRPr="00FB7E8B" w:rsidRDefault="00F265B1" w:rsidP="0098342D">
            <w:pPr>
              <w:spacing w:line="480" w:lineRule="auto"/>
              <w:jc w:val="right"/>
              <w:rPr>
                <w:sz w:val="12"/>
                <w:szCs w:val="12"/>
              </w:rPr>
            </w:pPr>
            <w:r w:rsidRPr="00FB7E8B">
              <w:rPr>
                <w:color w:val="000000"/>
                <w:sz w:val="12"/>
                <w:szCs w:val="12"/>
              </w:rPr>
              <w:t>0.995</w:t>
            </w:r>
          </w:p>
        </w:tc>
        <w:tc>
          <w:tcPr>
            <w:tcW w:w="670" w:type="dxa"/>
            <w:tcBorders>
              <w:top w:val="nil"/>
              <w:left w:val="nil"/>
              <w:right w:val="nil"/>
            </w:tcBorders>
            <w:shd w:val="clear" w:color="auto" w:fill="auto"/>
            <w:noWrap/>
            <w:vAlign w:val="bottom"/>
          </w:tcPr>
          <w:p w14:paraId="28E875EE" w14:textId="77777777" w:rsidR="00F265B1" w:rsidRPr="00FB7E8B" w:rsidRDefault="00F265B1" w:rsidP="0098342D">
            <w:pPr>
              <w:spacing w:line="480" w:lineRule="auto"/>
              <w:jc w:val="right"/>
              <w:rPr>
                <w:sz w:val="12"/>
                <w:szCs w:val="12"/>
              </w:rPr>
            </w:pPr>
            <w:r w:rsidRPr="00FB7E8B">
              <w:rPr>
                <w:color w:val="000000"/>
                <w:sz w:val="12"/>
                <w:szCs w:val="12"/>
              </w:rPr>
              <w:t>-23.112</w:t>
            </w:r>
          </w:p>
        </w:tc>
        <w:tc>
          <w:tcPr>
            <w:tcW w:w="639" w:type="dxa"/>
            <w:tcBorders>
              <w:top w:val="nil"/>
              <w:left w:val="nil"/>
              <w:right w:val="nil"/>
            </w:tcBorders>
            <w:shd w:val="clear" w:color="auto" w:fill="auto"/>
            <w:noWrap/>
            <w:vAlign w:val="bottom"/>
          </w:tcPr>
          <w:p w14:paraId="7900F184" w14:textId="77777777" w:rsidR="00F265B1" w:rsidRPr="00FB7E8B" w:rsidRDefault="00F265B1" w:rsidP="0098342D">
            <w:pPr>
              <w:spacing w:line="480" w:lineRule="auto"/>
              <w:jc w:val="right"/>
              <w:rPr>
                <w:sz w:val="12"/>
                <w:szCs w:val="12"/>
              </w:rPr>
            </w:pPr>
            <w:r w:rsidRPr="00FB7E8B">
              <w:rPr>
                <w:color w:val="000000"/>
                <w:sz w:val="12"/>
                <w:szCs w:val="12"/>
              </w:rPr>
              <w:t>0.685</w:t>
            </w:r>
          </w:p>
        </w:tc>
      </w:tr>
      <w:tr w:rsidR="00F265B1" w:rsidRPr="00F845ED" w14:paraId="05F65110" w14:textId="77777777" w:rsidTr="00F96182">
        <w:trPr>
          <w:trHeight w:val="320"/>
        </w:trPr>
        <w:tc>
          <w:tcPr>
            <w:tcW w:w="1026" w:type="dxa"/>
            <w:tcBorders>
              <w:top w:val="nil"/>
              <w:left w:val="nil"/>
              <w:right w:val="nil"/>
            </w:tcBorders>
            <w:shd w:val="clear" w:color="auto" w:fill="auto"/>
            <w:noWrap/>
            <w:vAlign w:val="bottom"/>
          </w:tcPr>
          <w:p w14:paraId="55615C58" w14:textId="77777777" w:rsidR="00F265B1" w:rsidRPr="00C82B54" w:rsidRDefault="00F265B1" w:rsidP="0098342D">
            <w:pPr>
              <w:spacing w:line="480" w:lineRule="auto"/>
              <w:jc w:val="right"/>
              <w:rPr>
                <w:sz w:val="12"/>
                <w:szCs w:val="12"/>
              </w:rPr>
            </w:pPr>
            <w:r w:rsidRPr="00C82B54">
              <w:rPr>
                <w:color w:val="000000"/>
                <w:sz w:val="12"/>
                <w:szCs w:val="12"/>
              </w:rPr>
              <w:t>d1.Q.D1.B</w:t>
            </w:r>
          </w:p>
        </w:tc>
        <w:tc>
          <w:tcPr>
            <w:tcW w:w="587" w:type="dxa"/>
            <w:tcBorders>
              <w:top w:val="nil"/>
              <w:left w:val="nil"/>
              <w:right w:val="nil"/>
            </w:tcBorders>
            <w:shd w:val="clear" w:color="auto" w:fill="auto"/>
            <w:noWrap/>
            <w:vAlign w:val="bottom"/>
          </w:tcPr>
          <w:p w14:paraId="13208851" w14:textId="77777777" w:rsidR="00F265B1" w:rsidRPr="00FB7E8B" w:rsidRDefault="00F265B1" w:rsidP="0098342D">
            <w:pPr>
              <w:spacing w:line="480" w:lineRule="auto"/>
              <w:jc w:val="right"/>
              <w:rPr>
                <w:sz w:val="12"/>
                <w:szCs w:val="12"/>
              </w:rPr>
            </w:pPr>
            <w:r w:rsidRPr="00FB7E8B">
              <w:rPr>
                <w:color w:val="000000"/>
                <w:sz w:val="12"/>
                <w:szCs w:val="12"/>
              </w:rPr>
              <w:t>-0.766</w:t>
            </w:r>
          </w:p>
        </w:tc>
        <w:tc>
          <w:tcPr>
            <w:tcW w:w="743" w:type="dxa"/>
            <w:tcBorders>
              <w:top w:val="nil"/>
              <w:left w:val="nil"/>
              <w:right w:val="nil"/>
            </w:tcBorders>
            <w:shd w:val="clear" w:color="auto" w:fill="auto"/>
            <w:noWrap/>
            <w:vAlign w:val="bottom"/>
          </w:tcPr>
          <w:p w14:paraId="621A57ED" w14:textId="77777777" w:rsidR="00F265B1" w:rsidRPr="00FB7E8B" w:rsidRDefault="00F265B1" w:rsidP="0098342D">
            <w:pPr>
              <w:spacing w:line="480" w:lineRule="auto"/>
              <w:jc w:val="right"/>
              <w:rPr>
                <w:sz w:val="12"/>
                <w:szCs w:val="12"/>
              </w:rPr>
            </w:pPr>
            <w:r w:rsidRPr="00FB7E8B">
              <w:rPr>
                <w:color w:val="000000"/>
                <w:sz w:val="12"/>
                <w:szCs w:val="12"/>
              </w:rPr>
              <w:t>0.388</w:t>
            </w:r>
          </w:p>
        </w:tc>
        <w:tc>
          <w:tcPr>
            <w:tcW w:w="763" w:type="dxa"/>
            <w:tcBorders>
              <w:top w:val="nil"/>
              <w:left w:val="nil"/>
              <w:right w:val="nil"/>
            </w:tcBorders>
            <w:shd w:val="clear" w:color="auto" w:fill="auto"/>
            <w:noWrap/>
            <w:vAlign w:val="bottom"/>
          </w:tcPr>
          <w:p w14:paraId="27AC0A66" w14:textId="77777777" w:rsidR="00F265B1" w:rsidRPr="00FB7E8B" w:rsidRDefault="00F265B1" w:rsidP="0098342D">
            <w:pPr>
              <w:spacing w:line="480" w:lineRule="auto"/>
              <w:jc w:val="right"/>
              <w:rPr>
                <w:sz w:val="12"/>
                <w:szCs w:val="12"/>
              </w:rPr>
            </w:pPr>
            <w:r w:rsidRPr="00FB7E8B">
              <w:rPr>
                <w:color w:val="000000"/>
                <w:sz w:val="12"/>
                <w:szCs w:val="12"/>
              </w:rPr>
              <w:t>-0.158</w:t>
            </w:r>
          </w:p>
        </w:tc>
        <w:tc>
          <w:tcPr>
            <w:tcW w:w="690" w:type="dxa"/>
            <w:tcBorders>
              <w:top w:val="nil"/>
              <w:left w:val="nil"/>
              <w:right w:val="nil"/>
            </w:tcBorders>
            <w:shd w:val="clear" w:color="auto" w:fill="auto"/>
            <w:noWrap/>
            <w:vAlign w:val="bottom"/>
          </w:tcPr>
          <w:p w14:paraId="0E17A2BB" w14:textId="77777777" w:rsidR="00F265B1" w:rsidRPr="00FB7E8B" w:rsidRDefault="00F265B1" w:rsidP="0098342D">
            <w:pPr>
              <w:spacing w:line="480" w:lineRule="auto"/>
              <w:jc w:val="right"/>
              <w:rPr>
                <w:sz w:val="12"/>
                <w:szCs w:val="12"/>
              </w:rPr>
            </w:pPr>
            <w:r w:rsidRPr="00FB7E8B">
              <w:rPr>
                <w:color w:val="000000"/>
                <w:sz w:val="12"/>
                <w:szCs w:val="12"/>
              </w:rPr>
              <w:t>0.803</w:t>
            </w:r>
          </w:p>
        </w:tc>
        <w:tc>
          <w:tcPr>
            <w:tcW w:w="670" w:type="dxa"/>
            <w:tcBorders>
              <w:top w:val="nil"/>
              <w:left w:val="nil"/>
              <w:right w:val="nil"/>
            </w:tcBorders>
            <w:shd w:val="clear" w:color="auto" w:fill="auto"/>
            <w:noWrap/>
            <w:vAlign w:val="bottom"/>
          </w:tcPr>
          <w:p w14:paraId="3BCA91D6" w14:textId="77777777" w:rsidR="00F265B1" w:rsidRPr="00FB7E8B" w:rsidRDefault="00F265B1" w:rsidP="0098342D">
            <w:pPr>
              <w:spacing w:line="480" w:lineRule="auto"/>
              <w:jc w:val="right"/>
              <w:rPr>
                <w:sz w:val="12"/>
                <w:szCs w:val="12"/>
              </w:rPr>
            </w:pPr>
            <w:r w:rsidRPr="00FB7E8B">
              <w:rPr>
                <w:color w:val="000000"/>
                <w:sz w:val="12"/>
                <w:szCs w:val="12"/>
              </w:rPr>
              <w:t>-0.548</w:t>
            </w:r>
          </w:p>
        </w:tc>
        <w:tc>
          <w:tcPr>
            <w:tcW w:w="639" w:type="dxa"/>
            <w:tcBorders>
              <w:top w:val="nil"/>
              <w:left w:val="nil"/>
              <w:right w:val="nil"/>
            </w:tcBorders>
            <w:shd w:val="clear" w:color="auto" w:fill="auto"/>
            <w:noWrap/>
            <w:vAlign w:val="bottom"/>
          </w:tcPr>
          <w:p w14:paraId="65499788" w14:textId="77777777" w:rsidR="00F265B1" w:rsidRPr="00FB7E8B" w:rsidRDefault="00F265B1" w:rsidP="0098342D">
            <w:pPr>
              <w:spacing w:line="480" w:lineRule="auto"/>
              <w:jc w:val="right"/>
              <w:rPr>
                <w:sz w:val="12"/>
                <w:szCs w:val="12"/>
              </w:rPr>
            </w:pPr>
            <w:r w:rsidRPr="00FB7E8B">
              <w:rPr>
                <w:color w:val="000000"/>
                <w:sz w:val="12"/>
                <w:szCs w:val="12"/>
              </w:rPr>
              <w:t>0.303</w:t>
            </w:r>
          </w:p>
        </w:tc>
        <w:tc>
          <w:tcPr>
            <w:tcW w:w="670" w:type="dxa"/>
            <w:tcBorders>
              <w:top w:val="nil"/>
              <w:left w:val="nil"/>
              <w:right w:val="nil"/>
            </w:tcBorders>
            <w:shd w:val="clear" w:color="auto" w:fill="auto"/>
            <w:noWrap/>
            <w:vAlign w:val="bottom"/>
          </w:tcPr>
          <w:p w14:paraId="53471F9C" w14:textId="77777777" w:rsidR="00F265B1" w:rsidRPr="00FB7E8B" w:rsidRDefault="00F265B1" w:rsidP="0098342D">
            <w:pPr>
              <w:spacing w:line="480" w:lineRule="auto"/>
              <w:jc w:val="right"/>
              <w:rPr>
                <w:sz w:val="12"/>
                <w:szCs w:val="12"/>
              </w:rPr>
            </w:pPr>
            <w:r w:rsidRPr="00FB7E8B">
              <w:rPr>
                <w:color w:val="000000"/>
                <w:sz w:val="12"/>
                <w:szCs w:val="12"/>
              </w:rPr>
              <w:t>-1.006</w:t>
            </w:r>
          </w:p>
        </w:tc>
        <w:tc>
          <w:tcPr>
            <w:tcW w:w="639" w:type="dxa"/>
            <w:tcBorders>
              <w:top w:val="nil"/>
              <w:left w:val="nil"/>
              <w:right w:val="nil"/>
            </w:tcBorders>
            <w:shd w:val="clear" w:color="auto" w:fill="auto"/>
            <w:noWrap/>
            <w:vAlign w:val="bottom"/>
          </w:tcPr>
          <w:p w14:paraId="6A949064" w14:textId="77777777" w:rsidR="00F265B1" w:rsidRPr="00FB7E8B" w:rsidRDefault="00F265B1" w:rsidP="0098342D">
            <w:pPr>
              <w:spacing w:line="480" w:lineRule="auto"/>
              <w:jc w:val="right"/>
              <w:rPr>
                <w:sz w:val="12"/>
                <w:szCs w:val="12"/>
              </w:rPr>
            </w:pPr>
            <w:r w:rsidRPr="00FB7E8B">
              <w:rPr>
                <w:color w:val="000000"/>
                <w:sz w:val="12"/>
                <w:szCs w:val="12"/>
              </w:rPr>
              <w:t>0.065</w:t>
            </w:r>
          </w:p>
        </w:tc>
        <w:tc>
          <w:tcPr>
            <w:tcW w:w="670" w:type="dxa"/>
            <w:tcBorders>
              <w:top w:val="nil"/>
              <w:left w:val="nil"/>
              <w:right w:val="nil"/>
            </w:tcBorders>
            <w:shd w:val="clear" w:color="auto" w:fill="auto"/>
            <w:noWrap/>
            <w:vAlign w:val="bottom"/>
          </w:tcPr>
          <w:p w14:paraId="60743BAB" w14:textId="77777777" w:rsidR="00F265B1" w:rsidRPr="00FB7E8B" w:rsidRDefault="00F265B1" w:rsidP="0098342D">
            <w:pPr>
              <w:spacing w:line="480" w:lineRule="auto"/>
              <w:jc w:val="right"/>
              <w:rPr>
                <w:sz w:val="12"/>
                <w:szCs w:val="12"/>
              </w:rPr>
            </w:pPr>
            <w:r w:rsidRPr="00FB7E8B">
              <w:rPr>
                <w:color w:val="000000"/>
                <w:sz w:val="12"/>
                <w:szCs w:val="12"/>
              </w:rPr>
              <w:t>-0.565</w:t>
            </w:r>
          </w:p>
        </w:tc>
        <w:tc>
          <w:tcPr>
            <w:tcW w:w="639" w:type="dxa"/>
            <w:tcBorders>
              <w:top w:val="nil"/>
              <w:left w:val="nil"/>
              <w:right w:val="nil"/>
            </w:tcBorders>
            <w:shd w:val="clear" w:color="auto" w:fill="auto"/>
            <w:noWrap/>
            <w:vAlign w:val="bottom"/>
          </w:tcPr>
          <w:p w14:paraId="66220C2D" w14:textId="77777777" w:rsidR="00F265B1" w:rsidRPr="00FB7E8B" w:rsidRDefault="00F265B1" w:rsidP="0098342D">
            <w:pPr>
              <w:spacing w:line="480" w:lineRule="auto"/>
              <w:jc w:val="right"/>
              <w:rPr>
                <w:sz w:val="12"/>
                <w:szCs w:val="12"/>
              </w:rPr>
            </w:pPr>
            <w:r w:rsidRPr="00FB7E8B">
              <w:rPr>
                <w:color w:val="000000"/>
                <w:sz w:val="12"/>
                <w:szCs w:val="12"/>
              </w:rPr>
              <w:t>0.266</w:t>
            </w:r>
          </w:p>
        </w:tc>
        <w:tc>
          <w:tcPr>
            <w:tcW w:w="670" w:type="dxa"/>
            <w:tcBorders>
              <w:top w:val="nil"/>
              <w:left w:val="nil"/>
              <w:right w:val="nil"/>
            </w:tcBorders>
            <w:shd w:val="clear" w:color="auto" w:fill="auto"/>
            <w:noWrap/>
            <w:vAlign w:val="bottom"/>
          </w:tcPr>
          <w:p w14:paraId="4339FA42" w14:textId="77777777" w:rsidR="00F265B1" w:rsidRPr="00FB7E8B" w:rsidRDefault="00F265B1" w:rsidP="0098342D">
            <w:pPr>
              <w:spacing w:line="480" w:lineRule="auto"/>
              <w:jc w:val="right"/>
              <w:rPr>
                <w:sz w:val="12"/>
                <w:szCs w:val="12"/>
              </w:rPr>
            </w:pPr>
            <w:r w:rsidRPr="00FB7E8B">
              <w:rPr>
                <w:color w:val="000000"/>
                <w:sz w:val="12"/>
                <w:szCs w:val="12"/>
              </w:rPr>
              <w:t>-0.648</w:t>
            </w:r>
          </w:p>
        </w:tc>
        <w:tc>
          <w:tcPr>
            <w:tcW w:w="639" w:type="dxa"/>
            <w:tcBorders>
              <w:top w:val="nil"/>
              <w:left w:val="nil"/>
              <w:right w:val="nil"/>
            </w:tcBorders>
            <w:shd w:val="clear" w:color="auto" w:fill="auto"/>
            <w:noWrap/>
            <w:vAlign w:val="bottom"/>
          </w:tcPr>
          <w:p w14:paraId="22427CA3" w14:textId="77777777" w:rsidR="00F265B1" w:rsidRPr="00FB7E8B" w:rsidRDefault="00F265B1" w:rsidP="0098342D">
            <w:pPr>
              <w:spacing w:line="480" w:lineRule="auto"/>
              <w:jc w:val="right"/>
              <w:rPr>
                <w:sz w:val="12"/>
                <w:szCs w:val="12"/>
              </w:rPr>
            </w:pPr>
            <w:r w:rsidRPr="00FB7E8B">
              <w:rPr>
                <w:color w:val="000000"/>
                <w:sz w:val="12"/>
                <w:szCs w:val="12"/>
              </w:rPr>
              <w:t>0.182</w:t>
            </w:r>
          </w:p>
        </w:tc>
        <w:tc>
          <w:tcPr>
            <w:tcW w:w="670" w:type="dxa"/>
            <w:tcBorders>
              <w:top w:val="nil"/>
              <w:left w:val="nil"/>
              <w:right w:val="nil"/>
            </w:tcBorders>
            <w:shd w:val="clear" w:color="auto" w:fill="auto"/>
            <w:noWrap/>
            <w:vAlign w:val="bottom"/>
          </w:tcPr>
          <w:p w14:paraId="6BB437B4" w14:textId="77777777" w:rsidR="00F265B1" w:rsidRPr="00FB7E8B" w:rsidRDefault="00F265B1" w:rsidP="0098342D">
            <w:pPr>
              <w:spacing w:line="480" w:lineRule="auto"/>
              <w:jc w:val="right"/>
              <w:rPr>
                <w:sz w:val="12"/>
                <w:szCs w:val="12"/>
              </w:rPr>
            </w:pPr>
            <w:r w:rsidRPr="00FB7E8B">
              <w:rPr>
                <w:color w:val="000000"/>
                <w:sz w:val="12"/>
                <w:szCs w:val="12"/>
              </w:rPr>
              <w:t>-0.669</w:t>
            </w:r>
          </w:p>
        </w:tc>
        <w:tc>
          <w:tcPr>
            <w:tcW w:w="639" w:type="dxa"/>
            <w:tcBorders>
              <w:top w:val="nil"/>
              <w:left w:val="nil"/>
              <w:right w:val="nil"/>
            </w:tcBorders>
            <w:shd w:val="clear" w:color="auto" w:fill="auto"/>
            <w:noWrap/>
            <w:vAlign w:val="bottom"/>
          </w:tcPr>
          <w:p w14:paraId="7BC9E0F5" w14:textId="77777777" w:rsidR="00F265B1" w:rsidRPr="00FB7E8B" w:rsidRDefault="00F265B1" w:rsidP="0098342D">
            <w:pPr>
              <w:spacing w:line="480" w:lineRule="auto"/>
              <w:jc w:val="right"/>
              <w:rPr>
                <w:sz w:val="12"/>
                <w:szCs w:val="12"/>
              </w:rPr>
            </w:pPr>
            <w:r w:rsidRPr="00FB7E8B">
              <w:rPr>
                <w:color w:val="000000"/>
                <w:sz w:val="12"/>
                <w:szCs w:val="12"/>
              </w:rPr>
              <w:t>0.187</w:t>
            </w:r>
          </w:p>
        </w:tc>
        <w:tc>
          <w:tcPr>
            <w:tcW w:w="670" w:type="dxa"/>
            <w:tcBorders>
              <w:top w:val="nil"/>
              <w:left w:val="nil"/>
              <w:right w:val="nil"/>
            </w:tcBorders>
            <w:shd w:val="clear" w:color="auto" w:fill="auto"/>
            <w:noWrap/>
            <w:vAlign w:val="bottom"/>
          </w:tcPr>
          <w:p w14:paraId="0AC81EDA" w14:textId="77777777" w:rsidR="00F265B1" w:rsidRPr="00FB7E8B" w:rsidRDefault="00F265B1" w:rsidP="0098342D">
            <w:pPr>
              <w:spacing w:line="480" w:lineRule="auto"/>
              <w:jc w:val="right"/>
              <w:rPr>
                <w:sz w:val="12"/>
                <w:szCs w:val="12"/>
              </w:rPr>
            </w:pPr>
            <w:r w:rsidRPr="00FB7E8B">
              <w:rPr>
                <w:color w:val="000000"/>
                <w:sz w:val="12"/>
                <w:szCs w:val="12"/>
              </w:rPr>
              <w:t>-0.374</w:t>
            </w:r>
          </w:p>
        </w:tc>
        <w:tc>
          <w:tcPr>
            <w:tcW w:w="639" w:type="dxa"/>
            <w:tcBorders>
              <w:top w:val="nil"/>
              <w:left w:val="nil"/>
              <w:right w:val="nil"/>
            </w:tcBorders>
            <w:shd w:val="clear" w:color="auto" w:fill="auto"/>
            <w:noWrap/>
            <w:vAlign w:val="bottom"/>
          </w:tcPr>
          <w:p w14:paraId="3A5450CF" w14:textId="77777777" w:rsidR="00F265B1" w:rsidRPr="00FB7E8B" w:rsidRDefault="00F265B1" w:rsidP="0098342D">
            <w:pPr>
              <w:spacing w:line="480" w:lineRule="auto"/>
              <w:jc w:val="right"/>
              <w:rPr>
                <w:sz w:val="12"/>
                <w:szCs w:val="12"/>
              </w:rPr>
            </w:pPr>
            <w:r w:rsidRPr="00FB7E8B">
              <w:rPr>
                <w:color w:val="000000"/>
                <w:sz w:val="12"/>
                <w:szCs w:val="12"/>
              </w:rPr>
              <w:t>0.478</w:t>
            </w:r>
          </w:p>
        </w:tc>
        <w:tc>
          <w:tcPr>
            <w:tcW w:w="670" w:type="dxa"/>
            <w:tcBorders>
              <w:top w:val="nil"/>
              <w:left w:val="nil"/>
              <w:right w:val="nil"/>
            </w:tcBorders>
            <w:shd w:val="clear" w:color="auto" w:fill="auto"/>
            <w:noWrap/>
            <w:vAlign w:val="bottom"/>
          </w:tcPr>
          <w:p w14:paraId="4FACF734" w14:textId="77777777" w:rsidR="00F265B1" w:rsidRPr="00FB7E8B" w:rsidRDefault="00F265B1" w:rsidP="0098342D">
            <w:pPr>
              <w:spacing w:line="480" w:lineRule="auto"/>
              <w:jc w:val="right"/>
              <w:rPr>
                <w:sz w:val="12"/>
                <w:szCs w:val="12"/>
              </w:rPr>
            </w:pPr>
            <w:r w:rsidRPr="00FB7E8B">
              <w:rPr>
                <w:color w:val="000000"/>
                <w:sz w:val="12"/>
                <w:szCs w:val="12"/>
              </w:rPr>
              <w:t>0.100</w:t>
            </w:r>
          </w:p>
        </w:tc>
        <w:tc>
          <w:tcPr>
            <w:tcW w:w="639" w:type="dxa"/>
            <w:tcBorders>
              <w:top w:val="nil"/>
              <w:left w:val="nil"/>
              <w:right w:val="nil"/>
            </w:tcBorders>
            <w:shd w:val="clear" w:color="auto" w:fill="auto"/>
            <w:noWrap/>
            <w:vAlign w:val="bottom"/>
          </w:tcPr>
          <w:p w14:paraId="39947635" w14:textId="77777777" w:rsidR="00F265B1" w:rsidRPr="00FB7E8B" w:rsidRDefault="00F265B1" w:rsidP="0098342D">
            <w:pPr>
              <w:spacing w:line="480" w:lineRule="auto"/>
              <w:jc w:val="right"/>
              <w:rPr>
                <w:sz w:val="12"/>
                <w:szCs w:val="12"/>
              </w:rPr>
            </w:pPr>
            <w:r w:rsidRPr="00FB7E8B">
              <w:rPr>
                <w:color w:val="000000"/>
                <w:sz w:val="12"/>
                <w:szCs w:val="12"/>
              </w:rPr>
              <w:t>0.863</w:t>
            </w:r>
          </w:p>
        </w:tc>
        <w:tc>
          <w:tcPr>
            <w:tcW w:w="670" w:type="dxa"/>
            <w:tcBorders>
              <w:top w:val="nil"/>
              <w:left w:val="nil"/>
              <w:right w:val="nil"/>
            </w:tcBorders>
            <w:shd w:val="clear" w:color="auto" w:fill="auto"/>
            <w:noWrap/>
            <w:vAlign w:val="bottom"/>
          </w:tcPr>
          <w:p w14:paraId="0F87B3D0" w14:textId="77777777" w:rsidR="00F265B1" w:rsidRPr="00FB7E8B" w:rsidRDefault="00F265B1" w:rsidP="0098342D">
            <w:pPr>
              <w:spacing w:line="480" w:lineRule="auto"/>
              <w:jc w:val="right"/>
              <w:rPr>
                <w:sz w:val="12"/>
                <w:szCs w:val="12"/>
              </w:rPr>
            </w:pPr>
            <w:r w:rsidRPr="00FB7E8B">
              <w:rPr>
                <w:color w:val="000000"/>
                <w:sz w:val="12"/>
                <w:szCs w:val="12"/>
              </w:rPr>
              <w:t>-0.319</w:t>
            </w:r>
          </w:p>
        </w:tc>
        <w:tc>
          <w:tcPr>
            <w:tcW w:w="639" w:type="dxa"/>
            <w:tcBorders>
              <w:top w:val="nil"/>
              <w:left w:val="nil"/>
              <w:right w:val="nil"/>
            </w:tcBorders>
            <w:shd w:val="clear" w:color="auto" w:fill="auto"/>
            <w:noWrap/>
            <w:vAlign w:val="bottom"/>
          </w:tcPr>
          <w:p w14:paraId="6409DCE5" w14:textId="77777777" w:rsidR="00F265B1" w:rsidRPr="00FB7E8B" w:rsidRDefault="00F265B1" w:rsidP="0098342D">
            <w:pPr>
              <w:spacing w:line="480" w:lineRule="auto"/>
              <w:jc w:val="right"/>
              <w:rPr>
                <w:sz w:val="12"/>
                <w:szCs w:val="12"/>
              </w:rPr>
            </w:pPr>
            <w:r w:rsidRPr="00FB7E8B">
              <w:rPr>
                <w:color w:val="000000"/>
                <w:sz w:val="12"/>
                <w:szCs w:val="12"/>
              </w:rPr>
              <w:t>0.575</w:t>
            </w:r>
          </w:p>
        </w:tc>
        <w:tc>
          <w:tcPr>
            <w:tcW w:w="670" w:type="dxa"/>
            <w:tcBorders>
              <w:top w:val="nil"/>
              <w:left w:val="nil"/>
              <w:right w:val="nil"/>
            </w:tcBorders>
            <w:shd w:val="clear" w:color="auto" w:fill="auto"/>
            <w:noWrap/>
            <w:vAlign w:val="bottom"/>
          </w:tcPr>
          <w:p w14:paraId="696C2F15" w14:textId="77777777" w:rsidR="00F265B1" w:rsidRPr="00FB7E8B" w:rsidRDefault="00F265B1" w:rsidP="0098342D">
            <w:pPr>
              <w:spacing w:line="480" w:lineRule="auto"/>
              <w:jc w:val="right"/>
              <w:rPr>
                <w:sz w:val="12"/>
                <w:szCs w:val="12"/>
              </w:rPr>
            </w:pPr>
            <w:r w:rsidRPr="00FB7E8B">
              <w:rPr>
                <w:color w:val="000000"/>
                <w:sz w:val="12"/>
                <w:szCs w:val="12"/>
              </w:rPr>
              <w:t>-0.748</w:t>
            </w:r>
          </w:p>
        </w:tc>
        <w:tc>
          <w:tcPr>
            <w:tcW w:w="639" w:type="dxa"/>
            <w:tcBorders>
              <w:top w:val="nil"/>
              <w:left w:val="nil"/>
              <w:right w:val="nil"/>
            </w:tcBorders>
            <w:shd w:val="clear" w:color="auto" w:fill="auto"/>
            <w:noWrap/>
            <w:vAlign w:val="bottom"/>
          </w:tcPr>
          <w:p w14:paraId="76571610" w14:textId="77777777" w:rsidR="00F265B1" w:rsidRPr="00FB7E8B" w:rsidRDefault="00F265B1" w:rsidP="0098342D">
            <w:pPr>
              <w:spacing w:line="480" w:lineRule="auto"/>
              <w:jc w:val="right"/>
              <w:rPr>
                <w:sz w:val="12"/>
                <w:szCs w:val="12"/>
              </w:rPr>
            </w:pPr>
            <w:r w:rsidRPr="00FB7E8B">
              <w:rPr>
                <w:color w:val="000000"/>
                <w:sz w:val="12"/>
                <w:szCs w:val="12"/>
              </w:rPr>
              <w:t>0.282</w:t>
            </w:r>
          </w:p>
        </w:tc>
      </w:tr>
      <w:tr w:rsidR="00F265B1" w:rsidRPr="00F845ED" w14:paraId="0288A6E3" w14:textId="77777777" w:rsidTr="00F96182">
        <w:trPr>
          <w:trHeight w:val="320"/>
        </w:trPr>
        <w:tc>
          <w:tcPr>
            <w:tcW w:w="1026" w:type="dxa"/>
            <w:tcBorders>
              <w:top w:val="nil"/>
              <w:left w:val="nil"/>
              <w:right w:val="nil"/>
            </w:tcBorders>
            <w:shd w:val="clear" w:color="auto" w:fill="auto"/>
            <w:noWrap/>
            <w:vAlign w:val="bottom"/>
          </w:tcPr>
          <w:p w14:paraId="55907FFE" w14:textId="77777777" w:rsidR="00F265B1" w:rsidRPr="00C82B54" w:rsidRDefault="00F265B1" w:rsidP="0098342D">
            <w:pPr>
              <w:spacing w:line="480" w:lineRule="auto"/>
              <w:jc w:val="right"/>
              <w:rPr>
                <w:sz w:val="12"/>
                <w:szCs w:val="12"/>
              </w:rPr>
            </w:pPr>
            <w:r w:rsidRPr="00C82B54">
              <w:rPr>
                <w:color w:val="000000"/>
                <w:sz w:val="12"/>
                <w:szCs w:val="12"/>
              </w:rPr>
              <w:t>d1.Q.D2.A</w:t>
            </w:r>
          </w:p>
        </w:tc>
        <w:tc>
          <w:tcPr>
            <w:tcW w:w="587" w:type="dxa"/>
            <w:tcBorders>
              <w:top w:val="nil"/>
              <w:left w:val="nil"/>
              <w:right w:val="nil"/>
            </w:tcBorders>
            <w:shd w:val="clear" w:color="auto" w:fill="auto"/>
            <w:noWrap/>
            <w:vAlign w:val="bottom"/>
          </w:tcPr>
          <w:p w14:paraId="238B216C" w14:textId="77777777" w:rsidR="00F265B1" w:rsidRPr="00FB7E8B" w:rsidRDefault="00F265B1" w:rsidP="0098342D">
            <w:pPr>
              <w:spacing w:line="480" w:lineRule="auto"/>
              <w:jc w:val="right"/>
              <w:rPr>
                <w:sz w:val="12"/>
                <w:szCs w:val="12"/>
              </w:rPr>
            </w:pPr>
            <w:r w:rsidRPr="00FB7E8B">
              <w:rPr>
                <w:color w:val="000000"/>
                <w:sz w:val="12"/>
                <w:szCs w:val="12"/>
              </w:rPr>
              <w:t>0.424</w:t>
            </w:r>
          </w:p>
        </w:tc>
        <w:tc>
          <w:tcPr>
            <w:tcW w:w="743" w:type="dxa"/>
            <w:tcBorders>
              <w:top w:val="nil"/>
              <w:left w:val="nil"/>
              <w:right w:val="nil"/>
            </w:tcBorders>
            <w:shd w:val="clear" w:color="auto" w:fill="auto"/>
            <w:noWrap/>
            <w:vAlign w:val="bottom"/>
          </w:tcPr>
          <w:p w14:paraId="2B8DE029" w14:textId="77777777" w:rsidR="00F265B1" w:rsidRPr="00FB7E8B" w:rsidRDefault="00F265B1" w:rsidP="0098342D">
            <w:pPr>
              <w:spacing w:line="480" w:lineRule="auto"/>
              <w:jc w:val="right"/>
              <w:rPr>
                <w:sz w:val="12"/>
                <w:szCs w:val="12"/>
              </w:rPr>
            </w:pPr>
            <w:r w:rsidRPr="00FB7E8B">
              <w:rPr>
                <w:color w:val="000000"/>
                <w:sz w:val="12"/>
                <w:szCs w:val="12"/>
              </w:rPr>
              <w:t>0.740</w:t>
            </w:r>
          </w:p>
        </w:tc>
        <w:tc>
          <w:tcPr>
            <w:tcW w:w="763" w:type="dxa"/>
            <w:tcBorders>
              <w:top w:val="nil"/>
              <w:left w:val="nil"/>
              <w:right w:val="nil"/>
            </w:tcBorders>
            <w:shd w:val="clear" w:color="auto" w:fill="auto"/>
            <w:noWrap/>
            <w:vAlign w:val="bottom"/>
          </w:tcPr>
          <w:p w14:paraId="7CDD5A02" w14:textId="77777777" w:rsidR="00F265B1" w:rsidRPr="00FB7E8B" w:rsidRDefault="00F265B1" w:rsidP="0098342D">
            <w:pPr>
              <w:spacing w:line="480" w:lineRule="auto"/>
              <w:jc w:val="right"/>
              <w:rPr>
                <w:sz w:val="12"/>
                <w:szCs w:val="12"/>
              </w:rPr>
            </w:pPr>
            <w:r w:rsidRPr="00FB7E8B">
              <w:rPr>
                <w:color w:val="000000"/>
                <w:sz w:val="12"/>
                <w:szCs w:val="12"/>
              </w:rPr>
              <w:t>-0.878</w:t>
            </w:r>
          </w:p>
        </w:tc>
        <w:tc>
          <w:tcPr>
            <w:tcW w:w="690" w:type="dxa"/>
            <w:tcBorders>
              <w:top w:val="nil"/>
              <w:left w:val="nil"/>
              <w:right w:val="nil"/>
            </w:tcBorders>
            <w:shd w:val="clear" w:color="auto" w:fill="auto"/>
            <w:noWrap/>
            <w:vAlign w:val="bottom"/>
          </w:tcPr>
          <w:p w14:paraId="52D30C1E" w14:textId="77777777" w:rsidR="00F265B1" w:rsidRPr="00FB7E8B" w:rsidRDefault="00F265B1" w:rsidP="0098342D">
            <w:pPr>
              <w:spacing w:line="480" w:lineRule="auto"/>
              <w:jc w:val="right"/>
              <w:rPr>
                <w:sz w:val="12"/>
                <w:szCs w:val="12"/>
              </w:rPr>
            </w:pPr>
            <w:r w:rsidRPr="00FB7E8B">
              <w:rPr>
                <w:color w:val="000000"/>
                <w:sz w:val="12"/>
                <w:szCs w:val="12"/>
              </w:rPr>
              <w:t>0.376</w:t>
            </w:r>
          </w:p>
        </w:tc>
        <w:tc>
          <w:tcPr>
            <w:tcW w:w="670" w:type="dxa"/>
            <w:tcBorders>
              <w:top w:val="nil"/>
              <w:left w:val="nil"/>
              <w:right w:val="nil"/>
            </w:tcBorders>
            <w:shd w:val="clear" w:color="auto" w:fill="auto"/>
            <w:noWrap/>
            <w:vAlign w:val="bottom"/>
          </w:tcPr>
          <w:p w14:paraId="0584AB73" w14:textId="77777777" w:rsidR="00F265B1" w:rsidRPr="00FB7E8B" w:rsidRDefault="00F265B1" w:rsidP="0098342D">
            <w:pPr>
              <w:spacing w:line="480" w:lineRule="auto"/>
              <w:jc w:val="right"/>
              <w:rPr>
                <w:sz w:val="12"/>
                <w:szCs w:val="12"/>
              </w:rPr>
            </w:pPr>
            <w:r w:rsidRPr="00FB7E8B">
              <w:rPr>
                <w:color w:val="000000"/>
                <w:sz w:val="12"/>
                <w:szCs w:val="12"/>
              </w:rPr>
              <w:t>-0.979</w:t>
            </w:r>
          </w:p>
        </w:tc>
        <w:tc>
          <w:tcPr>
            <w:tcW w:w="639" w:type="dxa"/>
            <w:tcBorders>
              <w:top w:val="nil"/>
              <w:left w:val="nil"/>
              <w:right w:val="nil"/>
            </w:tcBorders>
            <w:shd w:val="clear" w:color="auto" w:fill="auto"/>
            <w:noWrap/>
            <w:vAlign w:val="bottom"/>
          </w:tcPr>
          <w:p w14:paraId="4DB2185E" w14:textId="77777777" w:rsidR="00F265B1" w:rsidRPr="00FB7E8B" w:rsidRDefault="00F265B1" w:rsidP="0098342D">
            <w:pPr>
              <w:spacing w:line="480" w:lineRule="auto"/>
              <w:jc w:val="right"/>
              <w:rPr>
                <w:sz w:val="12"/>
                <w:szCs w:val="12"/>
              </w:rPr>
            </w:pPr>
            <w:r w:rsidRPr="00FB7E8B">
              <w:rPr>
                <w:color w:val="000000"/>
                <w:sz w:val="12"/>
                <w:szCs w:val="12"/>
              </w:rPr>
              <w:t>0.226</w:t>
            </w:r>
          </w:p>
        </w:tc>
        <w:tc>
          <w:tcPr>
            <w:tcW w:w="670" w:type="dxa"/>
            <w:tcBorders>
              <w:top w:val="nil"/>
              <w:left w:val="nil"/>
              <w:right w:val="nil"/>
            </w:tcBorders>
            <w:shd w:val="clear" w:color="auto" w:fill="auto"/>
            <w:noWrap/>
            <w:vAlign w:val="bottom"/>
          </w:tcPr>
          <w:p w14:paraId="445DB3D4" w14:textId="77777777" w:rsidR="00F265B1" w:rsidRPr="00FB7E8B" w:rsidRDefault="00F265B1" w:rsidP="0098342D">
            <w:pPr>
              <w:spacing w:line="480" w:lineRule="auto"/>
              <w:jc w:val="right"/>
              <w:rPr>
                <w:sz w:val="12"/>
                <w:szCs w:val="12"/>
              </w:rPr>
            </w:pPr>
            <w:r w:rsidRPr="00FB7E8B">
              <w:rPr>
                <w:color w:val="000000"/>
                <w:sz w:val="12"/>
                <w:szCs w:val="12"/>
              </w:rPr>
              <w:t>-0.425</w:t>
            </w:r>
          </w:p>
        </w:tc>
        <w:tc>
          <w:tcPr>
            <w:tcW w:w="639" w:type="dxa"/>
            <w:tcBorders>
              <w:top w:val="nil"/>
              <w:left w:val="nil"/>
              <w:right w:val="nil"/>
            </w:tcBorders>
            <w:shd w:val="clear" w:color="auto" w:fill="auto"/>
            <w:noWrap/>
            <w:vAlign w:val="bottom"/>
          </w:tcPr>
          <w:p w14:paraId="59C89226" w14:textId="77777777" w:rsidR="00F265B1" w:rsidRPr="00FB7E8B" w:rsidRDefault="00F265B1" w:rsidP="0098342D">
            <w:pPr>
              <w:spacing w:line="480" w:lineRule="auto"/>
              <w:jc w:val="right"/>
              <w:rPr>
                <w:sz w:val="12"/>
                <w:szCs w:val="12"/>
              </w:rPr>
            </w:pPr>
            <w:r w:rsidRPr="00FB7E8B">
              <w:rPr>
                <w:color w:val="000000"/>
                <w:sz w:val="12"/>
                <w:szCs w:val="12"/>
              </w:rPr>
              <w:t>0.584</w:t>
            </w:r>
          </w:p>
        </w:tc>
        <w:tc>
          <w:tcPr>
            <w:tcW w:w="670" w:type="dxa"/>
            <w:tcBorders>
              <w:top w:val="nil"/>
              <w:left w:val="nil"/>
              <w:right w:val="nil"/>
            </w:tcBorders>
            <w:shd w:val="clear" w:color="auto" w:fill="auto"/>
            <w:noWrap/>
            <w:vAlign w:val="bottom"/>
          </w:tcPr>
          <w:p w14:paraId="7E9B963D" w14:textId="77777777" w:rsidR="00F265B1" w:rsidRPr="00FB7E8B" w:rsidRDefault="00F265B1" w:rsidP="0098342D">
            <w:pPr>
              <w:spacing w:line="480" w:lineRule="auto"/>
              <w:jc w:val="right"/>
              <w:rPr>
                <w:sz w:val="12"/>
                <w:szCs w:val="12"/>
              </w:rPr>
            </w:pPr>
            <w:r w:rsidRPr="00FB7E8B">
              <w:rPr>
                <w:color w:val="000000"/>
                <w:sz w:val="12"/>
                <w:szCs w:val="12"/>
              </w:rPr>
              <w:t>-0.349</w:t>
            </w:r>
          </w:p>
        </w:tc>
        <w:tc>
          <w:tcPr>
            <w:tcW w:w="639" w:type="dxa"/>
            <w:tcBorders>
              <w:top w:val="nil"/>
              <w:left w:val="nil"/>
              <w:right w:val="nil"/>
            </w:tcBorders>
            <w:shd w:val="clear" w:color="auto" w:fill="auto"/>
            <w:noWrap/>
            <w:vAlign w:val="bottom"/>
          </w:tcPr>
          <w:p w14:paraId="31DFAB94" w14:textId="77777777" w:rsidR="00F265B1" w:rsidRPr="00FB7E8B" w:rsidRDefault="00F265B1" w:rsidP="0098342D">
            <w:pPr>
              <w:spacing w:line="480" w:lineRule="auto"/>
              <w:jc w:val="right"/>
              <w:rPr>
                <w:sz w:val="12"/>
                <w:szCs w:val="12"/>
              </w:rPr>
            </w:pPr>
            <w:r w:rsidRPr="00FB7E8B">
              <w:rPr>
                <w:color w:val="000000"/>
                <w:sz w:val="12"/>
                <w:szCs w:val="12"/>
              </w:rPr>
              <w:t>0.623</w:t>
            </w:r>
          </w:p>
        </w:tc>
        <w:tc>
          <w:tcPr>
            <w:tcW w:w="670" w:type="dxa"/>
            <w:tcBorders>
              <w:top w:val="nil"/>
              <w:left w:val="nil"/>
              <w:right w:val="nil"/>
            </w:tcBorders>
            <w:shd w:val="clear" w:color="auto" w:fill="auto"/>
            <w:noWrap/>
            <w:vAlign w:val="bottom"/>
          </w:tcPr>
          <w:p w14:paraId="6CC62BB3" w14:textId="77777777" w:rsidR="00F265B1" w:rsidRPr="00FB7E8B" w:rsidRDefault="00F265B1" w:rsidP="0098342D">
            <w:pPr>
              <w:spacing w:line="480" w:lineRule="auto"/>
              <w:jc w:val="right"/>
              <w:rPr>
                <w:sz w:val="12"/>
                <w:szCs w:val="12"/>
              </w:rPr>
            </w:pPr>
            <w:r w:rsidRPr="00FB7E8B">
              <w:rPr>
                <w:color w:val="000000"/>
                <w:sz w:val="12"/>
                <w:szCs w:val="12"/>
              </w:rPr>
              <w:t>0.248</w:t>
            </w:r>
          </w:p>
        </w:tc>
        <w:tc>
          <w:tcPr>
            <w:tcW w:w="639" w:type="dxa"/>
            <w:tcBorders>
              <w:top w:val="nil"/>
              <w:left w:val="nil"/>
              <w:right w:val="nil"/>
            </w:tcBorders>
            <w:shd w:val="clear" w:color="auto" w:fill="auto"/>
            <w:noWrap/>
            <w:vAlign w:val="bottom"/>
          </w:tcPr>
          <w:p w14:paraId="09875131" w14:textId="77777777" w:rsidR="00F265B1" w:rsidRPr="00FB7E8B" w:rsidRDefault="00F265B1" w:rsidP="0098342D">
            <w:pPr>
              <w:spacing w:line="480" w:lineRule="auto"/>
              <w:jc w:val="right"/>
              <w:rPr>
                <w:sz w:val="12"/>
                <w:szCs w:val="12"/>
              </w:rPr>
            </w:pPr>
            <w:r w:rsidRPr="00FB7E8B">
              <w:rPr>
                <w:color w:val="000000"/>
                <w:sz w:val="12"/>
                <w:szCs w:val="12"/>
              </w:rPr>
              <w:t>0.709</w:t>
            </w:r>
          </w:p>
        </w:tc>
        <w:tc>
          <w:tcPr>
            <w:tcW w:w="670" w:type="dxa"/>
            <w:tcBorders>
              <w:top w:val="nil"/>
              <w:left w:val="nil"/>
              <w:right w:val="nil"/>
            </w:tcBorders>
            <w:shd w:val="clear" w:color="auto" w:fill="auto"/>
            <w:noWrap/>
            <w:vAlign w:val="bottom"/>
          </w:tcPr>
          <w:p w14:paraId="27426C4A" w14:textId="77777777" w:rsidR="00F265B1" w:rsidRPr="00FB7E8B" w:rsidRDefault="00F265B1" w:rsidP="0098342D">
            <w:pPr>
              <w:spacing w:line="480" w:lineRule="auto"/>
              <w:jc w:val="right"/>
              <w:rPr>
                <w:sz w:val="12"/>
                <w:szCs w:val="12"/>
              </w:rPr>
            </w:pPr>
            <w:r w:rsidRPr="00FB7E8B">
              <w:rPr>
                <w:color w:val="000000"/>
                <w:sz w:val="12"/>
                <w:szCs w:val="12"/>
              </w:rPr>
              <w:t>-0.028</w:t>
            </w:r>
          </w:p>
        </w:tc>
        <w:tc>
          <w:tcPr>
            <w:tcW w:w="639" w:type="dxa"/>
            <w:tcBorders>
              <w:top w:val="nil"/>
              <w:left w:val="nil"/>
              <w:right w:val="nil"/>
            </w:tcBorders>
            <w:shd w:val="clear" w:color="auto" w:fill="auto"/>
            <w:noWrap/>
            <w:vAlign w:val="bottom"/>
          </w:tcPr>
          <w:p w14:paraId="3A412228" w14:textId="77777777" w:rsidR="00F265B1" w:rsidRPr="00FB7E8B" w:rsidRDefault="00F265B1" w:rsidP="0098342D">
            <w:pPr>
              <w:spacing w:line="480" w:lineRule="auto"/>
              <w:jc w:val="right"/>
              <w:rPr>
                <w:sz w:val="12"/>
                <w:szCs w:val="12"/>
              </w:rPr>
            </w:pPr>
            <w:r w:rsidRPr="00FB7E8B">
              <w:rPr>
                <w:color w:val="000000"/>
                <w:sz w:val="12"/>
                <w:szCs w:val="12"/>
              </w:rPr>
              <w:t>0.968</w:t>
            </w:r>
          </w:p>
        </w:tc>
        <w:tc>
          <w:tcPr>
            <w:tcW w:w="670" w:type="dxa"/>
            <w:tcBorders>
              <w:top w:val="nil"/>
              <w:left w:val="nil"/>
              <w:right w:val="nil"/>
            </w:tcBorders>
            <w:shd w:val="clear" w:color="auto" w:fill="auto"/>
            <w:noWrap/>
            <w:vAlign w:val="bottom"/>
          </w:tcPr>
          <w:p w14:paraId="6FC8391C" w14:textId="77777777" w:rsidR="00F265B1" w:rsidRPr="00FB7E8B" w:rsidRDefault="00F265B1" w:rsidP="0098342D">
            <w:pPr>
              <w:spacing w:line="480" w:lineRule="auto"/>
              <w:jc w:val="right"/>
              <w:rPr>
                <w:sz w:val="12"/>
                <w:szCs w:val="12"/>
              </w:rPr>
            </w:pPr>
            <w:r w:rsidRPr="00FB7E8B">
              <w:rPr>
                <w:color w:val="000000"/>
                <w:sz w:val="12"/>
                <w:szCs w:val="12"/>
              </w:rPr>
              <w:t>-0.070</w:t>
            </w:r>
          </w:p>
        </w:tc>
        <w:tc>
          <w:tcPr>
            <w:tcW w:w="639" w:type="dxa"/>
            <w:tcBorders>
              <w:top w:val="nil"/>
              <w:left w:val="nil"/>
              <w:right w:val="nil"/>
            </w:tcBorders>
            <w:shd w:val="clear" w:color="auto" w:fill="auto"/>
            <w:noWrap/>
            <w:vAlign w:val="bottom"/>
          </w:tcPr>
          <w:p w14:paraId="6F43EC8B" w14:textId="77777777" w:rsidR="00F265B1" w:rsidRPr="00FB7E8B" w:rsidRDefault="00F265B1" w:rsidP="0098342D">
            <w:pPr>
              <w:spacing w:line="480" w:lineRule="auto"/>
              <w:jc w:val="right"/>
              <w:rPr>
                <w:sz w:val="12"/>
                <w:szCs w:val="12"/>
              </w:rPr>
            </w:pPr>
            <w:r w:rsidRPr="00FB7E8B">
              <w:rPr>
                <w:color w:val="000000"/>
                <w:sz w:val="12"/>
                <w:szCs w:val="12"/>
              </w:rPr>
              <w:t>0.922</w:t>
            </w:r>
          </w:p>
        </w:tc>
        <w:tc>
          <w:tcPr>
            <w:tcW w:w="670" w:type="dxa"/>
            <w:tcBorders>
              <w:top w:val="nil"/>
              <w:left w:val="nil"/>
              <w:right w:val="nil"/>
            </w:tcBorders>
            <w:shd w:val="clear" w:color="auto" w:fill="auto"/>
            <w:noWrap/>
            <w:vAlign w:val="bottom"/>
          </w:tcPr>
          <w:p w14:paraId="1BD676A0" w14:textId="77777777" w:rsidR="00F265B1" w:rsidRPr="00FB7E8B" w:rsidRDefault="00F265B1" w:rsidP="0098342D">
            <w:pPr>
              <w:spacing w:line="480" w:lineRule="auto"/>
              <w:jc w:val="right"/>
              <w:rPr>
                <w:sz w:val="12"/>
                <w:szCs w:val="12"/>
              </w:rPr>
            </w:pPr>
            <w:r w:rsidRPr="00FB7E8B">
              <w:rPr>
                <w:color w:val="000000"/>
                <w:sz w:val="12"/>
                <w:szCs w:val="12"/>
              </w:rPr>
              <w:t>0.030</w:t>
            </w:r>
          </w:p>
        </w:tc>
        <w:tc>
          <w:tcPr>
            <w:tcW w:w="639" w:type="dxa"/>
            <w:tcBorders>
              <w:top w:val="nil"/>
              <w:left w:val="nil"/>
              <w:right w:val="nil"/>
            </w:tcBorders>
            <w:shd w:val="clear" w:color="auto" w:fill="auto"/>
            <w:noWrap/>
            <w:vAlign w:val="bottom"/>
          </w:tcPr>
          <w:p w14:paraId="0D91A1C8" w14:textId="77777777" w:rsidR="00F265B1" w:rsidRPr="00FB7E8B" w:rsidRDefault="00F265B1" w:rsidP="0098342D">
            <w:pPr>
              <w:spacing w:line="480" w:lineRule="auto"/>
              <w:jc w:val="right"/>
              <w:rPr>
                <w:sz w:val="12"/>
                <w:szCs w:val="12"/>
              </w:rPr>
            </w:pPr>
            <w:r w:rsidRPr="00FB7E8B">
              <w:rPr>
                <w:color w:val="000000"/>
                <w:sz w:val="12"/>
                <w:szCs w:val="12"/>
              </w:rPr>
              <w:t>0.968</w:t>
            </w:r>
          </w:p>
        </w:tc>
        <w:tc>
          <w:tcPr>
            <w:tcW w:w="670" w:type="dxa"/>
            <w:tcBorders>
              <w:top w:val="nil"/>
              <w:left w:val="nil"/>
              <w:right w:val="nil"/>
            </w:tcBorders>
            <w:shd w:val="clear" w:color="auto" w:fill="auto"/>
            <w:noWrap/>
            <w:vAlign w:val="bottom"/>
          </w:tcPr>
          <w:p w14:paraId="26F83E57" w14:textId="77777777" w:rsidR="00F265B1" w:rsidRPr="00FB7E8B" w:rsidRDefault="00F265B1" w:rsidP="0098342D">
            <w:pPr>
              <w:spacing w:line="480" w:lineRule="auto"/>
              <w:jc w:val="right"/>
              <w:rPr>
                <w:sz w:val="12"/>
                <w:szCs w:val="12"/>
              </w:rPr>
            </w:pPr>
            <w:r w:rsidRPr="00FB7E8B">
              <w:rPr>
                <w:color w:val="000000"/>
                <w:sz w:val="12"/>
                <w:szCs w:val="12"/>
              </w:rPr>
              <w:t>0.059</w:t>
            </w:r>
          </w:p>
        </w:tc>
        <w:tc>
          <w:tcPr>
            <w:tcW w:w="639" w:type="dxa"/>
            <w:tcBorders>
              <w:top w:val="nil"/>
              <w:left w:val="nil"/>
              <w:right w:val="nil"/>
            </w:tcBorders>
            <w:shd w:val="clear" w:color="auto" w:fill="auto"/>
            <w:noWrap/>
            <w:vAlign w:val="bottom"/>
          </w:tcPr>
          <w:p w14:paraId="1C7C4A6D" w14:textId="77777777" w:rsidR="00F265B1" w:rsidRPr="00FB7E8B" w:rsidRDefault="00F265B1" w:rsidP="0098342D">
            <w:pPr>
              <w:spacing w:line="480" w:lineRule="auto"/>
              <w:jc w:val="right"/>
              <w:rPr>
                <w:sz w:val="12"/>
                <w:szCs w:val="12"/>
              </w:rPr>
            </w:pPr>
            <w:r w:rsidRPr="00FB7E8B">
              <w:rPr>
                <w:color w:val="000000"/>
                <w:sz w:val="12"/>
                <w:szCs w:val="12"/>
              </w:rPr>
              <w:t>0.939</w:t>
            </w:r>
          </w:p>
        </w:tc>
        <w:tc>
          <w:tcPr>
            <w:tcW w:w="670" w:type="dxa"/>
            <w:tcBorders>
              <w:top w:val="nil"/>
              <w:left w:val="nil"/>
              <w:right w:val="nil"/>
            </w:tcBorders>
            <w:shd w:val="clear" w:color="auto" w:fill="auto"/>
            <w:noWrap/>
            <w:vAlign w:val="bottom"/>
          </w:tcPr>
          <w:p w14:paraId="674001A0" w14:textId="77777777" w:rsidR="00F265B1" w:rsidRPr="00FB7E8B" w:rsidRDefault="00F265B1" w:rsidP="0098342D">
            <w:pPr>
              <w:spacing w:line="480" w:lineRule="auto"/>
              <w:jc w:val="right"/>
              <w:rPr>
                <w:sz w:val="12"/>
                <w:szCs w:val="12"/>
              </w:rPr>
            </w:pPr>
            <w:r w:rsidRPr="00FB7E8B">
              <w:rPr>
                <w:color w:val="000000"/>
                <w:sz w:val="12"/>
                <w:szCs w:val="12"/>
              </w:rPr>
              <w:t>0.678</w:t>
            </w:r>
          </w:p>
        </w:tc>
        <w:tc>
          <w:tcPr>
            <w:tcW w:w="639" w:type="dxa"/>
            <w:tcBorders>
              <w:top w:val="nil"/>
              <w:left w:val="nil"/>
              <w:right w:val="nil"/>
            </w:tcBorders>
            <w:shd w:val="clear" w:color="auto" w:fill="auto"/>
            <w:noWrap/>
            <w:vAlign w:val="bottom"/>
          </w:tcPr>
          <w:p w14:paraId="1D8B42A6" w14:textId="77777777" w:rsidR="00F265B1" w:rsidRPr="00FB7E8B" w:rsidRDefault="00F265B1" w:rsidP="0098342D">
            <w:pPr>
              <w:spacing w:line="480" w:lineRule="auto"/>
              <w:jc w:val="right"/>
              <w:rPr>
                <w:sz w:val="12"/>
                <w:szCs w:val="12"/>
              </w:rPr>
            </w:pPr>
            <w:r w:rsidRPr="00FB7E8B">
              <w:rPr>
                <w:color w:val="000000"/>
                <w:sz w:val="12"/>
                <w:szCs w:val="12"/>
              </w:rPr>
              <w:t>0.459</w:t>
            </w:r>
          </w:p>
        </w:tc>
      </w:tr>
      <w:tr w:rsidR="00F265B1" w:rsidRPr="00F845ED" w14:paraId="6BF3D20F" w14:textId="77777777" w:rsidTr="00F96182">
        <w:trPr>
          <w:trHeight w:val="320"/>
        </w:trPr>
        <w:tc>
          <w:tcPr>
            <w:tcW w:w="1026" w:type="dxa"/>
            <w:tcBorders>
              <w:top w:val="nil"/>
              <w:left w:val="nil"/>
              <w:right w:val="nil"/>
            </w:tcBorders>
            <w:shd w:val="clear" w:color="auto" w:fill="auto"/>
            <w:noWrap/>
            <w:vAlign w:val="bottom"/>
          </w:tcPr>
          <w:p w14:paraId="4F76F801" w14:textId="77777777" w:rsidR="00F265B1" w:rsidRPr="00C82B54" w:rsidRDefault="00F265B1" w:rsidP="0098342D">
            <w:pPr>
              <w:spacing w:line="480" w:lineRule="auto"/>
              <w:jc w:val="right"/>
              <w:rPr>
                <w:sz w:val="12"/>
                <w:szCs w:val="12"/>
                <w:highlight w:val="yellow"/>
              </w:rPr>
            </w:pPr>
            <w:r w:rsidRPr="00C82B54">
              <w:rPr>
                <w:color w:val="000000"/>
                <w:sz w:val="12"/>
                <w:szCs w:val="12"/>
              </w:rPr>
              <w:t>d1.Q.D3.A</w:t>
            </w:r>
          </w:p>
        </w:tc>
        <w:tc>
          <w:tcPr>
            <w:tcW w:w="587" w:type="dxa"/>
            <w:tcBorders>
              <w:top w:val="nil"/>
              <w:left w:val="nil"/>
              <w:right w:val="nil"/>
            </w:tcBorders>
            <w:shd w:val="clear" w:color="auto" w:fill="auto"/>
            <w:noWrap/>
            <w:vAlign w:val="bottom"/>
          </w:tcPr>
          <w:p w14:paraId="22151848" w14:textId="77777777" w:rsidR="00F265B1" w:rsidRPr="00FB7E8B" w:rsidRDefault="00F265B1" w:rsidP="0098342D">
            <w:pPr>
              <w:spacing w:line="480" w:lineRule="auto"/>
              <w:jc w:val="right"/>
              <w:rPr>
                <w:sz w:val="12"/>
                <w:szCs w:val="12"/>
                <w:highlight w:val="yellow"/>
              </w:rPr>
            </w:pPr>
            <w:r w:rsidRPr="00FB7E8B">
              <w:rPr>
                <w:color w:val="000000"/>
                <w:sz w:val="12"/>
                <w:szCs w:val="12"/>
              </w:rPr>
              <w:t>-17.516</w:t>
            </w:r>
          </w:p>
        </w:tc>
        <w:tc>
          <w:tcPr>
            <w:tcW w:w="743" w:type="dxa"/>
            <w:tcBorders>
              <w:top w:val="nil"/>
              <w:left w:val="nil"/>
              <w:right w:val="nil"/>
            </w:tcBorders>
            <w:shd w:val="clear" w:color="auto" w:fill="auto"/>
            <w:noWrap/>
            <w:vAlign w:val="bottom"/>
          </w:tcPr>
          <w:p w14:paraId="1E514B70" w14:textId="77777777" w:rsidR="00F265B1" w:rsidRPr="00FB7E8B" w:rsidRDefault="00F265B1" w:rsidP="0098342D">
            <w:pPr>
              <w:spacing w:line="480" w:lineRule="auto"/>
              <w:jc w:val="right"/>
              <w:rPr>
                <w:sz w:val="12"/>
                <w:szCs w:val="12"/>
                <w:highlight w:val="yellow"/>
              </w:rPr>
            </w:pPr>
            <w:r w:rsidRPr="00FB7E8B">
              <w:rPr>
                <w:color w:val="000000"/>
                <w:sz w:val="12"/>
                <w:szCs w:val="12"/>
              </w:rPr>
              <w:t>0.830</w:t>
            </w:r>
          </w:p>
        </w:tc>
        <w:tc>
          <w:tcPr>
            <w:tcW w:w="763" w:type="dxa"/>
            <w:tcBorders>
              <w:top w:val="nil"/>
              <w:left w:val="nil"/>
              <w:right w:val="nil"/>
            </w:tcBorders>
            <w:shd w:val="clear" w:color="auto" w:fill="auto"/>
            <w:noWrap/>
            <w:vAlign w:val="bottom"/>
          </w:tcPr>
          <w:p w14:paraId="2FC7D3E4" w14:textId="77777777" w:rsidR="00F265B1" w:rsidRPr="00FB7E8B" w:rsidRDefault="00F265B1" w:rsidP="0098342D">
            <w:pPr>
              <w:spacing w:line="480" w:lineRule="auto"/>
              <w:jc w:val="right"/>
              <w:rPr>
                <w:sz w:val="12"/>
                <w:szCs w:val="12"/>
                <w:highlight w:val="yellow"/>
              </w:rPr>
            </w:pPr>
            <w:r w:rsidRPr="00FB7E8B">
              <w:rPr>
                <w:color w:val="000000"/>
                <w:sz w:val="12"/>
                <w:szCs w:val="12"/>
              </w:rPr>
              <w:t>-2.638</w:t>
            </w:r>
          </w:p>
        </w:tc>
        <w:tc>
          <w:tcPr>
            <w:tcW w:w="690" w:type="dxa"/>
            <w:tcBorders>
              <w:top w:val="nil"/>
              <w:left w:val="nil"/>
              <w:right w:val="nil"/>
            </w:tcBorders>
            <w:shd w:val="clear" w:color="auto" w:fill="auto"/>
            <w:noWrap/>
            <w:vAlign w:val="bottom"/>
          </w:tcPr>
          <w:p w14:paraId="2018A141" w14:textId="77777777" w:rsidR="00F265B1" w:rsidRPr="00FB7E8B" w:rsidRDefault="00F265B1" w:rsidP="0098342D">
            <w:pPr>
              <w:spacing w:line="480" w:lineRule="auto"/>
              <w:jc w:val="right"/>
              <w:rPr>
                <w:sz w:val="12"/>
                <w:szCs w:val="12"/>
                <w:highlight w:val="yellow"/>
              </w:rPr>
            </w:pPr>
            <w:r w:rsidRPr="00FB7E8B">
              <w:rPr>
                <w:color w:val="000000"/>
                <w:sz w:val="12"/>
                <w:szCs w:val="12"/>
              </w:rPr>
              <w:t>0.178</w:t>
            </w:r>
          </w:p>
        </w:tc>
        <w:tc>
          <w:tcPr>
            <w:tcW w:w="670" w:type="dxa"/>
            <w:tcBorders>
              <w:top w:val="nil"/>
              <w:left w:val="nil"/>
              <w:right w:val="nil"/>
            </w:tcBorders>
            <w:shd w:val="clear" w:color="auto" w:fill="auto"/>
            <w:noWrap/>
            <w:vAlign w:val="bottom"/>
          </w:tcPr>
          <w:p w14:paraId="6BEF02C4" w14:textId="77777777" w:rsidR="00F265B1" w:rsidRPr="00FB7E8B" w:rsidRDefault="00F265B1" w:rsidP="0098342D">
            <w:pPr>
              <w:spacing w:line="480" w:lineRule="auto"/>
              <w:jc w:val="right"/>
              <w:rPr>
                <w:sz w:val="12"/>
                <w:szCs w:val="12"/>
                <w:highlight w:val="yellow"/>
              </w:rPr>
            </w:pPr>
            <w:r w:rsidRPr="00FB7E8B">
              <w:rPr>
                <w:color w:val="000000"/>
                <w:sz w:val="12"/>
                <w:szCs w:val="12"/>
              </w:rPr>
              <w:t>-1.647</w:t>
            </w:r>
          </w:p>
        </w:tc>
        <w:tc>
          <w:tcPr>
            <w:tcW w:w="639" w:type="dxa"/>
            <w:tcBorders>
              <w:top w:val="nil"/>
              <w:left w:val="nil"/>
              <w:right w:val="nil"/>
            </w:tcBorders>
            <w:shd w:val="clear" w:color="auto" w:fill="auto"/>
            <w:noWrap/>
            <w:vAlign w:val="bottom"/>
          </w:tcPr>
          <w:p w14:paraId="4B4A1655" w14:textId="77777777" w:rsidR="00F265B1" w:rsidRPr="00FB7E8B" w:rsidRDefault="00F265B1" w:rsidP="0098342D">
            <w:pPr>
              <w:spacing w:line="480" w:lineRule="auto"/>
              <w:jc w:val="right"/>
              <w:rPr>
                <w:sz w:val="12"/>
                <w:szCs w:val="12"/>
                <w:highlight w:val="yellow"/>
              </w:rPr>
            </w:pPr>
            <w:r w:rsidRPr="00FB7E8B">
              <w:rPr>
                <w:color w:val="000000"/>
                <w:sz w:val="12"/>
                <w:szCs w:val="12"/>
              </w:rPr>
              <w:t>0.315</w:t>
            </w:r>
          </w:p>
        </w:tc>
        <w:tc>
          <w:tcPr>
            <w:tcW w:w="670" w:type="dxa"/>
            <w:tcBorders>
              <w:top w:val="nil"/>
              <w:left w:val="nil"/>
              <w:right w:val="nil"/>
            </w:tcBorders>
            <w:shd w:val="clear" w:color="auto" w:fill="auto"/>
            <w:noWrap/>
            <w:vAlign w:val="bottom"/>
          </w:tcPr>
          <w:p w14:paraId="7447A1E7" w14:textId="77777777" w:rsidR="00F265B1" w:rsidRPr="00FB7E8B" w:rsidRDefault="00F265B1" w:rsidP="0098342D">
            <w:pPr>
              <w:spacing w:line="480" w:lineRule="auto"/>
              <w:jc w:val="right"/>
              <w:rPr>
                <w:sz w:val="12"/>
                <w:szCs w:val="12"/>
                <w:highlight w:val="yellow"/>
              </w:rPr>
            </w:pPr>
            <w:r w:rsidRPr="00FB7E8B">
              <w:rPr>
                <w:color w:val="000000"/>
                <w:sz w:val="12"/>
                <w:szCs w:val="12"/>
              </w:rPr>
              <w:t>-3.512</w:t>
            </w:r>
          </w:p>
        </w:tc>
        <w:tc>
          <w:tcPr>
            <w:tcW w:w="639" w:type="dxa"/>
            <w:tcBorders>
              <w:top w:val="nil"/>
              <w:left w:val="nil"/>
              <w:right w:val="nil"/>
            </w:tcBorders>
            <w:shd w:val="clear" w:color="auto" w:fill="auto"/>
            <w:noWrap/>
            <w:vAlign w:val="bottom"/>
          </w:tcPr>
          <w:p w14:paraId="7B1B11C0" w14:textId="77777777" w:rsidR="00F265B1" w:rsidRPr="00FB7E8B" w:rsidRDefault="00F265B1" w:rsidP="0098342D">
            <w:pPr>
              <w:spacing w:line="480" w:lineRule="auto"/>
              <w:jc w:val="right"/>
              <w:rPr>
                <w:sz w:val="12"/>
                <w:szCs w:val="12"/>
                <w:highlight w:val="yellow"/>
              </w:rPr>
            </w:pPr>
            <w:r w:rsidRPr="00FB7E8B">
              <w:rPr>
                <w:color w:val="000000"/>
                <w:sz w:val="12"/>
                <w:szCs w:val="12"/>
              </w:rPr>
              <w:t>0.038</w:t>
            </w:r>
          </w:p>
        </w:tc>
        <w:tc>
          <w:tcPr>
            <w:tcW w:w="670" w:type="dxa"/>
            <w:tcBorders>
              <w:top w:val="nil"/>
              <w:left w:val="nil"/>
              <w:right w:val="nil"/>
            </w:tcBorders>
            <w:shd w:val="clear" w:color="auto" w:fill="auto"/>
            <w:noWrap/>
            <w:vAlign w:val="bottom"/>
          </w:tcPr>
          <w:p w14:paraId="5884F63F" w14:textId="77777777" w:rsidR="00F265B1" w:rsidRPr="00FB7E8B" w:rsidRDefault="00F265B1" w:rsidP="0098342D">
            <w:pPr>
              <w:spacing w:line="480" w:lineRule="auto"/>
              <w:jc w:val="right"/>
              <w:rPr>
                <w:sz w:val="12"/>
                <w:szCs w:val="12"/>
                <w:highlight w:val="yellow"/>
              </w:rPr>
            </w:pPr>
            <w:r w:rsidRPr="00FB7E8B">
              <w:rPr>
                <w:color w:val="000000"/>
                <w:sz w:val="12"/>
                <w:szCs w:val="12"/>
              </w:rPr>
              <w:t>-3.772</w:t>
            </w:r>
          </w:p>
        </w:tc>
        <w:tc>
          <w:tcPr>
            <w:tcW w:w="639" w:type="dxa"/>
            <w:tcBorders>
              <w:top w:val="nil"/>
              <w:left w:val="nil"/>
              <w:right w:val="nil"/>
            </w:tcBorders>
            <w:shd w:val="clear" w:color="auto" w:fill="auto"/>
            <w:noWrap/>
            <w:vAlign w:val="bottom"/>
          </w:tcPr>
          <w:p w14:paraId="7FE7C6B2" w14:textId="77777777" w:rsidR="00F265B1" w:rsidRPr="00FB7E8B" w:rsidRDefault="00F265B1" w:rsidP="0098342D">
            <w:pPr>
              <w:spacing w:line="480" w:lineRule="auto"/>
              <w:jc w:val="right"/>
              <w:rPr>
                <w:sz w:val="12"/>
                <w:szCs w:val="12"/>
                <w:highlight w:val="yellow"/>
              </w:rPr>
            </w:pPr>
            <w:r w:rsidRPr="00FB7E8B">
              <w:rPr>
                <w:color w:val="000000"/>
                <w:sz w:val="12"/>
                <w:szCs w:val="12"/>
              </w:rPr>
              <w:t>0.017</w:t>
            </w:r>
          </w:p>
        </w:tc>
        <w:tc>
          <w:tcPr>
            <w:tcW w:w="670" w:type="dxa"/>
            <w:tcBorders>
              <w:top w:val="nil"/>
              <w:left w:val="nil"/>
              <w:right w:val="nil"/>
            </w:tcBorders>
            <w:shd w:val="clear" w:color="auto" w:fill="auto"/>
            <w:noWrap/>
            <w:vAlign w:val="bottom"/>
          </w:tcPr>
          <w:p w14:paraId="79BE8582" w14:textId="77777777" w:rsidR="00F265B1" w:rsidRPr="00FB7E8B" w:rsidRDefault="00F265B1" w:rsidP="0098342D">
            <w:pPr>
              <w:spacing w:line="480" w:lineRule="auto"/>
              <w:jc w:val="right"/>
              <w:rPr>
                <w:sz w:val="12"/>
                <w:szCs w:val="12"/>
                <w:highlight w:val="yellow"/>
              </w:rPr>
            </w:pPr>
            <w:r w:rsidRPr="00FB7E8B">
              <w:rPr>
                <w:color w:val="000000"/>
                <w:sz w:val="12"/>
                <w:szCs w:val="12"/>
              </w:rPr>
              <w:t>-3.780</w:t>
            </w:r>
          </w:p>
        </w:tc>
        <w:tc>
          <w:tcPr>
            <w:tcW w:w="639" w:type="dxa"/>
            <w:tcBorders>
              <w:top w:val="nil"/>
              <w:left w:val="nil"/>
              <w:right w:val="nil"/>
            </w:tcBorders>
            <w:shd w:val="clear" w:color="auto" w:fill="auto"/>
            <w:noWrap/>
            <w:vAlign w:val="bottom"/>
          </w:tcPr>
          <w:p w14:paraId="1D14CD55" w14:textId="77777777" w:rsidR="00F265B1" w:rsidRPr="00FB7E8B" w:rsidRDefault="00F265B1" w:rsidP="0098342D">
            <w:pPr>
              <w:spacing w:line="480" w:lineRule="auto"/>
              <w:jc w:val="right"/>
              <w:rPr>
                <w:sz w:val="12"/>
                <w:szCs w:val="12"/>
                <w:highlight w:val="yellow"/>
              </w:rPr>
            </w:pPr>
            <w:r w:rsidRPr="00FB7E8B">
              <w:rPr>
                <w:color w:val="000000"/>
                <w:sz w:val="12"/>
                <w:szCs w:val="12"/>
              </w:rPr>
              <w:t>0.012</w:t>
            </w:r>
          </w:p>
        </w:tc>
        <w:tc>
          <w:tcPr>
            <w:tcW w:w="670" w:type="dxa"/>
            <w:tcBorders>
              <w:top w:val="nil"/>
              <w:left w:val="nil"/>
              <w:right w:val="nil"/>
            </w:tcBorders>
            <w:shd w:val="clear" w:color="auto" w:fill="auto"/>
            <w:noWrap/>
            <w:vAlign w:val="bottom"/>
          </w:tcPr>
          <w:p w14:paraId="4215E828" w14:textId="77777777" w:rsidR="00F265B1" w:rsidRPr="00FB7E8B" w:rsidRDefault="00F265B1" w:rsidP="0098342D">
            <w:pPr>
              <w:spacing w:line="480" w:lineRule="auto"/>
              <w:jc w:val="right"/>
              <w:rPr>
                <w:sz w:val="12"/>
                <w:szCs w:val="12"/>
                <w:highlight w:val="yellow"/>
              </w:rPr>
            </w:pPr>
            <w:r w:rsidRPr="00FB7E8B">
              <w:rPr>
                <w:color w:val="000000"/>
                <w:sz w:val="12"/>
                <w:szCs w:val="12"/>
              </w:rPr>
              <w:t>-3.696</w:t>
            </w:r>
          </w:p>
        </w:tc>
        <w:tc>
          <w:tcPr>
            <w:tcW w:w="639" w:type="dxa"/>
            <w:tcBorders>
              <w:top w:val="nil"/>
              <w:left w:val="nil"/>
              <w:right w:val="nil"/>
            </w:tcBorders>
            <w:shd w:val="clear" w:color="auto" w:fill="auto"/>
            <w:noWrap/>
            <w:vAlign w:val="bottom"/>
          </w:tcPr>
          <w:p w14:paraId="5D781BCC" w14:textId="77777777" w:rsidR="00F265B1" w:rsidRPr="00FB7E8B" w:rsidRDefault="00F265B1" w:rsidP="0098342D">
            <w:pPr>
              <w:spacing w:line="480" w:lineRule="auto"/>
              <w:jc w:val="right"/>
              <w:rPr>
                <w:sz w:val="12"/>
                <w:szCs w:val="12"/>
                <w:highlight w:val="yellow"/>
              </w:rPr>
            </w:pPr>
            <w:r w:rsidRPr="00FB7E8B">
              <w:rPr>
                <w:color w:val="000000"/>
                <w:sz w:val="12"/>
                <w:szCs w:val="12"/>
              </w:rPr>
              <w:t>0.024</w:t>
            </w:r>
          </w:p>
        </w:tc>
        <w:tc>
          <w:tcPr>
            <w:tcW w:w="670" w:type="dxa"/>
            <w:tcBorders>
              <w:top w:val="nil"/>
              <w:left w:val="nil"/>
              <w:right w:val="nil"/>
            </w:tcBorders>
            <w:shd w:val="clear" w:color="auto" w:fill="auto"/>
            <w:noWrap/>
            <w:vAlign w:val="bottom"/>
          </w:tcPr>
          <w:p w14:paraId="63CF5612" w14:textId="77777777" w:rsidR="00F265B1" w:rsidRPr="00FB7E8B" w:rsidRDefault="00F265B1" w:rsidP="0098342D">
            <w:pPr>
              <w:spacing w:line="480" w:lineRule="auto"/>
              <w:jc w:val="right"/>
              <w:rPr>
                <w:sz w:val="12"/>
                <w:szCs w:val="12"/>
                <w:highlight w:val="yellow"/>
              </w:rPr>
            </w:pPr>
            <w:r w:rsidRPr="00FB7E8B">
              <w:rPr>
                <w:color w:val="000000"/>
                <w:sz w:val="12"/>
                <w:szCs w:val="12"/>
              </w:rPr>
              <w:t>-19.295</w:t>
            </w:r>
          </w:p>
        </w:tc>
        <w:tc>
          <w:tcPr>
            <w:tcW w:w="639" w:type="dxa"/>
            <w:tcBorders>
              <w:top w:val="nil"/>
              <w:left w:val="nil"/>
              <w:right w:val="nil"/>
            </w:tcBorders>
            <w:shd w:val="clear" w:color="auto" w:fill="auto"/>
            <w:noWrap/>
            <w:vAlign w:val="bottom"/>
          </w:tcPr>
          <w:p w14:paraId="2425DF23" w14:textId="77777777" w:rsidR="00F265B1" w:rsidRPr="00FB7E8B" w:rsidRDefault="00F265B1" w:rsidP="0098342D">
            <w:pPr>
              <w:spacing w:line="480" w:lineRule="auto"/>
              <w:jc w:val="right"/>
              <w:rPr>
                <w:sz w:val="12"/>
                <w:szCs w:val="12"/>
                <w:highlight w:val="yellow"/>
              </w:rPr>
            </w:pPr>
            <w:r w:rsidRPr="00FB7E8B">
              <w:rPr>
                <w:color w:val="000000"/>
                <w:sz w:val="12"/>
                <w:szCs w:val="12"/>
              </w:rPr>
              <w:t>0.993</w:t>
            </w:r>
          </w:p>
        </w:tc>
        <w:tc>
          <w:tcPr>
            <w:tcW w:w="670" w:type="dxa"/>
            <w:tcBorders>
              <w:top w:val="nil"/>
              <w:left w:val="nil"/>
              <w:right w:val="nil"/>
            </w:tcBorders>
            <w:shd w:val="clear" w:color="auto" w:fill="auto"/>
            <w:noWrap/>
            <w:vAlign w:val="bottom"/>
          </w:tcPr>
          <w:p w14:paraId="5BEDF916" w14:textId="77777777" w:rsidR="00F265B1" w:rsidRPr="00FB7E8B" w:rsidRDefault="00F265B1" w:rsidP="0098342D">
            <w:pPr>
              <w:spacing w:line="480" w:lineRule="auto"/>
              <w:jc w:val="right"/>
              <w:rPr>
                <w:sz w:val="12"/>
                <w:szCs w:val="12"/>
                <w:highlight w:val="yellow"/>
              </w:rPr>
            </w:pPr>
            <w:r w:rsidRPr="00FB7E8B">
              <w:rPr>
                <w:color w:val="000000"/>
                <w:sz w:val="12"/>
                <w:szCs w:val="12"/>
              </w:rPr>
              <w:t>-21.116</w:t>
            </w:r>
          </w:p>
        </w:tc>
        <w:tc>
          <w:tcPr>
            <w:tcW w:w="639" w:type="dxa"/>
            <w:tcBorders>
              <w:top w:val="nil"/>
              <w:left w:val="nil"/>
              <w:right w:val="nil"/>
            </w:tcBorders>
            <w:shd w:val="clear" w:color="auto" w:fill="auto"/>
            <w:noWrap/>
            <w:vAlign w:val="bottom"/>
          </w:tcPr>
          <w:p w14:paraId="5379A3BF" w14:textId="77777777" w:rsidR="00F265B1" w:rsidRPr="00FB7E8B" w:rsidRDefault="00F265B1" w:rsidP="0098342D">
            <w:pPr>
              <w:spacing w:line="480" w:lineRule="auto"/>
              <w:jc w:val="right"/>
              <w:rPr>
                <w:sz w:val="12"/>
                <w:szCs w:val="12"/>
                <w:highlight w:val="yellow"/>
              </w:rPr>
            </w:pPr>
            <w:r w:rsidRPr="00FB7E8B">
              <w:rPr>
                <w:color w:val="000000"/>
                <w:sz w:val="12"/>
                <w:szCs w:val="12"/>
              </w:rPr>
              <w:t>0.366</w:t>
            </w:r>
          </w:p>
        </w:tc>
        <w:tc>
          <w:tcPr>
            <w:tcW w:w="670" w:type="dxa"/>
            <w:tcBorders>
              <w:top w:val="nil"/>
              <w:left w:val="nil"/>
              <w:right w:val="nil"/>
            </w:tcBorders>
            <w:shd w:val="clear" w:color="auto" w:fill="auto"/>
            <w:noWrap/>
            <w:vAlign w:val="bottom"/>
          </w:tcPr>
          <w:p w14:paraId="7C8BBFA8" w14:textId="77777777" w:rsidR="00F265B1" w:rsidRPr="00FB7E8B" w:rsidRDefault="00F265B1" w:rsidP="0098342D">
            <w:pPr>
              <w:spacing w:line="480" w:lineRule="auto"/>
              <w:jc w:val="right"/>
              <w:rPr>
                <w:sz w:val="12"/>
                <w:szCs w:val="12"/>
                <w:highlight w:val="yellow"/>
              </w:rPr>
            </w:pPr>
            <w:r w:rsidRPr="00FB7E8B">
              <w:rPr>
                <w:color w:val="000000"/>
                <w:sz w:val="12"/>
                <w:szCs w:val="12"/>
              </w:rPr>
              <w:t>-19.219</w:t>
            </w:r>
          </w:p>
        </w:tc>
        <w:tc>
          <w:tcPr>
            <w:tcW w:w="639" w:type="dxa"/>
            <w:tcBorders>
              <w:top w:val="nil"/>
              <w:left w:val="nil"/>
              <w:right w:val="nil"/>
            </w:tcBorders>
            <w:shd w:val="clear" w:color="auto" w:fill="auto"/>
            <w:noWrap/>
            <w:vAlign w:val="bottom"/>
          </w:tcPr>
          <w:p w14:paraId="1844981B" w14:textId="77777777" w:rsidR="00F265B1" w:rsidRPr="00FB7E8B" w:rsidRDefault="00F265B1" w:rsidP="0098342D">
            <w:pPr>
              <w:spacing w:line="480" w:lineRule="auto"/>
              <w:jc w:val="right"/>
              <w:rPr>
                <w:sz w:val="12"/>
                <w:szCs w:val="12"/>
                <w:highlight w:val="yellow"/>
              </w:rPr>
            </w:pPr>
            <w:r w:rsidRPr="00FB7E8B">
              <w:rPr>
                <w:color w:val="000000"/>
                <w:sz w:val="12"/>
                <w:szCs w:val="12"/>
              </w:rPr>
              <w:t>0.996</w:t>
            </w:r>
          </w:p>
        </w:tc>
        <w:tc>
          <w:tcPr>
            <w:tcW w:w="670" w:type="dxa"/>
            <w:tcBorders>
              <w:top w:val="nil"/>
              <w:left w:val="nil"/>
              <w:right w:val="nil"/>
            </w:tcBorders>
            <w:shd w:val="clear" w:color="auto" w:fill="auto"/>
            <w:noWrap/>
            <w:vAlign w:val="bottom"/>
          </w:tcPr>
          <w:p w14:paraId="1A8BF1E4" w14:textId="77777777" w:rsidR="00F265B1" w:rsidRPr="00FB7E8B" w:rsidRDefault="00F265B1" w:rsidP="0098342D">
            <w:pPr>
              <w:spacing w:line="480" w:lineRule="auto"/>
              <w:jc w:val="right"/>
              <w:rPr>
                <w:sz w:val="12"/>
                <w:szCs w:val="12"/>
                <w:highlight w:val="yellow"/>
              </w:rPr>
            </w:pPr>
            <w:r w:rsidRPr="00FB7E8B">
              <w:rPr>
                <w:color w:val="000000"/>
                <w:sz w:val="12"/>
                <w:szCs w:val="12"/>
              </w:rPr>
              <w:t>-21.579</w:t>
            </w:r>
          </w:p>
        </w:tc>
        <w:tc>
          <w:tcPr>
            <w:tcW w:w="639" w:type="dxa"/>
            <w:tcBorders>
              <w:top w:val="nil"/>
              <w:left w:val="nil"/>
              <w:right w:val="nil"/>
            </w:tcBorders>
            <w:shd w:val="clear" w:color="auto" w:fill="auto"/>
            <w:noWrap/>
            <w:vAlign w:val="bottom"/>
          </w:tcPr>
          <w:p w14:paraId="05CB8682" w14:textId="77777777" w:rsidR="00F265B1" w:rsidRPr="00FB7E8B" w:rsidRDefault="00F265B1" w:rsidP="0098342D">
            <w:pPr>
              <w:spacing w:line="480" w:lineRule="auto"/>
              <w:jc w:val="right"/>
              <w:rPr>
                <w:sz w:val="12"/>
                <w:szCs w:val="12"/>
                <w:highlight w:val="yellow"/>
              </w:rPr>
            </w:pPr>
            <w:r w:rsidRPr="00FB7E8B">
              <w:rPr>
                <w:color w:val="000000"/>
                <w:sz w:val="12"/>
                <w:szCs w:val="12"/>
              </w:rPr>
              <w:t>0.705</w:t>
            </w:r>
          </w:p>
        </w:tc>
      </w:tr>
      <w:tr w:rsidR="00F265B1" w:rsidRPr="00F845ED" w14:paraId="4AB411B7" w14:textId="77777777" w:rsidTr="00F96182">
        <w:trPr>
          <w:trHeight w:val="320"/>
        </w:trPr>
        <w:tc>
          <w:tcPr>
            <w:tcW w:w="1026" w:type="dxa"/>
            <w:tcBorders>
              <w:top w:val="nil"/>
              <w:left w:val="nil"/>
              <w:right w:val="nil"/>
            </w:tcBorders>
            <w:shd w:val="clear" w:color="auto" w:fill="auto"/>
            <w:noWrap/>
            <w:vAlign w:val="bottom"/>
          </w:tcPr>
          <w:p w14:paraId="03CE896E" w14:textId="77777777" w:rsidR="00F265B1" w:rsidRPr="00C82B54" w:rsidRDefault="00F265B1" w:rsidP="0098342D">
            <w:pPr>
              <w:spacing w:line="480" w:lineRule="auto"/>
              <w:jc w:val="right"/>
              <w:rPr>
                <w:sz w:val="12"/>
                <w:szCs w:val="12"/>
              </w:rPr>
            </w:pPr>
            <w:r w:rsidRPr="00C82B54">
              <w:rPr>
                <w:color w:val="000000"/>
                <w:sz w:val="12"/>
                <w:szCs w:val="12"/>
              </w:rPr>
              <w:lastRenderedPageBreak/>
              <w:t>d1.Q.D3.B</w:t>
            </w:r>
          </w:p>
        </w:tc>
        <w:tc>
          <w:tcPr>
            <w:tcW w:w="587" w:type="dxa"/>
            <w:tcBorders>
              <w:top w:val="nil"/>
              <w:left w:val="nil"/>
              <w:right w:val="nil"/>
            </w:tcBorders>
            <w:shd w:val="clear" w:color="auto" w:fill="auto"/>
            <w:noWrap/>
            <w:vAlign w:val="bottom"/>
          </w:tcPr>
          <w:p w14:paraId="257AFDBB" w14:textId="77777777" w:rsidR="00F265B1" w:rsidRPr="00FB7E8B" w:rsidRDefault="00F265B1" w:rsidP="0098342D">
            <w:pPr>
              <w:spacing w:line="480" w:lineRule="auto"/>
              <w:jc w:val="right"/>
              <w:rPr>
                <w:sz w:val="12"/>
                <w:szCs w:val="12"/>
              </w:rPr>
            </w:pPr>
            <w:r w:rsidRPr="00FB7E8B">
              <w:rPr>
                <w:color w:val="000000"/>
                <w:sz w:val="12"/>
                <w:szCs w:val="12"/>
              </w:rPr>
              <w:t>2.256</w:t>
            </w:r>
          </w:p>
        </w:tc>
        <w:tc>
          <w:tcPr>
            <w:tcW w:w="743" w:type="dxa"/>
            <w:tcBorders>
              <w:top w:val="nil"/>
              <w:left w:val="nil"/>
              <w:right w:val="nil"/>
            </w:tcBorders>
            <w:shd w:val="clear" w:color="auto" w:fill="auto"/>
            <w:noWrap/>
            <w:vAlign w:val="bottom"/>
          </w:tcPr>
          <w:p w14:paraId="7A64AE52" w14:textId="77777777" w:rsidR="00F265B1" w:rsidRPr="00FB7E8B" w:rsidRDefault="00F265B1" w:rsidP="0098342D">
            <w:pPr>
              <w:spacing w:line="480" w:lineRule="auto"/>
              <w:jc w:val="right"/>
              <w:rPr>
                <w:sz w:val="12"/>
                <w:szCs w:val="12"/>
              </w:rPr>
            </w:pPr>
            <w:r w:rsidRPr="00FB7E8B">
              <w:rPr>
                <w:color w:val="000000"/>
                <w:sz w:val="12"/>
                <w:szCs w:val="12"/>
              </w:rPr>
              <w:t>0.036</w:t>
            </w:r>
          </w:p>
        </w:tc>
        <w:tc>
          <w:tcPr>
            <w:tcW w:w="763" w:type="dxa"/>
            <w:tcBorders>
              <w:top w:val="nil"/>
              <w:left w:val="nil"/>
              <w:right w:val="nil"/>
            </w:tcBorders>
            <w:shd w:val="clear" w:color="auto" w:fill="auto"/>
            <w:noWrap/>
            <w:vAlign w:val="bottom"/>
          </w:tcPr>
          <w:p w14:paraId="03807342" w14:textId="77777777" w:rsidR="00F265B1" w:rsidRPr="00FB7E8B" w:rsidRDefault="00F265B1" w:rsidP="0098342D">
            <w:pPr>
              <w:spacing w:line="480" w:lineRule="auto"/>
              <w:jc w:val="right"/>
              <w:rPr>
                <w:sz w:val="12"/>
                <w:szCs w:val="12"/>
              </w:rPr>
            </w:pPr>
            <w:r w:rsidRPr="00FB7E8B">
              <w:rPr>
                <w:color w:val="000000"/>
                <w:sz w:val="12"/>
                <w:szCs w:val="12"/>
              </w:rPr>
              <w:t>1.126</w:t>
            </w:r>
          </w:p>
        </w:tc>
        <w:tc>
          <w:tcPr>
            <w:tcW w:w="690" w:type="dxa"/>
            <w:tcBorders>
              <w:top w:val="nil"/>
              <w:left w:val="nil"/>
              <w:right w:val="nil"/>
            </w:tcBorders>
            <w:shd w:val="clear" w:color="auto" w:fill="auto"/>
            <w:noWrap/>
            <w:vAlign w:val="bottom"/>
          </w:tcPr>
          <w:p w14:paraId="71D25B01" w14:textId="77777777" w:rsidR="00F265B1" w:rsidRPr="00FB7E8B" w:rsidRDefault="00F265B1" w:rsidP="0098342D">
            <w:pPr>
              <w:spacing w:line="480" w:lineRule="auto"/>
              <w:jc w:val="right"/>
              <w:rPr>
                <w:sz w:val="12"/>
                <w:szCs w:val="12"/>
              </w:rPr>
            </w:pPr>
            <w:r w:rsidRPr="00FB7E8B">
              <w:rPr>
                <w:color w:val="000000"/>
                <w:sz w:val="12"/>
                <w:szCs w:val="12"/>
              </w:rPr>
              <w:t>0.134</w:t>
            </w:r>
          </w:p>
        </w:tc>
        <w:tc>
          <w:tcPr>
            <w:tcW w:w="670" w:type="dxa"/>
            <w:tcBorders>
              <w:top w:val="nil"/>
              <w:left w:val="nil"/>
              <w:right w:val="nil"/>
            </w:tcBorders>
            <w:shd w:val="clear" w:color="auto" w:fill="auto"/>
            <w:noWrap/>
            <w:vAlign w:val="bottom"/>
          </w:tcPr>
          <w:p w14:paraId="2DFA1FC3" w14:textId="77777777" w:rsidR="00F265B1" w:rsidRPr="00FB7E8B" w:rsidRDefault="00F265B1" w:rsidP="0098342D">
            <w:pPr>
              <w:spacing w:line="480" w:lineRule="auto"/>
              <w:jc w:val="right"/>
              <w:rPr>
                <w:sz w:val="12"/>
                <w:szCs w:val="12"/>
              </w:rPr>
            </w:pPr>
            <w:r w:rsidRPr="00FB7E8B">
              <w:rPr>
                <w:color w:val="000000"/>
                <w:sz w:val="12"/>
                <w:szCs w:val="12"/>
              </w:rPr>
              <w:t>1.094</w:t>
            </w:r>
          </w:p>
        </w:tc>
        <w:tc>
          <w:tcPr>
            <w:tcW w:w="639" w:type="dxa"/>
            <w:tcBorders>
              <w:top w:val="nil"/>
              <w:left w:val="nil"/>
              <w:right w:val="nil"/>
            </w:tcBorders>
            <w:shd w:val="clear" w:color="auto" w:fill="auto"/>
            <w:noWrap/>
            <w:vAlign w:val="bottom"/>
          </w:tcPr>
          <w:p w14:paraId="6FA152FB" w14:textId="77777777" w:rsidR="00F265B1" w:rsidRPr="00FB7E8B" w:rsidRDefault="00F265B1" w:rsidP="0098342D">
            <w:pPr>
              <w:spacing w:line="480" w:lineRule="auto"/>
              <w:jc w:val="right"/>
              <w:rPr>
                <w:sz w:val="12"/>
                <w:szCs w:val="12"/>
              </w:rPr>
            </w:pPr>
            <w:r w:rsidRPr="00FB7E8B">
              <w:rPr>
                <w:color w:val="000000"/>
                <w:sz w:val="12"/>
                <w:szCs w:val="12"/>
              </w:rPr>
              <w:t>0.087</w:t>
            </w:r>
          </w:p>
        </w:tc>
        <w:tc>
          <w:tcPr>
            <w:tcW w:w="670" w:type="dxa"/>
            <w:tcBorders>
              <w:top w:val="nil"/>
              <w:left w:val="nil"/>
              <w:right w:val="nil"/>
            </w:tcBorders>
            <w:shd w:val="clear" w:color="auto" w:fill="auto"/>
            <w:noWrap/>
            <w:vAlign w:val="bottom"/>
          </w:tcPr>
          <w:p w14:paraId="1AF94A8B" w14:textId="77777777" w:rsidR="00F265B1" w:rsidRPr="00FB7E8B" w:rsidRDefault="00F265B1" w:rsidP="0098342D">
            <w:pPr>
              <w:spacing w:line="480" w:lineRule="auto"/>
              <w:jc w:val="right"/>
              <w:rPr>
                <w:sz w:val="12"/>
                <w:szCs w:val="12"/>
              </w:rPr>
            </w:pPr>
            <w:r w:rsidRPr="00FB7E8B">
              <w:rPr>
                <w:color w:val="000000"/>
                <w:sz w:val="12"/>
                <w:szCs w:val="12"/>
              </w:rPr>
              <w:t>1.517</w:t>
            </w:r>
          </w:p>
        </w:tc>
        <w:tc>
          <w:tcPr>
            <w:tcW w:w="639" w:type="dxa"/>
            <w:tcBorders>
              <w:top w:val="nil"/>
              <w:left w:val="nil"/>
              <w:right w:val="nil"/>
            </w:tcBorders>
            <w:shd w:val="clear" w:color="auto" w:fill="auto"/>
            <w:noWrap/>
            <w:vAlign w:val="bottom"/>
          </w:tcPr>
          <w:p w14:paraId="68AD6493" w14:textId="77777777" w:rsidR="00F265B1" w:rsidRPr="00FB7E8B" w:rsidRDefault="00F265B1" w:rsidP="0098342D">
            <w:pPr>
              <w:spacing w:line="480" w:lineRule="auto"/>
              <w:jc w:val="right"/>
              <w:rPr>
                <w:sz w:val="12"/>
                <w:szCs w:val="12"/>
              </w:rPr>
            </w:pPr>
            <w:r w:rsidRPr="00FB7E8B">
              <w:rPr>
                <w:color w:val="000000"/>
                <w:sz w:val="12"/>
                <w:szCs w:val="12"/>
              </w:rPr>
              <w:t>0.022</w:t>
            </w:r>
          </w:p>
        </w:tc>
        <w:tc>
          <w:tcPr>
            <w:tcW w:w="670" w:type="dxa"/>
            <w:tcBorders>
              <w:top w:val="nil"/>
              <w:left w:val="nil"/>
              <w:right w:val="nil"/>
            </w:tcBorders>
            <w:shd w:val="clear" w:color="auto" w:fill="auto"/>
            <w:noWrap/>
            <w:vAlign w:val="bottom"/>
          </w:tcPr>
          <w:p w14:paraId="5EF85070" w14:textId="77777777" w:rsidR="00F265B1" w:rsidRPr="00FB7E8B" w:rsidRDefault="00F265B1" w:rsidP="0098342D">
            <w:pPr>
              <w:spacing w:line="480" w:lineRule="auto"/>
              <w:jc w:val="right"/>
              <w:rPr>
                <w:sz w:val="12"/>
                <w:szCs w:val="12"/>
              </w:rPr>
            </w:pPr>
            <w:r w:rsidRPr="00FB7E8B">
              <w:rPr>
                <w:color w:val="000000"/>
                <w:sz w:val="12"/>
                <w:szCs w:val="12"/>
              </w:rPr>
              <w:t>2.118</w:t>
            </w:r>
          </w:p>
        </w:tc>
        <w:tc>
          <w:tcPr>
            <w:tcW w:w="639" w:type="dxa"/>
            <w:tcBorders>
              <w:top w:val="nil"/>
              <w:left w:val="nil"/>
              <w:right w:val="nil"/>
            </w:tcBorders>
            <w:shd w:val="clear" w:color="auto" w:fill="auto"/>
            <w:noWrap/>
            <w:vAlign w:val="bottom"/>
          </w:tcPr>
          <w:p w14:paraId="7732CE3F" w14:textId="77777777" w:rsidR="00F265B1" w:rsidRPr="00FB7E8B" w:rsidRDefault="00F265B1" w:rsidP="0098342D">
            <w:pPr>
              <w:spacing w:line="480" w:lineRule="auto"/>
              <w:jc w:val="right"/>
              <w:rPr>
                <w:sz w:val="12"/>
                <w:szCs w:val="12"/>
              </w:rPr>
            </w:pPr>
            <w:r w:rsidRPr="00FB7E8B">
              <w:rPr>
                <w:color w:val="000000"/>
                <w:sz w:val="12"/>
                <w:szCs w:val="12"/>
              </w:rPr>
              <w:t>0.001</w:t>
            </w:r>
          </w:p>
        </w:tc>
        <w:tc>
          <w:tcPr>
            <w:tcW w:w="670" w:type="dxa"/>
            <w:tcBorders>
              <w:top w:val="nil"/>
              <w:left w:val="nil"/>
              <w:right w:val="nil"/>
            </w:tcBorders>
            <w:shd w:val="clear" w:color="auto" w:fill="auto"/>
            <w:noWrap/>
            <w:vAlign w:val="bottom"/>
          </w:tcPr>
          <w:p w14:paraId="731F46DD" w14:textId="77777777" w:rsidR="00F265B1" w:rsidRPr="00FB7E8B" w:rsidRDefault="00F265B1" w:rsidP="0098342D">
            <w:pPr>
              <w:spacing w:line="480" w:lineRule="auto"/>
              <w:jc w:val="right"/>
              <w:rPr>
                <w:sz w:val="12"/>
                <w:szCs w:val="12"/>
              </w:rPr>
            </w:pPr>
            <w:r w:rsidRPr="00FB7E8B">
              <w:rPr>
                <w:color w:val="000000"/>
                <w:sz w:val="12"/>
                <w:szCs w:val="12"/>
              </w:rPr>
              <w:t>2.083</w:t>
            </w:r>
          </w:p>
        </w:tc>
        <w:tc>
          <w:tcPr>
            <w:tcW w:w="639" w:type="dxa"/>
            <w:tcBorders>
              <w:top w:val="nil"/>
              <w:left w:val="nil"/>
              <w:right w:val="nil"/>
            </w:tcBorders>
            <w:shd w:val="clear" w:color="auto" w:fill="auto"/>
            <w:noWrap/>
            <w:vAlign w:val="bottom"/>
          </w:tcPr>
          <w:p w14:paraId="11EE6F6B" w14:textId="77777777" w:rsidR="00F265B1" w:rsidRPr="00FB7E8B" w:rsidRDefault="00F265B1" w:rsidP="0098342D">
            <w:pPr>
              <w:spacing w:line="480" w:lineRule="auto"/>
              <w:jc w:val="right"/>
              <w:rPr>
                <w:sz w:val="12"/>
                <w:szCs w:val="12"/>
              </w:rPr>
            </w:pPr>
            <w:r w:rsidRPr="00FB7E8B">
              <w:rPr>
                <w:color w:val="000000"/>
                <w:sz w:val="12"/>
                <w:szCs w:val="12"/>
              </w:rPr>
              <w:t>0.001</w:t>
            </w:r>
          </w:p>
        </w:tc>
        <w:tc>
          <w:tcPr>
            <w:tcW w:w="670" w:type="dxa"/>
            <w:tcBorders>
              <w:top w:val="nil"/>
              <w:left w:val="nil"/>
              <w:right w:val="nil"/>
            </w:tcBorders>
            <w:shd w:val="clear" w:color="auto" w:fill="auto"/>
            <w:noWrap/>
            <w:vAlign w:val="bottom"/>
          </w:tcPr>
          <w:p w14:paraId="03351B57" w14:textId="77777777" w:rsidR="00F265B1" w:rsidRPr="00FB7E8B" w:rsidRDefault="00F265B1" w:rsidP="0098342D">
            <w:pPr>
              <w:spacing w:line="480" w:lineRule="auto"/>
              <w:jc w:val="right"/>
              <w:rPr>
                <w:sz w:val="12"/>
                <w:szCs w:val="12"/>
              </w:rPr>
            </w:pPr>
            <w:r w:rsidRPr="00FB7E8B">
              <w:rPr>
                <w:color w:val="000000"/>
                <w:sz w:val="12"/>
                <w:szCs w:val="12"/>
              </w:rPr>
              <w:t>1.693</w:t>
            </w:r>
          </w:p>
        </w:tc>
        <w:tc>
          <w:tcPr>
            <w:tcW w:w="639" w:type="dxa"/>
            <w:tcBorders>
              <w:top w:val="nil"/>
              <w:left w:val="nil"/>
              <w:right w:val="nil"/>
            </w:tcBorders>
            <w:shd w:val="clear" w:color="auto" w:fill="auto"/>
            <w:noWrap/>
            <w:vAlign w:val="bottom"/>
          </w:tcPr>
          <w:p w14:paraId="27668650" w14:textId="77777777" w:rsidR="00F265B1" w:rsidRPr="00FB7E8B" w:rsidRDefault="00F265B1" w:rsidP="0098342D">
            <w:pPr>
              <w:spacing w:line="480" w:lineRule="auto"/>
              <w:jc w:val="right"/>
              <w:rPr>
                <w:sz w:val="12"/>
                <w:szCs w:val="12"/>
              </w:rPr>
            </w:pPr>
            <w:r w:rsidRPr="00FB7E8B">
              <w:rPr>
                <w:color w:val="000000"/>
                <w:sz w:val="12"/>
                <w:szCs w:val="12"/>
              </w:rPr>
              <w:t>0.004</w:t>
            </w:r>
          </w:p>
        </w:tc>
        <w:tc>
          <w:tcPr>
            <w:tcW w:w="670" w:type="dxa"/>
            <w:tcBorders>
              <w:top w:val="nil"/>
              <w:left w:val="nil"/>
              <w:right w:val="nil"/>
            </w:tcBorders>
            <w:shd w:val="clear" w:color="auto" w:fill="auto"/>
            <w:noWrap/>
            <w:vAlign w:val="bottom"/>
          </w:tcPr>
          <w:p w14:paraId="233B7D43" w14:textId="77777777" w:rsidR="00F265B1" w:rsidRPr="00FB7E8B" w:rsidRDefault="00F265B1" w:rsidP="0098342D">
            <w:pPr>
              <w:spacing w:line="480" w:lineRule="auto"/>
              <w:jc w:val="right"/>
              <w:rPr>
                <w:sz w:val="12"/>
                <w:szCs w:val="12"/>
              </w:rPr>
            </w:pPr>
            <w:r w:rsidRPr="00FB7E8B">
              <w:rPr>
                <w:color w:val="000000"/>
                <w:sz w:val="12"/>
                <w:szCs w:val="12"/>
              </w:rPr>
              <w:t>1.748</w:t>
            </w:r>
          </w:p>
        </w:tc>
        <w:tc>
          <w:tcPr>
            <w:tcW w:w="639" w:type="dxa"/>
            <w:tcBorders>
              <w:top w:val="nil"/>
              <w:left w:val="nil"/>
              <w:right w:val="nil"/>
            </w:tcBorders>
            <w:shd w:val="clear" w:color="auto" w:fill="auto"/>
            <w:noWrap/>
            <w:vAlign w:val="bottom"/>
          </w:tcPr>
          <w:p w14:paraId="3C4147C9" w14:textId="77777777" w:rsidR="00F265B1" w:rsidRPr="00FB7E8B" w:rsidRDefault="00F265B1" w:rsidP="0098342D">
            <w:pPr>
              <w:spacing w:line="480" w:lineRule="auto"/>
              <w:jc w:val="right"/>
              <w:rPr>
                <w:sz w:val="12"/>
                <w:szCs w:val="12"/>
              </w:rPr>
            </w:pPr>
            <w:r w:rsidRPr="00FB7E8B">
              <w:rPr>
                <w:color w:val="000000"/>
                <w:sz w:val="12"/>
                <w:szCs w:val="12"/>
              </w:rPr>
              <w:t>0.003</w:t>
            </w:r>
          </w:p>
        </w:tc>
        <w:tc>
          <w:tcPr>
            <w:tcW w:w="670" w:type="dxa"/>
            <w:tcBorders>
              <w:top w:val="nil"/>
              <w:left w:val="nil"/>
              <w:right w:val="nil"/>
            </w:tcBorders>
            <w:shd w:val="clear" w:color="auto" w:fill="auto"/>
            <w:noWrap/>
            <w:vAlign w:val="bottom"/>
          </w:tcPr>
          <w:p w14:paraId="2F6BB8B2" w14:textId="77777777" w:rsidR="00F265B1" w:rsidRPr="00FB7E8B" w:rsidRDefault="00F265B1" w:rsidP="0098342D">
            <w:pPr>
              <w:spacing w:line="480" w:lineRule="auto"/>
              <w:jc w:val="right"/>
              <w:rPr>
                <w:sz w:val="12"/>
                <w:szCs w:val="12"/>
              </w:rPr>
            </w:pPr>
            <w:r w:rsidRPr="00FB7E8B">
              <w:rPr>
                <w:color w:val="000000"/>
                <w:sz w:val="12"/>
                <w:szCs w:val="12"/>
              </w:rPr>
              <w:t>1.786</w:t>
            </w:r>
          </w:p>
        </w:tc>
        <w:tc>
          <w:tcPr>
            <w:tcW w:w="639" w:type="dxa"/>
            <w:tcBorders>
              <w:top w:val="nil"/>
              <w:left w:val="nil"/>
              <w:right w:val="nil"/>
            </w:tcBorders>
            <w:shd w:val="clear" w:color="auto" w:fill="auto"/>
            <w:noWrap/>
            <w:vAlign w:val="bottom"/>
          </w:tcPr>
          <w:p w14:paraId="529953DD" w14:textId="77777777" w:rsidR="00F265B1" w:rsidRPr="00FB7E8B" w:rsidRDefault="00F265B1" w:rsidP="0098342D">
            <w:pPr>
              <w:spacing w:line="480" w:lineRule="auto"/>
              <w:jc w:val="right"/>
              <w:rPr>
                <w:sz w:val="12"/>
                <w:szCs w:val="12"/>
              </w:rPr>
            </w:pPr>
            <w:r w:rsidRPr="00FB7E8B">
              <w:rPr>
                <w:color w:val="000000"/>
                <w:sz w:val="12"/>
                <w:szCs w:val="12"/>
              </w:rPr>
              <w:t>0.004</w:t>
            </w:r>
          </w:p>
        </w:tc>
        <w:tc>
          <w:tcPr>
            <w:tcW w:w="670" w:type="dxa"/>
            <w:tcBorders>
              <w:top w:val="nil"/>
              <w:left w:val="nil"/>
              <w:right w:val="nil"/>
            </w:tcBorders>
            <w:shd w:val="clear" w:color="auto" w:fill="auto"/>
            <w:noWrap/>
            <w:vAlign w:val="bottom"/>
          </w:tcPr>
          <w:p w14:paraId="5F331EE6" w14:textId="77777777" w:rsidR="00F265B1" w:rsidRPr="00FB7E8B" w:rsidRDefault="00F265B1" w:rsidP="0098342D">
            <w:pPr>
              <w:spacing w:line="480" w:lineRule="auto"/>
              <w:jc w:val="right"/>
              <w:rPr>
                <w:sz w:val="12"/>
                <w:szCs w:val="12"/>
              </w:rPr>
            </w:pPr>
            <w:r w:rsidRPr="00FB7E8B">
              <w:rPr>
                <w:color w:val="000000"/>
                <w:sz w:val="12"/>
                <w:szCs w:val="12"/>
              </w:rPr>
              <w:t>1.776</w:t>
            </w:r>
          </w:p>
        </w:tc>
        <w:tc>
          <w:tcPr>
            <w:tcW w:w="639" w:type="dxa"/>
            <w:tcBorders>
              <w:top w:val="nil"/>
              <w:left w:val="nil"/>
              <w:right w:val="nil"/>
            </w:tcBorders>
            <w:shd w:val="clear" w:color="auto" w:fill="auto"/>
            <w:noWrap/>
            <w:vAlign w:val="bottom"/>
          </w:tcPr>
          <w:p w14:paraId="473540AF" w14:textId="77777777" w:rsidR="00F265B1" w:rsidRPr="00FB7E8B" w:rsidRDefault="00F265B1" w:rsidP="0098342D">
            <w:pPr>
              <w:spacing w:line="480" w:lineRule="auto"/>
              <w:jc w:val="right"/>
              <w:rPr>
                <w:sz w:val="12"/>
                <w:szCs w:val="12"/>
              </w:rPr>
            </w:pPr>
            <w:r w:rsidRPr="00FB7E8B">
              <w:rPr>
                <w:color w:val="000000"/>
                <w:sz w:val="12"/>
                <w:szCs w:val="12"/>
              </w:rPr>
              <w:t>0.003</w:t>
            </w:r>
          </w:p>
        </w:tc>
        <w:tc>
          <w:tcPr>
            <w:tcW w:w="670" w:type="dxa"/>
            <w:tcBorders>
              <w:top w:val="nil"/>
              <w:left w:val="nil"/>
              <w:right w:val="nil"/>
            </w:tcBorders>
            <w:shd w:val="clear" w:color="auto" w:fill="auto"/>
            <w:noWrap/>
            <w:vAlign w:val="bottom"/>
          </w:tcPr>
          <w:p w14:paraId="60FF5F53" w14:textId="77777777" w:rsidR="00F265B1" w:rsidRPr="00FB7E8B" w:rsidRDefault="00F265B1" w:rsidP="0098342D">
            <w:pPr>
              <w:spacing w:line="480" w:lineRule="auto"/>
              <w:jc w:val="right"/>
              <w:rPr>
                <w:sz w:val="12"/>
                <w:szCs w:val="12"/>
              </w:rPr>
            </w:pPr>
            <w:r w:rsidRPr="00FB7E8B">
              <w:rPr>
                <w:color w:val="000000"/>
                <w:sz w:val="12"/>
                <w:szCs w:val="12"/>
              </w:rPr>
              <w:t>1.532</w:t>
            </w:r>
          </w:p>
        </w:tc>
        <w:tc>
          <w:tcPr>
            <w:tcW w:w="639" w:type="dxa"/>
            <w:tcBorders>
              <w:top w:val="nil"/>
              <w:left w:val="nil"/>
              <w:right w:val="nil"/>
            </w:tcBorders>
            <w:shd w:val="clear" w:color="auto" w:fill="auto"/>
            <w:noWrap/>
            <w:vAlign w:val="bottom"/>
          </w:tcPr>
          <w:p w14:paraId="3FF8E69E" w14:textId="77777777" w:rsidR="00F265B1" w:rsidRPr="00FB7E8B" w:rsidRDefault="00F265B1" w:rsidP="0098342D">
            <w:pPr>
              <w:spacing w:line="480" w:lineRule="auto"/>
              <w:jc w:val="right"/>
              <w:rPr>
                <w:sz w:val="12"/>
                <w:szCs w:val="12"/>
              </w:rPr>
            </w:pPr>
            <w:r w:rsidRPr="00FB7E8B">
              <w:rPr>
                <w:color w:val="000000"/>
                <w:sz w:val="12"/>
                <w:szCs w:val="12"/>
              </w:rPr>
              <w:t>0.018</w:t>
            </w:r>
          </w:p>
        </w:tc>
      </w:tr>
      <w:tr w:rsidR="00F265B1" w:rsidRPr="00F845ED" w14:paraId="5631D3C7" w14:textId="77777777" w:rsidTr="00F96182">
        <w:trPr>
          <w:trHeight w:val="320"/>
        </w:trPr>
        <w:tc>
          <w:tcPr>
            <w:tcW w:w="1026" w:type="dxa"/>
            <w:tcBorders>
              <w:top w:val="nil"/>
              <w:left w:val="nil"/>
              <w:right w:val="nil"/>
            </w:tcBorders>
            <w:shd w:val="clear" w:color="auto" w:fill="auto"/>
            <w:noWrap/>
            <w:vAlign w:val="bottom"/>
          </w:tcPr>
          <w:p w14:paraId="79187CE8" w14:textId="77777777" w:rsidR="00F265B1" w:rsidRPr="00C82B54" w:rsidRDefault="00F265B1" w:rsidP="0098342D">
            <w:pPr>
              <w:spacing w:line="480" w:lineRule="auto"/>
              <w:jc w:val="right"/>
              <w:rPr>
                <w:sz w:val="12"/>
                <w:szCs w:val="12"/>
              </w:rPr>
            </w:pPr>
            <w:r w:rsidRPr="00C82B54">
              <w:rPr>
                <w:color w:val="000000"/>
                <w:sz w:val="12"/>
                <w:szCs w:val="12"/>
              </w:rPr>
              <w:t>d1.Q.D4.B</w:t>
            </w:r>
          </w:p>
        </w:tc>
        <w:tc>
          <w:tcPr>
            <w:tcW w:w="587" w:type="dxa"/>
            <w:tcBorders>
              <w:top w:val="nil"/>
              <w:left w:val="nil"/>
              <w:right w:val="nil"/>
            </w:tcBorders>
            <w:shd w:val="clear" w:color="auto" w:fill="auto"/>
            <w:noWrap/>
            <w:vAlign w:val="bottom"/>
          </w:tcPr>
          <w:p w14:paraId="3B7CD1E8" w14:textId="77777777" w:rsidR="00F265B1" w:rsidRPr="00FB7E8B" w:rsidRDefault="00F265B1" w:rsidP="0098342D">
            <w:pPr>
              <w:spacing w:line="480" w:lineRule="auto"/>
              <w:jc w:val="right"/>
              <w:rPr>
                <w:sz w:val="12"/>
                <w:szCs w:val="12"/>
              </w:rPr>
            </w:pPr>
            <w:r w:rsidRPr="00FB7E8B">
              <w:rPr>
                <w:color w:val="000000"/>
                <w:sz w:val="12"/>
                <w:szCs w:val="12"/>
              </w:rPr>
              <w:t>-0.121</w:t>
            </w:r>
          </w:p>
        </w:tc>
        <w:tc>
          <w:tcPr>
            <w:tcW w:w="743" w:type="dxa"/>
            <w:tcBorders>
              <w:top w:val="nil"/>
              <w:left w:val="nil"/>
              <w:right w:val="nil"/>
            </w:tcBorders>
            <w:shd w:val="clear" w:color="auto" w:fill="auto"/>
            <w:noWrap/>
            <w:vAlign w:val="bottom"/>
          </w:tcPr>
          <w:p w14:paraId="3E8D9469" w14:textId="77777777" w:rsidR="00F265B1" w:rsidRPr="00FB7E8B" w:rsidRDefault="00F265B1" w:rsidP="0098342D">
            <w:pPr>
              <w:spacing w:line="480" w:lineRule="auto"/>
              <w:jc w:val="right"/>
              <w:rPr>
                <w:sz w:val="12"/>
                <w:szCs w:val="12"/>
              </w:rPr>
            </w:pPr>
            <w:r w:rsidRPr="00FB7E8B">
              <w:rPr>
                <w:color w:val="000000"/>
                <w:sz w:val="12"/>
                <w:szCs w:val="12"/>
              </w:rPr>
              <w:t>0.895</w:t>
            </w:r>
          </w:p>
        </w:tc>
        <w:tc>
          <w:tcPr>
            <w:tcW w:w="763" w:type="dxa"/>
            <w:tcBorders>
              <w:top w:val="nil"/>
              <w:left w:val="nil"/>
              <w:right w:val="nil"/>
            </w:tcBorders>
            <w:shd w:val="clear" w:color="auto" w:fill="auto"/>
            <w:noWrap/>
            <w:vAlign w:val="bottom"/>
          </w:tcPr>
          <w:p w14:paraId="588365E5" w14:textId="77777777" w:rsidR="00F265B1" w:rsidRPr="00FB7E8B" w:rsidRDefault="00F265B1" w:rsidP="0098342D">
            <w:pPr>
              <w:spacing w:line="480" w:lineRule="auto"/>
              <w:jc w:val="right"/>
              <w:rPr>
                <w:sz w:val="12"/>
                <w:szCs w:val="12"/>
              </w:rPr>
            </w:pPr>
            <w:r w:rsidRPr="00FB7E8B">
              <w:rPr>
                <w:color w:val="000000"/>
                <w:sz w:val="12"/>
                <w:szCs w:val="12"/>
              </w:rPr>
              <w:t>0.821</w:t>
            </w:r>
          </w:p>
        </w:tc>
        <w:tc>
          <w:tcPr>
            <w:tcW w:w="690" w:type="dxa"/>
            <w:tcBorders>
              <w:top w:val="nil"/>
              <w:left w:val="nil"/>
              <w:right w:val="nil"/>
            </w:tcBorders>
            <w:shd w:val="clear" w:color="auto" w:fill="auto"/>
            <w:noWrap/>
            <w:vAlign w:val="bottom"/>
          </w:tcPr>
          <w:p w14:paraId="43E8F5A8" w14:textId="77777777" w:rsidR="00F265B1" w:rsidRPr="00FB7E8B" w:rsidRDefault="00F265B1" w:rsidP="0098342D">
            <w:pPr>
              <w:spacing w:line="480" w:lineRule="auto"/>
              <w:jc w:val="right"/>
              <w:rPr>
                <w:sz w:val="12"/>
                <w:szCs w:val="12"/>
              </w:rPr>
            </w:pPr>
            <w:r w:rsidRPr="00FB7E8B">
              <w:rPr>
                <w:color w:val="000000"/>
                <w:sz w:val="12"/>
                <w:szCs w:val="12"/>
              </w:rPr>
              <w:t>0.230</w:t>
            </w:r>
          </w:p>
        </w:tc>
        <w:tc>
          <w:tcPr>
            <w:tcW w:w="670" w:type="dxa"/>
            <w:tcBorders>
              <w:top w:val="nil"/>
              <w:left w:val="nil"/>
              <w:right w:val="nil"/>
            </w:tcBorders>
            <w:shd w:val="clear" w:color="auto" w:fill="auto"/>
            <w:noWrap/>
            <w:vAlign w:val="bottom"/>
          </w:tcPr>
          <w:p w14:paraId="5B250459" w14:textId="77777777" w:rsidR="00F265B1" w:rsidRPr="00FB7E8B" w:rsidRDefault="00F265B1" w:rsidP="0098342D">
            <w:pPr>
              <w:spacing w:line="480" w:lineRule="auto"/>
              <w:jc w:val="right"/>
              <w:rPr>
                <w:sz w:val="12"/>
                <w:szCs w:val="12"/>
              </w:rPr>
            </w:pPr>
            <w:r w:rsidRPr="00FB7E8B">
              <w:rPr>
                <w:color w:val="000000"/>
                <w:sz w:val="12"/>
                <w:szCs w:val="12"/>
              </w:rPr>
              <w:t>0.908</w:t>
            </w:r>
          </w:p>
        </w:tc>
        <w:tc>
          <w:tcPr>
            <w:tcW w:w="639" w:type="dxa"/>
            <w:tcBorders>
              <w:top w:val="nil"/>
              <w:left w:val="nil"/>
              <w:right w:val="nil"/>
            </w:tcBorders>
            <w:shd w:val="clear" w:color="auto" w:fill="auto"/>
            <w:noWrap/>
            <w:vAlign w:val="bottom"/>
          </w:tcPr>
          <w:p w14:paraId="3624ADC3" w14:textId="77777777" w:rsidR="00F265B1" w:rsidRPr="00FB7E8B" w:rsidRDefault="00F265B1" w:rsidP="0098342D">
            <w:pPr>
              <w:spacing w:line="480" w:lineRule="auto"/>
              <w:jc w:val="right"/>
              <w:rPr>
                <w:sz w:val="12"/>
                <w:szCs w:val="12"/>
              </w:rPr>
            </w:pPr>
            <w:r w:rsidRPr="00FB7E8B">
              <w:rPr>
                <w:color w:val="000000"/>
                <w:sz w:val="12"/>
                <w:szCs w:val="12"/>
              </w:rPr>
              <w:t>0.111</w:t>
            </w:r>
          </w:p>
        </w:tc>
        <w:tc>
          <w:tcPr>
            <w:tcW w:w="670" w:type="dxa"/>
            <w:tcBorders>
              <w:top w:val="nil"/>
              <w:left w:val="nil"/>
              <w:right w:val="nil"/>
            </w:tcBorders>
            <w:shd w:val="clear" w:color="auto" w:fill="auto"/>
            <w:noWrap/>
            <w:vAlign w:val="bottom"/>
          </w:tcPr>
          <w:p w14:paraId="382AED1A" w14:textId="77777777" w:rsidR="00F265B1" w:rsidRPr="00FB7E8B" w:rsidRDefault="00F265B1" w:rsidP="0098342D">
            <w:pPr>
              <w:spacing w:line="480" w:lineRule="auto"/>
              <w:jc w:val="right"/>
              <w:rPr>
                <w:sz w:val="12"/>
                <w:szCs w:val="12"/>
              </w:rPr>
            </w:pPr>
            <w:r w:rsidRPr="00FB7E8B">
              <w:rPr>
                <w:color w:val="000000"/>
                <w:sz w:val="12"/>
                <w:szCs w:val="12"/>
              </w:rPr>
              <w:t>0.433</w:t>
            </w:r>
          </w:p>
        </w:tc>
        <w:tc>
          <w:tcPr>
            <w:tcW w:w="639" w:type="dxa"/>
            <w:tcBorders>
              <w:top w:val="nil"/>
              <w:left w:val="nil"/>
              <w:right w:val="nil"/>
            </w:tcBorders>
            <w:shd w:val="clear" w:color="auto" w:fill="auto"/>
            <w:noWrap/>
            <w:vAlign w:val="bottom"/>
          </w:tcPr>
          <w:p w14:paraId="61D6E16D" w14:textId="77777777" w:rsidR="00F265B1" w:rsidRPr="00FB7E8B" w:rsidRDefault="00F265B1" w:rsidP="0098342D">
            <w:pPr>
              <w:spacing w:line="480" w:lineRule="auto"/>
              <w:jc w:val="right"/>
              <w:rPr>
                <w:sz w:val="12"/>
                <w:szCs w:val="12"/>
              </w:rPr>
            </w:pPr>
            <w:r w:rsidRPr="00FB7E8B">
              <w:rPr>
                <w:color w:val="000000"/>
                <w:sz w:val="12"/>
                <w:szCs w:val="12"/>
              </w:rPr>
              <w:t>0.437</w:t>
            </w:r>
          </w:p>
        </w:tc>
        <w:tc>
          <w:tcPr>
            <w:tcW w:w="670" w:type="dxa"/>
            <w:tcBorders>
              <w:top w:val="nil"/>
              <w:left w:val="nil"/>
              <w:right w:val="nil"/>
            </w:tcBorders>
            <w:shd w:val="clear" w:color="auto" w:fill="auto"/>
            <w:noWrap/>
            <w:vAlign w:val="bottom"/>
          </w:tcPr>
          <w:p w14:paraId="0B92EA6B" w14:textId="77777777" w:rsidR="00F265B1" w:rsidRPr="00FB7E8B" w:rsidRDefault="00F265B1" w:rsidP="0098342D">
            <w:pPr>
              <w:spacing w:line="480" w:lineRule="auto"/>
              <w:jc w:val="right"/>
              <w:rPr>
                <w:sz w:val="12"/>
                <w:szCs w:val="12"/>
              </w:rPr>
            </w:pPr>
            <w:r w:rsidRPr="00FB7E8B">
              <w:rPr>
                <w:color w:val="000000"/>
                <w:sz w:val="12"/>
                <w:szCs w:val="12"/>
              </w:rPr>
              <w:t>0.541</w:t>
            </w:r>
          </w:p>
        </w:tc>
        <w:tc>
          <w:tcPr>
            <w:tcW w:w="639" w:type="dxa"/>
            <w:tcBorders>
              <w:top w:val="nil"/>
              <w:left w:val="nil"/>
              <w:right w:val="nil"/>
            </w:tcBorders>
            <w:shd w:val="clear" w:color="auto" w:fill="auto"/>
            <w:noWrap/>
            <w:vAlign w:val="bottom"/>
          </w:tcPr>
          <w:p w14:paraId="1E37B9DB" w14:textId="77777777" w:rsidR="00F265B1" w:rsidRPr="00FB7E8B" w:rsidRDefault="00F265B1" w:rsidP="0098342D">
            <w:pPr>
              <w:spacing w:line="480" w:lineRule="auto"/>
              <w:jc w:val="right"/>
              <w:rPr>
                <w:sz w:val="12"/>
                <w:szCs w:val="12"/>
              </w:rPr>
            </w:pPr>
            <w:r w:rsidRPr="00FB7E8B">
              <w:rPr>
                <w:color w:val="000000"/>
                <w:sz w:val="12"/>
                <w:szCs w:val="12"/>
              </w:rPr>
              <w:t>0.289</w:t>
            </w:r>
          </w:p>
        </w:tc>
        <w:tc>
          <w:tcPr>
            <w:tcW w:w="670" w:type="dxa"/>
            <w:tcBorders>
              <w:top w:val="nil"/>
              <w:left w:val="nil"/>
              <w:right w:val="nil"/>
            </w:tcBorders>
            <w:shd w:val="clear" w:color="auto" w:fill="auto"/>
            <w:noWrap/>
            <w:vAlign w:val="bottom"/>
          </w:tcPr>
          <w:p w14:paraId="5AE1B5C3" w14:textId="77777777" w:rsidR="00F265B1" w:rsidRPr="00FB7E8B" w:rsidRDefault="00F265B1" w:rsidP="0098342D">
            <w:pPr>
              <w:spacing w:line="480" w:lineRule="auto"/>
              <w:jc w:val="right"/>
              <w:rPr>
                <w:sz w:val="12"/>
                <w:szCs w:val="12"/>
              </w:rPr>
            </w:pPr>
            <w:r w:rsidRPr="00FB7E8B">
              <w:rPr>
                <w:color w:val="000000"/>
                <w:sz w:val="12"/>
                <w:szCs w:val="12"/>
              </w:rPr>
              <w:t>-0.001</w:t>
            </w:r>
          </w:p>
        </w:tc>
        <w:tc>
          <w:tcPr>
            <w:tcW w:w="639" w:type="dxa"/>
            <w:tcBorders>
              <w:top w:val="nil"/>
              <w:left w:val="nil"/>
              <w:right w:val="nil"/>
            </w:tcBorders>
            <w:shd w:val="clear" w:color="auto" w:fill="auto"/>
            <w:noWrap/>
            <w:vAlign w:val="bottom"/>
          </w:tcPr>
          <w:p w14:paraId="2006E451" w14:textId="77777777" w:rsidR="00F265B1" w:rsidRPr="00FB7E8B" w:rsidRDefault="00F265B1" w:rsidP="0098342D">
            <w:pPr>
              <w:spacing w:line="480" w:lineRule="auto"/>
              <w:jc w:val="right"/>
              <w:rPr>
                <w:sz w:val="12"/>
                <w:szCs w:val="12"/>
              </w:rPr>
            </w:pPr>
            <w:r w:rsidRPr="00FB7E8B">
              <w:rPr>
                <w:color w:val="000000"/>
                <w:sz w:val="12"/>
                <w:szCs w:val="12"/>
              </w:rPr>
              <w:t>0.998</w:t>
            </w:r>
          </w:p>
        </w:tc>
        <w:tc>
          <w:tcPr>
            <w:tcW w:w="670" w:type="dxa"/>
            <w:tcBorders>
              <w:top w:val="nil"/>
              <w:left w:val="nil"/>
              <w:right w:val="nil"/>
            </w:tcBorders>
            <w:shd w:val="clear" w:color="auto" w:fill="auto"/>
            <w:noWrap/>
            <w:vAlign w:val="bottom"/>
          </w:tcPr>
          <w:p w14:paraId="4371AF2C" w14:textId="77777777" w:rsidR="00F265B1" w:rsidRPr="00FB7E8B" w:rsidRDefault="00F265B1" w:rsidP="0098342D">
            <w:pPr>
              <w:spacing w:line="480" w:lineRule="auto"/>
              <w:jc w:val="right"/>
              <w:rPr>
                <w:sz w:val="12"/>
                <w:szCs w:val="12"/>
              </w:rPr>
            </w:pPr>
            <w:r w:rsidRPr="00FB7E8B">
              <w:rPr>
                <w:color w:val="000000"/>
                <w:sz w:val="12"/>
                <w:szCs w:val="12"/>
              </w:rPr>
              <w:t>0.235</w:t>
            </w:r>
          </w:p>
        </w:tc>
        <w:tc>
          <w:tcPr>
            <w:tcW w:w="639" w:type="dxa"/>
            <w:tcBorders>
              <w:top w:val="nil"/>
              <w:left w:val="nil"/>
              <w:right w:val="nil"/>
            </w:tcBorders>
            <w:shd w:val="clear" w:color="auto" w:fill="auto"/>
            <w:noWrap/>
            <w:vAlign w:val="bottom"/>
          </w:tcPr>
          <w:p w14:paraId="7B5A0A37" w14:textId="77777777" w:rsidR="00F265B1" w:rsidRPr="00FB7E8B" w:rsidRDefault="00F265B1" w:rsidP="0098342D">
            <w:pPr>
              <w:spacing w:line="480" w:lineRule="auto"/>
              <w:jc w:val="right"/>
              <w:rPr>
                <w:sz w:val="12"/>
                <w:szCs w:val="12"/>
              </w:rPr>
            </w:pPr>
            <w:r w:rsidRPr="00FB7E8B">
              <w:rPr>
                <w:color w:val="000000"/>
                <w:sz w:val="12"/>
                <w:szCs w:val="12"/>
              </w:rPr>
              <w:t>0.653</w:t>
            </w:r>
          </w:p>
        </w:tc>
        <w:tc>
          <w:tcPr>
            <w:tcW w:w="670" w:type="dxa"/>
            <w:tcBorders>
              <w:top w:val="nil"/>
              <w:left w:val="nil"/>
              <w:right w:val="nil"/>
            </w:tcBorders>
            <w:shd w:val="clear" w:color="auto" w:fill="auto"/>
            <w:noWrap/>
            <w:vAlign w:val="bottom"/>
          </w:tcPr>
          <w:p w14:paraId="4846DB03" w14:textId="77777777" w:rsidR="00F265B1" w:rsidRPr="00FB7E8B" w:rsidRDefault="00F265B1" w:rsidP="0098342D">
            <w:pPr>
              <w:spacing w:line="480" w:lineRule="auto"/>
              <w:jc w:val="right"/>
              <w:rPr>
                <w:sz w:val="12"/>
                <w:szCs w:val="12"/>
              </w:rPr>
            </w:pPr>
            <w:r w:rsidRPr="00FB7E8B">
              <w:rPr>
                <w:color w:val="000000"/>
                <w:sz w:val="12"/>
                <w:szCs w:val="12"/>
              </w:rPr>
              <w:t>0.246</w:t>
            </w:r>
          </w:p>
        </w:tc>
        <w:tc>
          <w:tcPr>
            <w:tcW w:w="639" w:type="dxa"/>
            <w:tcBorders>
              <w:top w:val="nil"/>
              <w:left w:val="nil"/>
              <w:right w:val="nil"/>
            </w:tcBorders>
            <w:shd w:val="clear" w:color="auto" w:fill="auto"/>
            <w:noWrap/>
            <w:vAlign w:val="bottom"/>
          </w:tcPr>
          <w:p w14:paraId="614CE5D1" w14:textId="77777777" w:rsidR="00F265B1" w:rsidRPr="00FB7E8B" w:rsidRDefault="00F265B1" w:rsidP="0098342D">
            <w:pPr>
              <w:spacing w:line="480" w:lineRule="auto"/>
              <w:jc w:val="right"/>
              <w:rPr>
                <w:sz w:val="12"/>
                <w:szCs w:val="12"/>
              </w:rPr>
            </w:pPr>
            <w:r w:rsidRPr="00FB7E8B">
              <w:rPr>
                <w:color w:val="000000"/>
                <w:sz w:val="12"/>
                <w:szCs w:val="12"/>
              </w:rPr>
              <w:t>0.651</w:t>
            </w:r>
          </w:p>
        </w:tc>
        <w:tc>
          <w:tcPr>
            <w:tcW w:w="670" w:type="dxa"/>
            <w:tcBorders>
              <w:top w:val="nil"/>
              <w:left w:val="nil"/>
              <w:right w:val="nil"/>
            </w:tcBorders>
            <w:shd w:val="clear" w:color="auto" w:fill="auto"/>
            <w:noWrap/>
            <w:vAlign w:val="bottom"/>
          </w:tcPr>
          <w:p w14:paraId="5E197A0F" w14:textId="77777777" w:rsidR="00F265B1" w:rsidRPr="00FB7E8B" w:rsidRDefault="00F265B1" w:rsidP="0098342D">
            <w:pPr>
              <w:spacing w:line="480" w:lineRule="auto"/>
              <w:jc w:val="right"/>
              <w:rPr>
                <w:sz w:val="12"/>
                <w:szCs w:val="12"/>
              </w:rPr>
            </w:pPr>
            <w:r w:rsidRPr="00FB7E8B">
              <w:rPr>
                <w:color w:val="000000"/>
                <w:sz w:val="12"/>
                <w:szCs w:val="12"/>
              </w:rPr>
              <w:t>0.230</w:t>
            </w:r>
          </w:p>
        </w:tc>
        <w:tc>
          <w:tcPr>
            <w:tcW w:w="639" w:type="dxa"/>
            <w:tcBorders>
              <w:top w:val="nil"/>
              <w:left w:val="nil"/>
              <w:right w:val="nil"/>
            </w:tcBorders>
            <w:shd w:val="clear" w:color="auto" w:fill="auto"/>
            <w:noWrap/>
            <w:vAlign w:val="bottom"/>
          </w:tcPr>
          <w:p w14:paraId="126C8A50" w14:textId="77777777" w:rsidR="00F265B1" w:rsidRPr="00FB7E8B" w:rsidRDefault="00F265B1" w:rsidP="0098342D">
            <w:pPr>
              <w:spacing w:line="480" w:lineRule="auto"/>
              <w:jc w:val="right"/>
              <w:rPr>
                <w:sz w:val="12"/>
                <w:szCs w:val="12"/>
              </w:rPr>
            </w:pPr>
            <w:r w:rsidRPr="00FB7E8B">
              <w:rPr>
                <w:color w:val="000000"/>
                <w:sz w:val="12"/>
                <w:szCs w:val="12"/>
              </w:rPr>
              <w:t>0.701</w:t>
            </w:r>
          </w:p>
        </w:tc>
        <w:tc>
          <w:tcPr>
            <w:tcW w:w="670" w:type="dxa"/>
            <w:tcBorders>
              <w:top w:val="nil"/>
              <w:left w:val="nil"/>
              <w:right w:val="nil"/>
            </w:tcBorders>
            <w:shd w:val="clear" w:color="auto" w:fill="auto"/>
            <w:noWrap/>
            <w:vAlign w:val="bottom"/>
          </w:tcPr>
          <w:p w14:paraId="6902D203" w14:textId="77777777" w:rsidR="00F265B1" w:rsidRPr="00FB7E8B" w:rsidRDefault="00F265B1" w:rsidP="0098342D">
            <w:pPr>
              <w:spacing w:line="480" w:lineRule="auto"/>
              <w:jc w:val="right"/>
              <w:rPr>
                <w:sz w:val="12"/>
                <w:szCs w:val="12"/>
              </w:rPr>
            </w:pPr>
            <w:r w:rsidRPr="00FB7E8B">
              <w:rPr>
                <w:color w:val="000000"/>
                <w:sz w:val="12"/>
                <w:szCs w:val="12"/>
              </w:rPr>
              <w:t>0.259</w:t>
            </w:r>
          </w:p>
        </w:tc>
        <w:tc>
          <w:tcPr>
            <w:tcW w:w="639" w:type="dxa"/>
            <w:tcBorders>
              <w:top w:val="nil"/>
              <w:left w:val="nil"/>
              <w:right w:val="nil"/>
            </w:tcBorders>
            <w:shd w:val="clear" w:color="auto" w:fill="auto"/>
            <w:noWrap/>
            <w:vAlign w:val="bottom"/>
          </w:tcPr>
          <w:p w14:paraId="2C3FAAB6" w14:textId="77777777" w:rsidR="00F265B1" w:rsidRPr="00FB7E8B" w:rsidRDefault="00F265B1" w:rsidP="0098342D">
            <w:pPr>
              <w:spacing w:line="480" w:lineRule="auto"/>
              <w:jc w:val="right"/>
              <w:rPr>
                <w:sz w:val="12"/>
                <w:szCs w:val="12"/>
              </w:rPr>
            </w:pPr>
            <w:r w:rsidRPr="00FB7E8B">
              <w:rPr>
                <w:color w:val="000000"/>
                <w:sz w:val="12"/>
                <w:szCs w:val="12"/>
              </w:rPr>
              <w:t>0.662</w:t>
            </w:r>
          </w:p>
        </w:tc>
        <w:tc>
          <w:tcPr>
            <w:tcW w:w="670" w:type="dxa"/>
            <w:tcBorders>
              <w:top w:val="nil"/>
              <w:left w:val="nil"/>
              <w:right w:val="nil"/>
            </w:tcBorders>
            <w:shd w:val="clear" w:color="auto" w:fill="auto"/>
            <w:noWrap/>
            <w:vAlign w:val="bottom"/>
          </w:tcPr>
          <w:p w14:paraId="2184D7FE" w14:textId="77777777" w:rsidR="00F265B1" w:rsidRPr="00FB7E8B" w:rsidRDefault="00F265B1" w:rsidP="0098342D">
            <w:pPr>
              <w:spacing w:line="480" w:lineRule="auto"/>
              <w:jc w:val="right"/>
              <w:rPr>
                <w:sz w:val="12"/>
                <w:szCs w:val="12"/>
              </w:rPr>
            </w:pPr>
            <w:r w:rsidRPr="00FB7E8B">
              <w:rPr>
                <w:color w:val="000000"/>
                <w:sz w:val="12"/>
                <w:szCs w:val="12"/>
              </w:rPr>
              <w:t>0.128</w:t>
            </w:r>
          </w:p>
        </w:tc>
        <w:tc>
          <w:tcPr>
            <w:tcW w:w="639" w:type="dxa"/>
            <w:tcBorders>
              <w:top w:val="nil"/>
              <w:left w:val="nil"/>
              <w:right w:val="nil"/>
            </w:tcBorders>
            <w:shd w:val="clear" w:color="auto" w:fill="auto"/>
            <w:noWrap/>
            <w:vAlign w:val="bottom"/>
          </w:tcPr>
          <w:p w14:paraId="005EF6E1" w14:textId="77777777" w:rsidR="00F265B1" w:rsidRPr="00FB7E8B" w:rsidRDefault="00F265B1" w:rsidP="0098342D">
            <w:pPr>
              <w:spacing w:line="480" w:lineRule="auto"/>
              <w:jc w:val="right"/>
              <w:rPr>
                <w:sz w:val="12"/>
                <w:szCs w:val="12"/>
              </w:rPr>
            </w:pPr>
            <w:r w:rsidRPr="00FB7E8B">
              <w:rPr>
                <w:color w:val="000000"/>
                <w:sz w:val="12"/>
                <w:szCs w:val="12"/>
              </w:rPr>
              <w:t>0.857</w:t>
            </w:r>
          </w:p>
        </w:tc>
      </w:tr>
      <w:tr w:rsidR="00F265B1" w:rsidRPr="00F845ED" w14:paraId="45CE03CE" w14:textId="77777777" w:rsidTr="00F96182">
        <w:trPr>
          <w:trHeight w:val="320"/>
        </w:trPr>
        <w:tc>
          <w:tcPr>
            <w:tcW w:w="1026" w:type="dxa"/>
            <w:tcBorders>
              <w:top w:val="nil"/>
              <w:left w:val="nil"/>
              <w:right w:val="nil"/>
            </w:tcBorders>
            <w:shd w:val="clear" w:color="auto" w:fill="auto"/>
            <w:noWrap/>
            <w:vAlign w:val="bottom"/>
          </w:tcPr>
          <w:p w14:paraId="5096626B" w14:textId="77777777" w:rsidR="00F265B1" w:rsidRPr="00C82B54" w:rsidRDefault="00F265B1" w:rsidP="0098342D">
            <w:pPr>
              <w:spacing w:line="480" w:lineRule="auto"/>
              <w:jc w:val="right"/>
              <w:rPr>
                <w:sz w:val="12"/>
                <w:szCs w:val="12"/>
              </w:rPr>
            </w:pPr>
            <w:r w:rsidRPr="00C82B54">
              <w:rPr>
                <w:color w:val="000000"/>
                <w:sz w:val="12"/>
                <w:szCs w:val="12"/>
              </w:rPr>
              <w:t>d1</w:t>
            </w:r>
            <w:r>
              <w:rPr>
                <w:color w:val="000000"/>
                <w:sz w:val="12"/>
                <w:szCs w:val="12"/>
              </w:rPr>
              <w:t>Lithuania</w:t>
            </w:r>
          </w:p>
        </w:tc>
        <w:tc>
          <w:tcPr>
            <w:tcW w:w="587" w:type="dxa"/>
            <w:tcBorders>
              <w:top w:val="nil"/>
              <w:left w:val="nil"/>
              <w:right w:val="nil"/>
            </w:tcBorders>
            <w:shd w:val="clear" w:color="auto" w:fill="auto"/>
            <w:noWrap/>
            <w:vAlign w:val="bottom"/>
          </w:tcPr>
          <w:p w14:paraId="344A8507" w14:textId="77777777" w:rsidR="00F265B1" w:rsidRPr="00FB7E8B" w:rsidRDefault="00F265B1" w:rsidP="0098342D">
            <w:pPr>
              <w:spacing w:line="480" w:lineRule="auto"/>
              <w:jc w:val="right"/>
              <w:rPr>
                <w:sz w:val="12"/>
                <w:szCs w:val="12"/>
              </w:rPr>
            </w:pPr>
            <w:r w:rsidRPr="00FB7E8B">
              <w:rPr>
                <w:color w:val="000000"/>
                <w:sz w:val="12"/>
                <w:szCs w:val="12"/>
              </w:rPr>
              <w:t>16.091</w:t>
            </w:r>
          </w:p>
        </w:tc>
        <w:tc>
          <w:tcPr>
            <w:tcW w:w="743" w:type="dxa"/>
            <w:tcBorders>
              <w:top w:val="nil"/>
              <w:left w:val="nil"/>
              <w:right w:val="nil"/>
            </w:tcBorders>
            <w:shd w:val="clear" w:color="auto" w:fill="auto"/>
            <w:noWrap/>
            <w:vAlign w:val="bottom"/>
          </w:tcPr>
          <w:p w14:paraId="29DE356F" w14:textId="77777777" w:rsidR="00F265B1" w:rsidRPr="00FB7E8B" w:rsidRDefault="00F265B1" w:rsidP="0098342D">
            <w:pPr>
              <w:spacing w:line="480" w:lineRule="auto"/>
              <w:jc w:val="right"/>
              <w:rPr>
                <w:sz w:val="12"/>
                <w:szCs w:val="12"/>
              </w:rPr>
            </w:pPr>
            <w:r w:rsidRPr="00FB7E8B">
              <w:rPr>
                <w:color w:val="000000"/>
                <w:sz w:val="12"/>
                <w:szCs w:val="12"/>
              </w:rPr>
              <w:t>0.844</w:t>
            </w:r>
          </w:p>
        </w:tc>
        <w:tc>
          <w:tcPr>
            <w:tcW w:w="763" w:type="dxa"/>
            <w:tcBorders>
              <w:top w:val="nil"/>
              <w:left w:val="nil"/>
              <w:right w:val="nil"/>
            </w:tcBorders>
            <w:shd w:val="clear" w:color="auto" w:fill="auto"/>
            <w:noWrap/>
            <w:vAlign w:val="bottom"/>
          </w:tcPr>
          <w:p w14:paraId="4CB4BFA3" w14:textId="77777777" w:rsidR="00F265B1" w:rsidRPr="00FB7E8B" w:rsidRDefault="00F265B1" w:rsidP="0098342D">
            <w:pPr>
              <w:spacing w:line="480" w:lineRule="auto"/>
              <w:jc w:val="right"/>
              <w:rPr>
                <w:sz w:val="12"/>
                <w:szCs w:val="12"/>
              </w:rPr>
            </w:pPr>
            <w:r w:rsidRPr="00FB7E8B">
              <w:rPr>
                <w:color w:val="000000"/>
                <w:sz w:val="12"/>
                <w:szCs w:val="12"/>
              </w:rPr>
              <w:t>2.808</w:t>
            </w:r>
          </w:p>
        </w:tc>
        <w:tc>
          <w:tcPr>
            <w:tcW w:w="690" w:type="dxa"/>
            <w:tcBorders>
              <w:top w:val="nil"/>
              <w:left w:val="nil"/>
              <w:right w:val="nil"/>
            </w:tcBorders>
            <w:shd w:val="clear" w:color="auto" w:fill="auto"/>
            <w:noWrap/>
            <w:vAlign w:val="bottom"/>
          </w:tcPr>
          <w:p w14:paraId="4D28A1A9" w14:textId="77777777" w:rsidR="00F265B1" w:rsidRPr="00FB7E8B" w:rsidRDefault="00F265B1" w:rsidP="0098342D">
            <w:pPr>
              <w:spacing w:line="480" w:lineRule="auto"/>
              <w:jc w:val="right"/>
              <w:rPr>
                <w:sz w:val="12"/>
                <w:szCs w:val="12"/>
              </w:rPr>
            </w:pPr>
            <w:r w:rsidRPr="00FB7E8B">
              <w:rPr>
                <w:color w:val="000000"/>
                <w:sz w:val="12"/>
                <w:szCs w:val="12"/>
              </w:rPr>
              <w:t>0.043</w:t>
            </w:r>
          </w:p>
        </w:tc>
        <w:tc>
          <w:tcPr>
            <w:tcW w:w="670" w:type="dxa"/>
            <w:tcBorders>
              <w:top w:val="nil"/>
              <w:left w:val="nil"/>
              <w:right w:val="nil"/>
            </w:tcBorders>
            <w:shd w:val="clear" w:color="auto" w:fill="auto"/>
            <w:noWrap/>
            <w:vAlign w:val="bottom"/>
          </w:tcPr>
          <w:p w14:paraId="2ACEBB3E" w14:textId="77777777" w:rsidR="00F265B1" w:rsidRPr="00FB7E8B" w:rsidRDefault="00F265B1" w:rsidP="0098342D">
            <w:pPr>
              <w:spacing w:line="480" w:lineRule="auto"/>
              <w:jc w:val="right"/>
              <w:rPr>
                <w:sz w:val="12"/>
                <w:szCs w:val="12"/>
              </w:rPr>
            </w:pPr>
            <w:r w:rsidRPr="00FB7E8B">
              <w:rPr>
                <w:color w:val="000000"/>
                <w:sz w:val="12"/>
                <w:szCs w:val="12"/>
              </w:rPr>
              <w:t>1.693</w:t>
            </w:r>
          </w:p>
        </w:tc>
        <w:tc>
          <w:tcPr>
            <w:tcW w:w="639" w:type="dxa"/>
            <w:tcBorders>
              <w:top w:val="nil"/>
              <w:left w:val="nil"/>
              <w:right w:val="nil"/>
            </w:tcBorders>
            <w:shd w:val="clear" w:color="auto" w:fill="auto"/>
            <w:noWrap/>
            <w:vAlign w:val="bottom"/>
          </w:tcPr>
          <w:p w14:paraId="57F2141C" w14:textId="77777777" w:rsidR="00F265B1" w:rsidRPr="00FB7E8B" w:rsidRDefault="00F265B1" w:rsidP="0098342D">
            <w:pPr>
              <w:spacing w:line="480" w:lineRule="auto"/>
              <w:jc w:val="right"/>
              <w:rPr>
                <w:sz w:val="12"/>
                <w:szCs w:val="12"/>
              </w:rPr>
            </w:pPr>
            <w:r w:rsidRPr="00FB7E8B">
              <w:rPr>
                <w:color w:val="000000"/>
                <w:sz w:val="12"/>
                <w:szCs w:val="12"/>
              </w:rPr>
              <w:t>0.162</w:t>
            </w:r>
          </w:p>
        </w:tc>
        <w:tc>
          <w:tcPr>
            <w:tcW w:w="670" w:type="dxa"/>
            <w:tcBorders>
              <w:top w:val="nil"/>
              <w:left w:val="nil"/>
              <w:right w:val="nil"/>
            </w:tcBorders>
            <w:shd w:val="clear" w:color="auto" w:fill="auto"/>
            <w:noWrap/>
            <w:vAlign w:val="bottom"/>
          </w:tcPr>
          <w:p w14:paraId="7CFA6729" w14:textId="77777777" w:rsidR="00F265B1" w:rsidRPr="00FB7E8B" w:rsidRDefault="00F265B1" w:rsidP="0098342D">
            <w:pPr>
              <w:spacing w:line="480" w:lineRule="auto"/>
              <w:jc w:val="right"/>
              <w:rPr>
                <w:sz w:val="12"/>
                <w:szCs w:val="12"/>
              </w:rPr>
            </w:pPr>
            <w:r w:rsidRPr="00FB7E8B">
              <w:rPr>
                <w:color w:val="000000"/>
                <w:sz w:val="12"/>
                <w:szCs w:val="12"/>
              </w:rPr>
              <w:t>2.619</w:t>
            </w:r>
          </w:p>
        </w:tc>
        <w:tc>
          <w:tcPr>
            <w:tcW w:w="639" w:type="dxa"/>
            <w:tcBorders>
              <w:top w:val="nil"/>
              <w:left w:val="nil"/>
              <w:right w:val="nil"/>
            </w:tcBorders>
            <w:shd w:val="clear" w:color="auto" w:fill="auto"/>
            <w:noWrap/>
            <w:vAlign w:val="bottom"/>
          </w:tcPr>
          <w:p w14:paraId="2D548CCD" w14:textId="77777777" w:rsidR="00F265B1" w:rsidRPr="00FB7E8B" w:rsidRDefault="00F265B1" w:rsidP="0098342D">
            <w:pPr>
              <w:spacing w:line="480" w:lineRule="auto"/>
              <w:jc w:val="right"/>
              <w:rPr>
                <w:sz w:val="12"/>
                <w:szCs w:val="12"/>
              </w:rPr>
            </w:pPr>
            <w:r w:rsidRPr="00FB7E8B">
              <w:rPr>
                <w:color w:val="000000"/>
                <w:sz w:val="12"/>
                <w:szCs w:val="12"/>
              </w:rPr>
              <w:t>0.044</w:t>
            </w:r>
          </w:p>
        </w:tc>
        <w:tc>
          <w:tcPr>
            <w:tcW w:w="670" w:type="dxa"/>
            <w:tcBorders>
              <w:top w:val="nil"/>
              <w:left w:val="nil"/>
              <w:right w:val="nil"/>
            </w:tcBorders>
            <w:shd w:val="clear" w:color="auto" w:fill="auto"/>
            <w:noWrap/>
            <w:vAlign w:val="bottom"/>
          </w:tcPr>
          <w:p w14:paraId="1FAA6685" w14:textId="77777777" w:rsidR="00F265B1" w:rsidRPr="00FB7E8B" w:rsidRDefault="00F265B1" w:rsidP="0098342D">
            <w:pPr>
              <w:spacing w:line="480" w:lineRule="auto"/>
              <w:jc w:val="right"/>
              <w:rPr>
                <w:sz w:val="12"/>
                <w:szCs w:val="12"/>
              </w:rPr>
            </w:pPr>
            <w:r w:rsidRPr="00FB7E8B">
              <w:rPr>
                <w:color w:val="000000"/>
                <w:sz w:val="12"/>
                <w:szCs w:val="12"/>
              </w:rPr>
              <w:t>3.194</w:t>
            </w:r>
          </w:p>
        </w:tc>
        <w:tc>
          <w:tcPr>
            <w:tcW w:w="639" w:type="dxa"/>
            <w:tcBorders>
              <w:top w:val="nil"/>
              <w:left w:val="nil"/>
              <w:right w:val="nil"/>
            </w:tcBorders>
            <w:shd w:val="clear" w:color="auto" w:fill="auto"/>
            <w:noWrap/>
            <w:vAlign w:val="bottom"/>
          </w:tcPr>
          <w:p w14:paraId="672BD22F" w14:textId="77777777" w:rsidR="00F265B1" w:rsidRPr="00FB7E8B" w:rsidRDefault="00F265B1" w:rsidP="0098342D">
            <w:pPr>
              <w:spacing w:line="480" w:lineRule="auto"/>
              <w:jc w:val="right"/>
              <w:rPr>
                <w:sz w:val="12"/>
                <w:szCs w:val="12"/>
              </w:rPr>
            </w:pPr>
            <w:r w:rsidRPr="00FB7E8B">
              <w:rPr>
                <w:color w:val="000000"/>
                <w:sz w:val="12"/>
                <w:szCs w:val="12"/>
              </w:rPr>
              <w:t>0.010</w:t>
            </w:r>
          </w:p>
        </w:tc>
        <w:tc>
          <w:tcPr>
            <w:tcW w:w="670" w:type="dxa"/>
            <w:tcBorders>
              <w:top w:val="nil"/>
              <w:left w:val="nil"/>
              <w:right w:val="nil"/>
            </w:tcBorders>
            <w:shd w:val="clear" w:color="auto" w:fill="auto"/>
            <w:noWrap/>
            <w:vAlign w:val="bottom"/>
          </w:tcPr>
          <w:p w14:paraId="172B350F" w14:textId="77777777" w:rsidR="00F265B1" w:rsidRPr="00FB7E8B" w:rsidRDefault="00F265B1" w:rsidP="0098342D">
            <w:pPr>
              <w:spacing w:line="480" w:lineRule="auto"/>
              <w:jc w:val="right"/>
              <w:rPr>
                <w:sz w:val="12"/>
                <w:szCs w:val="12"/>
              </w:rPr>
            </w:pPr>
            <w:r w:rsidRPr="00FB7E8B">
              <w:rPr>
                <w:color w:val="000000"/>
                <w:sz w:val="12"/>
                <w:szCs w:val="12"/>
              </w:rPr>
              <w:t>2.633</w:t>
            </w:r>
          </w:p>
        </w:tc>
        <w:tc>
          <w:tcPr>
            <w:tcW w:w="639" w:type="dxa"/>
            <w:tcBorders>
              <w:top w:val="nil"/>
              <w:left w:val="nil"/>
              <w:right w:val="nil"/>
            </w:tcBorders>
            <w:shd w:val="clear" w:color="auto" w:fill="auto"/>
            <w:noWrap/>
            <w:vAlign w:val="bottom"/>
          </w:tcPr>
          <w:p w14:paraId="6F9F4E13" w14:textId="77777777" w:rsidR="00F265B1" w:rsidRPr="00FB7E8B" w:rsidRDefault="00F265B1" w:rsidP="0098342D">
            <w:pPr>
              <w:spacing w:line="480" w:lineRule="auto"/>
              <w:jc w:val="right"/>
              <w:rPr>
                <w:sz w:val="12"/>
                <w:szCs w:val="12"/>
              </w:rPr>
            </w:pPr>
            <w:r w:rsidRPr="00FB7E8B">
              <w:rPr>
                <w:color w:val="000000"/>
                <w:sz w:val="12"/>
                <w:szCs w:val="12"/>
              </w:rPr>
              <w:t>0.031</w:t>
            </w:r>
          </w:p>
        </w:tc>
        <w:tc>
          <w:tcPr>
            <w:tcW w:w="670" w:type="dxa"/>
            <w:tcBorders>
              <w:top w:val="nil"/>
              <w:left w:val="nil"/>
              <w:right w:val="nil"/>
            </w:tcBorders>
            <w:shd w:val="clear" w:color="auto" w:fill="auto"/>
            <w:noWrap/>
            <w:vAlign w:val="bottom"/>
          </w:tcPr>
          <w:p w14:paraId="4D830FA2" w14:textId="77777777" w:rsidR="00F265B1" w:rsidRPr="00FB7E8B" w:rsidRDefault="00F265B1" w:rsidP="0098342D">
            <w:pPr>
              <w:spacing w:line="480" w:lineRule="auto"/>
              <w:jc w:val="right"/>
              <w:rPr>
                <w:sz w:val="12"/>
                <w:szCs w:val="12"/>
              </w:rPr>
            </w:pPr>
            <w:r w:rsidRPr="00FB7E8B">
              <w:rPr>
                <w:color w:val="000000"/>
                <w:sz w:val="12"/>
                <w:szCs w:val="12"/>
              </w:rPr>
              <w:t>2.950</w:t>
            </w:r>
          </w:p>
        </w:tc>
        <w:tc>
          <w:tcPr>
            <w:tcW w:w="639" w:type="dxa"/>
            <w:tcBorders>
              <w:top w:val="nil"/>
              <w:left w:val="nil"/>
              <w:right w:val="nil"/>
            </w:tcBorders>
            <w:shd w:val="clear" w:color="auto" w:fill="auto"/>
            <w:noWrap/>
            <w:vAlign w:val="bottom"/>
          </w:tcPr>
          <w:p w14:paraId="37FBA6DF" w14:textId="77777777" w:rsidR="00F265B1" w:rsidRPr="00FB7E8B" w:rsidRDefault="00F265B1" w:rsidP="0098342D">
            <w:pPr>
              <w:spacing w:line="480" w:lineRule="auto"/>
              <w:jc w:val="right"/>
              <w:rPr>
                <w:sz w:val="12"/>
                <w:szCs w:val="12"/>
              </w:rPr>
            </w:pPr>
            <w:r w:rsidRPr="00FB7E8B">
              <w:rPr>
                <w:color w:val="000000"/>
                <w:sz w:val="12"/>
                <w:szCs w:val="12"/>
              </w:rPr>
              <w:t>0.042</w:t>
            </w:r>
          </w:p>
        </w:tc>
        <w:tc>
          <w:tcPr>
            <w:tcW w:w="670" w:type="dxa"/>
            <w:tcBorders>
              <w:top w:val="nil"/>
              <w:left w:val="nil"/>
              <w:right w:val="nil"/>
            </w:tcBorders>
            <w:shd w:val="clear" w:color="auto" w:fill="auto"/>
            <w:noWrap/>
            <w:vAlign w:val="bottom"/>
          </w:tcPr>
          <w:p w14:paraId="4C3D9DDD" w14:textId="77777777" w:rsidR="00F265B1" w:rsidRPr="00FB7E8B" w:rsidRDefault="00F265B1" w:rsidP="0098342D">
            <w:pPr>
              <w:spacing w:line="480" w:lineRule="auto"/>
              <w:jc w:val="right"/>
              <w:rPr>
                <w:sz w:val="12"/>
                <w:szCs w:val="12"/>
              </w:rPr>
            </w:pPr>
            <w:r w:rsidRPr="00FB7E8B">
              <w:rPr>
                <w:color w:val="000000"/>
                <w:sz w:val="12"/>
                <w:szCs w:val="12"/>
              </w:rPr>
              <w:t>18.730</w:t>
            </w:r>
          </w:p>
        </w:tc>
        <w:tc>
          <w:tcPr>
            <w:tcW w:w="639" w:type="dxa"/>
            <w:tcBorders>
              <w:top w:val="nil"/>
              <w:left w:val="nil"/>
              <w:right w:val="nil"/>
            </w:tcBorders>
            <w:shd w:val="clear" w:color="auto" w:fill="auto"/>
            <w:noWrap/>
            <w:vAlign w:val="bottom"/>
          </w:tcPr>
          <w:p w14:paraId="72DE13DA" w14:textId="77777777" w:rsidR="00F265B1" w:rsidRPr="00FB7E8B" w:rsidRDefault="00F265B1" w:rsidP="0098342D">
            <w:pPr>
              <w:spacing w:line="480" w:lineRule="auto"/>
              <w:jc w:val="right"/>
              <w:rPr>
                <w:sz w:val="12"/>
                <w:szCs w:val="12"/>
              </w:rPr>
            </w:pPr>
            <w:r w:rsidRPr="00FB7E8B">
              <w:rPr>
                <w:color w:val="000000"/>
                <w:sz w:val="12"/>
                <w:szCs w:val="12"/>
              </w:rPr>
              <w:t>0.993</w:t>
            </w:r>
          </w:p>
        </w:tc>
        <w:tc>
          <w:tcPr>
            <w:tcW w:w="670" w:type="dxa"/>
            <w:tcBorders>
              <w:top w:val="nil"/>
              <w:left w:val="nil"/>
              <w:right w:val="nil"/>
            </w:tcBorders>
            <w:shd w:val="clear" w:color="auto" w:fill="auto"/>
            <w:noWrap/>
            <w:vAlign w:val="bottom"/>
          </w:tcPr>
          <w:p w14:paraId="4CAC99F7" w14:textId="77777777" w:rsidR="00F265B1" w:rsidRPr="00FB7E8B" w:rsidRDefault="00F265B1" w:rsidP="0098342D">
            <w:pPr>
              <w:spacing w:line="480" w:lineRule="auto"/>
              <w:jc w:val="right"/>
              <w:rPr>
                <w:sz w:val="12"/>
                <w:szCs w:val="12"/>
              </w:rPr>
            </w:pPr>
            <w:r w:rsidRPr="00FB7E8B">
              <w:rPr>
                <w:color w:val="000000"/>
                <w:sz w:val="12"/>
                <w:szCs w:val="12"/>
              </w:rPr>
              <w:t>20.855</w:t>
            </w:r>
          </w:p>
        </w:tc>
        <w:tc>
          <w:tcPr>
            <w:tcW w:w="639" w:type="dxa"/>
            <w:tcBorders>
              <w:top w:val="nil"/>
              <w:left w:val="nil"/>
              <w:right w:val="nil"/>
            </w:tcBorders>
            <w:shd w:val="clear" w:color="auto" w:fill="auto"/>
            <w:noWrap/>
            <w:vAlign w:val="bottom"/>
          </w:tcPr>
          <w:p w14:paraId="149B77AB" w14:textId="77777777" w:rsidR="00F265B1" w:rsidRPr="00FB7E8B" w:rsidRDefault="00F265B1" w:rsidP="0098342D">
            <w:pPr>
              <w:spacing w:line="480" w:lineRule="auto"/>
              <w:jc w:val="right"/>
              <w:rPr>
                <w:sz w:val="12"/>
                <w:szCs w:val="12"/>
              </w:rPr>
            </w:pPr>
            <w:r w:rsidRPr="00FB7E8B">
              <w:rPr>
                <w:color w:val="000000"/>
                <w:sz w:val="12"/>
                <w:szCs w:val="12"/>
              </w:rPr>
              <w:t>0.372</w:t>
            </w:r>
          </w:p>
        </w:tc>
        <w:tc>
          <w:tcPr>
            <w:tcW w:w="670" w:type="dxa"/>
            <w:tcBorders>
              <w:top w:val="nil"/>
              <w:left w:val="nil"/>
              <w:right w:val="nil"/>
            </w:tcBorders>
            <w:shd w:val="clear" w:color="auto" w:fill="auto"/>
            <w:noWrap/>
            <w:vAlign w:val="bottom"/>
          </w:tcPr>
          <w:p w14:paraId="2B4A93EB" w14:textId="77777777" w:rsidR="00F265B1" w:rsidRPr="00FB7E8B" w:rsidRDefault="00F265B1" w:rsidP="0098342D">
            <w:pPr>
              <w:spacing w:line="480" w:lineRule="auto"/>
              <w:jc w:val="right"/>
              <w:rPr>
                <w:sz w:val="12"/>
                <w:szCs w:val="12"/>
              </w:rPr>
            </w:pPr>
            <w:r w:rsidRPr="00FB7E8B">
              <w:rPr>
                <w:color w:val="000000"/>
                <w:sz w:val="12"/>
                <w:szCs w:val="12"/>
              </w:rPr>
              <w:t>18.619</w:t>
            </w:r>
          </w:p>
        </w:tc>
        <w:tc>
          <w:tcPr>
            <w:tcW w:w="639" w:type="dxa"/>
            <w:tcBorders>
              <w:top w:val="nil"/>
              <w:left w:val="nil"/>
              <w:right w:val="nil"/>
            </w:tcBorders>
            <w:shd w:val="clear" w:color="auto" w:fill="auto"/>
            <w:noWrap/>
            <w:vAlign w:val="bottom"/>
          </w:tcPr>
          <w:p w14:paraId="67196C12" w14:textId="77777777" w:rsidR="00F265B1" w:rsidRPr="00FB7E8B" w:rsidRDefault="00F265B1" w:rsidP="0098342D">
            <w:pPr>
              <w:spacing w:line="480" w:lineRule="auto"/>
              <w:jc w:val="right"/>
              <w:rPr>
                <w:sz w:val="12"/>
                <w:szCs w:val="12"/>
              </w:rPr>
            </w:pPr>
            <w:r w:rsidRPr="00FB7E8B">
              <w:rPr>
                <w:color w:val="000000"/>
                <w:sz w:val="12"/>
                <w:szCs w:val="12"/>
              </w:rPr>
              <w:t>0.996</w:t>
            </w:r>
          </w:p>
        </w:tc>
        <w:tc>
          <w:tcPr>
            <w:tcW w:w="670" w:type="dxa"/>
            <w:tcBorders>
              <w:top w:val="nil"/>
              <w:left w:val="nil"/>
              <w:right w:val="nil"/>
            </w:tcBorders>
            <w:shd w:val="clear" w:color="auto" w:fill="auto"/>
            <w:noWrap/>
            <w:vAlign w:val="bottom"/>
          </w:tcPr>
          <w:p w14:paraId="5553D63D" w14:textId="77777777" w:rsidR="00F265B1" w:rsidRPr="00FB7E8B" w:rsidRDefault="00F265B1" w:rsidP="0098342D">
            <w:pPr>
              <w:spacing w:line="480" w:lineRule="auto"/>
              <w:jc w:val="right"/>
              <w:rPr>
                <w:sz w:val="12"/>
                <w:szCs w:val="12"/>
              </w:rPr>
            </w:pPr>
            <w:r w:rsidRPr="00FB7E8B">
              <w:rPr>
                <w:color w:val="000000"/>
                <w:sz w:val="12"/>
                <w:szCs w:val="12"/>
              </w:rPr>
              <w:t>20.769</w:t>
            </w:r>
          </w:p>
        </w:tc>
        <w:tc>
          <w:tcPr>
            <w:tcW w:w="639" w:type="dxa"/>
            <w:tcBorders>
              <w:top w:val="nil"/>
              <w:left w:val="nil"/>
              <w:right w:val="nil"/>
            </w:tcBorders>
            <w:shd w:val="clear" w:color="auto" w:fill="auto"/>
            <w:noWrap/>
            <w:vAlign w:val="bottom"/>
          </w:tcPr>
          <w:p w14:paraId="0C4ECAFD" w14:textId="77777777" w:rsidR="00F265B1" w:rsidRPr="00FB7E8B" w:rsidRDefault="00F265B1" w:rsidP="0098342D">
            <w:pPr>
              <w:spacing w:line="480" w:lineRule="auto"/>
              <w:jc w:val="right"/>
              <w:rPr>
                <w:sz w:val="12"/>
                <w:szCs w:val="12"/>
              </w:rPr>
            </w:pPr>
            <w:r w:rsidRPr="00FB7E8B">
              <w:rPr>
                <w:color w:val="000000"/>
                <w:sz w:val="12"/>
                <w:szCs w:val="12"/>
              </w:rPr>
              <w:t>0.715</w:t>
            </w:r>
          </w:p>
        </w:tc>
      </w:tr>
      <w:tr w:rsidR="00F265B1" w:rsidRPr="00F845ED" w14:paraId="562E97FF" w14:textId="77777777" w:rsidTr="00F96182">
        <w:trPr>
          <w:trHeight w:val="320"/>
        </w:trPr>
        <w:tc>
          <w:tcPr>
            <w:tcW w:w="1026" w:type="dxa"/>
            <w:tcBorders>
              <w:top w:val="nil"/>
              <w:left w:val="nil"/>
              <w:bottom w:val="nil"/>
              <w:right w:val="nil"/>
            </w:tcBorders>
            <w:shd w:val="clear" w:color="auto" w:fill="auto"/>
            <w:noWrap/>
            <w:vAlign w:val="bottom"/>
          </w:tcPr>
          <w:p w14:paraId="0B74E303" w14:textId="77777777" w:rsidR="00F265B1" w:rsidRPr="00C82B54" w:rsidRDefault="00F265B1" w:rsidP="0098342D">
            <w:pPr>
              <w:spacing w:line="480" w:lineRule="auto"/>
              <w:jc w:val="right"/>
              <w:rPr>
                <w:sz w:val="12"/>
                <w:szCs w:val="12"/>
              </w:rPr>
            </w:pPr>
            <w:r w:rsidRPr="00C82B54">
              <w:rPr>
                <w:color w:val="000000"/>
                <w:sz w:val="12"/>
                <w:szCs w:val="12"/>
              </w:rPr>
              <w:t>d1Spain</w:t>
            </w:r>
          </w:p>
        </w:tc>
        <w:tc>
          <w:tcPr>
            <w:tcW w:w="587" w:type="dxa"/>
            <w:tcBorders>
              <w:top w:val="nil"/>
              <w:left w:val="nil"/>
              <w:bottom w:val="nil"/>
              <w:right w:val="nil"/>
            </w:tcBorders>
            <w:shd w:val="clear" w:color="auto" w:fill="auto"/>
            <w:noWrap/>
            <w:vAlign w:val="bottom"/>
          </w:tcPr>
          <w:p w14:paraId="1E359028" w14:textId="77777777" w:rsidR="00F265B1" w:rsidRPr="00FB7E8B" w:rsidRDefault="00F265B1" w:rsidP="0098342D">
            <w:pPr>
              <w:spacing w:line="480" w:lineRule="auto"/>
              <w:jc w:val="right"/>
              <w:rPr>
                <w:sz w:val="12"/>
                <w:szCs w:val="12"/>
              </w:rPr>
            </w:pPr>
            <w:r w:rsidRPr="00FB7E8B">
              <w:rPr>
                <w:color w:val="000000"/>
                <w:sz w:val="12"/>
                <w:szCs w:val="12"/>
              </w:rPr>
              <w:t>18.700</w:t>
            </w:r>
          </w:p>
        </w:tc>
        <w:tc>
          <w:tcPr>
            <w:tcW w:w="743" w:type="dxa"/>
            <w:tcBorders>
              <w:top w:val="nil"/>
              <w:left w:val="nil"/>
              <w:bottom w:val="nil"/>
              <w:right w:val="nil"/>
            </w:tcBorders>
            <w:shd w:val="clear" w:color="auto" w:fill="auto"/>
            <w:noWrap/>
            <w:vAlign w:val="bottom"/>
          </w:tcPr>
          <w:p w14:paraId="07E80C80" w14:textId="77777777" w:rsidR="00F265B1" w:rsidRPr="00FB7E8B" w:rsidRDefault="00F265B1" w:rsidP="0098342D">
            <w:pPr>
              <w:spacing w:line="480" w:lineRule="auto"/>
              <w:jc w:val="right"/>
              <w:rPr>
                <w:sz w:val="12"/>
                <w:szCs w:val="12"/>
              </w:rPr>
            </w:pPr>
            <w:r w:rsidRPr="00FB7E8B">
              <w:rPr>
                <w:color w:val="000000"/>
                <w:sz w:val="12"/>
                <w:szCs w:val="12"/>
              </w:rPr>
              <w:t>0.819</w:t>
            </w:r>
          </w:p>
        </w:tc>
        <w:tc>
          <w:tcPr>
            <w:tcW w:w="763" w:type="dxa"/>
            <w:tcBorders>
              <w:top w:val="nil"/>
              <w:left w:val="nil"/>
              <w:bottom w:val="nil"/>
              <w:right w:val="nil"/>
            </w:tcBorders>
            <w:shd w:val="clear" w:color="auto" w:fill="auto"/>
            <w:noWrap/>
            <w:vAlign w:val="bottom"/>
          </w:tcPr>
          <w:p w14:paraId="6C34464A" w14:textId="77777777" w:rsidR="00F265B1" w:rsidRPr="00FB7E8B" w:rsidRDefault="00F265B1" w:rsidP="0098342D">
            <w:pPr>
              <w:spacing w:line="480" w:lineRule="auto"/>
              <w:jc w:val="right"/>
              <w:rPr>
                <w:sz w:val="12"/>
                <w:szCs w:val="12"/>
              </w:rPr>
            </w:pPr>
            <w:r w:rsidRPr="00FB7E8B">
              <w:rPr>
                <w:color w:val="000000"/>
                <w:sz w:val="12"/>
                <w:szCs w:val="12"/>
              </w:rPr>
              <w:t>2.356</w:t>
            </w:r>
          </w:p>
        </w:tc>
        <w:tc>
          <w:tcPr>
            <w:tcW w:w="690" w:type="dxa"/>
            <w:tcBorders>
              <w:top w:val="nil"/>
              <w:left w:val="nil"/>
              <w:bottom w:val="nil"/>
              <w:right w:val="nil"/>
            </w:tcBorders>
            <w:shd w:val="clear" w:color="auto" w:fill="auto"/>
            <w:noWrap/>
            <w:vAlign w:val="bottom"/>
          </w:tcPr>
          <w:p w14:paraId="2C798323" w14:textId="77777777" w:rsidR="00F265B1" w:rsidRPr="00FB7E8B" w:rsidRDefault="00F265B1" w:rsidP="0098342D">
            <w:pPr>
              <w:spacing w:line="480" w:lineRule="auto"/>
              <w:jc w:val="right"/>
              <w:rPr>
                <w:sz w:val="12"/>
                <w:szCs w:val="12"/>
              </w:rPr>
            </w:pPr>
            <w:r w:rsidRPr="00FB7E8B">
              <w:rPr>
                <w:color w:val="000000"/>
                <w:sz w:val="12"/>
                <w:szCs w:val="12"/>
              </w:rPr>
              <w:t>0.381</w:t>
            </w:r>
          </w:p>
        </w:tc>
        <w:tc>
          <w:tcPr>
            <w:tcW w:w="670" w:type="dxa"/>
            <w:tcBorders>
              <w:top w:val="nil"/>
              <w:left w:val="nil"/>
              <w:bottom w:val="nil"/>
              <w:right w:val="nil"/>
            </w:tcBorders>
            <w:shd w:val="clear" w:color="auto" w:fill="auto"/>
            <w:noWrap/>
            <w:vAlign w:val="bottom"/>
          </w:tcPr>
          <w:p w14:paraId="4CA8B21A" w14:textId="77777777" w:rsidR="00F265B1" w:rsidRPr="00FB7E8B" w:rsidRDefault="00F265B1" w:rsidP="0098342D">
            <w:pPr>
              <w:spacing w:line="480" w:lineRule="auto"/>
              <w:jc w:val="right"/>
              <w:rPr>
                <w:sz w:val="12"/>
                <w:szCs w:val="12"/>
              </w:rPr>
            </w:pPr>
            <w:r w:rsidRPr="00FB7E8B">
              <w:rPr>
                <w:color w:val="000000"/>
                <w:sz w:val="12"/>
                <w:szCs w:val="12"/>
              </w:rPr>
              <w:t>1.784</w:t>
            </w:r>
          </w:p>
        </w:tc>
        <w:tc>
          <w:tcPr>
            <w:tcW w:w="639" w:type="dxa"/>
            <w:tcBorders>
              <w:top w:val="nil"/>
              <w:left w:val="nil"/>
              <w:bottom w:val="nil"/>
              <w:right w:val="nil"/>
            </w:tcBorders>
            <w:shd w:val="clear" w:color="auto" w:fill="auto"/>
            <w:noWrap/>
            <w:vAlign w:val="bottom"/>
          </w:tcPr>
          <w:p w14:paraId="7EC567DB" w14:textId="77777777" w:rsidR="00F265B1" w:rsidRPr="00FB7E8B" w:rsidRDefault="00F265B1" w:rsidP="0098342D">
            <w:pPr>
              <w:spacing w:line="480" w:lineRule="auto"/>
              <w:jc w:val="right"/>
              <w:rPr>
                <w:sz w:val="12"/>
                <w:szCs w:val="12"/>
              </w:rPr>
            </w:pPr>
            <w:r w:rsidRPr="00FB7E8B">
              <w:rPr>
                <w:color w:val="000000"/>
                <w:sz w:val="12"/>
                <w:szCs w:val="12"/>
              </w:rPr>
              <w:t>0.421</w:t>
            </w:r>
          </w:p>
        </w:tc>
        <w:tc>
          <w:tcPr>
            <w:tcW w:w="670" w:type="dxa"/>
            <w:tcBorders>
              <w:top w:val="nil"/>
              <w:left w:val="nil"/>
              <w:bottom w:val="nil"/>
              <w:right w:val="nil"/>
            </w:tcBorders>
            <w:shd w:val="clear" w:color="auto" w:fill="auto"/>
            <w:noWrap/>
            <w:vAlign w:val="bottom"/>
          </w:tcPr>
          <w:p w14:paraId="762E49A5" w14:textId="77777777" w:rsidR="00F265B1" w:rsidRPr="00FB7E8B" w:rsidRDefault="00F265B1" w:rsidP="0098342D">
            <w:pPr>
              <w:spacing w:line="480" w:lineRule="auto"/>
              <w:jc w:val="right"/>
              <w:rPr>
                <w:sz w:val="12"/>
                <w:szCs w:val="12"/>
              </w:rPr>
            </w:pPr>
            <w:r w:rsidRPr="00FB7E8B">
              <w:rPr>
                <w:color w:val="000000"/>
                <w:sz w:val="12"/>
                <w:szCs w:val="12"/>
              </w:rPr>
              <w:t>4.115</w:t>
            </w:r>
          </w:p>
        </w:tc>
        <w:tc>
          <w:tcPr>
            <w:tcW w:w="639" w:type="dxa"/>
            <w:tcBorders>
              <w:top w:val="nil"/>
              <w:left w:val="nil"/>
              <w:bottom w:val="nil"/>
              <w:right w:val="nil"/>
            </w:tcBorders>
            <w:shd w:val="clear" w:color="auto" w:fill="auto"/>
            <w:noWrap/>
            <w:vAlign w:val="bottom"/>
          </w:tcPr>
          <w:p w14:paraId="68CC4057" w14:textId="77777777" w:rsidR="00F265B1" w:rsidRPr="00FB7E8B" w:rsidRDefault="00F265B1" w:rsidP="0098342D">
            <w:pPr>
              <w:spacing w:line="480" w:lineRule="auto"/>
              <w:jc w:val="right"/>
              <w:rPr>
                <w:sz w:val="12"/>
                <w:szCs w:val="12"/>
              </w:rPr>
            </w:pPr>
            <w:r w:rsidRPr="00FB7E8B">
              <w:rPr>
                <w:color w:val="000000"/>
                <w:sz w:val="12"/>
                <w:szCs w:val="12"/>
              </w:rPr>
              <w:t>0.064</w:t>
            </w:r>
          </w:p>
        </w:tc>
        <w:tc>
          <w:tcPr>
            <w:tcW w:w="670" w:type="dxa"/>
            <w:tcBorders>
              <w:top w:val="nil"/>
              <w:left w:val="nil"/>
              <w:bottom w:val="nil"/>
              <w:right w:val="nil"/>
            </w:tcBorders>
            <w:shd w:val="clear" w:color="auto" w:fill="auto"/>
            <w:noWrap/>
            <w:vAlign w:val="bottom"/>
          </w:tcPr>
          <w:p w14:paraId="7ECD3E1E" w14:textId="77777777" w:rsidR="00F265B1" w:rsidRPr="00FB7E8B" w:rsidRDefault="00F265B1" w:rsidP="0098342D">
            <w:pPr>
              <w:spacing w:line="480" w:lineRule="auto"/>
              <w:jc w:val="right"/>
              <w:rPr>
                <w:sz w:val="12"/>
                <w:szCs w:val="12"/>
              </w:rPr>
            </w:pPr>
            <w:r w:rsidRPr="00FB7E8B">
              <w:rPr>
                <w:color w:val="000000"/>
                <w:sz w:val="12"/>
                <w:szCs w:val="12"/>
              </w:rPr>
              <w:t>4.037</w:t>
            </w:r>
          </w:p>
        </w:tc>
        <w:tc>
          <w:tcPr>
            <w:tcW w:w="639" w:type="dxa"/>
            <w:tcBorders>
              <w:top w:val="nil"/>
              <w:left w:val="nil"/>
              <w:bottom w:val="nil"/>
              <w:right w:val="nil"/>
            </w:tcBorders>
            <w:shd w:val="clear" w:color="auto" w:fill="auto"/>
            <w:noWrap/>
            <w:vAlign w:val="bottom"/>
          </w:tcPr>
          <w:p w14:paraId="22D4F00C" w14:textId="77777777" w:rsidR="00F265B1" w:rsidRPr="00FB7E8B" w:rsidRDefault="00F265B1" w:rsidP="0098342D">
            <w:pPr>
              <w:spacing w:line="480" w:lineRule="auto"/>
              <w:jc w:val="right"/>
              <w:rPr>
                <w:sz w:val="12"/>
                <w:szCs w:val="12"/>
              </w:rPr>
            </w:pPr>
            <w:r w:rsidRPr="00FB7E8B">
              <w:rPr>
                <w:color w:val="000000"/>
                <w:sz w:val="12"/>
                <w:szCs w:val="12"/>
              </w:rPr>
              <w:t>0.050</w:t>
            </w:r>
          </w:p>
        </w:tc>
        <w:tc>
          <w:tcPr>
            <w:tcW w:w="670" w:type="dxa"/>
            <w:tcBorders>
              <w:top w:val="nil"/>
              <w:left w:val="nil"/>
              <w:bottom w:val="nil"/>
              <w:right w:val="nil"/>
            </w:tcBorders>
            <w:shd w:val="clear" w:color="auto" w:fill="auto"/>
            <w:noWrap/>
            <w:vAlign w:val="bottom"/>
          </w:tcPr>
          <w:p w14:paraId="5E09CC9B" w14:textId="77777777" w:rsidR="00F265B1" w:rsidRPr="00FB7E8B" w:rsidRDefault="00F265B1" w:rsidP="0098342D">
            <w:pPr>
              <w:spacing w:line="480" w:lineRule="auto"/>
              <w:jc w:val="right"/>
              <w:rPr>
                <w:sz w:val="12"/>
                <w:szCs w:val="12"/>
              </w:rPr>
            </w:pPr>
            <w:r w:rsidRPr="00FB7E8B">
              <w:rPr>
                <w:color w:val="000000"/>
                <w:sz w:val="12"/>
                <w:szCs w:val="12"/>
              </w:rPr>
              <w:t>4.639</w:t>
            </w:r>
          </w:p>
        </w:tc>
        <w:tc>
          <w:tcPr>
            <w:tcW w:w="639" w:type="dxa"/>
            <w:tcBorders>
              <w:top w:val="nil"/>
              <w:left w:val="nil"/>
              <w:bottom w:val="nil"/>
              <w:right w:val="nil"/>
            </w:tcBorders>
            <w:shd w:val="clear" w:color="auto" w:fill="auto"/>
            <w:noWrap/>
            <w:vAlign w:val="bottom"/>
          </w:tcPr>
          <w:p w14:paraId="38FB44C1" w14:textId="77777777" w:rsidR="00F265B1" w:rsidRPr="00FB7E8B" w:rsidRDefault="00F265B1" w:rsidP="0098342D">
            <w:pPr>
              <w:spacing w:line="480" w:lineRule="auto"/>
              <w:jc w:val="right"/>
              <w:rPr>
                <w:sz w:val="12"/>
                <w:szCs w:val="12"/>
              </w:rPr>
            </w:pPr>
            <w:r w:rsidRPr="00FB7E8B">
              <w:rPr>
                <w:color w:val="000000"/>
                <w:sz w:val="12"/>
                <w:szCs w:val="12"/>
              </w:rPr>
              <w:t>0.017</w:t>
            </w:r>
          </w:p>
        </w:tc>
        <w:tc>
          <w:tcPr>
            <w:tcW w:w="670" w:type="dxa"/>
            <w:tcBorders>
              <w:top w:val="nil"/>
              <w:left w:val="nil"/>
              <w:bottom w:val="nil"/>
              <w:right w:val="nil"/>
            </w:tcBorders>
            <w:shd w:val="clear" w:color="auto" w:fill="auto"/>
            <w:noWrap/>
            <w:vAlign w:val="bottom"/>
          </w:tcPr>
          <w:p w14:paraId="1A896FEA" w14:textId="77777777" w:rsidR="00F265B1" w:rsidRPr="00FB7E8B" w:rsidRDefault="00F265B1" w:rsidP="0098342D">
            <w:pPr>
              <w:spacing w:line="480" w:lineRule="auto"/>
              <w:jc w:val="right"/>
              <w:rPr>
                <w:sz w:val="12"/>
                <w:szCs w:val="12"/>
              </w:rPr>
            </w:pPr>
            <w:r w:rsidRPr="00FB7E8B">
              <w:rPr>
                <w:color w:val="000000"/>
                <w:sz w:val="12"/>
                <w:szCs w:val="12"/>
              </w:rPr>
              <w:t>3.651</w:t>
            </w:r>
          </w:p>
        </w:tc>
        <w:tc>
          <w:tcPr>
            <w:tcW w:w="639" w:type="dxa"/>
            <w:tcBorders>
              <w:top w:val="nil"/>
              <w:left w:val="nil"/>
              <w:bottom w:val="nil"/>
              <w:right w:val="nil"/>
            </w:tcBorders>
            <w:shd w:val="clear" w:color="auto" w:fill="auto"/>
            <w:noWrap/>
            <w:vAlign w:val="bottom"/>
          </w:tcPr>
          <w:p w14:paraId="259728A5" w14:textId="77777777" w:rsidR="00F265B1" w:rsidRPr="00FB7E8B" w:rsidRDefault="00F265B1" w:rsidP="0098342D">
            <w:pPr>
              <w:spacing w:line="480" w:lineRule="auto"/>
              <w:jc w:val="right"/>
              <w:rPr>
                <w:sz w:val="12"/>
                <w:szCs w:val="12"/>
              </w:rPr>
            </w:pPr>
            <w:r w:rsidRPr="00FB7E8B">
              <w:rPr>
                <w:color w:val="000000"/>
                <w:sz w:val="12"/>
                <w:szCs w:val="12"/>
              </w:rPr>
              <w:t>0.079</w:t>
            </w:r>
          </w:p>
        </w:tc>
        <w:tc>
          <w:tcPr>
            <w:tcW w:w="670" w:type="dxa"/>
            <w:tcBorders>
              <w:top w:val="nil"/>
              <w:left w:val="nil"/>
              <w:bottom w:val="nil"/>
              <w:right w:val="nil"/>
            </w:tcBorders>
            <w:shd w:val="clear" w:color="auto" w:fill="auto"/>
            <w:noWrap/>
            <w:vAlign w:val="bottom"/>
          </w:tcPr>
          <w:p w14:paraId="32FF041B" w14:textId="77777777" w:rsidR="00F265B1" w:rsidRPr="00FB7E8B" w:rsidRDefault="00F265B1" w:rsidP="0098342D">
            <w:pPr>
              <w:spacing w:line="480" w:lineRule="auto"/>
              <w:jc w:val="right"/>
              <w:rPr>
                <w:sz w:val="12"/>
                <w:szCs w:val="12"/>
              </w:rPr>
            </w:pPr>
            <w:r w:rsidRPr="00FB7E8B">
              <w:rPr>
                <w:color w:val="000000"/>
                <w:sz w:val="12"/>
                <w:szCs w:val="12"/>
              </w:rPr>
              <w:t>19.068</w:t>
            </w:r>
          </w:p>
        </w:tc>
        <w:tc>
          <w:tcPr>
            <w:tcW w:w="639" w:type="dxa"/>
            <w:tcBorders>
              <w:top w:val="nil"/>
              <w:left w:val="nil"/>
              <w:bottom w:val="nil"/>
              <w:right w:val="nil"/>
            </w:tcBorders>
            <w:shd w:val="clear" w:color="auto" w:fill="auto"/>
            <w:noWrap/>
            <w:vAlign w:val="bottom"/>
          </w:tcPr>
          <w:p w14:paraId="7C4D4231" w14:textId="77777777" w:rsidR="00F265B1" w:rsidRPr="00FB7E8B" w:rsidRDefault="00F265B1" w:rsidP="0098342D">
            <w:pPr>
              <w:spacing w:line="480" w:lineRule="auto"/>
              <w:jc w:val="right"/>
              <w:rPr>
                <w:sz w:val="12"/>
                <w:szCs w:val="12"/>
              </w:rPr>
            </w:pPr>
            <w:r w:rsidRPr="00FB7E8B">
              <w:rPr>
                <w:color w:val="000000"/>
                <w:sz w:val="12"/>
                <w:szCs w:val="12"/>
              </w:rPr>
              <w:t>0.993</w:t>
            </w:r>
          </w:p>
        </w:tc>
        <w:tc>
          <w:tcPr>
            <w:tcW w:w="670" w:type="dxa"/>
            <w:tcBorders>
              <w:top w:val="nil"/>
              <w:left w:val="nil"/>
              <w:bottom w:val="nil"/>
              <w:right w:val="nil"/>
            </w:tcBorders>
            <w:shd w:val="clear" w:color="auto" w:fill="auto"/>
            <w:noWrap/>
            <w:vAlign w:val="bottom"/>
          </w:tcPr>
          <w:p w14:paraId="3AF14F75" w14:textId="77777777" w:rsidR="00F265B1" w:rsidRPr="00FB7E8B" w:rsidRDefault="00F265B1" w:rsidP="0098342D">
            <w:pPr>
              <w:spacing w:line="480" w:lineRule="auto"/>
              <w:jc w:val="right"/>
              <w:rPr>
                <w:sz w:val="12"/>
                <w:szCs w:val="12"/>
              </w:rPr>
            </w:pPr>
            <w:r w:rsidRPr="00FB7E8B">
              <w:rPr>
                <w:color w:val="000000"/>
                <w:sz w:val="12"/>
                <w:szCs w:val="12"/>
              </w:rPr>
              <w:t>20.720</w:t>
            </w:r>
          </w:p>
        </w:tc>
        <w:tc>
          <w:tcPr>
            <w:tcW w:w="639" w:type="dxa"/>
            <w:tcBorders>
              <w:top w:val="nil"/>
              <w:left w:val="nil"/>
              <w:bottom w:val="nil"/>
              <w:right w:val="nil"/>
            </w:tcBorders>
            <w:shd w:val="clear" w:color="auto" w:fill="auto"/>
            <w:noWrap/>
            <w:vAlign w:val="bottom"/>
          </w:tcPr>
          <w:p w14:paraId="56820682" w14:textId="77777777" w:rsidR="00F265B1" w:rsidRPr="00FB7E8B" w:rsidRDefault="00F265B1" w:rsidP="0098342D">
            <w:pPr>
              <w:spacing w:line="480" w:lineRule="auto"/>
              <w:jc w:val="right"/>
              <w:rPr>
                <w:sz w:val="12"/>
                <w:szCs w:val="12"/>
              </w:rPr>
            </w:pPr>
            <w:r w:rsidRPr="00FB7E8B">
              <w:rPr>
                <w:color w:val="000000"/>
                <w:sz w:val="12"/>
                <w:szCs w:val="12"/>
              </w:rPr>
              <w:t>0.376</w:t>
            </w:r>
          </w:p>
        </w:tc>
        <w:tc>
          <w:tcPr>
            <w:tcW w:w="670" w:type="dxa"/>
            <w:tcBorders>
              <w:top w:val="nil"/>
              <w:left w:val="nil"/>
              <w:bottom w:val="nil"/>
              <w:right w:val="nil"/>
            </w:tcBorders>
            <w:shd w:val="clear" w:color="auto" w:fill="auto"/>
            <w:noWrap/>
            <w:vAlign w:val="bottom"/>
          </w:tcPr>
          <w:p w14:paraId="55407C3F" w14:textId="77777777" w:rsidR="00F265B1" w:rsidRPr="00FB7E8B" w:rsidRDefault="00F265B1" w:rsidP="0098342D">
            <w:pPr>
              <w:spacing w:line="480" w:lineRule="auto"/>
              <w:jc w:val="right"/>
              <w:rPr>
                <w:sz w:val="12"/>
                <w:szCs w:val="12"/>
              </w:rPr>
            </w:pPr>
            <w:r w:rsidRPr="00FB7E8B">
              <w:rPr>
                <w:color w:val="000000"/>
                <w:sz w:val="12"/>
                <w:szCs w:val="12"/>
              </w:rPr>
              <w:t>19.247</w:t>
            </w:r>
          </w:p>
        </w:tc>
        <w:tc>
          <w:tcPr>
            <w:tcW w:w="639" w:type="dxa"/>
            <w:tcBorders>
              <w:top w:val="nil"/>
              <w:left w:val="nil"/>
              <w:bottom w:val="nil"/>
              <w:right w:val="nil"/>
            </w:tcBorders>
            <w:shd w:val="clear" w:color="auto" w:fill="auto"/>
            <w:noWrap/>
            <w:vAlign w:val="bottom"/>
          </w:tcPr>
          <w:p w14:paraId="25EB609E" w14:textId="77777777" w:rsidR="00F265B1" w:rsidRPr="00FB7E8B" w:rsidRDefault="00F265B1" w:rsidP="0098342D">
            <w:pPr>
              <w:spacing w:line="480" w:lineRule="auto"/>
              <w:jc w:val="right"/>
              <w:rPr>
                <w:sz w:val="12"/>
                <w:szCs w:val="12"/>
              </w:rPr>
            </w:pPr>
            <w:r w:rsidRPr="00FB7E8B">
              <w:rPr>
                <w:color w:val="000000"/>
                <w:sz w:val="12"/>
                <w:szCs w:val="12"/>
              </w:rPr>
              <w:t>0.996</w:t>
            </w:r>
          </w:p>
        </w:tc>
        <w:tc>
          <w:tcPr>
            <w:tcW w:w="670" w:type="dxa"/>
            <w:tcBorders>
              <w:top w:val="nil"/>
              <w:left w:val="nil"/>
              <w:bottom w:val="nil"/>
              <w:right w:val="nil"/>
            </w:tcBorders>
            <w:shd w:val="clear" w:color="auto" w:fill="auto"/>
            <w:noWrap/>
            <w:vAlign w:val="bottom"/>
          </w:tcPr>
          <w:p w14:paraId="51E65E2C" w14:textId="77777777" w:rsidR="00F265B1" w:rsidRPr="00FB7E8B" w:rsidRDefault="00F265B1" w:rsidP="0098342D">
            <w:pPr>
              <w:spacing w:line="480" w:lineRule="auto"/>
              <w:jc w:val="right"/>
              <w:rPr>
                <w:sz w:val="12"/>
                <w:szCs w:val="12"/>
              </w:rPr>
            </w:pPr>
            <w:r w:rsidRPr="00FB7E8B">
              <w:rPr>
                <w:color w:val="000000"/>
                <w:sz w:val="12"/>
                <w:szCs w:val="12"/>
              </w:rPr>
              <w:t>22.649</w:t>
            </w:r>
          </w:p>
        </w:tc>
        <w:tc>
          <w:tcPr>
            <w:tcW w:w="639" w:type="dxa"/>
            <w:tcBorders>
              <w:top w:val="nil"/>
              <w:left w:val="nil"/>
              <w:bottom w:val="nil"/>
              <w:right w:val="nil"/>
            </w:tcBorders>
            <w:shd w:val="clear" w:color="auto" w:fill="auto"/>
            <w:noWrap/>
            <w:vAlign w:val="bottom"/>
          </w:tcPr>
          <w:p w14:paraId="0DB7907C" w14:textId="77777777" w:rsidR="00F265B1" w:rsidRPr="00FB7E8B" w:rsidRDefault="00F265B1" w:rsidP="0098342D">
            <w:pPr>
              <w:spacing w:line="480" w:lineRule="auto"/>
              <w:jc w:val="right"/>
              <w:rPr>
                <w:sz w:val="12"/>
                <w:szCs w:val="12"/>
              </w:rPr>
            </w:pPr>
            <w:r w:rsidRPr="00FB7E8B">
              <w:rPr>
                <w:color w:val="000000"/>
                <w:sz w:val="12"/>
                <w:szCs w:val="12"/>
              </w:rPr>
              <w:t>0.691</w:t>
            </w:r>
          </w:p>
        </w:tc>
      </w:tr>
      <w:tr w:rsidR="00F265B1" w:rsidRPr="00F845ED" w14:paraId="210D7B41" w14:textId="77777777" w:rsidTr="00F96182">
        <w:trPr>
          <w:trHeight w:val="320"/>
        </w:trPr>
        <w:tc>
          <w:tcPr>
            <w:tcW w:w="1026" w:type="dxa"/>
            <w:tcBorders>
              <w:top w:val="nil"/>
              <w:left w:val="nil"/>
              <w:bottom w:val="nil"/>
              <w:right w:val="nil"/>
            </w:tcBorders>
            <w:shd w:val="clear" w:color="auto" w:fill="auto"/>
            <w:noWrap/>
            <w:vAlign w:val="bottom"/>
          </w:tcPr>
          <w:p w14:paraId="5489FF42" w14:textId="77777777" w:rsidR="00F265B1" w:rsidRPr="00C82B54" w:rsidRDefault="00F265B1" w:rsidP="0098342D">
            <w:pPr>
              <w:spacing w:line="480" w:lineRule="auto"/>
              <w:jc w:val="right"/>
              <w:rPr>
                <w:color w:val="000000"/>
                <w:sz w:val="12"/>
                <w:szCs w:val="12"/>
              </w:rPr>
            </w:pPr>
            <w:r w:rsidRPr="00C82B54">
              <w:rPr>
                <w:color w:val="000000"/>
                <w:sz w:val="12"/>
                <w:szCs w:val="12"/>
              </w:rPr>
              <w:t>d1Norway</w:t>
            </w:r>
          </w:p>
        </w:tc>
        <w:tc>
          <w:tcPr>
            <w:tcW w:w="587" w:type="dxa"/>
            <w:tcBorders>
              <w:top w:val="nil"/>
              <w:left w:val="nil"/>
              <w:bottom w:val="nil"/>
              <w:right w:val="nil"/>
            </w:tcBorders>
            <w:shd w:val="clear" w:color="auto" w:fill="auto"/>
            <w:noWrap/>
            <w:vAlign w:val="bottom"/>
          </w:tcPr>
          <w:p w14:paraId="4D1256DA" w14:textId="77777777" w:rsidR="00F265B1" w:rsidRPr="00FB7E8B" w:rsidRDefault="00F265B1" w:rsidP="0098342D">
            <w:pPr>
              <w:spacing w:line="480" w:lineRule="auto"/>
              <w:jc w:val="right"/>
              <w:rPr>
                <w:color w:val="000000"/>
                <w:sz w:val="12"/>
                <w:szCs w:val="12"/>
              </w:rPr>
            </w:pPr>
            <w:r w:rsidRPr="00FB7E8B">
              <w:rPr>
                <w:color w:val="000000"/>
                <w:sz w:val="12"/>
                <w:szCs w:val="12"/>
              </w:rPr>
              <w:t>13.601</w:t>
            </w:r>
          </w:p>
        </w:tc>
        <w:tc>
          <w:tcPr>
            <w:tcW w:w="743" w:type="dxa"/>
            <w:tcBorders>
              <w:top w:val="nil"/>
              <w:left w:val="nil"/>
              <w:bottom w:val="nil"/>
              <w:right w:val="nil"/>
            </w:tcBorders>
            <w:shd w:val="clear" w:color="auto" w:fill="auto"/>
            <w:noWrap/>
            <w:vAlign w:val="bottom"/>
          </w:tcPr>
          <w:p w14:paraId="539AB4CC" w14:textId="77777777" w:rsidR="00F265B1" w:rsidRPr="00FB7E8B" w:rsidRDefault="00F265B1" w:rsidP="0098342D">
            <w:pPr>
              <w:spacing w:line="480" w:lineRule="auto"/>
              <w:jc w:val="right"/>
              <w:rPr>
                <w:color w:val="000000"/>
                <w:sz w:val="12"/>
                <w:szCs w:val="12"/>
              </w:rPr>
            </w:pPr>
            <w:r w:rsidRPr="00FB7E8B">
              <w:rPr>
                <w:color w:val="000000"/>
                <w:sz w:val="12"/>
                <w:szCs w:val="12"/>
              </w:rPr>
              <w:t>0.868</w:t>
            </w:r>
          </w:p>
        </w:tc>
        <w:tc>
          <w:tcPr>
            <w:tcW w:w="763" w:type="dxa"/>
            <w:tcBorders>
              <w:top w:val="nil"/>
              <w:left w:val="nil"/>
              <w:bottom w:val="nil"/>
              <w:right w:val="nil"/>
            </w:tcBorders>
            <w:shd w:val="clear" w:color="auto" w:fill="auto"/>
            <w:noWrap/>
            <w:vAlign w:val="bottom"/>
          </w:tcPr>
          <w:p w14:paraId="7116DA83" w14:textId="77777777" w:rsidR="00F265B1" w:rsidRPr="00FB7E8B" w:rsidRDefault="00F265B1" w:rsidP="0098342D">
            <w:pPr>
              <w:spacing w:line="480" w:lineRule="auto"/>
              <w:jc w:val="right"/>
              <w:rPr>
                <w:color w:val="000000"/>
                <w:sz w:val="12"/>
                <w:szCs w:val="12"/>
              </w:rPr>
            </w:pPr>
            <w:r w:rsidRPr="00FB7E8B">
              <w:rPr>
                <w:color w:val="000000"/>
                <w:sz w:val="12"/>
                <w:szCs w:val="12"/>
              </w:rPr>
              <w:t>1.804</w:t>
            </w:r>
          </w:p>
        </w:tc>
        <w:tc>
          <w:tcPr>
            <w:tcW w:w="690" w:type="dxa"/>
            <w:tcBorders>
              <w:top w:val="nil"/>
              <w:left w:val="nil"/>
              <w:bottom w:val="nil"/>
              <w:right w:val="nil"/>
            </w:tcBorders>
            <w:shd w:val="clear" w:color="auto" w:fill="auto"/>
            <w:noWrap/>
            <w:vAlign w:val="bottom"/>
          </w:tcPr>
          <w:p w14:paraId="14C9BCB8" w14:textId="77777777" w:rsidR="00F265B1" w:rsidRPr="00FB7E8B" w:rsidRDefault="00F265B1" w:rsidP="0098342D">
            <w:pPr>
              <w:spacing w:line="480" w:lineRule="auto"/>
              <w:jc w:val="right"/>
              <w:rPr>
                <w:color w:val="000000"/>
                <w:sz w:val="12"/>
                <w:szCs w:val="12"/>
              </w:rPr>
            </w:pPr>
            <w:r w:rsidRPr="00FB7E8B">
              <w:rPr>
                <w:color w:val="000000"/>
                <w:sz w:val="12"/>
                <w:szCs w:val="12"/>
              </w:rPr>
              <w:t>0.109</w:t>
            </w:r>
          </w:p>
        </w:tc>
        <w:tc>
          <w:tcPr>
            <w:tcW w:w="670" w:type="dxa"/>
            <w:tcBorders>
              <w:top w:val="nil"/>
              <w:left w:val="nil"/>
              <w:bottom w:val="nil"/>
              <w:right w:val="nil"/>
            </w:tcBorders>
            <w:shd w:val="clear" w:color="auto" w:fill="auto"/>
            <w:noWrap/>
            <w:vAlign w:val="bottom"/>
          </w:tcPr>
          <w:p w14:paraId="1A598C54" w14:textId="77777777" w:rsidR="00F265B1" w:rsidRPr="00FB7E8B" w:rsidRDefault="00F265B1" w:rsidP="0098342D">
            <w:pPr>
              <w:spacing w:line="480" w:lineRule="auto"/>
              <w:jc w:val="right"/>
              <w:rPr>
                <w:color w:val="000000"/>
                <w:sz w:val="12"/>
                <w:szCs w:val="12"/>
              </w:rPr>
            </w:pPr>
            <w:r w:rsidRPr="00FB7E8B">
              <w:rPr>
                <w:color w:val="000000"/>
                <w:sz w:val="12"/>
                <w:szCs w:val="12"/>
              </w:rPr>
              <w:t>1.181</w:t>
            </w:r>
          </w:p>
        </w:tc>
        <w:tc>
          <w:tcPr>
            <w:tcW w:w="639" w:type="dxa"/>
            <w:tcBorders>
              <w:top w:val="nil"/>
              <w:left w:val="nil"/>
              <w:bottom w:val="nil"/>
              <w:right w:val="nil"/>
            </w:tcBorders>
            <w:shd w:val="clear" w:color="auto" w:fill="auto"/>
            <w:noWrap/>
            <w:vAlign w:val="bottom"/>
          </w:tcPr>
          <w:p w14:paraId="78692FCE" w14:textId="77777777" w:rsidR="00F265B1" w:rsidRPr="00FB7E8B" w:rsidRDefault="00F265B1" w:rsidP="0098342D">
            <w:pPr>
              <w:spacing w:line="480" w:lineRule="auto"/>
              <w:jc w:val="right"/>
              <w:rPr>
                <w:color w:val="000000"/>
                <w:sz w:val="12"/>
                <w:szCs w:val="12"/>
              </w:rPr>
            </w:pPr>
            <w:r w:rsidRPr="00FB7E8B">
              <w:rPr>
                <w:color w:val="000000"/>
                <w:sz w:val="12"/>
                <w:szCs w:val="12"/>
              </w:rPr>
              <w:t>0.206</w:t>
            </w:r>
          </w:p>
        </w:tc>
        <w:tc>
          <w:tcPr>
            <w:tcW w:w="670" w:type="dxa"/>
            <w:tcBorders>
              <w:top w:val="nil"/>
              <w:left w:val="nil"/>
              <w:bottom w:val="nil"/>
              <w:right w:val="nil"/>
            </w:tcBorders>
            <w:shd w:val="clear" w:color="auto" w:fill="auto"/>
            <w:noWrap/>
            <w:vAlign w:val="bottom"/>
          </w:tcPr>
          <w:p w14:paraId="765BE200" w14:textId="77777777" w:rsidR="00F265B1" w:rsidRPr="00FB7E8B" w:rsidRDefault="00F265B1" w:rsidP="0098342D">
            <w:pPr>
              <w:spacing w:line="480" w:lineRule="auto"/>
              <w:jc w:val="right"/>
              <w:rPr>
                <w:color w:val="000000"/>
                <w:sz w:val="12"/>
                <w:szCs w:val="12"/>
              </w:rPr>
            </w:pPr>
            <w:r w:rsidRPr="00FB7E8B">
              <w:rPr>
                <w:color w:val="000000"/>
                <w:sz w:val="12"/>
                <w:szCs w:val="12"/>
              </w:rPr>
              <w:t>0.861</w:t>
            </w:r>
          </w:p>
        </w:tc>
        <w:tc>
          <w:tcPr>
            <w:tcW w:w="639" w:type="dxa"/>
            <w:tcBorders>
              <w:top w:val="nil"/>
              <w:left w:val="nil"/>
              <w:bottom w:val="nil"/>
              <w:right w:val="nil"/>
            </w:tcBorders>
            <w:shd w:val="clear" w:color="auto" w:fill="auto"/>
            <w:noWrap/>
            <w:vAlign w:val="bottom"/>
          </w:tcPr>
          <w:p w14:paraId="3DFA170E" w14:textId="77777777" w:rsidR="00F265B1" w:rsidRPr="00FB7E8B" w:rsidRDefault="00F265B1" w:rsidP="0098342D">
            <w:pPr>
              <w:spacing w:line="480" w:lineRule="auto"/>
              <w:jc w:val="right"/>
              <w:rPr>
                <w:color w:val="000000"/>
                <w:sz w:val="12"/>
                <w:szCs w:val="12"/>
              </w:rPr>
            </w:pPr>
            <w:r w:rsidRPr="00FB7E8B">
              <w:rPr>
                <w:color w:val="000000"/>
                <w:sz w:val="12"/>
                <w:szCs w:val="12"/>
              </w:rPr>
              <w:t>0.352</w:t>
            </w:r>
          </w:p>
        </w:tc>
        <w:tc>
          <w:tcPr>
            <w:tcW w:w="670" w:type="dxa"/>
            <w:tcBorders>
              <w:top w:val="nil"/>
              <w:left w:val="nil"/>
              <w:bottom w:val="nil"/>
              <w:right w:val="nil"/>
            </w:tcBorders>
            <w:shd w:val="clear" w:color="auto" w:fill="auto"/>
            <w:noWrap/>
            <w:vAlign w:val="bottom"/>
          </w:tcPr>
          <w:p w14:paraId="3E535412" w14:textId="77777777" w:rsidR="00F265B1" w:rsidRPr="00FB7E8B" w:rsidRDefault="00F265B1" w:rsidP="0098342D">
            <w:pPr>
              <w:spacing w:line="480" w:lineRule="auto"/>
              <w:jc w:val="right"/>
              <w:rPr>
                <w:color w:val="000000"/>
                <w:sz w:val="12"/>
                <w:szCs w:val="12"/>
              </w:rPr>
            </w:pPr>
            <w:r w:rsidRPr="00FB7E8B">
              <w:rPr>
                <w:color w:val="000000"/>
                <w:sz w:val="12"/>
                <w:szCs w:val="12"/>
              </w:rPr>
              <w:t>1.929</w:t>
            </w:r>
          </w:p>
        </w:tc>
        <w:tc>
          <w:tcPr>
            <w:tcW w:w="639" w:type="dxa"/>
            <w:tcBorders>
              <w:top w:val="nil"/>
              <w:left w:val="nil"/>
              <w:bottom w:val="nil"/>
              <w:right w:val="nil"/>
            </w:tcBorders>
            <w:shd w:val="clear" w:color="auto" w:fill="auto"/>
            <w:noWrap/>
            <w:vAlign w:val="bottom"/>
          </w:tcPr>
          <w:p w14:paraId="1DCD042B" w14:textId="77777777" w:rsidR="00F265B1" w:rsidRPr="00FB7E8B" w:rsidRDefault="00F265B1" w:rsidP="0098342D">
            <w:pPr>
              <w:spacing w:line="480" w:lineRule="auto"/>
              <w:jc w:val="right"/>
              <w:rPr>
                <w:color w:val="000000"/>
                <w:sz w:val="12"/>
                <w:szCs w:val="12"/>
              </w:rPr>
            </w:pPr>
            <w:r w:rsidRPr="00FB7E8B">
              <w:rPr>
                <w:color w:val="000000"/>
                <w:sz w:val="12"/>
                <w:szCs w:val="12"/>
              </w:rPr>
              <w:t>0.028</w:t>
            </w:r>
          </w:p>
        </w:tc>
        <w:tc>
          <w:tcPr>
            <w:tcW w:w="670" w:type="dxa"/>
            <w:tcBorders>
              <w:top w:val="nil"/>
              <w:left w:val="nil"/>
              <w:bottom w:val="nil"/>
              <w:right w:val="nil"/>
            </w:tcBorders>
            <w:shd w:val="clear" w:color="auto" w:fill="auto"/>
            <w:noWrap/>
            <w:vAlign w:val="bottom"/>
          </w:tcPr>
          <w:p w14:paraId="5D259FFD" w14:textId="77777777" w:rsidR="00F265B1" w:rsidRPr="00FB7E8B" w:rsidRDefault="00F265B1" w:rsidP="0098342D">
            <w:pPr>
              <w:spacing w:line="480" w:lineRule="auto"/>
              <w:jc w:val="right"/>
              <w:rPr>
                <w:color w:val="000000"/>
                <w:sz w:val="12"/>
                <w:szCs w:val="12"/>
              </w:rPr>
            </w:pPr>
            <w:r w:rsidRPr="00FB7E8B">
              <w:rPr>
                <w:color w:val="000000"/>
                <w:sz w:val="12"/>
                <w:szCs w:val="12"/>
              </w:rPr>
              <w:t>1.291</w:t>
            </w:r>
          </w:p>
        </w:tc>
        <w:tc>
          <w:tcPr>
            <w:tcW w:w="639" w:type="dxa"/>
            <w:tcBorders>
              <w:top w:val="nil"/>
              <w:left w:val="nil"/>
              <w:bottom w:val="nil"/>
              <w:right w:val="nil"/>
            </w:tcBorders>
            <w:shd w:val="clear" w:color="auto" w:fill="auto"/>
            <w:noWrap/>
            <w:vAlign w:val="bottom"/>
          </w:tcPr>
          <w:p w14:paraId="077799DC" w14:textId="77777777" w:rsidR="00F265B1" w:rsidRPr="00FB7E8B" w:rsidRDefault="00F265B1" w:rsidP="0098342D">
            <w:pPr>
              <w:spacing w:line="480" w:lineRule="auto"/>
              <w:jc w:val="right"/>
              <w:rPr>
                <w:color w:val="000000"/>
                <w:sz w:val="12"/>
                <w:szCs w:val="12"/>
              </w:rPr>
            </w:pPr>
            <w:r w:rsidRPr="00FB7E8B">
              <w:rPr>
                <w:color w:val="000000"/>
                <w:sz w:val="12"/>
                <w:szCs w:val="12"/>
              </w:rPr>
              <w:t>0.135</w:t>
            </w:r>
          </w:p>
        </w:tc>
        <w:tc>
          <w:tcPr>
            <w:tcW w:w="670" w:type="dxa"/>
            <w:tcBorders>
              <w:top w:val="nil"/>
              <w:left w:val="nil"/>
              <w:bottom w:val="nil"/>
              <w:right w:val="nil"/>
            </w:tcBorders>
            <w:shd w:val="clear" w:color="auto" w:fill="auto"/>
            <w:noWrap/>
            <w:vAlign w:val="bottom"/>
          </w:tcPr>
          <w:p w14:paraId="12564472" w14:textId="77777777" w:rsidR="00F265B1" w:rsidRPr="00FB7E8B" w:rsidRDefault="00F265B1" w:rsidP="0098342D">
            <w:pPr>
              <w:spacing w:line="480" w:lineRule="auto"/>
              <w:jc w:val="right"/>
              <w:rPr>
                <w:color w:val="000000"/>
                <w:sz w:val="12"/>
                <w:szCs w:val="12"/>
              </w:rPr>
            </w:pPr>
            <w:r w:rsidRPr="00FB7E8B">
              <w:rPr>
                <w:color w:val="000000"/>
                <w:sz w:val="12"/>
                <w:szCs w:val="12"/>
              </w:rPr>
              <w:t>1.499</w:t>
            </w:r>
          </w:p>
        </w:tc>
        <w:tc>
          <w:tcPr>
            <w:tcW w:w="639" w:type="dxa"/>
            <w:tcBorders>
              <w:top w:val="nil"/>
              <w:left w:val="nil"/>
              <w:bottom w:val="nil"/>
              <w:right w:val="nil"/>
            </w:tcBorders>
            <w:shd w:val="clear" w:color="auto" w:fill="auto"/>
            <w:noWrap/>
            <w:vAlign w:val="bottom"/>
          </w:tcPr>
          <w:p w14:paraId="128C93BF" w14:textId="77777777" w:rsidR="00F265B1" w:rsidRPr="00FB7E8B" w:rsidRDefault="00F265B1" w:rsidP="0098342D">
            <w:pPr>
              <w:spacing w:line="480" w:lineRule="auto"/>
              <w:jc w:val="right"/>
              <w:rPr>
                <w:color w:val="000000"/>
                <w:sz w:val="12"/>
                <w:szCs w:val="12"/>
              </w:rPr>
            </w:pPr>
            <w:r w:rsidRPr="00FB7E8B">
              <w:rPr>
                <w:color w:val="000000"/>
                <w:sz w:val="12"/>
                <w:szCs w:val="12"/>
              </w:rPr>
              <w:t>0.117</w:t>
            </w:r>
          </w:p>
        </w:tc>
        <w:tc>
          <w:tcPr>
            <w:tcW w:w="670" w:type="dxa"/>
            <w:tcBorders>
              <w:top w:val="nil"/>
              <w:left w:val="nil"/>
              <w:bottom w:val="nil"/>
              <w:right w:val="nil"/>
            </w:tcBorders>
            <w:shd w:val="clear" w:color="auto" w:fill="auto"/>
            <w:noWrap/>
            <w:vAlign w:val="bottom"/>
          </w:tcPr>
          <w:p w14:paraId="360CC10E" w14:textId="77777777" w:rsidR="00F265B1" w:rsidRPr="00FB7E8B" w:rsidRDefault="00F265B1" w:rsidP="0098342D">
            <w:pPr>
              <w:spacing w:line="480" w:lineRule="auto"/>
              <w:jc w:val="right"/>
              <w:rPr>
                <w:color w:val="000000"/>
                <w:sz w:val="12"/>
                <w:szCs w:val="12"/>
              </w:rPr>
            </w:pPr>
            <w:r w:rsidRPr="00FB7E8B">
              <w:rPr>
                <w:color w:val="000000"/>
                <w:sz w:val="12"/>
                <w:szCs w:val="12"/>
              </w:rPr>
              <w:t>2.215</w:t>
            </w:r>
          </w:p>
        </w:tc>
        <w:tc>
          <w:tcPr>
            <w:tcW w:w="639" w:type="dxa"/>
            <w:tcBorders>
              <w:top w:val="nil"/>
              <w:left w:val="nil"/>
              <w:bottom w:val="nil"/>
              <w:right w:val="nil"/>
            </w:tcBorders>
            <w:shd w:val="clear" w:color="auto" w:fill="auto"/>
            <w:noWrap/>
            <w:vAlign w:val="bottom"/>
          </w:tcPr>
          <w:p w14:paraId="2257188B" w14:textId="77777777" w:rsidR="00F265B1" w:rsidRPr="00FB7E8B" w:rsidRDefault="00F265B1" w:rsidP="0098342D">
            <w:pPr>
              <w:spacing w:line="480" w:lineRule="auto"/>
              <w:jc w:val="right"/>
              <w:rPr>
                <w:color w:val="000000"/>
                <w:sz w:val="12"/>
                <w:szCs w:val="12"/>
              </w:rPr>
            </w:pPr>
            <w:r w:rsidRPr="00FB7E8B">
              <w:rPr>
                <w:color w:val="000000"/>
                <w:sz w:val="12"/>
                <w:szCs w:val="12"/>
              </w:rPr>
              <w:t>0.030</w:t>
            </w:r>
          </w:p>
        </w:tc>
        <w:tc>
          <w:tcPr>
            <w:tcW w:w="670" w:type="dxa"/>
            <w:tcBorders>
              <w:top w:val="nil"/>
              <w:left w:val="nil"/>
              <w:bottom w:val="nil"/>
              <w:right w:val="nil"/>
            </w:tcBorders>
            <w:shd w:val="clear" w:color="auto" w:fill="auto"/>
            <w:noWrap/>
            <w:vAlign w:val="bottom"/>
          </w:tcPr>
          <w:p w14:paraId="025559E7" w14:textId="77777777" w:rsidR="00F265B1" w:rsidRPr="00FB7E8B" w:rsidRDefault="00F265B1" w:rsidP="0098342D">
            <w:pPr>
              <w:spacing w:line="480" w:lineRule="auto"/>
              <w:jc w:val="right"/>
              <w:rPr>
                <w:color w:val="000000"/>
                <w:sz w:val="12"/>
                <w:szCs w:val="12"/>
              </w:rPr>
            </w:pPr>
            <w:r w:rsidRPr="00FB7E8B">
              <w:rPr>
                <w:color w:val="000000"/>
                <w:sz w:val="12"/>
                <w:szCs w:val="12"/>
              </w:rPr>
              <w:t>2.623</w:t>
            </w:r>
          </w:p>
        </w:tc>
        <w:tc>
          <w:tcPr>
            <w:tcW w:w="639" w:type="dxa"/>
            <w:tcBorders>
              <w:top w:val="nil"/>
              <w:left w:val="nil"/>
              <w:bottom w:val="nil"/>
              <w:right w:val="nil"/>
            </w:tcBorders>
            <w:shd w:val="clear" w:color="auto" w:fill="auto"/>
            <w:noWrap/>
            <w:vAlign w:val="bottom"/>
          </w:tcPr>
          <w:p w14:paraId="1F669862" w14:textId="77777777" w:rsidR="00F265B1" w:rsidRPr="00FB7E8B" w:rsidRDefault="00F265B1" w:rsidP="0098342D">
            <w:pPr>
              <w:spacing w:line="480" w:lineRule="auto"/>
              <w:jc w:val="right"/>
              <w:rPr>
                <w:color w:val="000000"/>
                <w:sz w:val="12"/>
                <w:szCs w:val="12"/>
              </w:rPr>
            </w:pPr>
            <w:r w:rsidRPr="00FB7E8B">
              <w:rPr>
                <w:color w:val="000000"/>
                <w:sz w:val="12"/>
                <w:szCs w:val="12"/>
              </w:rPr>
              <w:t>0.020</w:t>
            </w:r>
          </w:p>
        </w:tc>
        <w:tc>
          <w:tcPr>
            <w:tcW w:w="670" w:type="dxa"/>
            <w:tcBorders>
              <w:top w:val="nil"/>
              <w:left w:val="nil"/>
              <w:bottom w:val="nil"/>
              <w:right w:val="nil"/>
            </w:tcBorders>
            <w:shd w:val="clear" w:color="auto" w:fill="auto"/>
            <w:noWrap/>
            <w:vAlign w:val="bottom"/>
          </w:tcPr>
          <w:p w14:paraId="3DF0BA8D" w14:textId="77777777" w:rsidR="00F265B1" w:rsidRPr="00FB7E8B" w:rsidRDefault="00F265B1" w:rsidP="0098342D">
            <w:pPr>
              <w:spacing w:line="480" w:lineRule="auto"/>
              <w:jc w:val="right"/>
              <w:rPr>
                <w:color w:val="000000"/>
                <w:sz w:val="12"/>
                <w:szCs w:val="12"/>
              </w:rPr>
            </w:pPr>
            <w:r w:rsidRPr="00FB7E8B">
              <w:rPr>
                <w:color w:val="000000"/>
                <w:sz w:val="12"/>
                <w:szCs w:val="12"/>
              </w:rPr>
              <w:t>1.479</w:t>
            </w:r>
          </w:p>
        </w:tc>
        <w:tc>
          <w:tcPr>
            <w:tcW w:w="639" w:type="dxa"/>
            <w:tcBorders>
              <w:top w:val="nil"/>
              <w:left w:val="nil"/>
              <w:bottom w:val="nil"/>
              <w:right w:val="nil"/>
            </w:tcBorders>
            <w:shd w:val="clear" w:color="auto" w:fill="auto"/>
            <w:noWrap/>
            <w:vAlign w:val="bottom"/>
          </w:tcPr>
          <w:p w14:paraId="5731809F" w14:textId="77777777" w:rsidR="00F265B1" w:rsidRPr="00FB7E8B" w:rsidRDefault="00F265B1" w:rsidP="0098342D">
            <w:pPr>
              <w:spacing w:line="480" w:lineRule="auto"/>
              <w:jc w:val="right"/>
              <w:rPr>
                <w:color w:val="000000"/>
                <w:sz w:val="12"/>
                <w:szCs w:val="12"/>
              </w:rPr>
            </w:pPr>
            <w:r w:rsidRPr="00FB7E8B">
              <w:rPr>
                <w:color w:val="000000"/>
                <w:sz w:val="12"/>
                <w:szCs w:val="12"/>
              </w:rPr>
              <w:t>0.200</w:t>
            </w:r>
          </w:p>
        </w:tc>
        <w:tc>
          <w:tcPr>
            <w:tcW w:w="670" w:type="dxa"/>
            <w:tcBorders>
              <w:top w:val="nil"/>
              <w:left w:val="nil"/>
              <w:bottom w:val="nil"/>
              <w:right w:val="nil"/>
            </w:tcBorders>
            <w:shd w:val="clear" w:color="auto" w:fill="auto"/>
            <w:noWrap/>
            <w:vAlign w:val="bottom"/>
          </w:tcPr>
          <w:p w14:paraId="212045F4" w14:textId="77777777" w:rsidR="00F265B1" w:rsidRPr="00FB7E8B" w:rsidRDefault="00F265B1" w:rsidP="0098342D">
            <w:pPr>
              <w:spacing w:line="480" w:lineRule="auto"/>
              <w:jc w:val="right"/>
              <w:rPr>
                <w:color w:val="000000"/>
                <w:sz w:val="12"/>
                <w:szCs w:val="12"/>
              </w:rPr>
            </w:pPr>
            <w:r w:rsidRPr="00FB7E8B">
              <w:rPr>
                <w:color w:val="000000"/>
                <w:sz w:val="12"/>
                <w:szCs w:val="12"/>
              </w:rPr>
              <w:t>1.238</w:t>
            </w:r>
          </w:p>
        </w:tc>
        <w:tc>
          <w:tcPr>
            <w:tcW w:w="639" w:type="dxa"/>
            <w:tcBorders>
              <w:top w:val="nil"/>
              <w:left w:val="nil"/>
              <w:bottom w:val="nil"/>
              <w:right w:val="nil"/>
            </w:tcBorders>
            <w:shd w:val="clear" w:color="auto" w:fill="auto"/>
            <w:noWrap/>
            <w:vAlign w:val="bottom"/>
          </w:tcPr>
          <w:p w14:paraId="6E287495" w14:textId="77777777" w:rsidR="00F265B1" w:rsidRPr="00FB7E8B" w:rsidRDefault="00F265B1" w:rsidP="0098342D">
            <w:pPr>
              <w:spacing w:line="480" w:lineRule="auto"/>
              <w:jc w:val="right"/>
              <w:rPr>
                <w:color w:val="000000"/>
                <w:sz w:val="12"/>
                <w:szCs w:val="12"/>
              </w:rPr>
            </w:pPr>
            <w:r w:rsidRPr="00FB7E8B">
              <w:rPr>
                <w:color w:val="000000"/>
                <w:sz w:val="12"/>
                <w:szCs w:val="12"/>
              </w:rPr>
              <w:t>0.321</w:t>
            </w:r>
          </w:p>
        </w:tc>
      </w:tr>
      <w:tr w:rsidR="00F265B1" w:rsidRPr="0022774A" w14:paraId="199817D6" w14:textId="77777777" w:rsidTr="00F96182">
        <w:trPr>
          <w:trHeight w:val="320"/>
        </w:trPr>
        <w:tc>
          <w:tcPr>
            <w:tcW w:w="1026" w:type="dxa"/>
            <w:tcBorders>
              <w:top w:val="nil"/>
              <w:left w:val="nil"/>
              <w:bottom w:val="nil"/>
              <w:right w:val="nil"/>
            </w:tcBorders>
            <w:shd w:val="clear" w:color="auto" w:fill="auto"/>
            <w:noWrap/>
            <w:vAlign w:val="bottom"/>
          </w:tcPr>
          <w:p w14:paraId="1D3E41A9" w14:textId="77777777" w:rsidR="00F265B1" w:rsidRPr="00C82B54" w:rsidRDefault="00F265B1" w:rsidP="0098342D">
            <w:pPr>
              <w:spacing w:line="480" w:lineRule="auto"/>
              <w:jc w:val="right"/>
              <w:rPr>
                <w:color w:val="000000"/>
                <w:sz w:val="12"/>
                <w:szCs w:val="12"/>
              </w:rPr>
            </w:pPr>
            <w:r w:rsidRPr="00C82B54">
              <w:rPr>
                <w:color w:val="000000"/>
                <w:sz w:val="12"/>
                <w:szCs w:val="12"/>
              </w:rPr>
              <w:t>d1</w:t>
            </w:r>
            <w:r>
              <w:rPr>
                <w:color w:val="000000"/>
                <w:sz w:val="12"/>
                <w:szCs w:val="12"/>
              </w:rPr>
              <w:t>Korea</w:t>
            </w:r>
          </w:p>
        </w:tc>
        <w:tc>
          <w:tcPr>
            <w:tcW w:w="587" w:type="dxa"/>
            <w:tcBorders>
              <w:top w:val="nil"/>
              <w:left w:val="nil"/>
              <w:bottom w:val="nil"/>
              <w:right w:val="nil"/>
            </w:tcBorders>
            <w:shd w:val="clear" w:color="auto" w:fill="auto"/>
            <w:noWrap/>
            <w:vAlign w:val="bottom"/>
          </w:tcPr>
          <w:p w14:paraId="7869AA16" w14:textId="77777777" w:rsidR="00F265B1" w:rsidRPr="00FB7E8B" w:rsidRDefault="00F265B1" w:rsidP="0098342D">
            <w:pPr>
              <w:spacing w:line="480" w:lineRule="auto"/>
              <w:jc w:val="right"/>
              <w:rPr>
                <w:color w:val="000000"/>
                <w:sz w:val="12"/>
                <w:szCs w:val="12"/>
              </w:rPr>
            </w:pPr>
            <w:r w:rsidRPr="00FB7E8B">
              <w:rPr>
                <w:color w:val="000000"/>
                <w:sz w:val="12"/>
                <w:szCs w:val="12"/>
              </w:rPr>
              <w:t>17.458</w:t>
            </w:r>
          </w:p>
        </w:tc>
        <w:tc>
          <w:tcPr>
            <w:tcW w:w="743" w:type="dxa"/>
            <w:tcBorders>
              <w:top w:val="nil"/>
              <w:left w:val="nil"/>
              <w:bottom w:val="nil"/>
              <w:right w:val="nil"/>
            </w:tcBorders>
            <w:shd w:val="clear" w:color="auto" w:fill="auto"/>
            <w:noWrap/>
            <w:vAlign w:val="bottom"/>
          </w:tcPr>
          <w:p w14:paraId="08AF08F4" w14:textId="77777777" w:rsidR="00F265B1" w:rsidRPr="00FB7E8B" w:rsidRDefault="00F265B1" w:rsidP="0098342D">
            <w:pPr>
              <w:spacing w:line="480" w:lineRule="auto"/>
              <w:jc w:val="right"/>
              <w:rPr>
                <w:color w:val="000000"/>
                <w:sz w:val="12"/>
                <w:szCs w:val="12"/>
              </w:rPr>
            </w:pPr>
            <w:r w:rsidRPr="00FB7E8B">
              <w:rPr>
                <w:color w:val="000000"/>
                <w:sz w:val="12"/>
                <w:szCs w:val="12"/>
              </w:rPr>
              <w:t>0.830</w:t>
            </w:r>
          </w:p>
        </w:tc>
        <w:tc>
          <w:tcPr>
            <w:tcW w:w="763" w:type="dxa"/>
            <w:tcBorders>
              <w:top w:val="nil"/>
              <w:left w:val="nil"/>
              <w:bottom w:val="nil"/>
              <w:right w:val="nil"/>
            </w:tcBorders>
            <w:shd w:val="clear" w:color="auto" w:fill="auto"/>
            <w:noWrap/>
            <w:vAlign w:val="bottom"/>
          </w:tcPr>
          <w:p w14:paraId="3DF72EF7" w14:textId="77777777" w:rsidR="00F265B1" w:rsidRPr="00FB7E8B" w:rsidRDefault="00F265B1" w:rsidP="0098342D">
            <w:pPr>
              <w:spacing w:line="480" w:lineRule="auto"/>
              <w:jc w:val="right"/>
              <w:rPr>
                <w:color w:val="000000"/>
                <w:sz w:val="12"/>
                <w:szCs w:val="12"/>
              </w:rPr>
            </w:pPr>
            <w:r w:rsidRPr="00FB7E8B">
              <w:rPr>
                <w:color w:val="000000"/>
                <w:sz w:val="12"/>
                <w:szCs w:val="12"/>
              </w:rPr>
              <w:t>4.816</w:t>
            </w:r>
          </w:p>
        </w:tc>
        <w:tc>
          <w:tcPr>
            <w:tcW w:w="690" w:type="dxa"/>
            <w:tcBorders>
              <w:top w:val="nil"/>
              <w:left w:val="nil"/>
              <w:bottom w:val="nil"/>
              <w:right w:val="nil"/>
            </w:tcBorders>
            <w:shd w:val="clear" w:color="auto" w:fill="auto"/>
            <w:noWrap/>
            <w:vAlign w:val="bottom"/>
          </w:tcPr>
          <w:p w14:paraId="4ED187A8" w14:textId="77777777" w:rsidR="00F265B1" w:rsidRPr="00FB7E8B" w:rsidRDefault="00F265B1" w:rsidP="0098342D">
            <w:pPr>
              <w:spacing w:line="480" w:lineRule="auto"/>
              <w:jc w:val="right"/>
              <w:rPr>
                <w:color w:val="000000"/>
                <w:sz w:val="12"/>
                <w:szCs w:val="12"/>
              </w:rPr>
            </w:pPr>
            <w:r w:rsidRPr="00FB7E8B">
              <w:rPr>
                <w:color w:val="000000"/>
                <w:sz w:val="12"/>
                <w:szCs w:val="12"/>
              </w:rPr>
              <w:t>0.003</w:t>
            </w:r>
          </w:p>
        </w:tc>
        <w:tc>
          <w:tcPr>
            <w:tcW w:w="670" w:type="dxa"/>
            <w:tcBorders>
              <w:top w:val="nil"/>
              <w:left w:val="nil"/>
              <w:bottom w:val="nil"/>
              <w:right w:val="nil"/>
            </w:tcBorders>
            <w:shd w:val="clear" w:color="auto" w:fill="auto"/>
            <w:noWrap/>
            <w:vAlign w:val="bottom"/>
          </w:tcPr>
          <w:p w14:paraId="574E0E46" w14:textId="77777777" w:rsidR="00F265B1" w:rsidRPr="00FB7E8B" w:rsidRDefault="00F265B1" w:rsidP="0098342D">
            <w:pPr>
              <w:spacing w:line="480" w:lineRule="auto"/>
              <w:jc w:val="right"/>
              <w:rPr>
                <w:color w:val="000000"/>
                <w:sz w:val="12"/>
                <w:szCs w:val="12"/>
              </w:rPr>
            </w:pPr>
            <w:r w:rsidRPr="00FB7E8B">
              <w:rPr>
                <w:color w:val="000000"/>
                <w:sz w:val="12"/>
                <w:szCs w:val="12"/>
              </w:rPr>
              <w:t>3.928</w:t>
            </w:r>
          </w:p>
        </w:tc>
        <w:tc>
          <w:tcPr>
            <w:tcW w:w="639" w:type="dxa"/>
            <w:tcBorders>
              <w:top w:val="nil"/>
              <w:left w:val="nil"/>
              <w:bottom w:val="nil"/>
              <w:right w:val="nil"/>
            </w:tcBorders>
            <w:shd w:val="clear" w:color="auto" w:fill="auto"/>
            <w:noWrap/>
            <w:vAlign w:val="bottom"/>
          </w:tcPr>
          <w:p w14:paraId="68866FE4" w14:textId="77777777" w:rsidR="00F265B1" w:rsidRPr="00FB7E8B" w:rsidRDefault="00F265B1" w:rsidP="0098342D">
            <w:pPr>
              <w:spacing w:line="480" w:lineRule="auto"/>
              <w:jc w:val="right"/>
              <w:rPr>
                <w:color w:val="000000"/>
                <w:sz w:val="12"/>
                <w:szCs w:val="12"/>
              </w:rPr>
            </w:pPr>
            <w:r w:rsidRPr="00FB7E8B">
              <w:rPr>
                <w:color w:val="000000"/>
                <w:sz w:val="12"/>
                <w:szCs w:val="12"/>
              </w:rPr>
              <w:t>0.007</w:t>
            </w:r>
          </w:p>
        </w:tc>
        <w:tc>
          <w:tcPr>
            <w:tcW w:w="670" w:type="dxa"/>
            <w:tcBorders>
              <w:top w:val="nil"/>
              <w:left w:val="nil"/>
              <w:bottom w:val="nil"/>
              <w:right w:val="nil"/>
            </w:tcBorders>
            <w:shd w:val="clear" w:color="auto" w:fill="auto"/>
            <w:noWrap/>
            <w:vAlign w:val="bottom"/>
          </w:tcPr>
          <w:p w14:paraId="087F5D37" w14:textId="77777777" w:rsidR="00F265B1" w:rsidRPr="00FB7E8B" w:rsidRDefault="00F265B1" w:rsidP="0098342D">
            <w:pPr>
              <w:spacing w:line="480" w:lineRule="auto"/>
              <w:jc w:val="right"/>
              <w:rPr>
                <w:color w:val="000000"/>
                <w:sz w:val="12"/>
                <w:szCs w:val="12"/>
              </w:rPr>
            </w:pPr>
            <w:r w:rsidRPr="00FB7E8B">
              <w:rPr>
                <w:color w:val="000000"/>
                <w:sz w:val="12"/>
                <w:szCs w:val="12"/>
              </w:rPr>
              <w:t>4.507</w:t>
            </w:r>
          </w:p>
        </w:tc>
        <w:tc>
          <w:tcPr>
            <w:tcW w:w="639" w:type="dxa"/>
            <w:tcBorders>
              <w:top w:val="nil"/>
              <w:left w:val="nil"/>
              <w:bottom w:val="nil"/>
              <w:right w:val="nil"/>
            </w:tcBorders>
            <w:shd w:val="clear" w:color="auto" w:fill="auto"/>
            <w:noWrap/>
            <w:vAlign w:val="bottom"/>
          </w:tcPr>
          <w:p w14:paraId="1927C33A" w14:textId="77777777" w:rsidR="00F265B1" w:rsidRPr="00FB7E8B" w:rsidRDefault="00F265B1" w:rsidP="0098342D">
            <w:pPr>
              <w:spacing w:line="480" w:lineRule="auto"/>
              <w:jc w:val="right"/>
              <w:rPr>
                <w:color w:val="000000"/>
                <w:sz w:val="12"/>
                <w:szCs w:val="12"/>
              </w:rPr>
            </w:pPr>
            <w:r w:rsidRPr="00FB7E8B">
              <w:rPr>
                <w:color w:val="000000"/>
                <w:sz w:val="12"/>
                <w:szCs w:val="12"/>
              </w:rPr>
              <w:t>0.003</w:t>
            </w:r>
          </w:p>
        </w:tc>
        <w:tc>
          <w:tcPr>
            <w:tcW w:w="670" w:type="dxa"/>
            <w:tcBorders>
              <w:top w:val="nil"/>
              <w:left w:val="nil"/>
              <w:bottom w:val="nil"/>
              <w:right w:val="nil"/>
            </w:tcBorders>
            <w:shd w:val="clear" w:color="auto" w:fill="auto"/>
            <w:noWrap/>
            <w:vAlign w:val="bottom"/>
          </w:tcPr>
          <w:p w14:paraId="25793D0C" w14:textId="77777777" w:rsidR="00F265B1" w:rsidRPr="00FB7E8B" w:rsidRDefault="00F265B1" w:rsidP="0098342D">
            <w:pPr>
              <w:spacing w:line="480" w:lineRule="auto"/>
              <w:jc w:val="right"/>
              <w:rPr>
                <w:color w:val="000000"/>
                <w:sz w:val="12"/>
                <w:szCs w:val="12"/>
              </w:rPr>
            </w:pPr>
            <w:r w:rsidRPr="00FB7E8B">
              <w:rPr>
                <w:color w:val="000000"/>
                <w:sz w:val="12"/>
                <w:szCs w:val="12"/>
              </w:rPr>
              <w:t>5.843</w:t>
            </w:r>
          </w:p>
        </w:tc>
        <w:tc>
          <w:tcPr>
            <w:tcW w:w="639" w:type="dxa"/>
            <w:tcBorders>
              <w:top w:val="nil"/>
              <w:left w:val="nil"/>
              <w:bottom w:val="nil"/>
              <w:right w:val="nil"/>
            </w:tcBorders>
            <w:shd w:val="clear" w:color="auto" w:fill="auto"/>
            <w:noWrap/>
            <w:vAlign w:val="bottom"/>
          </w:tcPr>
          <w:p w14:paraId="3727B8F2" w14:textId="77777777" w:rsidR="00F265B1" w:rsidRPr="00FB7E8B" w:rsidRDefault="00F265B1" w:rsidP="0098342D">
            <w:pPr>
              <w:spacing w:line="480" w:lineRule="auto"/>
              <w:jc w:val="right"/>
              <w:rPr>
                <w:color w:val="000000"/>
                <w:sz w:val="12"/>
                <w:szCs w:val="12"/>
              </w:rPr>
            </w:pPr>
            <w:r w:rsidRPr="00FB7E8B">
              <w:rPr>
                <w:color w:val="000000"/>
                <w:sz w:val="12"/>
                <w:szCs w:val="12"/>
              </w:rPr>
              <w:t>0.000</w:t>
            </w:r>
          </w:p>
        </w:tc>
        <w:tc>
          <w:tcPr>
            <w:tcW w:w="670" w:type="dxa"/>
            <w:tcBorders>
              <w:top w:val="nil"/>
              <w:left w:val="nil"/>
              <w:bottom w:val="nil"/>
              <w:right w:val="nil"/>
            </w:tcBorders>
            <w:shd w:val="clear" w:color="auto" w:fill="auto"/>
            <w:noWrap/>
            <w:vAlign w:val="bottom"/>
          </w:tcPr>
          <w:p w14:paraId="09EEEF9D" w14:textId="77777777" w:rsidR="00F265B1" w:rsidRPr="00FB7E8B" w:rsidRDefault="00F265B1" w:rsidP="0098342D">
            <w:pPr>
              <w:spacing w:line="480" w:lineRule="auto"/>
              <w:jc w:val="right"/>
              <w:rPr>
                <w:color w:val="000000"/>
                <w:sz w:val="12"/>
                <w:szCs w:val="12"/>
              </w:rPr>
            </w:pPr>
            <w:r w:rsidRPr="00FB7E8B">
              <w:rPr>
                <w:color w:val="000000"/>
                <w:sz w:val="12"/>
                <w:szCs w:val="12"/>
              </w:rPr>
              <w:t>5.078</w:t>
            </w:r>
          </w:p>
        </w:tc>
        <w:tc>
          <w:tcPr>
            <w:tcW w:w="639" w:type="dxa"/>
            <w:tcBorders>
              <w:top w:val="nil"/>
              <w:left w:val="nil"/>
              <w:bottom w:val="nil"/>
              <w:right w:val="nil"/>
            </w:tcBorders>
            <w:shd w:val="clear" w:color="auto" w:fill="auto"/>
            <w:noWrap/>
            <w:vAlign w:val="bottom"/>
          </w:tcPr>
          <w:p w14:paraId="2E6B0964" w14:textId="77777777" w:rsidR="00F265B1" w:rsidRPr="00FB7E8B" w:rsidRDefault="00F265B1" w:rsidP="0098342D">
            <w:pPr>
              <w:spacing w:line="480" w:lineRule="auto"/>
              <w:jc w:val="right"/>
              <w:rPr>
                <w:color w:val="000000"/>
                <w:sz w:val="12"/>
                <w:szCs w:val="12"/>
              </w:rPr>
            </w:pPr>
            <w:r w:rsidRPr="00FB7E8B">
              <w:rPr>
                <w:color w:val="000000"/>
                <w:sz w:val="12"/>
                <w:szCs w:val="12"/>
              </w:rPr>
              <w:t>0.001</w:t>
            </w:r>
          </w:p>
        </w:tc>
        <w:tc>
          <w:tcPr>
            <w:tcW w:w="670" w:type="dxa"/>
            <w:tcBorders>
              <w:top w:val="nil"/>
              <w:left w:val="nil"/>
              <w:bottom w:val="nil"/>
              <w:right w:val="nil"/>
            </w:tcBorders>
            <w:shd w:val="clear" w:color="auto" w:fill="auto"/>
            <w:noWrap/>
            <w:vAlign w:val="bottom"/>
          </w:tcPr>
          <w:p w14:paraId="5B541360" w14:textId="77777777" w:rsidR="00F265B1" w:rsidRPr="00FB7E8B" w:rsidRDefault="00F265B1" w:rsidP="0098342D">
            <w:pPr>
              <w:spacing w:line="480" w:lineRule="auto"/>
              <w:jc w:val="right"/>
              <w:rPr>
                <w:color w:val="000000"/>
                <w:sz w:val="12"/>
                <w:szCs w:val="12"/>
              </w:rPr>
            </w:pPr>
            <w:r w:rsidRPr="00FB7E8B">
              <w:rPr>
                <w:color w:val="000000"/>
                <w:sz w:val="12"/>
                <w:szCs w:val="12"/>
              </w:rPr>
              <w:t>5.536</w:t>
            </w:r>
          </w:p>
        </w:tc>
        <w:tc>
          <w:tcPr>
            <w:tcW w:w="639" w:type="dxa"/>
            <w:tcBorders>
              <w:top w:val="nil"/>
              <w:left w:val="nil"/>
              <w:bottom w:val="nil"/>
              <w:right w:val="nil"/>
            </w:tcBorders>
            <w:shd w:val="clear" w:color="auto" w:fill="auto"/>
            <w:noWrap/>
            <w:vAlign w:val="bottom"/>
          </w:tcPr>
          <w:p w14:paraId="43781FBE" w14:textId="77777777" w:rsidR="00F265B1" w:rsidRPr="00FB7E8B" w:rsidRDefault="00F265B1" w:rsidP="0098342D">
            <w:pPr>
              <w:spacing w:line="480" w:lineRule="auto"/>
              <w:jc w:val="right"/>
              <w:rPr>
                <w:color w:val="000000"/>
                <w:sz w:val="12"/>
                <w:szCs w:val="12"/>
              </w:rPr>
            </w:pPr>
            <w:r w:rsidRPr="00FB7E8B">
              <w:rPr>
                <w:color w:val="000000"/>
                <w:sz w:val="12"/>
                <w:szCs w:val="12"/>
              </w:rPr>
              <w:t>0.001</w:t>
            </w:r>
          </w:p>
        </w:tc>
        <w:tc>
          <w:tcPr>
            <w:tcW w:w="670" w:type="dxa"/>
            <w:tcBorders>
              <w:top w:val="nil"/>
              <w:left w:val="nil"/>
              <w:bottom w:val="nil"/>
              <w:right w:val="nil"/>
            </w:tcBorders>
            <w:shd w:val="clear" w:color="auto" w:fill="auto"/>
            <w:noWrap/>
            <w:vAlign w:val="bottom"/>
          </w:tcPr>
          <w:p w14:paraId="72669C01" w14:textId="77777777" w:rsidR="00F265B1" w:rsidRPr="00FB7E8B" w:rsidRDefault="00F265B1" w:rsidP="0098342D">
            <w:pPr>
              <w:spacing w:line="480" w:lineRule="auto"/>
              <w:jc w:val="right"/>
              <w:rPr>
                <w:color w:val="000000"/>
                <w:sz w:val="12"/>
                <w:szCs w:val="12"/>
              </w:rPr>
            </w:pPr>
            <w:r w:rsidRPr="00FB7E8B">
              <w:rPr>
                <w:color w:val="000000"/>
                <w:sz w:val="12"/>
                <w:szCs w:val="12"/>
              </w:rPr>
              <w:t>20.823</w:t>
            </w:r>
          </w:p>
        </w:tc>
        <w:tc>
          <w:tcPr>
            <w:tcW w:w="639" w:type="dxa"/>
            <w:tcBorders>
              <w:top w:val="nil"/>
              <w:left w:val="nil"/>
              <w:bottom w:val="nil"/>
              <w:right w:val="nil"/>
            </w:tcBorders>
            <w:shd w:val="clear" w:color="auto" w:fill="auto"/>
            <w:noWrap/>
            <w:vAlign w:val="bottom"/>
          </w:tcPr>
          <w:p w14:paraId="657BC65A" w14:textId="77777777" w:rsidR="00F265B1" w:rsidRPr="00FB7E8B" w:rsidRDefault="00F265B1" w:rsidP="0098342D">
            <w:pPr>
              <w:spacing w:line="480" w:lineRule="auto"/>
              <w:jc w:val="right"/>
              <w:rPr>
                <w:color w:val="000000"/>
                <w:sz w:val="12"/>
                <w:szCs w:val="12"/>
              </w:rPr>
            </w:pPr>
            <w:r w:rsidRPr="00FB7E8B">
              <w:rPr>
                <w:color w:val="000000"/>
                <w:sz w:val="12"/>
                <w:szCs w:val="12"/>
              </w:rPr>
              <w:t>0.992</w:t>
            </w:r>
          </w:p>
        </w:tc>
        <w:tc>
          <w:tcPr>
            <w:tcW w:w="670" w:type="dxa"/>
            <w:tcBorders>
              <w:top w:val="nil"/>
              <w:left w:val="nil"/>
              <w:bottom w:val="nil"/>
              <w:right w:val="nil"/>
            </w:tcBorders>
            <w:shd w:val="clear" w:color="auto" w:fill="auto"/>
            <w:noWrap/>
            <w:vAlign w:val="bottom"/>
          </w:tcPr>
          <w:p w14:paraId="58754B6D" w14:textId="77777777" w:rsidR="00F265B1" w:rsidRPr="00FB7E8B" w:rsidRDefault="00F265B1" w:rsidP="0098342D">
            <w:pPr>
              <w:spacing w:line="480" w:lineRule="auto"/>
              <w:jc w:val="right"/>
              <w:rPr>
                <w:color w:val="000000"/>
                <w:sz w:val="12"/>
                <w:szCs w:val="12"/>
              </w:rPr>
            </w:pPr>
            <w:r w:rsidRPr="00FB7E8B">
              <w:rPr>
                <w:color w:val="000000"/>
                <w:sz w:val="12"/>
                <w:szCs w:val="12"/>
              </w:rPr>
              <w:t>23.001</w:t>
            </w:r>
          </w:p>
        </w:tc>
        <w:tc>
          <w:tcPr>
            <w:tcW w:w="639" w:type="dxa"/>
            <w:tcBorders>
              <w:top w:val="nil"/>
              <w:left w:val="nil"/>
              <w:bottom w:val="nil"/>
              <w:right w:val="nil"/>
            </w:tcBorders>
            <w:shd w:val="clear" w:color="auto" w:fill="auto"/>
            <w:noWrap/>
            <w:vAlign w:val="bottom"/>
          </w:tcPr>
          <w:p w14:paraId="26DB818C" w14:textId="77777777" w:rsidR="00F265B1" w:rsidRPr="00FB7E8B" w:rsidRDefault="00F265B1" w:rsidP="0098342D">
            <w:pPr>
              <w:spacing w:line="480" w:lineRule="auto"/>
              <w:jc w:val="right"/>
              <w:rPr>
                <w:color w:val="000000"/>
                <w:sz w:val="12"/>
                <w:szCs w:val="12"/>
              </w:rPr>
            </w:pPr>
            <w:r w:rsidRPr="00FB7E8B">
              <w:rPr>
                <w:color w:val="000000"/>
                <w:sz w:val="12"/>
                <w:szCs w:val="12"/>
              </w:rPr>
              <w:t>0.326</w:t>
            </w:r>
          </w:p>
        </w:tc>
        <w:tc>
          <w:tcPr>
            <w:tcW w:w="670" w:type="dxa"/>
            <w:tcBorders>
              <w:top w:val="nil"/>
              <w:left w:val="nil"/>
              <w:bottom w:val="nil"/>
              <w:right w:val="nil"/>
            </w:tcBorders>
            <w:shd w:val="clear" w:color="auto" w:fill="auto"/>
            <w:noWrap/>
            <w:vAlign w:val="bottom"/>
          </w:tcPr>
          <w:p w14:paraId="4E058F61" w14:textId="77777777" w:rsidR="00F265B1" w:rsidRPr="00FB7E8B" w:rsidRDefault="00F265B1" w:rsidP="0098342D">
            <w:pPr>
              <w:spacing w:line="480" w:lineRule="auto"/>
              <w:jc w:val="right"/>
              <w:rPr>
                <w:color w:val="000000"/>
                <w:sz w:val="12"/>
                <w:szCs w:val="12"/>
              </w:rPr>
            </w:pPr>
            <w:r w:rsidRPr="00FB7E8B">
              <w:rPr>
                <w:color w:val="000000"/>
                <w:sz w:val="12"/>
                <w:szCs w:val="12"/>
              </w:rPr>
              <w:t>20.566</w:t>
            </w:r>
          </w:p>
        </w:tc>
        <w:tc>
          <w:tcPr>
            <w:tcW w:w="639" w:type="dxa"/>
            <w:tcBorders>
              <w:top w:val="nil"/>
              <w:left w:val="nil"/>
              <w:bottom w:val="nil"/>
              <w:right w:val="nil"/>
            </w:tcBorders>
            <w:shd w:val="clear" w:color="auto" w:fill="auto"/>
            <w:noWrap/>
            <w:vAlign w:val="bottom"/>
          </w:tcPr>
          <w:p w14:paraId="465A6CEE" w14:textId="77777777" w:rsidR="00F265B1" w:rsidRPr="00FB7E8B" w:rsidRDefault="00F265B1" w:rsidP="0098342D">
            <w:pPr>
              <w:spacing w:line="480" w:lineRule="auto"/>
              <w:jc w:val="right"/>
              <w:rPr>
                <w:color w:val="000000"/>
                <w:sz w:val="12"/>
                <w:szCs w:val="12"/>
              </w:rPr>
            </w:pPr>
            <w:r w:rsidRPr="00FB7E8B">
              <w:rPr>
                <w:color w:val="000000"/>
                <w:sz w:val="12"/>
                <w:szCs w:val="12"/>
              </w:rPr>
              <w:t>0.995</w:t>
            </w:r>
          </w:p>
        </w:tc>
        <w:tc>
          <w:tcPr>
            <w:tcW w:w="670" w:type="dxa"/>
            <w:tcBorders>
              <w:top w:val="nil"/>
              <w:left w:val="nil"/>
              <w:bottom w:val="nil"/>
              <w:right w:val="nil"/>
            </w:tcBorders>
            <w:shd w:val="clear" w:color="auto" w:fill="auto"/>
            <w:noWrap/>
            <w:vAlign w:val="bottom"/>
          </w:tcPr>
          <w:p w14:paraId="1611C77F" w14:textId="77777777" w:rsidR="00F265B1" w:rsidRPr="00FB7E8B" w:rsidRDefault="00F265B1" w:rsidP="0098342D">
            <w:pPr>
              <w:spacing w:line="480" w:lineRule="auto"/>
              <w:jc w:val="right"/>
              <w:rPr>
                <w:color w:val="000000"/>
                <w:sz w:val="12"/>
                <w:szCs w:val="12"/>
              </w:rPr>
            </w:pPr>
            <w:r w:rsidRPr="00FB7E8B">
              <w:rPr>
                <w:color w:val="000000"/>
                <w:sz w:val="12"/>
                <w:szCs w:val="12"/>
              </w:rPr>
              <w:t>21.847</w:t>
            </w:r>
          </w:p>
        </w:tc>
        <w:tc>
          <w:tcPr>
            <w:tcW w:w="639" w:type="dxa"/>
            <w:tcBorders>
              <w:top w:val="nil"/>
              <w:left w:val="nil"/>
              <w:bottom w:val="nil"/>
              <w:right w:val="nil"/>
            </w:tcBorders>
            <w:shd w:val="clear" w:color="auto" w:fill="auto"/>
            <w:noWrap/>
            <w:vAlign w:val="bottom"/>
          </w:tcPr>
          <w:p w14:paraId="431F0F3B" w14:textId="77777777" w:rsidR="00F265B1" w:rsidRPr="00FB7E8B" w:rsidRDefault="00F265B1" w:rsidP="0098342D">
            <w:pPr>
              <w:spacing w:line="480" w:lineRule="auto"/>
              <w:jc w:val="right"/>
              <w:rPr>
                <w:color w:val="000000"/>
                <w:sz w:val="12"/>
                <w:szCs w:val="12"/>
              </w:rPr>
            </w:pPr>
            <w:r w:rsidRPr="00FB7E8B">
              <w:rPr>
                <w:color w:val="000000"/>
                <w:sz w:val="12"/>
                <w:szCs w:val="12"/>
              </w:rPr>
              <w:t>0.701</w:t>
            </w:r>
          </w:p>
        </w:tc>
      </w:tr>
      <w:tr w:rsidR="00F265B1" w:rsidRPr="00F845ED" w14:paraId="486EC90B" w14:textId="77777777" w:rsidTr="00F96182">
        <w:trPr>
          <w:trHeight w:val="320"/>
        </w:trPr>
        <w:tc>
          <w:tcPr>
            <w:tcW w:w="1026" w:type="dxa"/>
            <w:tcBorders>
              <w:top w:val="nil"/>
              <w:left w:val="nil"/>
              <w:bottom w:val="single" w:sz="4" w:space="0" w:color="auto"/>
              <w:right w:val="nil"/>
            </w:tcBorders>
            <w:shd w:val="clear" w:color="auto" w:fill="auto"/>
            <w:noWrap/>
            <w:vAlign w:val="bottom"/>
          </w:tcPr>
          <w:p w14:paraId="7AD73891" w14:textId="77777777" w:rsidR="00F265B1" w:rsidRPr="00C82B54" w:rsidRDefault="00F265B1" w:rsidP="0098342D">
            <w:pPr>
              <w:spacing w:line="480" w:lineRule="auto"/>
              <w:jc w:val="right"/>
              <w:rPr>
                <w:color w:val="000000"/>
                <w:sz w:val="12"/>
                <w:szCs w:val="12"/>
              </w:rPr>
            </w:pPr>
            <w:r w:rsidRPr="00C82B54">
              <w:rPr>
                <w:color w:val="000000"/>
                <w:sz w:val="12"/>
                <w:szCs w:val="12"/>
              </w:rPr>
              <w:t>d1Japan</w:t>
            </w:r>
          </w:p>
        </w:tc>
        <w:tc>
          <w:tcPr>
            <w:tcW w:w="587" w:type="dxa"/>
            <w:tcBorders>
              <w:top w:val="nil"/>
              <w:left w:val="nil"/>
              <w:bottom w:val="single" w:sz="4" w:space="0" w:color="auto"/>
              <w:right w:val="nil"/>
            </w:tcBorders>
            <w:shd w:val="clear" w:color="auto" w:fill="auto"/>
            <w:noWrap/>
            <w:vAlign w:val="bottom"/>
          </w:tcPr>
          <w:p w14:paraId="2DA20BFC" w14:textId="77777777" w:rsidR="00F265B1" w:rsidRPr="00FB7E8B" w:rsidRDefault="00F265B1" w:rsidP="0098342D">
            <w:pPr>
              <w:spacing w:line="480" w:lineRule="auto"/>
              <w:jc w:val="right"/>
              <w:rPr>
                <w:color w:val="000000"/>
                <w:sz w:val="12"/>
                <w:szCs w:val="12"/>
              </w:rPr>
            </w:pPr>
            <w:r w:rsidRPr="00FB7E8B">
              <w:rPr>
                <w:color w:val="000000"/>
                <w:sz w:val="12"/>
                <w:szCs w:val="12"/>
              </w:rPr>
              <w:t>-0.559</w:t>
            </w:r>
          </w:p>
        </w:tc>
        <w:tc>
          <w:tcPr>
            <w:tcW w:w="743" w:type="dxa"/>
            <w:tcBorders>
              <w:top w:val="nil"/>
              <w:left w:val="nil"/>
              <w:bottom w:val="single" w:sz="4" w:space="0" w:color="auto"/>
              <w:right w:val="nil"/>
            </w:tcBorders>
            <w:shd w:val="clear" w:color="auto" w:fill="auto"/>
            <w:noWrap/>
            <w:vAlign w:val="bottom"/>
          </w:tcPr>
          <w:p w14:paraId="3CB29F62" w14:textId="77777777" w:rsidR="00F265B1" w:rsidRPr="00FB7E8B" w:rsidRDefault="00F265B1" w:rsidP="0098342D">
            <w:pPr>
              <w:spacing w:line="480" w:lineRule="auto"/>
              <w:jc w:val="right"/>
              <w:rPr>
                <w:color w:val="000000"/>
                <w:sz w:val="12"/>
                <w:szCs w:val="12"/>
              </w:rPr>
            </w:pPr>
            <w:r w:rsidRPr="00FB7E8B">
              <w:rPr>
                <w:color w:val="000000"/>
                <w:sz w:val="12"/>
                <w:szCs w:val="12"/>
              </w:rPr>
              <w:t>0.835</w:t>
            </w:r>
          </w:p>
        </w:tc>
        <w:tc>
          <w:tcPr>
            <w:tcW w:w="763" w:type="dxa"/>
            <w:tcBorders>
              <w:top w:val="nil"/>
              <w:left w:val="nil"/>
              <w:bottom w:val="single" w:sz="4" w:space="0" w:color="auto"/>
              <w:right w:val="nil"/>
            </w:tcBorders>
            <w:shd w:val="clear" w:color="auto" w:fill="auto"/>
            <w:noWrap/>
            <w:vAlign w:val="bottom"/>
          </w:tcPr>
          <w:p w14:paraId="2B994E77" w14:textId="77777777" w:rsidR="00F265B1" w:rsidRPr="00FB7E8B" w:rsidRDefault="00F265B1" w:rsidP="0098342D">
            <w:pPr>
              <w:spacing w:line="480" w:lineRule="auto"/>
              <w:jc w:val="right"/>
              <w:rPr>
                <w:color w:val="000000"/>
                <w:sz w:val="12"/>
                <w:szCs w:val="12"/>
              </w:rPr>
            </w:pPr>
            <w:r w:rsidRPr="00FB7E8B">
              <w:rPr>
                <w:color w:val="000000"/>
                <w:sz w:val="12"/>
                <w:szCs w:val="12"/>
              </w:rPr>
              <w:t>2.065</w:t>
            </w:r>
          </w:p>
        </w:tc>
        <w:tc>
          <w:tcPr>
            <w:tcW w:w="690" w:type="dxa"/>
            <w:tcBorders>
              <w:top w:val="nil"/>
              <w:left w:val="nil"/>
              <w:bottom w:val="single" w:sz="4" w:space="0" w:color="auto"/>
              <w:right w:val="nil"/>
            </w:tcBorders>
            <w:shd w:val="clear" w:color="auto" w:fill="auto"/>
            <w:noWrap/>
            <w:vAlign w:val="bottom"/>
          </w:tcPr>
          <w:p w14:paraId="3363F93B" w14:textId="77777777" w:rsidR="00F265B1" w:rsidRPr="00FB7E8B" w:rsidRDefault="00F265B1" w:rsidP="0098342D">
            <w:pPr>
              <w:spacing w:line="480" w:lineRule="auto"/>
              <w:jc w:val="right"/>
              <w:rPr>
                <w:color w:val="000000"/>
                <w:sz w:val="12"/>
                <w:szCs w:val="12"/>
              </w:rPr>
            </w:pPr>
            <w:r w:rsidRPr="00FB7E8B">
              <w:rPr>
                <w:color w:val="000000"/>
                <w:sz w:val="12"/>
                <w:szCs w:val="12"/>
              </w:rPr>
              <w:t>0.318</w:t>
            </w:r>
          </w:p>
        </w:tc>
        <w:tc>
          <w:tcPr>
            <w:tcW w:w="670" w:type="dxa"/>
            <w:tcBorders>
              <w:top w:val="nil"/>
              <w:left w:val="nil"/>
              <w:bottom w:val="single" w:sz="4" w:space="0" w:color="auto"/>
              <w:right w:val="nil"/>
            </w:tcBorders>
            <w:shd w:val="clear" w:color="auto" w:fill="auto"/>
            <w:noWrap/>
            <w:vAlign w:val="bottom"/>
          </w:tcPr>
          <w:p w14:paraId="1D5D29A6" w14:textId="77777777" w:rsidR="00F265B1" w:rsidRPr="00FB7E8B" w:rsidRDefault="00F265B1" w:rsidP="0098342D">
            <w:pPr>
              <w:spacing w:line="480" w:lineRule="auto"/>
              <w:jc w:val="right"/>
              <w:rPr>
                <w:color w:val="000000"/>
                <w:sz w:val="12"/>
                <w:szCs w:val="12"/>
              </w:rPr>
            </w:pPr>
            <w:r w:rsidRPr="00FB7E8B">
              <w:rPr>
                <w:color w:val="000000"/>
                <w:sz w:val="12"/>
                <w:szCs w:val="12"/>
              </w:rPr>
              <w:t>1.254</w:t>
            </w:r>
          </w:p>
        </w:tc>
        <w:tc>
          <w:tcPr>
            <w:tcW w:w="639" w:type="dxa"/>
            <w:tcBorders>
              <w:top w:val="nil"/>
              <w:left w:val="nil"/>
              <w:bottom w:val="single" w:sz="4" w:space="0" w:color="auto"/>
              <w:right w:val="nil"/>
            </w:tcBorders>
            <w:shd w:val="clear" w:color="auto" w:fill="auto"/>
            <w:noWrap/>
            <w:vAlign w:val="bottom"/>
          </w:tcPr>
          <w:p w14:paraId="1A137749" w14:textId="77777777" w:rsidR="00F265B1" w:rsidRPr="00FB7E8B" w:rsidRDefault="00F265B1" w:rsidP="0098342D">
            <w:pPr>
              <w:spacing w:line="480" w:lineRule="auto"/>
              <w:jc w:val="right"/>
              <w:rPr>
                <w:color w:val="000000"/>
                <w:sz w:val="12"/>
                <w:szCs w:val="12"/>
              </w:rPr>
            </w:pPr>
            <w:r w:rsidRPr="00FB7E8B">
              <w:rPr>
                <w:color w:val="000000"/>
                <w:sz w:val="12"/>
                <w:szCs w:val="12"/>
              </w:rPr>
              <w:t>0.445</w:t>
            </w:r>
          </w:p>
        </w:tc>
        <w:tc>
          <w:tcPr>
            <w:tcW w:w="670" w:type="dxa"/>
            <w:tcBorders>
              <w:top w:val="nil"/>
              <w:left w:val="nil"/>
              <w:bottom w:val="single" w:sz="4" w:space="0" w:color="auto"/>
              <w:right w:val="nil"/>
            </w:tcBorders>
            <w:shd w:val="clear" w:color="auto" w:fill="auto"/>
            <w:noWrap/>
            <w:vAlign w:val="bottom"/>
          </w:tcPr>
          <w:p w14:paraId="77D3E4E9" w14:textId="77777777" w:rsidR="00F265B1" w:rsidRPr="00FB7E8B" w:rsidRDefault="00F265B1" w:rsidP="0098342D">
            <w:pPr>
              <w:spacing w:line="480" w:lineRule="auto"/>
              <w:jc w:val="right"/>
              <w:rPr>
                <w:color w:val="000000"/>
                <w:sz w:val="12"/>
                <w:szCs w:val="12"/>
              </w:rPr>
            </w:pPr>
            <w:r w:rsidRPr="00FB7E8B">
              <w:rPr>
                <w:color w:val="000000"/>
                <w:sz w:val="12"/>
                <w:szCs w:val="12"/>
              </w:rPr>
              <w:t>-0.467</w:t>
            </w:r>
          </w:p>
        </w:tc>
        <w:tc>
          <w:tcPr>
            <w:tcW w:w="639" w:type="dxa"/>
            <w:tcBorders>
              <w:top w:val="nil"/>
              <w:left w:val="nil"/>
              <w:bottom w:val="single" w:sz="4" w:space="0" w:color="auto"/>
              <w:right w:val="nil"/>
            </w:tcBorders>
            <w:shd w:val="clear" w:color="auto" w:fill="auto"/>
            <w:noWrap/>
            <w:vAlign w:val="bottom"/>
          </w:tcPr>
          <w:p w14:paraId="1701C418" w14:textId="77777777" w:rsidR="00F265B1" w:rsidRPr="00FB7E8B" w:rsidRDefault="00F265B1" w:rsidP="0098342D">
            <w:pPr>
              <w:spacing w:line="480" w:lineRule="auto"/>
              <w:jc w:val="right"/>
              <w:rPr>
                <w:color w:val="000000"/>
                <w:sz w:val="12"/>
                <w:szCs w:val="12"/>
              </w:rPr>
            </w:pPr>
            <w:r w:rsidRPr="00FB7E8B">
              <w:rPr>
                <w:color w:val="000000"/>
                <w:sz w:val="12"/>
                <w:szCs w:val="12"/>
              </w:rPr>
              <w:t>0.764</w:t>
            </w:r>
          </w:p>
        </w:tc>
        <w:tc>
          <w:tcPr>
            <w:tcW w:w="670" w:type="dxa"/>
            <w:tcBorders>
              <w:top w:val="nil"/>
              <w:left w:val="nil"/>
              <w:bottom w:val="single" w:sz="4" w:space="0" w:color="auto"/>
              <w:right w:val="nil"/>
            </w:tcBorders>
            <w:shd w:val="clear" w:color="auto" w:fill="auto"/>
            <w:noWrap/>
            <w:vAlign w:val="bottom"/>
          </w:tcPr>
          <w:p w14:paraId="39CC9387" w14:textId="77777777" w:rsidR="00F265B1" w:rsidRPr="00FB7E8B" w:rsidRDefault="00F265B1" w:rsidP="0098342D">
            <w:pPr>
              <w:spacing w:line="480" w:lineRule="auto"/>
              <w:jc w:val="right"/>
              <w:rPr>
                <w:color w:val="000000"/>
                <w:sz w:val="12"/>
                <w:szCs w:val="12"/>
              </w:rPr>
            </w:pPr>
            <w:r w:rsidRPr="00FB7E8B">
              <w:rPr>
                <w:color w:val="000000"/>
                <w:sz w:val="12"/>
                <w:szCs w:val="12"/>
              </w:rPr>
              <w:t>-0.197</w:t>
            </w:r>
          </w:p>
        </w:tc>
        <w:tc>
          <w:tcPr>
            <w:tcW w:w="639" w:type="dxa"/>
            <w:tcBorders>
              <w:top w:val="nil"/>
              <w:left w:val="nil"/>
              <w:bottom w:val="single" w:sz="4" w:space="0" w:color="auto"/>
              <w:right w:val="nil"/>
            </w:tcBorders>
            <w:shd w:val="clear" w:color="auto" w:fill="auto"/>
            <w:noWrap/>
            <w:vAlign w:val="bottom"/>
          </w:tcPr>
          <w:p w14:paraId="78446E77" w14:textId="77777777" w:rsidR="00F265B1" w:rsidRPr="00FB7E8B" w:rsidRDefault="00F265B1" w:rsidP="0098342D">
            <w:pPr>
              <w:spacing w:line="480" w:lineRule="auto"/>
              <w:jc w:val="right"/>
              <w:rPr>
                <w:color w:val="000000"/>
                <w:sz w:val="12"/>
                <w:szCs w:val="12"/>
              </w:rPr>
            </w:pPr>
            <w:r w:rsidRPr="00FB7E8B">
              <w:rPr>
                <w:color w:val="000000"/>
                <w:sz w:val="12"/>
                <w:szCs w:val="12"/>
              </w:rPr>
              <w:t>0.890</w:t>
            </w:r>
          </w:p>
        </w:tc>
        <w:tc>
          <w:tcPr>
            <w:tcW w:w="670" w:type="dxa"/>
            <w:tcBorders>
              <w:top w:val="nil"/>
              <w:left w:val="nil"/>
              <w:bottom w:val="single" w:sz="4" w:space="0" w:color="auto"/>
              <w:right w:val="nil"/>
            </w:tcBorders>
            <w:shd w:val="clear" w:color="auto" w:fill="auto"/>
            <w:noWrap/>
            <w:vAlign w:val="bottom"/>
          </w:tcPr>
          <w:p w14:paraId="744ED5EB" w14:textId="77777777" w:rsidR="00F265B1" w:rsidRPr="00FB7E8B" w:rsidRDefault="00F265B1" w:rsidP="0098342D">
            <w:pPr>
              <w:spacing w:line="480" w:lineRule="auto"/>
              <w:jc w:val="right"/>
              <w:rPr>
                <w:color w:val="000000"/>
                <w:sz w:val="12"/>
                <w:szCs w:val="12"/>
              </w:rPr>
            </w:pPr>
            <w:r w:rsidRPr="00FB7E8B">
              <w:rPr>
                <w:color w:val="000000"/>
                <w:sz w:val="12"/>
                <w:szCs w:val="12"/>
              </w:rPr>
              <w:t>-1.351</w:t>
            </w:r>
          </w:p>
        </w:tc>
        <w:tc>
          <w:tcPr>
            <w:tcW w:w="639" w:type="dxa"/>
            <w:tcBorders>
              <w:top w:val="nil"/>
              <w:left w:val="nil"/>
              <w:bottom w:val="single" w:sz="4" w:space="0" w:color="auto"/>
              <w:right w:val="nil"/>
            </w:tcBorders>
            <w:shd w:val="clear" w:color="auto" w:fill="auto"/>
            <w:noWrap/>
            <w:vAlign w:val="bottom"/>
          </w:tcPr>
          <w:p w14:paraId="0F71A0F8" w14:textId="77777777" w:rsidR="00F265B1" w:rsidRPr="00FB7E8B" w:rsidRDefault="00F265B1" w:rsidP="0098342D">
            <w:pPr>
              <w:spacing w:line="480" w:lineRule="auto"/>
              <w:jc w:val="right"/>
              <w:rPr>
                <w:color w:val="000000"/>
                <w:sz w:val="12"/>
                <w:szCs w:val="12"/>
              </w:rPr>
            </w:pPr>
            <w:r w:rsidRPr="00FB7E8B">
              <w:rPr>
                <w:color w:val="000000"/>
                <w:sz w:val="12"/>
                <w:szCs w:val="12"/>
              </w:rPr>
              <w:t>0.303</w:t>
            </w:r>
          </w:p>
        </w:tc>
        <w:tc>
          <w:tcPr>
            <w:tcW w:w="670" w:type="dxa"/>
            <w:tcBorders>
              <w:top w:val="nil"/>
              <w:left w:val="nil"/>
              <w:bottom w:val="single" w:sz="4" w:space="0" w:color="auto"/>
              <w:right w:val="nil"/>
            </w:tcBorders>
            <w:shd w:val="clear" w:color="auto" w:fill="auto"/>
            <w:noWrap/>
            <w:vAlign w:val="bottom"/>
          </w:tcPr>
          <w:p w14:paraId="153902AB" w14:textId="77777777" w:rsidR="00F265B1" w:rsidRPr="00FB7E8B" w:rsidRDefault="00F265B1" w:rsidP="0098342D">
            <w:pPr>
              <w:spacing w:line="480" w:lineRule="auto"/>
              <w:jc w:val="right"/>
              <w:rPr>
                <w:color w:val="000000"/>
                <w:sz w:val="12"/>
                <w:szCs w:val="12"/>
              </w:rPr>
            </w:pPr>
            <w:r w:rsidRPr="00FB7E8B">
              <w:rPr>
                <w:color w:val="000000"/>
                <w:sz w:val="12"/>
                <w:szCs w:val="12"/>
              </w:rPr>
              <w:t>-0.626</w:t>
            </w:r>
          </w:p>
        </w:tc>
        <w:tc>
          <w:tcPr>
            <w:tcW w:w="639" w:type="dxa"/>
            <w:tcBorders>
              <w:top w:val="nil"/>
              <w:left w:val="nil"/>
              <w:bottom w:val="single" w:sz="4" w:space="0" w:color="auto"/>
              <w:right w:val="nil"/>
            </w:tcBorders>
            <w:shd w:val="clear" w:color="auto" w:fill="auto"/>
            <w:noWrap/>
            <w:vAlign w:val="bottom"/>
          </w:tcPr>
          <w:p w14:paraId="472812EB" w14:textId="77777777" w:rsidR="00F265B1" w:rsidRPr="00FB7E8B" w:rsidRDefault="00F265B1" w:rsidP="0098342D">
            <w:pPr>
              <w:spacing w:line="480" w:lineRule="auto"/>
              <w:jc w:val="right"/>
              <w:rPr>
                <w:color w:val="000000"/>
                <w:sz w:val="12"/>
                <w:szCs w:val="12"/>
              </w:rPr>
            </w:pPr>
            <w:r w:rsidRPr="00FB7E8B">
              <w:rPr>
                <w:color w:val="000000"/>
                <w:sz w:val="12"/>
                <w:szCs w:val="12"/>
              </w:rPr>
              <w:t>0.634</w:t>
            </w:r>
          </w:p>
        </w:tc>
        <w:tc>
          <w:tcPr>
            <w:tcW w:w="670" w:type="dxa"/>
            <w:tcBorders>
              <w:top w:val="nil"/>
              <w:left w:val="nil"/>
              <w:bottom w:val="single" w:sz="4" w:space="0" w:color="auto"/>
              <w:right w:val="nil"/>
            </w:tcBorders>
            <w:shd w:val="clear" w:color="auto" w:fill="auto"/>
            <w:noWrap/>
            <w:vAlign w:val="bottom"/>
          </w:tcPr>
          <w:p w14:paraId="676A8F12" w14:textId="77777777" w:rsidR="00F265B1" w:rsidRPr="00FB7E8B" w:rsidRDefault="00F265B1" w:rsidP="0098342D">
            <w:pPr>
              <w:spacing w:line="480" w:lineRule="auto"/>
              <w:jc w:val="right"/>
              <w:rPr>
                <w:color w:val="000000"/>
                <w:sz w:val="12"/>
                <w:szCs w:val="12"/>
              </w:rPr>
            </w:pPr>
            <w:r w:rsidRPr="00FB7E8B">
              <w:rPr>
                <w:color w:val="000000"/>
                <w:sz w:val="12"/>
                <w:szCs w:val="12"/>
              </w:rPr>
              <w:t>-0.353</w:t>
            </w:r>
          </w:p>
        </w:tc>
        <w:tc>
          <w:tcPr>
            <w:tcW w:w="639" w:type="dxa"/>
            <w:tcBorders>
              <w:top w:val="nil"/>
              <w:left w:val="nil"/>
              <w:bottom w:val="single" w:sz="4" w:space="0" w:color="auto"/>
              <w:right w:val="nil"/>
            </w:tcBorders>
            <w:shd w:val="clear" w:color="auto" w:fill="auto"/>
            <w:noWrap/>
            <w:vAlign w:val="bottom"/>
          </w:tcPr>
          <w:p w14:paraId="7DFF8D3D" w14:textId="77777777" w:rsidR="00F265B1" w:rsidRPr="00FB7E8B" w:rsidRDefault="00F265B1" w:rsidP="0098342D">
            <w:pPr>
              <w:spacing w:line="480" w:lineRule="auto"/>
              <w:jc w:val="right"/>
              <w:rPr>
                <w:color w:val="000000"/>
                <w:sz w:val="12"/>
                <w:szCs w:val="12"/>
              </w:rPr>
            </w:pPr>
            <w:r w:rsidRPr="00FB7E8B">
              <w:rPr>
                <w:color w:val="000000"/>
                <w:sz w:val="12"/>
                <w:szCs w:val="12"/>
              </w:rPr>
              <w:t>0.793</w:t>
            </w:r>
          </w:p>
        </w:tc>
        <w:tc>
          <w:tcPr>
            <w:tcW w:w="670" w:type="dxa"/>
            <w:tcBorders>
              <w:top w:val="nil"/>
              <w:left w:val="nil"/>
              <w:bottom w:val="single" w:sz="4" w:space="0" w:color="auto"/>
              <w:right w:val="nil"/>
            </w:tcBorders>
            <w:shd w:val="clear" w:color="auto" w:fill="auto"/>
            <w:noWrap/>
            <w:vAlign w:val="bottom"/>
          </w:tcPr>
          <w:p w14:paraId="4FDA45FC" w14:textId="77777777" w:rsidR="00F265B1" w:rsidRPr="00FB7E8B" w:rsidRDefault="00F265B1" w:rsidP="0098342D">
            <w:pPr>
              <w:spacing w:line="480" w:lineRule="auto"/>
              <w:jc w:val="right"/>
              <w:rPr>
                <w:color w:val="000000"/>
                <w:sz w:val="12"/>
                <w:szCs w:val="12"/>
              </w:rPr>
            </w:pPr>
            <w:r w:rsidRPr="00FB7E8B">
              <w:rPr>
                <w:color w:val="000000"/>
                <w:sz w:val="12"/>
                <w:szCs w:val="12"/>
              </w:rPr>
              <w:t>-0.089</w:t>
            </w:r>
          </w:p>
        </w:tc>
        <w:tc>
          <w:tcPr>
            <w:tcW w:w="639" w:type="dxa"/>
            <w:tcBorders>
              <w:top w:val="nil"/>
              <w:left w:val="nil"/>
              <w:bottom w:val="single" w:sz="4" w:space="0" w:color="auto"/>
              <w:right w:val="nil"/>
            </w:tcBorders>
            <w:shd w:val="clear" w:color="auto" w:fill="auto"/>
            <w:noWrap/>
            <w:vAlign w:val="bottom"/>
          </w:tcPr>
          <w:p w14:paraId="03BBB2E3" w14:textId="77777777" w:rsidR="00F265B1" w:rsidRPr="00FB7E8B" w:rsidRDefault="00F265B1" w:rsidP="0098342D">
            <w:pPr>
              <w:spacing w:line="480" w:lineRule="auto"/>
              <w:jc w:val="right"/>
              <w:rPr>
                <w:color w:val="000000"/>
                <w:sz w:val="12"/>
                <w:szCs w:val="12"/>
              </w:rPr>
            </w:pPr>
            <w:r w:rsidRPr="00FB7E8B">
              <w:rPr>
                <w:color w:val="000000"/>
                <w:sz w:val="12"/>
                <w:szCs w:val="12"/>
              </w:rPr>
              <w:t>0.951</w:t>
            </w:r>
          </w:p>
        </w:tc>
        <w:tc>
          <w:tcPr>
            <w:tcW w:w="670" w:type="dxa"/>
            <w:tcBorders>
              <w:top w:val="nil"/>
              <w:left w:val="nil"/>
              <w:bottom w:val="single" w:sz="4" w:space="0" w:color="auto"/>
              <w:right w:val="nil"/>
            </w:tcBorders>
            <w:shd w:val="clear" w:color="auto" w:fill="auto"/>
            <w:noWrap/>
            <w:vAlign w:val="bottom"/>
          </w:tcPr>
          <w:p w14:paraId="52CA55E0" w14:textId="77777777" w:rsidR="00F265B1" w:rsidRPr="00FB7E8B" w:rsidRDefault="00F265B1" w:rsidP="0098342D">
            <w:pPr>
              <w:spacing w:line="480" w:lineRule="auto"/>
              <w:jc w:val="right"/>
              <w:rPr>
                <w:color w:val="000000"/>
                <w:sz w:val="12"/>
                <w:szCs w:val="12"/>
              </w:rPr>
            </w:pPr>
            <w:r w:rsidRPr="00FB7E8B">
              <w:rPr>
                <w:color w:val="000000"/>
                <w:sz w:val="12"/>
                <w:szCs w:val="12"/>
              </w:rPr>
              <w:t>-0.479</w:t>
            </w:r>
          </w:p>
        </w:tc>
        <w:tc>
          <w:tcPr>
            <w:tcW w:w="639" w:type="dxa"/>
            <w:tcBorders>
              <w:top w:val="nil"/>
              <w:left w:val="nil"/>
              <w:bottom w:val="single" w:sz="4" w:space="0" w:color="auto"/>
              <w:right w:val="nil"/>
            </w:tcBorders>
            <w:shd w:val="clear" w:color="auto" w:fill="auto"/>
            <w:noWrap/>
            <w:vAlign w:val="bottom"/>
          </w:tcPr>
          <w:p w14:paraId="374D610C" w14:textId="77777777" w:rsidR="00F265B1" w:rsidRPr="00FB7E8B" w:rsidRDefault="00F265B1" w:rsidP="0098342D">
            <w:pPr>
              <w:spacing w:line="480" w:lineRule="auto"/>
              <w:jc w:val="right"/>
              <w:rPr>
                <w:color w:val="000000"/>
                <w:sz w:val="12"/>
                <w:szCs w:val="12"/>
              </w:rPr>
            </w:pPr>
            <w:r w:rsidRPr="00FB7E8B">
              <w:rPr>
                <w:color w:val="000000"/>
                <w:sz w:val="12"/>
                <w:szCs w:val="12"/>
              </w:rPr>
              <w:t>0.739</w:t>
            </w:r>
          </w:p>
        </w:tc>
        <w:tc>
          <w:tcPr>
            <w:tcW w:w="670" w:type="dxa"/>
            <w:tcBorders>
              <w:top w:val="nil"/>
              <w:left w:val="nil"/>
              <w:bottom w:val="single" w:sz="4" w:space="0" w:color="auto"/>
              <w:right w:val="nil"/>
            </w:tcBorders>
            <w:shd w:val="clear" w:color="auto" w:fill="auto"/>
            <w:noWrap/>
            <w:vAlign w:val="bottom"/>
          </w:tcPr>
          <w:p w14:paraId="2E90C7B3" w14:textId="77777777" w:rsidR="00F265B1" w:rsidRPr="00FB7E8B" w:rsidRDefault="00F265B1" w:rsidP="0098342D">
            <w:pPr>
              <w:spacing w:line="480" w:lineRule="auto"/>
              <w:jc w:val="right"/>
              <w:rPr>
                <w:color w:val="000000"/>
                <w:sz w:val="12"/>
                <w:szCs w:val="12"/>
              </w:rPr>
            </w:pPr>
            <w:r w:rsidRPr="00FB7E8B">
              <w:rPr>
                <w:color w:val="000000"/>
                <w:sz w:val="12"/>
                <w:szCs w:val="12"/>
              </w:rPr>
              <w:t>-1.202</w:t>
            </w:r>
          </w:p>
        </w:tc>
        <w:tc>
          <w:tcPr>
            <w:tcW w:w="639" w:type="dxa"/>
            <w:tcBorders>
              <w:top w:val="nil"/>
              <w:left w:val="nil"/>
              <w:bottom w:val="single" w:sz="4" w:space="0" w:color="auto"/>
              <w:right w:val="nil"/>
            </w:tcBorders>
            <w:shd w:val="clear" w:color="auto" w:fill="auto"/>
            <w:noWrap/>
            <w:vAlign w:val="bottom"/>
          </w:tcPr>
          <w:p w14:paraId="0349FCAA" w14:textId="77777777" w:rsidR="00F265B1" w:rsidRPr="00FB7E8B" w:rsidRDefault="00F265B1" w:rsidP="0098342D">
            <w:pPr>
              <w:spacing w:line="480" w:lineRule="auto"/>
              <w:jc w:val="right"/>
              <w:rPr>
                <w:color w:val="000000"/>
                <w:sz w:val="12"/>
                <w:szCs w:val="12"/>
              </w:rPr>
            </w:pPr>
            <w:r w:rsidRPr="00FB7E8B">
              <w:rPr>
                <w:color w:val="000000"/>
                <w:sz w:val="12"/>
                <w:szCs w:val="12"/>
              </w:rPr>
              <w:t>0.488</w:t>
            </w:r>
          </w:p>
        </w:tc>
      </w:tr>
    </w:tbl>
    <w:p w14:paraId="5D23892F" w14:textId="77777777" w:rsidR="00F265B1" w:rsidRDefault="00F265B1" w:rsidP="00F96182">
      <w:pPr>
        <w:ind w:left="-1276" w:right="-1215"/>
        <w:rPr>
          <w:sz w:val="20"/>
          <w:szCs w:val="20"/>
        </w:rPr>
      </w:pPr>
      <w:r>
        <w:rPr>
          <w:sz w:val="20"/>
          <w:szCs w:val="20"/>
          <w:vertAlign w:val="superscript"/>
        </w:rPr>
        <w:t>a</w:t>
      </w:r>
      <w:r w:rsidRPr="006A1B77">
        <w:rPr>
          <w:sz w:val="20"/>
          <w:szCs w:val="20"/>
        </w:rPr>
        <w:t>d0 corresponds to the model coefficient for logit(1 – specificity)</w:t>
      </w:r>
    </w:p>
    <w:p w14:paraId="3752A6EB" w14:textId="77777777" w:rsidR="00F265B1" w:rsidRPr="00EF4980" w:rsidRDefault="00F265B1" w:rsidP="00F96182">
      <w:pPr>
        <w:ind w:left="-1276" w:right="-1215"/>
        <w:rPr>
          <w:sz w:val="20"/>
          <w:szCs w:val="20"/>
        </w:rPr>
      </w:pPr>
      <w:r>
        <w:rPr>
          <w:sz w:val="20"/>
          <w:szCs w:val="20"/>
          <w:vertAlign w:val="superscript"/>
        </w:rPr>
        <w:t>b</w:t>
      </w:r>
      <w:r w:rsidRPr="00EF4980">
        <w:rPr>
          <w:sz w:val="20"/>
          <w:szCs w:val="20"/>
        </w:rPr>
        <w:t>male refers to the model coefficient for comparison of male vs. female</w:t>
      </w:r>
    </w:p>
    <w:p w14:paraId="78DA4CD9" w14:textId="77777777" w:rsidR="00F265B1" w:rsidRPr="00EF4980" w:rsidRDefault="00F265B1" w:rsidP="00F96182">
      <w:pPr>
        <w:ind w:left="-1276" w:right="-1215"/>
        <w:rPr>
          <w:sz w:val="20"/>
          <w:szCs w:val="20"/>
        </w:rPr>
      </w:pPr>
      <w:r>
        <w:rPr>
          <w:sz w:val="20"/>
          <w:szCs w:val="20"/>
          <w:vertAlign w:val="superscript"/>
        </w:rPr>
        <w:t>c</w:t>
      </w:r>
      <w:r w:rsidRPr="00EF4980">
        <w:rPr>
          <w:sz w:val="20"/>
          <w:szCs w:val="20"/>
        </w:rPr>
        <w:t>outp refers to the model coefficient for comparison of outpatient specialty care setting vs. inpatient specialty care setting</w:t>
      </w:r>
    </w:p>
    <w:p w14:paraId="69C32BF9" w14:textId="77777777" w:rsidR="00F265B1" w:rsidRPr="00EF4980" w:rsidRDefault="00F265B1" w:rsidP="00F96182">
      <w:pPr>
        <w:ind w:left="-1276" w:right="-1215"/>
        <w:rPr>
          <w:sz w:val="20"/>
          <w:szCs w:val="20"/>
        </w:rPr>
      </w:pPr>
      <w:r>
        <w:rPr>
          <w:sz w:val="20"/>
          <w:szCs w:val="20"/>
          <w:vertAlign w:val="superscript"/>
        </w:rPr>
        <w:t>c</w:t>
      </w:r>
      <w:r w:rsidRPr="00EF4980">
        <w:rPr>
          <w:sz w:val="20"/>
          <w:szCs w:val="20"/>
        </w:rPr>
        <w:t>nonmed refers to the model coefficient for comparison of non-medical care setting vs. inpatient specialty care setting</w:t>
      </w:r>
    </w:p>
    <w:p w14:paraId="7F7AD522" w14:textId="77777777" w:rsidR="00F265B1" w:rsidRPr="00EF4980" w:rsidRDefault="00F265B1" w:rsidP="00F96182">
      <w:pPr>
        <w:ind w:left="-1276" w:right="-1215"/>
        <w:rPr>
          <w:sz w:val="20"/>
          <w:szCs w:val="20"/>
        </w:rPr>
      </w:pPr>
      <w:r>
        <w:rPr>
          <w:sz w:val="20"/>
          <w:szCs w:val="20"/>
          <w:vertAlign w:val="superscript"/>
        </w:rPr>
        <w:t>e</w:t>
      </w:r>
      <w:r w:rsidRPr="00EF4980">
        <w:rPr>
          <w:sz w:val="20"/>
          <w:szCs w:val="20"/>
        </w:rPr>
        <w:t>mix refers to the model coefficient for comparison of Inpatient/outpatient mixed setting vs. inpatient specialty care setting</w:t>
      </w:r>
    </w:p>
    <w:p w14:paraId="264F65DA" w14:textId="77777777" w:rsidR="00F265B1" w:rsidRPr="006A1B77" w:rsidRDefault="00F265B1" w:rsidP="00F96182">
      <w:pPr>
        <w:ind w:left="-1276" w:right="-1215"/>
        <w:rPr>
          <w:sz w:val="20"/>
          <w:szCs w:val="20"/>
        </w:rPr>
      </w:pPr>
      <w:r>
        <w:rPr>
          <w:sz w:val="20"/>
          <w:szCs w:val="20"/>
          <w:vertAlign w:val="superscript"/>
        </w:rPr>
        <w:t>f</w:t>
      </w:r>
      <w:r w:rsidRPr="00EF4980">
        <w:rPr>
          <w:sz w:val="20"/>
          <w:szCs w:val="20"/>
        </w:rPr>
        <w:t>cancer refers to the model coefficient for comparison of participants diagnosed with cancer vs. participants not diagnosed with cancer</w:t>
      </w:r>
    </w:p>
    <w:p w14:paraId="4F031045" w14:textId="77777777" w:rsidR="00F265B1" w:rsidRPr="008F12DD" w:rsidRDefault="00F265B1" w:rsidP="00F96182">
      <w:pPr>
        <w:ind w:left="-1276" w:right="-1215"/>
        <w:rPr>
          <w:sz w:val="20"/>
          <w:szCs w:val="20"/>
        </w:rPr>
      </w:pPr>
      <w:r>
        <w:rPr>
          <w:sz w:val="20"/>
          <w:szCs w:val="20"/>
          <w:vertAlign w:val="superscript"/>
        </w:rPr>
        <w:t>g</w:t>
      </w:r>
      <w:r w:rsidRPr="008F12DD">
        <w:rPr>
          <w:sz w:val="20"/>
          <w:szCs w:val="20"/>
        </w:rPr>
        <w:t>Q.D1.B refers to the model coefficient for comparison of participants had “low” rating on QUADAS-2 Domain 1-Overall risk of bias vs. “unclear” or “high”.</w:t>
      </w:r>
    </w:p>
    <w:p w14:paraId="43940A1F" w14:textId="77777777" w:rsidR="00F265B1" w:rsidRPr="008F12DD" w:rsidRDefault="00F265B1" w:rsidP="00F96182">
      <w:pPr>
        <w:ind w:left="-1276" w:right="-1215"/>
        <w:rPr>
          <w:sz w:val="20"/>
          <w:szCs w:val="20"/>
        </w:rPr>
      </w:pPr>
      <w:r>
        <w:rPr>
          <w:sz w:val="20"/>
          <w:szCs w:val="20"/>
          <w:vertAlign w:val="superscript"/>
        </w:rPr>
        <w:t>h</w:t>
      </w:r>
      <w:r w:rsidRPr="008F12DD">
        <w:rPr>
          <w:sz w:val="20"/>
          <w:szCs w:val="20"/>
        </w:rPr>
        <w:t>Q.D2.A refers to the model coefficient for comparison of participants had “low” rating on QUADAS-2 Domain 2-Applicability concerns vs. “unclear” or “high”.</w:t>
      </w:r>
    </w:p>
    <w:p w14:paraId="2155260C" w14:textId="77777777" w:rsidR="00F265B1" w:rsidRPr="008F12DD" w:rsidRDefault="00F265B1" w:rsidP="00F96182">
      <w:pPr>
        <w:ind w:left="-1276" w:right="-1215"/>
        <w:rPr>
          <w:sz w:val="20"/>
          <w:szCs w:val="20"/>
        </w:rPr>
      </w:pPr>
      <w:r>
        <w:rPr>
          <w:sz w:val="20"/>
          <w:szCs w:val="20"/>
          <w:vertAlign w:val="superscript"/>
        </w:rPr>
        <w:t>i</w:t>
      </w:r>
      <w:r w:rsidRPr="008F12DD">
        <w:rPr>
          <w:sz w:val="20"/>
          <w:szCs w:val="20"/>
        </w:rPr>
        <w:t>Q.D3.A refers to the model coefficient for comparison of participants had “low” rating on QUADAS-2 Domain 3-Applicability concerns vs. “unclear” or “high”.</w:t>
      </w:r>
    </w:p>
    <w:p w14:paraId="5AA16B95" w14:textId="77777777" w:rsidR="00F265B1" w:rsidRPr="008F12DD" w:rsidRDefault="00F265B1" w:rsidP="00F96182">
      <w:pPr>
        <w:ind w:left="-1276" w:right="-1215"/>
        <w:rPr>
          <w:sz w:val="20"/>
          <w:szCs w:val="20"/>
        </w:rPr>
      </w:pPr>
      <w:r>
        <w:rPr>
          <w:sz w:val="20"/>
          <w:szCs w:val="20"/>
          <w:vertAlign w:val="superscript"/>
        </w:rPr>
        <w:t>j</w:t>
      </w:r>
      <w:r w:rsidRPr="008F12DD">
        <w:rPr>
          <w:sz w:val="20"/>
          <w:szCs w:val="20"/>
        </w:rPr>
        <w:t>Q.D3.B refers to the model coefficient for comparison of participants had “low” rating on QUADAS-2 Domain 3-Overall risk of bias vs. “unclear” or “high”.</w:t>
      </w:r>
    </w:p>
    <w:p w14:paraId="7DA90911" w14:textId="77777777" w:rsidR="00F265B1" w:rsidRPr="006A1B77" w:rsidRDefault="00F265B1" w:rsidP="00F96182">
      <w:pPr>
        <w:ind w:left="-1276" w:right="-1215"/>
        <w:rPr>
          <w:sz w:val="20"/>
          <w:szCs w:val="20"/>
        </w:rPr>
      </w:pPr>
      <w:r>
        <w:rPr>
          <w:sz w:val="20"/>
          <w:szCs w:val="20"/>
          <w:vertAlign w:val="superscript"/>
        </w:rPr>
        <w:t>k</w:t>
      </w:r>
      <w:r w:rsidRPr="008F12DD">
        <w:rPr>
          <w:sz w:val="20"/>
          <w:szCs w:val="20"/>
        </w:rPr>
        <w:t>Q.D4.B refers to the model coefficient for comparison of participants had “low” rating on QUADAS-2 Domain 4-Overall risk of bias vs. “unclear” or “high”.</w:t>
      </w:r>
    </w:p>
    <w:p w14:paraId="58CDDE7D" w14:textId="77777777" w:rsidR="00F265B1" w:rsidRDefault="00F265B1" w:rsidP="00F96182">
      <w:pPr>
        <w:ind w:left="-1276" w:right="-1215"/>
        <w:rPr>
          <w:sz w:val="20"/>
          <w:szCs w:val="20"/>
        </w:rPr>
      </w:pPr>
      <w:r>
        <w:rPr>
          <w:sz w:val="20"/>
          <w:szCs w:val="20"/>
          <w:vertAlign w:val="superscript"/>
        </w:rPr>
        <w:t>l</w:t>
      </w:r>
      <w:r>
        <w:rPr>
          <w:sz w:val="20"/>
          <w:szCs w:val="20"/>
        </w:rPr>
        <w:t>All country variables</w:t>
      </w:r>
      <w:r w:rsidRPr="006A1B77">
        <w:rPr>
          <w:sz w:val="20"/>
          <w:szCs w:val="20"/>
        </w:rPr>
        <w:t xml:space="preserve"> refer to the model coefficient for comparison of </w:t>
      </w:r>
      <w:r>
        <w:rPr>
          <w:sz w:val="20"/>
          <w:szCs w:val="20"/>
        </w:rPr>
        <w:t>that country</w:t>
      </w:r>
      <w:r w:rsidRPr="006A1B77">
        <w:rPr>
          <w:sz w:val="20"/>
          <w:szCs w:val="20"/>
        </w:rPr>
        <w:t xml:space="preserve"> vs. </w:t>
      </w:r>
      <w:r>
        <w:rPr>
          <w:sz w:val="20"/>
          <w:szCs w:val="20"/>
        </w:rPr>
        <w:t>English speaking countries (including Australia, English speaking Canada, and UK here).</w:t>
      </w:r>
    </w:p>
    <w:p w14:paraId="6CDD516D" w14:textId="457B892F" w:rsidR="00F265B1" w:rsidRDefault="00F265B1" w:rsidP="00F96182">
      <w:pPr>
        <w:ind w:left="-1276" w:right="-1215"/>
        <w:rPr>
          <w:sz w:val="20"/>
          <w:szCs w:val="20"/>
        </w:rPr>
      </w:pPr>
      <w:r>
        <w:rPr>
          <w:sz w:val="20"/>
          <w:szCs w:val="20"/>
          <w:vertAlign w:val="superscript"/>
        </w:rPr>
        <w:t>m</w:t>
      </w:r>
      <w:r w:rsidRPr="006A1B77">
        <w:rPr>
          <w:sz w:val="20"/>
          <w:szCs w:val="20"/>
        </w:rPr>
        <w:t>d1 corresponds to the model coefficient for logit(sensitivity)</w:t>
      </w:r>
    </w:p>
    <w:p w14:paraId="2F4A9815" w14:textId="77777777" w:rsidR="00F265B1" w:rsidRDefault="00F265B1">
      <w:pPr>
        <w:rPr>
          <w:sz w:val="20"/>
          <w:szCs w:val="20"/>
        </w:rPr>
      </w:pPr>
      <w:r>
        <w:rPr>
          <w:sz w:val="20"/>
          <w:szCs w:val="20"/>
        </w:rPr>
        <w:br w:type="page"/>
      </w:r>
    </w:p>
    <w:p w14:paraId="5BB92675" w14:textId="4B4659ED" w:rsidR="00F265B1" w:rsidRPr="002C72C3" w:rsidRDefault="00F265B1" w:rsidP="00F265B1">
      <w:pPr>
        <w:spacing w:line="480" w:lineRule="auto"/>
        <w:ind w:left="-993" w:right="-1074"/>
        <w:rPr>
          <w:vertAlign w:val="superscript"/>
        </w:rPr>
      </w:pPr>
      <w:r w:rsidRPr="00A448A5">
        <w:rPr>
          <w:b/>
        </w:rPr>
        <w:lastRenderedPageBreak/>
        <w:t xml:space="preserve">Supplementary Table </w:t>
      </w:r>
      <w:r w:rsidR="00831A82">
        <w:rPr>
          <w:b/>
        </w:rPr>
        <w:t>H</w:t>
      </w:r>
      <w:r>
        <w:rPr>
          <w:b/>
        </w:rPr>
        <w:t>1</w:t>
      </w:r>
      <w:r w:rsidRPr="00E95C44">
        <w:rPr>
          <w:b/>
          <w:bCs/>
        </w:rPr>
        <w:t xml:space="preserve">. </w:t>
      </w:r>
      <w:r w:rsidRPr="00E95C44">
        <w:t xml:space="preserve">Comparison of sensitivity and specificity estimates between HADS-D and HADS-T for </w:t>
      </w:r>
      <w:r w:rsidRPr="00E95C44">
        <w:rPr>
          <w:bCs/>
        </w:rPr>
        <w:t xml:space="preserve">pairs of optimal cutoffs and </w:t>
      </w:r>
      <w:r w:rsidRPr="00E95C44">
        <w:t xml:space="preserve">cutoffs close to the optimal cutoffs </w:t>
      </w:r>
      <w:r>
        <w:t>among participants from Germany</w:t>
      </w:r>
      <w:r>
        <w:rPr>
          <w:rFonts w:hint="eastAsia"/>
          <w:vertAlign w:val="superscript"/>
        </w:rPr>
        <w:t>a</w:t>
      </w:r>
    </w:p>
    <w:tbl>
      <w:tblPr>
        <w:tblpPr w:leftFromText="180" w:rightFromText="180" w:vertAnchor="text" w:horzAnchor="margin" w:tblpXSpec="center" w:tblpY="56"/>
        <w:tblW w:w="15030" w:type="dxa"/>
        <w:tblBorders>
          <w:top w:val="single" w:sz="18" w:space="0" w:color="auto"/>
          <w:bottom w:val="single" w:sz="18" w:space="0" w:color="auto"/>
        </w:tblBorders>
        <w:tblLayout w:type="fixed"/>
        <w:tblLook w:val="04A0" w:firstRow="1" w:lastRow="0" w:firstColumn="1" w:lastColumn="0" w:noHBand="0" w:noVBand="1"/>
      </w:tblPr>
      <w:tblGrid>
        <w:gridCol w:w="795"/>
        <w:gridCol w:w="1080"/>
        <w:gridCol w:w="1169"/>
        <w:gridCol w:w="901"/>
        <w:gridCol w:w="255"/>
        <w:gridCol w:w="915"/>
        <w:gridCol w:w="270"/>
        <w:gridCol w:w="448"/>
        <w:gridCol w:w="1097"/>
        <w:gridCol w:w="1080"/>
        <w:gridCol w:w="1080"/>
        <w:gridCol w:w="1170"/>
        <w:gridCol w:w="518"/>
        <w:gridCol w:w="562"/>
        <w:gridCol w:w="1260"/>
        <w:gridCol w:w="1170"/>
        <w:gridCol w:w="1231"/>
        <w:gridCol w:w="29"/>
      </w:tblGrid>
      <w:tr w:rsidR="00F265B1" w:rsidRPr="00E95C44" w14:paraId="123CE6E8" w14:textId="77777777" w:rsidTr="0098342D">
        <w:tc>
          <w:tcPr>
            <w:tcW w:w="5385" w:type="dxa"/>
            <w:gridSpan w:val="7"/>
            <w:tcBorders>
              <w:top w:val="single" w:sz="18" w:space="0" w:color="auto"/>
              <w:bottom w:val="single" w:sz="18" w:space="0" w:color="auto"/>
            </w:tcBorders>
            <w:shd w:val="clear" w:color="auto" w:fill="auto"/>
            <w:vAlign w:val="center"/>
          </w:tcPr>
          <w:p w14:paraId="6905459F" w14:textId="77777777" w:rsidR="00F265B1" w:rsidRPr="00E95C44" w:rsidRDefault="00F265B1" w:rsidP="0098342D">
            <w:pPr>
              <w:spacing w:line="480" w:lineRule="auto"/>
              <w:ind w:left="-108" w:firstLine="108"/>
              <w:jc w:val="center"/>
              <w:rPr>
                <w:b/>
                <w:sz w:val="18"/>
                <w:szCs w:val="18"/>
                <w:vertAlign w:val="superscript"/>
              </w:rPr>
            </w:pPr>
            <w:r w:rsidRPr="00E95C44">
              <w:rPr>
                <w:b/>
                <w:sz w:val="18"/>
                <w:szCs w:val="18"/>
              </w:rPr>
              <w:t>HADS-D</w:t>
            </w:r>
            <w:r w:rsidRPr="00E95C44">
              <w:rPr>
                <w:b/>
                <w:sz w:val="18"/>
                <w:szCs w:val="18"/>
                <w:vertAlign w:val="superscript"/>
              </w:rPr>
              <w:t>a</w:t>
            </w:r>
          </w:p>
        </w:tc>
        <w:tc>
          <w:tcPr>
            <w:tcW w:w="5393" w:type="dxa"/>
            <w:gridSpan w:val="6"/>
            <w:tcBorders>
              <w:top w:val="single" w:sz="18" w:space="0" w:color="auto"/>
              <w:bottom w:val="single" w:sz="18" w:space="0" w:color="auto"/>
            </w:tcBorders>
          </w:tcPr>
          <w:p w14:paraId="0A4CCCEA" w14:textId="77777777" w:rsidR="00F265B1" w:rsidRPr="00E95C44" w:rsidRDefault="00F265B1" w:rsidP="0098342D">
            <w:pPr>
              <w:spacing w:line="480" w:lineRule="auto"/>
              <w:jc w:val="center"/>
              <w:rPr>
                <w:b/>
                <w:sz w:val="18"/>
                <w:szCs w:val="18"/>
              </w:rPr>
            </w:pPr>
            <w:r w:rsidRPr="00E95C44">
              <w:rPr>
                <w:b/>
                <w:sz w:val="18"/>
                <w:szCs w:val="18"/>
              </w:rPr>
              <w:t>HADS-T</w:t>
            </w:r>
          </w:p>
        </w:tc>
        <w:tc>
          <w:tcPr>
            <w:tcW w:w="4252" w:type="dxa"/>
            <w:gridSpan w:val="5"/>
            <w:tcBorders>
              <w:top w:val="single" w:sz="18" w:space="0" w:color="auto"/>
              <w:bottom w:val="single" w:sz="18" w:space="0" w:color="auto"/>
            </w:tcBorders>
            <w:shd w:val="clear" w:color="auto" w:fill="auto"/>
            <w:vAlign w:val="center"/>
          </w:tcPr>
          <w:p w14:paraId="3F5DF2EB" w14:textId="77777777" w:rsidR="00F265B1" w:rsidRPr="00E95C44" w:rsidRDefault="00F265B1" w:rsidP="0098342D">
            <w:pPr>
              <w:spacing w:line="480" w:lineRule="auto"/>
              <w:jc w:val="center"/>
              <w:rPr>
                <w:b/>
                <w:sz w:val="18"/>
                <w:szCs w:val="18"/>
              </w:rPr>
            </w:pPr>
            <w:r w:rsidRPr="00E95C44">
              <w:rPr>
                <w:b/>
                <w:sz w:val="18"/>
                <w:szCs w:val="18"/>
              </w:rPr>
              <w:t xml:space="preserve"> HADS-T – HADS-D</w:t>
            </w:r>
          </w:p>
        </w:tc>
      </w:tr>
      <w:tr w:rsidR="00F265B1" w:rsidRPr="00E95C44" w14:paraId="7410F415" w14:textId="77777777" w:rsidTr="0098342D">
        <w:trPr>
          <w:gridAfter w:val="1"/>
          <w:wAfter w:w="29" w:type="dxa"/>
          <w:trHeight w:val="468"/>
        </w:trPr>
        <w:tc>
          <w:tcPr>
            <w:tcW w:w="795" w:type="dxa"/>
            <w:tcBorders>
              <w:top w:val="single" w:sz="18" w:space="0" w:color="auto"/>
            </w:tcBorders>
            <w:shd w:val="clear" w:color="auto" w:fill="auto"/>
            <w:vAlign w:val="center"/>
          </w:tcPr>
          <w:p w14:paraId="45731B56" w14:textId="77777777" w:rsidR="00F265B1" w:rsidRPr="004C2970" w:rsidRDefault="00F265B1" w:rsidP="0098342D">
            <w:pPr>
              <w:spacing w:line="480" w:lineRule="auto"/>
              <w:ind w:left="-108" w:firstLine="108"/>
              <w:jc w:val="center"/>
              <w:rPr>
                <w:b/>
                <w:sz w:val="18"/>
                <w:szCs w:val="18"/>
              </w:rPr>
            </w:pPr>
            <w:r w:rsidRPr="00E95C44">
              <w:rPr>
                <w:b/>
                <w:sz w:val="18"/>
                <w:szCs w:val="18"/>
              </w:rPr>
              <w:t>Cutoff</w:t>
            </w:r>
          </w:p>
        </w:tc>
        <w:tc>
          <w:tcPr>
            <w:tcW w:w="1080" w:type="dxa"/>
            <w:tcBorders>
              <w:top w:val="single" w:sz="18" w:space="0" w:color="auto"/>
            </w:tcBorders>
            <w:shd w:val="clear" w:color="auto" w:fill="auto"/>
            <w:vAlign w:val="center"/>
          </w:tcPr>
          <w:p w14:paraId="6BEC8FE6" w14:textId="77777777" w:rsidR="00F265B1" w:rsidRPr="004C2970" w:rsidRDefault="00F265B1" w:rsidP="0098342D">
            <w:pPr>
              <w:spacing w:line="480" w:lineRule="auto"/>
              <w:ind w:left="-108" w:firstLine="108"/>
              <w:jc w:val="center"/>
              <w:rPr>
                <w:b/>
                <w:sz w:val="18"/>
                <w:szCs w:val="18"/>
              </w:rPr>
            </w:pPr>
            <w:r w:rsidRPr="00E95C44">
              <w:rPr>
                <w:b/>
                <w:sz w:val="18"/>
                <w:szCs w:val="18"/>
              </w:rPr>
              <w:t>Sensitivity</w:t>
            </w:r>
          </w:p>
        </w:tc>
        <w:tc>
          <w:tcPr>
            <w:tcW w:w="1169" w:type="dxa"/>
            <w:tcBorders>
              <w:top w:val="single" w:sz="18" w:space="0" w:color="auto"/>
            </w:tcBorders>
            <w:shd w:val="clear" w:color="auto" w:fill="auto"/>
            <w:vAlign w:val="center"/>
          </w:tcPr>
          <w:p w14:paraId="6D596CB4" w14:textId="77777777" w:rsidR="00F265B1" w:rsidRPr="00E95C44" w:rsidRDefault="00F265B1" w:rsidP="0098342D">
            <w:pPr>
              <w:spacing w:line="480" w:lineRule="auto"/>
              <w:ind w:left="-108" w:firstLine="108"/>
              <w:jc w:val="center"/>
              <w:rPr>
                <w:b/>
                <w:sz w:val="18"/>
                <w:szCs w:val="18"/>
              </w:rPr>
            </w:pPr>
            <w:r w:rsidRPr="00E95C44">
              <w:rPr>
                <w:b/>
                <w:sz w:val="18"/>
                <w:szCs w:val="18"/>
              </w:rPr>
              <w:t>95% CI</w:t>
            </w:r>
          </w:p>
        </w:tc>
        <w:tc>
          <w:tcPr>
            <w:tcW w:w="1156" w:type="dxa"/>
            <w:gridSpan w:val="2"/>
            <w:tcBorders>
              <w:top w:val="single" w:sz="18" w:space="0" w:color="auto"/>
            </w:tcBorders>
            <w:shd w:val="clear" w:color="auto" w:fill="auto"/>
            <w:vAlign w:val="center"/>
          </w:tcPr>
          <w:p w14:paraId="1AAC22DD" w14:textId="77777777" w:rsidR="00F265B1" w:rsidRPr="004C2970" w:rsidRDefault="00F265B1" w:rsidP="0098342D">
            <w:pPr>
              <w:spacing w:line="480" w:lineRule="auto"/>
              <w:ind w:left="-108" w:firstLine="108"/>
              <w:jc w:val="center"/>
              <w:rPr>
                <w:b/>
                <w:sz w:val="18"/>
                <w:szCs w:val="18"/>
              </w:rPr>
            </w:pPr>
            <w:r w:rsidRPr="00E95C44">
              <w:rPr>
                <w:b/>
                <w:sz w:val="18"/>
                <w:szCs w:val="18"/>
              </w:rPr>
              <w:t>Specificity</w:t>
            </w:r>
          </w:p>
        </w:tc>
        <w:tc>
          <w:tcPr>
            <w:tcW w:w="915" w:type="dxa"/>
            <w:tcBorders>
              <w:top w:val="single" w:sz="18" w:space="0" w:color="auto"/>
            </w:tcBorders>
            <w:shd w:val="clear" w:color="auto" w:fill="auto"/>
            <w:vAlign w:val="center"/>
          </w:tcPr>
          <w:p w14:paraId="58C23A4C" w14:textId="77777777" w:rsidR="00F265B1" w:rsidRPr="00E95C44" w:rsidRDefault="00F265B1" w:rsidP="0098342D">
            <w:pPr>
              <w:spacing w:line="480" w:lineRule="auto"/>
              <w:ind w:left="-108" w:firstLine="108"/>
              <w:jc w:val="center"/>
              <w:rPr>
                <w:b/>
                <w:sz w:val="18"/>
                <w:szCs w:val="18"/>
              </w:rPr>
            </w:pPr>
            <w:r w:rsidRPr="00E95C44">
              <w:rPr>
                <w:b/>
                <w:sz w:val="18"/>
                <w:szCs w:val="18"/>
              </w:rPr>
              <w:t>95% CI</w:t>
            </w:r>
          </w:p>
        </w:tc>
        <w:tc>
          <w:tcPr>
            <w:tcW w:w="718" w:type="dxa"/>
            <w:gridSpan w:val="2"/>
            <w:tcBorders>
              <w:top w:val="single" w:sz="18" w:space="0" w:color="auto"/>
            </w:tcBorders>
            <w:vAlign w:val="center"/>
          </w:tcPr>
          <w:p w14:paraId="2E43506D" w14:textId="77777777" w:rsidR="00F265B1" w:rsidRPr="00E95C44" w:rsidRDefault="00F265B1" w:rsidP="0098342D">
            <w:pPr>
              <w:spacing w:line="480" w:lineRule="auto"/>
              <w:ind w:left="-108" w:firstLine="108"/>
              <w:jc w:val="center"/>
              <w:rPr>
                <w:b/>
                <w:sz w:val="18"/>
                <w:szCs w:val="18"/>
              </w:rPr>
            </w:pPr>
            <w:r w:rsidRPr="00E95C44">
              <w:rPr>
                <w:b/>
                <w:sz w:val="18"/>
                <w:szCs w:val="18"/>
              </w:rPr>
              <w:t>Cutoff</w:t>
            </w:r>
          </w:p>
        </w:tc>
        <w:tc>
          <w:tcPr>
            <w:tcW w:w="1097" w:type="dxa"/>
            <w:tcBorders>
              <w:top w:val="single" w:sz="18" w:space="0" w:color="auto"/>
            </w:tcBorders>
            <w:shd w:val="clear" w:color="auto" w:fill="auto"/>
            <w:vAlign w:val="center"/>
          </w:tcPr>
          <w:p w14:paraId="67711EC4" w14:textId="77777777" w:rsidR="00F265B1" w:rsidRPr="00E95C44" w:rsidRDefault="00F265B1" w:rsidP="0098342D">
            <w:pPr>
              <w:spacing w:line="480" w:lineRule="auto"/>
              <w:ind w:left="-108" w:firstLine="108"/>
              <w:jc w:val="center"/>
              <w:rPr>
                <w:b/>
                <w:sz w:val="18"/>
                <w:szCs w:val="18"/>
              </w:rPr>
            </w:pPr>
            <w:r w:rsidRPr="00E95C44">
              <w:rPr>
                <w:b/>
                <w:sz w:val="18"/>
                <w:szCs w:val="18"/>
              </w:rPr>
              <w:t>Sensitivity</w:t>
            </w:r>
          </w:p>
        </w:tc>
        <w:tc>
          <w:tcPr>
            <w:tcW w:w="1080" w:type="dxa"/>
            <w:tcBorders>
              <w:top w:val="single" w:sz="18" w:space="0" w:color="auto"/>
            </w:tcBorders>
            <w:shd w:val="clear" w:color="auto" w:fill="auto"/>
            <w:vAlign w:val="center"/>
          </w:tcPr>
          <w:p w14:paraId="79B635BE" w14:textId="77777777" w:rsidR="00F265B1" w:rsidRPr="00E95C44" w:rsidRDefault="00F265B1" w:rsidP="0098342D">
            <w:pPr>
              <w:spacing w:line="480" w:lineRule="auto"/>
              <w:ind w:left="-108" w:firstLine="108"/>
              <w:jc w:val="center"/>
              <w:rPr>
                <w:b/>
                <w:sz w:val="18"/>
                <w:szCs w:val="18"/>
              </w:rPr>
            </w:pPr>
            <w:r w:rsidRPr="00E95C44">
              <w:rPr>
                <w:b/>
                <w:sz w:val="18"/>
                <w:szCs w:val="18"/>
              </w:rPr>
              <w:t>95% CI</w:t>
            </w:r>
          </w:p>
        </w:tc>
        <w:tc>
          <w:tcPr>
            <w:tcW w:w="1080" w:type="dxa"/>
            <w:tcBorders>
              <w:top w:val="single" w:sz="18" w:space="0" w:color="auto"/>
            </w:tcBorders>
            <w:shd w:val="clear" w:color="auto" w:fill="auto"/>
            <w:vAlign w:val="center"/>
          </w:tcPr>
          <w:p w14:paraId="5E38B37B" w14:textId="77777777" w:rsidR="00F265B1" w:rsidRPr="00E95C44" w:rsidRDefault="00F265B1" w:rsidP="0098342D">
            <w:pPr>
              <w:spacing w:line="480" w:lineRule="auto"/>
              <w:ind w:left="-108" w:firstLine="108"/>
              <w:jc w:val="center"/>
              <w:rPr>
                <w:b/>
                <w:sz w:val="18"/>
                <w:szCs w:val="18"/>
              </w:rPr>
            </w:pPr>
            <w:r w:rsidRPr="00E95C44">
              <w:rPr>
                <w:b/>
                <w:sz w:val="18"/>
                <w:szCs w:val="18"/>
              </w:rPr>
              <w:t>Specificity</w:t>
            </w:r>
          </w:p>
        </w:tc>
        <w:tc>
          <w:tcPr>
            <w:tcW w:w="1170" w:type="dxa"/>
            <w:tcBorders>
              <w:top w:val="single" w:sz="18" w:space="0" w:color="auto"/>
            </w:tcBorders>
            <w:shd w:val="clear" w:color="auto" w:fill="auto"/>
            <w:vAlign w:val="center"/>
          </w:tcPr>
          <w:p w14:paraId="404A6075" w14:textId="77777777" w:rsidR="00F265B1" w:rsidRPr="00E95C44" w:rsidRDefault="00F265B1" w:rsidP="0098342D">
            <w:pPr>
              <w:spacing w:line="480" w:lineRule="auto"/>
              <w:ind w:left="-108" w:firstLine="108"/>
              <w:jc w:val="center"/>
              <w:rPr>
                <w:b/>
                <w:sz w:val="18"/>
                <w:szCs w:val="18"/>
              </w:rPr>
            </w:pPr>
            <w:r w:rsidRPr="00E95C44">
              <w:rPr>
                <w:b/>
                <w:sz w:val="18"/>
                <w:szCs w:val="18"/>
              </w:rPr>
              <w:t>95% CI</w:t>
            </w:r>
          </w:p>
        </w:tc>
        <w:tc>
          <w:tcPr>
            <w:tcW w:w="1080" w:type="dxa"/>
            <w:gridSpan w:val="2"/>
            <w:tcBorders>
              <w:top w:val="single" w:sz="18" w:space="0" w:color="auto"/>
            </w:tcBorders>
            <w:shd w:val="clear" w:color="auto" w:fill="auto"/>
            <w:vAlign w:val="center"/>
          </w:tcPr>
          <w:p w14:paraId="00633C21" w14:textId="77777777" w:rsidR="00F265B1" w:rsidRPr="004C2970" w:rsidRDefault="00F265B1" w:rsidP="0098342D">
            <w:pPr>
              <w:spacing w:line="480" w:lineRule="auto"/>
              <w:ind w:left="-108" w:firstLine="108"/>
              <w:jc w:val="center"/>
              <w:rPr>
                <w:b/>
                <w:sz w:val="18"/>
                <w:szCs w:val="18"/>
                <w:vertAlign w:val="superscript"/>
              </w:rPr>
            </w:pPr>
            <w:r w:rsidRPr="00E95C44">
              <w:rPr>
                <w:b/>
                <w:sz w:val="18"/>
                <w:szCs w:val="18"/>
              </w:rPr>
              <w:t>Sensitivity</w:t>
            </w:r>
          </w:p>
        </w:tc>
        <w:tc>
          <w:tcPr>
            <w:tcW w:w="1260" w:type="dxa"/>
            <w:tcBorders>
              <w:top w:val="single" w:sz="18" w:space="0" w:color="auto"/>
            </w:tcBorders>
            <w:shd w:val="clear" w:color="auto" w:fill="auto"/>
            <w:vAlign w:val="center"/>
          </w:tcPr>
          <w:p w14:paraId="7A06665F" w14:textId="77777777" w:rsidR="00F265B1" w:rsidRPr="00E95C44" w:rsidRDefault="00F265B1" w:rsidP="0098342D">
            <w:pPr>
              <w:spacing w:line="480" w:lineRule="auto"/>
              <w:ind w:left="-108" w:firstLine="108"/>
              <w:jc w:val="center"/>
              <w:rPr>
                <w:b/>
                <w:sz w:val="18"/>
                <w:szCs w:val="18"/>
              </w:rPr>
            </w:pPr>
            <w:r w:rsidRPr="00E95C44">
              <w:rPr>
                <w:b/>
                <w:sz w:val="18"/>
                <w:szCs w:val="18"/>
              </w:rPr>
              <w:t>95% CI</w:t>
            </w:r>
          </w:p>
        </w:tc>
        <w:tc>
          <w:tcPr>
            <w:tcW w:w="1170" w:type="dxa"/>
            <w:tcBorders>
              <w:top w:val="single" w:sz="18" w:space="0" w:color="auto"/>
            </w:tcBorders>
            <w:shd w:val="clear" w:color="auto" w:fill="auto"/>
            <w:vAlign w:val="center"/>
          </w:tcPr>
          <w:p w14:paraId="6292470B" w14:textId="77777777" w:rsidR="00F265B1" w:rsidRPr="004C2970" w:rsidRDefault="00F265B1" w:rsidP="0098342D">
            <w:pPr>
              <w:spacing w:line="480" w:lineRule="auto"/>
              <w:ind w:left="-108" w:firstLine="108"/>
              <w:jc w:val="center"/>
              <w:rPr>
                <w:b/>
                <w:sz w:val="18"/>
                <w:szCs w:val="18"/>
              </w:rPr>
            </w:pPr>
            <w:r w:rsidRPr="00E95C44">
              <w:rPr>
                <w:b/>
                <w:sz w:val="18"/>
                <w:szCs w:val="18"/>
              </w:rPr>
              <w:t>Specificity</w:t>
            </w:r>
          </w:p>
        </w:tc>
        <w:tc>
          <w:tcPr>
            <w:tcW w:w="1231" w:type="dxa"/>
            <w:tcBorders>
              <w:top w:val="single" w:sz="18" w:space="0" w:color="auto"/>
            </w:tcBorders>
            <w:shd w:val="clear" w:color="auto" w:fill="auto"/>
            <w:vAlign w:val="center"/>
          </w:tcPr>
          <w:p w14:paraId="20BC54E1" w14:textId="77777777" w:rsidR="00F265B1" w:rsidRPr="00E95C44" w:rsidRDefault="00F265B1" w:rsidP="0098342D">
            <w:pPr>
              <w:spacing w:line="480" w:lineRule="auto"/>
              <w:ind w:left="-108" w:firstLine="108"/>
              <w:jc w:val="center"/>
              <w:rPr>
                <w:b/>
                <w:sz w:val="18"/>
                <w:szCs w:val="18"/>
              </w:rPr>
            </w:pPr>
            <w:r w:rsidRPr="00E95C44">
              <w:rPr>
                <w:b/>
                <w:sz w:val="18"/>
                <w:szCs w:val="18"/>
              </w:rPr>
              <w:t>95% CI</w:t>
            </w:r>
          </w:p>
        </w:tc>
      </w:tr>
      <w:tr w:rsidR="00F265B1" w:rsidRPr="00E95C44" w14:paraId="1B61F71F" w14:textId="77777777" w:rsidTr="0098342D">
        <w:trPr>
          <w:gridAfter w:val="1"/>
          <w:wAfter w:w="29" w:type="dxa"/>
        </w:trPr>
        <w:tc>
          <w:tcPr>
            <w:tcW w:w="795" w:type="dxa"/>
            <w:tcBorders>
              <w:top w:val="single" w:sz="18" w:space="0" w:color="auto"/>
            </w:tcBorders>
            <w:shd w:val="clear" w:color="auto" w:fill="auto"/>
            <w:vAlign w:val="center"/>
          </w:tcPr>
          <w:p w14:paraId="4970BA3F" w14:textId="77777777" w:rsidR="00F265B1" w:rsidRPr="004C2970" w:rsidRDefault="00F265B1" w:rsidP="0098342D">
            <w:pPr>
              <w:spacing w:line="480" w:lineRule="auto"/>
              <w:ind w:left="-108" w:firstLine="108"/>
              <w:jc w:val="center"/>
              <w:rPr>
                <w:sz w:val="17"/>
                <w:szCs w:val="17"/>
                <w:vertAlign w:val="superscript"/>
              </w:rPr>
            </w:pPr>
            <w:r w:rsidRPr="00E95C44">
              <w:rPr>
                <w:sz w:val="17"/>
                <w:szCs w:val="17"/>
              </w:rPr>
              <w:t>5</w:t>
            </w:r>
          </w:p>
        </w:tc>
        <w:tc>
          <w:tcPr>
            <w:tcW w:w="1080" w:type="dxa"/>
            <w:tcBorders>
              <w:top w:val="single" w:sz="18" w:space="0" w:color="auto"/>
            </w:tcBorders>
            <w:shd w:val="clear" w:color="auto" w:fill="auto"/>
            <w:vAlign w:val="bottom"/>
          </w:tcPr>
          <w:p w14:paraId="04A5DD08" w14:textId="77777777" w:rsidR="00F265B1" w:rsidRPr="00F10980" w:rsidRDefault="00F265B1" w:rsidP="0098342D">
            <w:pPr>
              <w:spacing w:line="480" w:lineRule="auto"/>
              <w:ind w:left="-108" w:firstLine="108"/>
              <w:jc w:val="center"/>
              <w:rPr>
                <w:sz w:val="17"/>
                <w:szCs w:val="17"/>
              </w:rPr>
            </w:pPr>
            <w:r w:rsidRPr="00F10980">
              <w:rPr>
                <w:color w:val="000000"/>
                <w:sz w:val="17"/>
                <w:szCs w:val="17"/>
              </w:rPr>
              <w:t>0.93</w:t>
            </w:r>
          </w:p>
        </w:tc>
        <w:tc>
          <w:tcPr>
            <w:tcW w:w="1169" w:type="dxa"/>
            <w:tcBorders>
              <w:top w:val="single" w:sz="18" w:space="0" w:color="auto"/>
            </w:tcBorders>
            <w:shd w:val="clear" w:color="auto" w:fill="auto"/>
            <w:vAlign w:val="bottom"/>
          </w:tcPr>
          <w:p w14:paraId="6A1D1CB9" w14:textId="77777777" w:rsidR="00F265B1" w:rsidRPr="000B6253" w:rsidRDefault="00F265B1" w:rsidP="0098342D">
            <w:pPr>
              <w:spacing w:line="480" w:lineRule="auto"/>
              <w:ind w:left="-108" w:firstLine="108"/>
              <w:jc w:val="right"/>
              <w:rPr>
                <w:sz w:val="17"/>
                <w:szCs w:val="17"/>
              </w:rPr>
            </w:pPr>
            <w:r w:rsidRPr="000B6253">
              <w:rPr>
                <w:color w:val="000000"/>
                <w:sz w:val="17"/>
                <w:szCs w:val="17"/>
              </w:rPr>
              <w:t>(0.88, 0.96)</w:t>
            </w:r>
          </w:p>
        </w:tc>
        <w:tc>
          <w:tcPr>
            <w:tcW w:w="901" w:type="dxa"/>
            <w:tcBorders>
              <w:top w:val="single" w:sz="18" w:space="0" w:color="auto"/>
            </w:tcBorders>
            <w:shd w:val="clear" w:color="auto" w:fill="auto"/>
            <w:vAlign w:val="bottom"/>
          </w:tcPr>
          <w:p w14:paraId="79E3D479" w14:textId="77777777" w:rsidR="00F265B1" w:rsidRPr="000B6253" w:rsidRDefault="00F265B1" w:rsidP="0098342D">
            <w:pPr>
              <w:spacing w:line="480" w:lineRule="auto"/>
              <w:ind w:left="-108" w:firstLine="108"/>
              <w:jc w:val="center"/>
              <w:rPr>
                <w:sz w:val="17"/>
                <w:szCs w:val="17"/>
              </w:rPr>
            </w:pPr>
            <w:r w:rsidRPr="000B6253">
              <w:rPr>
                <w:color w:val="000000"/>
                <w:sz w:val="17"/>
                <w:szCs w:val="17"/>
              </w:rPr>
              <w:t>0.48</w:t>
            </w:r>
          </w:p>
        </w:tc>
        <w:tc>
          <w:tcPr>
            <w:tcW w:w="1170" w:type="dxa"/>
            <w:gridSpan w:val="2"/>
            <w:tcBorders>
              <w:top w:val="single" w:sz="18" w:space="0" w:color="auto"/>
            </w:tcBorders>
            <w:shd w:val="clear" w:color="auto" w:fill="auto"/>
            <w:vAlign w:val="bottom"/>
          </w:tcPr>
          <w:p w14:paraId="345B1C0C" w14:textId="77777777" w:rsidR="00F265B1" w:rsidRPr="000B6253" w:rsidRDefault="00F265B1" w:rsidP="0098342D">
            <w:pPr>
              <w:spacing w:line="480" w:lineRule="auto"/>
              <w:ind w:left="-108" w:firstLine="108"/>
              <w:jc w:val="center"/>
              <w:rPr>
                <w:sz w:val="17"/>
                <w:szCs w:val="17"/>
              </w:rPr>
            </w:pPr>
            <w:r w:rsidRPr="000B6253">
              <w:rPr>
                <w:color w:val="000000"/>
                <w:sz w:val="17"/>
                <w:szCs w:val="17"/>
              </w:rPr>
              <w:t>(0.43, 0.53)</w:t>
            </w:r>
          </w:p>
        </w:tc>
        <w:tc>
          <w:tcPr>
            <w:tcW w:w="718" w:type="dxa"/>
            <w:gridSpan w:val="2"/>
            <w:tcBorders>
              <w:top w:val="single" w:sz="18" w:space="0" w:color="auto"/>
            </w:tcBorders>
            <w:vAlign w:val="center"/>
          </w:tcPr>
          <w:p w14:paraId="264FB607" w14:textId="77777777" w:rsidR="00F265B1" w:rsidRPr="000B6253" w:rsidRDefault="00F265B1" w:rsidP="0098342D">
            <w:pPr>
              <w:spacing w:line="480" w:lineRule="auto"/>
              <w:ind w:left="-108" w:firstLine="108"/>
              <w:jc w:val="center"/>
              <w:rPr>
                <w:sz w:val="17"/>
                <w:szCs w:val="17"/>
              </w:rPr>
            </w:pPr>
            <w:r w:rsidRPr="000B6253">
              <w:rPr>
                <w:sz w:val="17"/>
                <w:szCs w:val="17"/>
              </w:rPr>
              <w:t>11</w:t>
            </w:r>
          </w:p>
        </w:tc>
        <w:tc>
          <w:tcPr>
            <w:tcW w:w="1097" w:type="dxa"/>
            <w:tcBorders>
              <w:top w:val="single" w:sz="18" w:space="0" w:color="auto"/>
            </w:tcBorders>
            <w:shd w:val="clear" w:color="auto" w:fill="auto"/>
            <w:vAlign w:val="bottom"/>
          </w:tcPr>
          <w:p w14:paraId="5B06F0D3" w14:textId="77777777" w:rsidR="00F265B1" w:rsidRPr="000B6253" w:rsidRDefault="00F265B1" w:rsidP="0098342D">
            <w:pPr>
              <w:spacing w:line="480" w:lineRule="auto"/>
              <w:ind w:left="-108" w:firstLine="108"/>
              <w:jc w:val="center"/>
              <w:rPr>
                <w:sz w:val="17"/>
                <w:szCs w:val="17"/>
              </w:rPr>
            </w:pPr>
            <w:r w:rsidRPr="000B6253">
              <w:rPr>
                <w:color w:val="000000"/>
                <w:sz w:val="17"/>
                <w:szCs w:val="17"/>
              </w:rPr>
              <w:t>0.95</w:t>
            </w:r>
          </w:p>
        </w:tc>
        <w:tc>
          <w:tcPr>
            <w:tcW w:w="1080" w:type="dxa"/>
            <w:tcBorders>
              <w:top w:val="single" w:sz="18" w:space="0" w:color="auto"/>
            </w:tcBorders>
            <w:shd w:val="clear" w:color="auto" w:fill="auto"/>
            <w:vAlign w:val="bottom"/>
          </w:tcPr>
          <w:p w14:paraId="3451B707" w14:textId="77777777" w:rsidR="00F265B1" w:rsidRPr="000B6253" w:rsidRDefault="00F265B1" w:rsidP="0098342D">
            <w:pPr>
              <w:spacing w:line="480" w:lineRule="auto"/>
              <w:ind w:left="-108" w:firstLine="108"/>
              <w:jc w:val="center"/>
              <w:rPr>
                <w:sz w:val="17"/>
                <w:szCs w:val="17"/>
              </w:rPr>
            </w:pPr>
            <w:r w:rsidRPr="000B6253">
              <w:rPr>
                <w:color w:val="000000"/>
                <w:sz w:val="17"/>
                <w:szCs w:val="17"/>
              </w:rPr>
              <w:t>(0.91, 0.98)</w:t>
            </w:r>
          </w:p>
        </w:tc>
        <w:tc>
          <w:tcPr>
            <w:tcW w:w="1080" w:type="dxa"/>
            <w:tcBorders>
              <w:top w:val="single" w:sz="18" w:space="0" w:color="auto"/>
            </w:tcBorders>
            <w:shd w:val="clear" w:color="auto" w:fill="auto"/>
            <w:vAlign w:val="bottom"/>
          </w:tcPr>
          <w:p w14:paraId="3DE7625B" w14:textId="77777777" w:rsidR="00F265B1" w:rsidRPr="000B6253" w:rsidRDefault="00F265B1" w:rsidP="0098342D">
            <w:pPr>
              <w:spacing w:line="480" w:lineRule="auto"/>
              <w:ind w:left="-108" w:firstLine="108"/>
              <w:jc w:val="center"/>
              <w:rPr>
                <w:sz w:val="17"/>
                <w:szCs w:val="17"/>
              </w:rPr>
            </w:pPr>
            <w:r w:rsidRPr="000B6253">
              <w:rPr>
                <w:color w:val="000000"/>
                <w:sz w:val="17"/>
                <w:szCs w:val="17"/>
              </w:rPr>
              <w:t>0.5</w:t>
            </w:r>
            <w:r>
              <w:rPr>
                <w:color w:val="000000"/>
                <w:sz w:val="17"/>
                <w:szCs w:val="17"/>
              </w:rPr>
              <w:t>0</w:t>
            </w:r>
          </w:p>
        </w:tc>
        <w:tc>
          <w:tcPr>
            <w:tcW w:w="1170" w:type="dxa"/>
            <w:tcBorders>
              <w:top w:val="single" w:sz="18" w:space="0" w:color="auto"/>
            </w:tcBorders>
            <w:shd w:val="clear" w:color="auto" w:fill="auto"/>
            <w:vAlign w:val="bottom"/>
          </w:tcPr>
          <w:p w14:paraId="70B51C97" w14:textId="77777777" w:rsidR="00F265B1" w:rsidRPr="000B6253" w:rsidRDefault="00F265B1" w:rsidP="0098342D">
            <w:pPr>
              <w:spacing w:line="480" w:lineRule="auto"/>
              <w:ind w:left="-108" w:firstLine="108"/>
              <w:jc w:val="center"/>
              <w:rPr>
                <w:sz w:val="17"/>
                <w:szCs w:val="17"/>
              </w:rPr>
            </w:pPr>
            <w:r w:rsidRPr="000B6253">
              <w:rPr>
                <w:color w:val="000000"/>
                <w:sz w:val="17"/>
                <w:szCs w:val="17"/>
              </w:rPr>
              <w:t>(0.43, 0.57)</w:t>
            </w:r>
          </w:p>
        </w:tc>
        <w:tc>
          <w:tcPr>
            <w:tcW w:w="1080" w:type="dxa"/>
            <w:gridSpan w:val="2"/>
            <w:tcBorders>
              <w:top w:val="single" w:sz="18" w:space="0" w:color="auto"/>
            </w:tcBorders>
            <w:shd w:val="clear" w:color="auto" w:fill="auto"/>
            <w:vAlign w:val="bottom"/>
          </w:tcPr>
          <w:p w14:paraId="6F16BD65" w14:textId="77777777" w:rsidR="00F265B1" w:rsidRPr="004C2970" w:rsidRDefault="00F265B1" w:rsidP="0098342D">
            <w:pPr>
              <w:spacing w:line="480" w:lineRule="auto"/>
              <w:ind w:left="-108" w:firstLine="108"/>
              <w:jc w:val="center"/>
              <w:rPr>
                <w:sz w:val="17"/>
                <w:szCs w:val="17"/>
              </w:rPr>
            </w:pPr>
            <w:r w:rsidRPr="00E95C44">
              <w:rPr>
                <w:sz w:val="17"/>
                <w:szCs w:val="17"/>
              </w:rPr>
              <w:t>0.0</w:t>
            </w:r>
            <w:r>
              <w:rPr>
                <w:sz w:val="17"/>
                <w:szCs w:val="17"/>
              </w:rPr>
              <w:t>2</w:t>
            </w:r>
          </w:p>
        </w:tc>
        <w:tc>
          <w:tcPr>
            <w:tcW w:w="1260" w:type="dxa"/>
            <w:tcBorders>
              <w:top w:val="single" w:sz="18" w:space="0" w:color="auto"/>
            </w:tcBorders>
            <w:shd w:val="clear" w:color="auto" w:fill="auto"/>
            <w:vAlign w:val="bottom"/>
          </w:tcPr>
          <w:p w14:paraId="566CC54D" w14:textId="77777777" w:rsidR="00F265B1" w:rsidRPr="00E95C44" w:rsidRDefault="00F265B1" w:rsidP="0098342D">
            <w:pPr>
              <w:spacing w:line="480" w:lineRule="auto"/>
              <w:ind w:left="-108" w:firstLine="108"/>
              <w:jc w:val="center"/>
              <w:rPr>
                <w:sz w:val="17"/>
                <w:szCs w:val="17"/>
              </w:rPr>
            </w:pPr>
            <w:r w:rsidRPr="00E95C44">
              <w:rPr>
                <w:sz w:val="17"/>
                <w:szCs w:val="17"/>
              </w:rPr>
              <w:t>(-0.0</w:t>
            </w:r>
            <w:r>
              <w:rPr>
                <w:sz w:val="17"/>
                <w:szCs w:val="17"/>
              </w:rPr>
              <w:t>2</w:t>
            </w:r>
            <w:r w:rsidRPr="00E95C44">
              <w:rPr>
                <w:sz w:val="17"/>
                <w:szCs w:val="17"/>
              </w:rPr>
              <w:t>, 0.0</w:t>
            </w:r>
            <w:r>
              <w:rPr>
                <w:sz w:val="17"/>
                <w:szCs w:val="17"/>
              </w:rPr>
              <w:t>5</w:t>
            </w:r>
            <w:r w:rsidRPr="00E95C44">
              <w:rPr>
                <w:sz w:val="17"/>
                <w:szCs w:val="17"/>
              </w:rPr>
              <w:t>)</w:t>
            </w:r>
          </w:p>
        </w:tc>
        <w:tc>
          <w:tcPr>
            <w:tcW w:w="1170" w:type="dxa"/>
            <w:tcBorders>
              <w:top w:val="single" w:sz="18" w:space="0" w:color="auto"/>
            </w:tcBorders>
            <w:shd w:val="clear" w:color="auto" w:fill="auto"/>
            <w:vAlign w:val="bottom"/>
          </w:tcPr>
          <w:p w14:paraId="25D9ED52" w14:textId="77777777" w:rsidR="00F265B1" w:rsidRPr="004C2970" w:rsidRDefault="00F265B1" w:rsidP="0098342D">
            <w:pPr>
              <w:spacing w:line="480" w:lineRule="auto"/>
              <w:ind w:left="-108" w:firstLine="108"/>
              <w:jc w:val="center"/>
              <w:rPr>
                <w:sz w:val="17"/>
                <w:szCs w:val="17"/>
              </w:rPr>
            </w:pPr>
            <w:r w:rsidRPr="00E95C44">
              <w:rPr>
                <w:sz w:val="17"/>
                <w:szCs w:val="17"/>
              </w:rPr>
              <w:t>0.02</w:t>
            </w:r>
          </w:p>
        </w:tc>
        <w:tc>
          <w:tcPr>
            <w:tcW w:w="1231" w:type="dxa"/>
            <w:tcBorders>
              <w:top w:val="single" w:sz="18" w:space="0" w:color="auto"/>
            </w:tcBorders>
            <w:shd w:val="clear" w:color="auto" w:fill="auto"/>
            <w:vAlign w:val="bottom"/>
          </w:tcPr>
          <w:p w14:paraId="34722E2B" w14:textId="77777777" w:rsidR="00F265B1" w:rsidRPr="00E95C44" w:rsidRDefault="00F265B1" w:rsidP="0098342D">
            <w:pPr>
              <w:spacing w:line="480" w:lineRule="auto"/>
              <w:ind w:left="-108" w:firstLine="108"/>
              <w:jc w:val="center"/>
              <w:rPr>
                <w:sz w:val="17"/>
                <w:szCs w:val="17"/>
              </w:rPr>
            </w:pPr>
            <w:r w:rsidRPr="00E95C44">
              <w:rPr>
                <w:sz w:val="17"/>
                <w:szCs w:val="17"/>
              </w:rPr>
              <w:t>(-0.0</w:t>
            </w:r>
            <w:r>
              <w:rPr>
                <w:sz w:val="17"/>
                <w:szCs w:val="17"/>
              </w:rPr>
              <w:t>2</w:t>
            </w:r>
            <w:r w:rsidRPr="00E95C44">
              <w:rPr>
                <w:sz w:val="17"/>
                <w:szCs w:val="17"/>
              </w:rPr>
              <w:t>, 0.0</w:t>
            </w:r>
            <w:r>
              <w:rPr>
                <w:sz w:val="17"/>
                <w:szCs w:val="17"/>
              </w:rPr>
              <w:t>6</w:t>
            </w:r>
            <w:r w:rsidRPr="00E95C44">
              <w:rPr>
                <w:sz w:val="17"/>
                <w:szCs w:val="17"/>
              </w:rPr>
              <w:t>)</w:t>
            </w:r>
          </w:p>
        </w:tc>
      </w:tr>
      <w:tr w:rsidR="00F265B1" w:rsidRPr="00E95C44" w14:paraId="7D74852B" w14:textId="77777777" w:rsidTr="0098342D">
        <w:trPr>
          <w:gridAfter w:val="1"/>
          <w:wAfter w:w="29" w:type="dxa"/>
        </w:trPr>
        <w:tc>
          <w:tcPr>
            <w:tcW w:w="795" w:type="dxa"/>
            <w:shd w:val="clear" w:color="auto" w:fill="auto"/>
            <w:vAlign w:val="center"/>
          </w:tcPr>
          <w:p w14:paraId="18522F64" w14:textId="77777777" w:rsidR="00F265B1" w:rsidRPr="004C2970" w:rsidRDefault="00F265B1" w:rsidP="0098342D">
            <w:pPr>
              <w:spacing w:line="480" w:lineRule="auto"/>
              <w:ind w:left="-108" w:firstLine="108"/>
              <w:jc w:val="center"/>
              <w:rPr>
                <w:sz w:val="17"/>
                <w:szCs w:val="17"/>
              </w:rPr>
            </w:pPr>
            <w:r w:rsidRPr="00E95C44">
              <w:rPr>
                <w:sz w:val="17"/>
                <w:szCs w:val="17"/>
              </w:rPr>
              <w:t>6</w:t>
            </w:r>
          </w:p>
        </w:tc>
        <w:tc>
          <w:tcPr>
            <w:tcW w:w="1080" w:type="dxa"/>
            <w:shd w:val="clear" w:color="auto" w:fill="auto"/>
            <w:vAlign w:val="bottom"/>
          </w:tcPr>
          <w:p w14:paraId="23F0BB9D" w14:textId="77777777" w:rsidR="00F265B1" w:rsidRPr="00F10980" w:rsidRDefault="00F265B1" w:rsidP="0098342D">
            <w:pPr>
              <w:spacing w:line="480" w:lineRule="auto"/>
              <w:ind w:left="-108" w:firstLine="108"/>
              <w:jc w:val="center"/>
              <w:rPr>
                <w:sz w:val="17"/>
                <w:szCs w:val="17"/>
              </w:rPr>
            </w:pPr>
            <w:r w:rsidRPr="00F10980">
              <w:rPr>
                <w:color w:val="000000"/>
                <w:sz w:val="17"/>
                <w:szCs w:val="17"/>
              </w:rPr>
              <w:t>0.90</w:t>
            </w:r>
          </w:p>
        </w:tc>
        <w:tc>
          <w:tcPr>
            <w:tcW w:w="1169" w:type="dxa"/>
            <w:shd w:val="clear" w:color="auto" w:fill="auto"/>
            <w:vAlign w:val="bottom"/>
          </w:tcPr>
          <w:p w14:paraId="655A36EC" w14:textId="77777777" w:rsidR="00F265B1" w:rsidRPr="000B6253" w:rsidRDefault="00F265B1" w:rsidP="0098342D">
            <w:pPr>
              <w:spacing w:line="480" w:lineRule="auto"/>
              <w:ind w:left="-108" w:firstLine="108"/>
              <w:jc w:val="right"/>
              <w:rPr>
                <w:sz w:val="17"/>
                <w:szCs w:val="17"/>
              </w:rPr>
            </w:pPr>
            <w:r w:rsidRPr="000B6253">
              <w:rPr>
                <w:color w:val="000000"/>
                <w:sz w:val="17"/>
                <w:szCs w:val="17"/>
              </w:rPr>
              <w:t>(0.85, 0.94)</w:t>
            </w:r>
          </w:p>
        </w:tc>
        <w:tc>
          <w:tcPr>
            <w:tcW w:w="901" w:type="dxa"/>
            <w:shd w:val="clear" w:color="auto" w:fill="auto"/>
            <w:vAlign w:val="bottom"/>
          </w:tcPr>
          <w:p w14:paraId="50F9E11D" w14:textId="77777777" w:rsidR="00F265B1" w:rsidRPr="000B6253" w:rsidRDefault="00F265B1" w:rsidP="0098342D">
            <w:pPr>
              <w:spacing w:line="480" w:lineRule="auto"/>
              <w:ind w:left="-108" w:firstLine="108"/>
              <w:jc w:val="center"/>
              <w:rPr>
                <w:sz w:val="17"/>
                <w:szCs w:val="17"/>
              </w:rPr>
            </w:pPr>
            <w:r w:rsidRPr="000B6253">
              <w:rPr>
                <w:color w:val="000000"/>
                <w:sz w:val="17"/>
                <w:szCs w:val="17"/>
              </w:rPr>
              <w:t>0.58</w:t>
            </w:r>
          </w:p>
        </w:tc>
        <w:tc>
          <w:tcPr>
            <w:tcW w:w="1170" w:type="dxa"/>
            <w:gridSpan w:val="2"/>
            <w:shd w:val="clear" w:color="auto" w:fill="auto"/>
            <w:vAlign w:val="bottom"/>
          </w:tcPr>
          <w:p w14:paraId="1D3DE629" w14:textId="77777777" w:rsidR="00F265B1" w:rsidRPr="000B6253" w:rsidRDefault="00F265B1" w:rsidP="0098342D">
            <w:pPr>
              <w:spacing w:line="480" w:lineRule="auto"/>
              <w:ind w:left="-108" w:firstLine="108"/>
              <w:jc w:val="center"/>
              <w:rPr>
                <w:sz w:val="17"/>
                <w:szCs w:val="17"/>
              </w:rPr>
            </w:pPr>
            <w:r w:rsidRPr="000B6253">
              <w:rPr>
                <w:color w:val="000000"/>
                <w:sz w:val="17"/>
                <w:szCs w:val="17"/>
              </w:rPr>
              <w:t>(0.53, 0.63)</w:t>
            </w:r>
          </w:p>
        </w:tc>
        <w:tc>
          <w:tcPr>
            <w:tcW w:w="718" w:type="dxa"/>
            <w:gridSpan w:val="2"/>
            <w:vAlign w:val="center"/>
          </w:tcPr>
          <w:p w14:paraId="6AB37774" w14:textId="77777777" w:rsidR="00F265B1" w:rsidRPr="000B6253" w:rsidRDefault="00F265B1" w:rsidP="0098342D">
            <w:pPr>
              <w:spacing w:line="480" w:lineRule="auto"/>
              <w:ind w:left="-108" w:firstLine="108"/>
              <w:jc w:val="center"/>
              <w:rPr>
                <w:sz w:val="17"/>
                <w:szCs w:val="17"/>
                <w:vertAlign w:val="superscript"/>
              </w:rPr>
            </w:pPr>
            <w:r w:rsidRPr="000B6253">
              <w:rPr>
                <w:sz w:val="17"/>
                <w:szCs w:val="17"/>
              </w:rPr>
              <w:t>13</w:t>
            </w:r>
          </w:p>
        </w:tc>
        <w:tc>
          <w:tcPr>
            <w:tcW w:w="1097" w:type="dxa"/>
            <w:shd w:val="clear" w:color="auto" w:fill="auto"/>
            <w:vAlign w:val="bottom"/>
          </w:tcPr>
          <w:p w14:paraId="01FA7EB4" w14:textId="77777777" w:rsidR="00F265B1" w:rsidRPr="000B6253" w:rsidRDefault="00F265B1" w:rsidP="0098342D">
            <w:pPr>
              <w:spacing w:line="480" w:lineRule="auto"/>
              <w:ind w:left="-108" w:firstLine="108"/>
              <w:jc w:val="center"/>
              <w:rPr>
                <w:sz w:val="17"/>
                <w:szCs w:val="17"/>
              </w:rPr>
            </w:pPr>
            <w:r w:rsidRPr="000B6253">
              <w:rPr>
                <w:color w:val="000000"/>
                <w:sz w:val="17"/>
                <w:szCs w:val="17"/>
              </w:rPr>
              <w:t>0.93</w:t>
            </w:r>
          </w:p>
        </w:tc>
        <w:tc>
          <w:tcPr>
            <w:tcW w:w="1080" w:type="dxa"/>
            <w:shd w:val="clear" w:color="auto" w:fill="auto"/>
            <w:vAlign w:val="bottom"/>
          </w:tcPr>
          <w:p w14:paraId="01DB5F8A" w14:textId="77777777" w:rsidR="00F265B1" w:rsidRPr="000B6253" w:rsidRDefault="00F265B1" w:rsidP="0098342D">
            <w:pPr>
              <w:spacing w:line="480" w:lineRule="auto"/>
              <w:ind w:left="-108" w:firstLine="108"/>
              <w:jc w:val="center"/>
              <w:rPr>
                <w:sz w:val="17"/>
                <w:szCs w:val="17"/>
              </w:rPr>
            </w:pPr>
            <w:r w:rsidRPr="000B6253">
              <w:rPr>
                <w:color w:val="000000"/>
                <w:sz w:val="17"/>
                <w:szCs w:val="17"/>
              </w:rPr>
              <w:t>(0.88, 0.96)</w:t>
            </w:r>
          </w:p>
        </w:tc>
        <w:tc>
          <w:tcPr>
            <w:tcW w:w="1080" w:type="dxa"/>
            <w:shd w:val="clear" w:color="auto" w:fill="auto"/>
            <w:vAlign w:val="bottom"/>
          </w:tcPr>
          <w:p w14:paraId="57ECE1B0" w14:textId="77777777" w:rsidR="00F265B1" w:rsidRPr="000B6253" w:rsidRDefault="00F265B1" w:rsidP="0098342D">
            <w:pPr>
              <w:spacing w:line="480" w:lineRule="auto"/>
              <w:ind w:left="-108" w:firstLine="108"/>
              <w:jc w:val="center"/>
              <w:rPr>
                <w:sz w:val="17"/>
                <w:szCs w:val="17"/>
              </w:rPr>
            </w:pPr>
            <w:r w:rsidRPr="000B6253">
              <w:rPr>
                <w:color w:val="000000"/>
                <w:sz w:val="17"/>
                <w:szCs w:val="17"/>
              </w:rPr>
              <w:t>0.6</w:t>
            </w:r>
            <w:r>
              <w:rPr>
                <w:color w:val="000000"/>
                <w:sz w:val="17"/>
                <w:szCs w:val="17"/>
              </w:rPr>
              <w:t>0</w:t>
            </w:r>
          </w:p>
        </w:tc>
        <w:tc>
          <w:tcPr>
            <w:tcW w:w="1170" w:type="dxa"/>
            <w:shd w:val="clear" w:color="auto" w:fill="auto"/>
            <w:vAlign w:val="bottom"/>
          </w:tcPr>
          <w:p w14:paraId="359B0263" w14:textId="77777777" w:rsidR="00F265B1" w:rsidRPr="000B6253" w:rsidRDefault="00F265B1" w:rsidP="0098342D">
            <w:pPr>
              <w:spacing w:line="480" w:lineRule="auto"/>
              <w:ind w:left="-108" w:firstLine="108"/>
              <w:jc w:val="center"/>
              <w:rPr>
                <w:sz w:val="17"/>
                <w:szCs w:val="17"/>
              </w:rPr>
            </w:pPr>
            <w:r w:rsidRPr="000B6253">
              <w:rPr>
                <w:color w:val="000000"/>
                <w:sz w:val="17"/>
                <w:szCs w:val="17"/>
              </w:rPr>
              <w:t>(0.53, 0.66)</w:t>
            </w:r>
          </w:p>
        </w:tc>
        <w:tc>
          <w:tcPr>
            <w:tcW w:w="1080" w:type="dxa"/>
            <w:gridSpan w:val="2"/>
            <w:shd w:val="clear" w:color="auto" w:fill="auto"/>
            <w:vAlign w:val="bottom"/>
          </w:tcPr>
          <w:p w14:paraId="16B75FEB" w14:textId="77777777" w:rsidR="00F265B1" w:rsidRPr="004C2970" w:rsidRDefault="00F265B1" w:rsidP="0098342D">
            <w:pPr>
              <w:spacing w:line="480" w:lineRule="auto"/>
              <w:ind w:left="-108" w:firstLine="108"/>
              <w:jc w:val="center"/>
              <w:rPr>
                <w:sz w:val="17"/>
                <w:szCs w:val="17"/>
              </w:rPr>
            </w:pPr>
            <w:r w:rsidRPr="00E95C44">
              <w:rPr>
                <w:sz w:val="17"/>
                <w:szCs w:val="17"/>
              </w:rPr>
              <w:t>0.0</w:t>
            </w:r>
            <w:r>
              <w:rPr>
                <w:sz w:val="17"/>
                <w:szCs w:val="17"/>
              </w:rPr>
              <w:t>3</w:t>
            </w:r>
          </w:p>
        </w:tc>
        <w:tc>
          <w:tcPr>
            <w:tcW w:w="1260" w:type="dxa"/>
            <w:shd w:val="clear" w:color="auto" w:fill="auto"/>
            <w:vAlign w:val="bottom"/>
          </w:tcPr>
          <w:p w14:paraId="13E76695" w14:textId="77777777" w:rsidR="00F265B1" w:rsidRPr="00E95C44" w:rsidRDefault="00F265B1" w:rsidP="0098342D">
            <w:pPr>
              <w:spacing w:line="480" w:lineRule="auto"/>
              <w:ind w:left="-108" w:firstLine="108"/>
              <w:jc w:val="center"/>
              <w:rPr>
                <w:sz w:val="17"/>
                <w:szCs w:val="17"/>
              </w:rPr>
            </w:pPr>
            <w:r w:rsidRPr="00E95C44">
              <w:rPr>
                <w:sz w:val="17"/>
                <w:szCs w:val="17"/>
              </w:rPr>
              <w:t>(</w:t>
            </w:r>
            <w:r>
              <w:rPr>
                <w:sz w:val="17"/>
                <w:szCs w:val="17"/>
              </w:rPr>
              <w:t>-</w:t>
            </w:r>
            <w:r w:rsidRPr="00E95C44">
              <w:rPr>
                <w:sz w:val="17"/>
                <w:szCs w:val="17"/>
              </w:rPr>
              <w:t>0.0</w:t>
            </w:r>
            <w:r>
              <w:rPr>
                <w:sz w:val="17"/>
                <w:szCs w:val="17"/>
              </w:rPr>
              <w:t>2</w:t>
            </w:r>
            <w:r w:rsidRPr="00E95C44">
              <w:rPr>
                <w:sz w:val="17"/>
                <w:szCs w:val="17"/>
              </w:rPr>
              <w:t>, 0.0</w:t>
            </w:r>
            <w:r>
              <w:rPr>
                <w:sz w:val="17"/>
                <w:szCs w:val="17"/>
              </w:rPr>
              <w:t>8</w:t>
            </w:r>
            <w:r w:rsidRPr="00E95C44">
              <w:rPr>
                <w:sz w:val="17"/>
                <w:szCs w:val="17"/>
              </w:rPr>
              <w:t>)</w:t>
            </w:r>
          </w:p>
        </w:tc>
        <w:tc>
          <w:tcPr>
            <w:tcW w:w="1170" w:type="dxa"/>
            <w:shd w:val="clear" w:color="auto" w:fill="auto"/>
            <w:vAlign w:val="bottom"/>
          </w:tcPr>
          <w:p w14:paraId="2F571C0D" w14:textId="77777777" w:rsidR="00F265B1" w:rsidRPr="004C2970" w:rsidRDefault="00F265B1" w:rsidP="0098342D">
            <w:pPr>
              <w:spacing w:line="480" w:lineRule="auto"/>
              <w:ind w:left="-108" w:firstLine="108"/>
              <w:jc w:val="center"/>
              <w:rPr>
                <w:sz w:val="17"/>
                <w:szCs w:val="17"/>
              </w:rPr>
            </w:pPr>
            <w:r w:rsidRPr="00E95C44">
              <w:rPr>
                <w:sz w:val="17"/>
                <w:szCs w:val="17"/>
              </w:rPr>
              <w:t>0.03</w:t>
            </w:r>
          </w:p>
        </w:tc>
        <w:tc>
          <w:tcPr>
            <w:tcW w:w="1231" w:type="dxa"/>
            <w:shd w:val="clear" w:color="auto" w:fill="auto"/>
            <w:vAlign w:val="bottom"/>
          </w:tcPr>
          <w:p w14:paraId="3BDBE1DC" w14:textId="77777777" w:rsidR="00F265B1" w:rsidRPr="00E95C44" w:rsidRDefault="00F265B1" w:rsidP="0098342D">
            <w:pPr>
              <w:spacing w:line="480" w:lineRule="auto"/>
              <w:ind w:left="-108" w:firstLine="108"/>
              <w:jc w:val="center"/>
              <w:rPr>
                <w:sz w:val="17"/>
                <w:szCs w:val="17"/>
              </w:rPr>
            </w:pPr>
            <w:r w:rsidRPr="00E95C44">
              <w:rPr>
                <w:sz w:val="17"/>
                <w:szCs w:val="17"/>
              </w:rPr>
              <w:t>(</w:t>
            </w:r>
            <w:r>
              <w:rPr>
                <w:sz w:val="17"/>
                <w:szCs w:val="17"/>
              </w:rPr>
              <w:t>-</w:t>
            </w:r>
            <w:r w:rsidRPr="00E95C44">
              <w:rPr>
                <w:sz w:val="17"/>
                <w:szCs w:val="17"/>
              </w:rPr>
              <w:t>0.0</w:t>
            </w:r>
            <w:r>
              <w:rPr>
                <w:sz w:val="17"/>
                <w:szCs w:val="17"/>
              </w:rPr>
              <w:t>3</w:t>
            </w:r>
            <w:r w:rsidRPr="00E95C44">
              <w:rPr>
                <w:sz w:val="17"/>
                <w:szCs w:val="17"/>
              </w:rPr>
              <w:t>, 0.05)</w:t>
            </w:r>
          </w:p>
        </w:tc>
      </w:tr>
      <w:tr w:rsidR="00F265B1" w:rsidRPr="00E95C44" w14:paraId="23F455CC" w14:textId="77777777" w:rsidTr="0098342D">
        <w:trPr>
          <w:gridAfter w:val="1"/>
          <w:wAfter w:w="29" w:type="dxa"/>
        </w:trPr>
        <w:tc>
          <w:tcPr>
            <w:tcW w:w="795" w:type="dxa"/>
            <w:shd w:val="clear" w:color="auto" w:fill="auto"/>
            <w:vAlign w:val="center"/>
          </w:tcPr>
          <w:p w14:paraId="7A25B110" w14:textId="77777777" w:rsidR="00F265B1" w:rsidRPr="00805A9A" w:rsidRDefault="00F265B1" w:rsidP="0098342D">
            <w:pPr>
              <w:spacing w:line="480" w:lineRule="auto"/>
              <w:ind w:left="-108" w:firstLine="108"/>
              <w:jc w:val="center"/>
              <w:rPr>
                <w:sz w:val="17"/>
                <w:szCs w:val="17"/>
                <w:vertAlign w:val="superscript"/>
              </w:rPr>
            </w:pPr>
            <w:r w:rsidRPr="00E95C44">
              <w:rPr>
                <w:sz w:val="17"/>
                <w:szCs w:val="17"/>
              </w:rPr>
              <w:t>7</w:t>
            </w:r>
            <w:r>
              <w:rPr>
                <w:sz w:val="17"/>
                <w:szCs w:val="17"/>
                <w:vertAlign w:val="superscript"/>
              </w:rPr>
              <w:t>b</w:t>
            </w:r>
          </w:p>
        </w:tc>
        <w:tc>
          <w:tcPr>
            <w:tcW w:w="1080" w:type="dxa"/>
            <w:shd w:val="clear" w:color="auto" w:fill="auto"/>
            <w:vAlign w:val="bottom"/>
          </w:tcPr>
          <w:p w14:paraId="1306A921" w14:textId="77777777" w:rsidR="00F265B1" w:rsidRPr="00F10980" w:rsidRDefault="00F265B1" w:rsidP="0098342D">
            <w:pPr>
              <w:spacing w:line="480" w:lineRule="auto"/>
              <w:ind w:left="-108" w:firstLine="108"/>
              <w:jc w:val="center"/>
              <w:rPr>
                <w:sz w:val="17"/>
                <w:szCs w:val="17"/>
              </w:rPr>
            </w:pPr>
            <w:r w:rsidRPr="00F10980">
              <w:rPr>
                <w:color w:val="000000"/>
                <w:sz w:val="17"/>
                <w:szCs w:val="17"/>
              </w:rPr>
              <w:t>0.86</w:t>
            </w:r>
          </w:p>
        </w:tc>
        <w:tc>
          <w:tcPr>
            <w:tcW w:w="1169" w:type="dxa"/>
            <w:shd w:val="clear" w:color="auto" w:fill="auto"/>
            <w:vAlign w:val="bottom"/>
          </w:tcPr>
          <w:p w14:paraId="01930346" w14:textId="77777777" w:rsidR="00F265B1" w:rsidRPr="000B6253" w:rsidRDefault="00F265B1" w:rsidP="0098342D">
            <w:pPr>
              <w:spacing w:line="480" w:lineRule="auto"/>
              <w:ind w:left="-108" w:firstLine="108"/>
              <w:jc w:val="right"/>
              <w:rPr>
                <w:sz w:val="17"/>
                <w:szCs w:val="17"/>
              </w:rPr>
            </w:pPr>
            <w:r w:rsidRPr="000B6253">
              <w:rPr>
                <w:color w:val="000000"/>
                <w:sz w:val="17"/>
                <w:szCs w:val="17"/>
              </w:rPr>
              <w:t>(0.79, 0.91)</w:t>
            </w:r>
          </w:p>
        </w:tc>
        <w:tc>
          <w:tcPr>
            <w:tcW w:w="901" w:type="dxa"/>
            <w:shd w:val="clear" w:color="auto" w:fill="auto"/>
            <w:vAlign w:val="bottom"/>
          </w:tcPr>
          <w:p w14:paraId="7FF15550" w14:textId="77777777" w:rsidR="00F265B1" w:rsidRPr="000B6253" w:rsidRDefault="00F265B1" w:rsidP="0098342D">
            <w:pPr>
              <w:spacing w:line="480" w:lineRule="auto"/>
              <w:ind w:left="-108" w:firstLine="108"/>
              <w:jc w:val="center"/>
              <w:rPr>
                <w:sz w:val="17"/>
                <w:szCs w:val="17"/>
              </w:rPr>
            </w:pPr>
            <w:r w:rsidRPr="000B6253">
              <w:rPr>
                <w:color w:val="000000"/>
                <w:sz w:val="17"/>
                <w:szCs w:val="17"/>
              </w:rPr>
              <w:t>0.67</w:t>
            </w:r>
          </w:p>
        </w:tc>
        <w:tc>
          <w:tcPr>
            <w:tcW w:w="1170" w:type="dxa"/>
            <w:gridSpan w:val="2"/>
            <w:shd w:val="clear" w:color="auto" w:fill="auto"/>
            <w:vAlign w:val="bottom"/>
          </w:tcPr>
          <w:p w14:paraId="6862E9CE" w14:textId="77777777" w:rsidR="00F265B1" w:rsidRPr="000B6253" w:rsidRDefault="00F265B1" w:rsidP="0098342D">
            <w:pPr>
              <w:spacing w:line="480" w:lineRule="auto"/>
              <w:ind w:left="-108" w:firstLine="108"/>
              <w:jc w:val="center"/>
              <w:rPr>
                <w:sz w:val="17"/>
                <w:szCs w:val="17"/>
              </w:rPr>
            </w:pPr>
            <w:r w:rsidRPr="000B6253">
              <w:rPr>
                <w:color w:val="000000"/>
                <w:sz w:val="17"/>
                <w:szCs w:val="17"/>
              </w:rPr>
              <w:t>(0.62, 0.71)</w:t>
            </w:r>
          </w:p>
        </w:tc>
        <w:tc>
          <w:tcPr>
            <w:tcW w:w="718" w:type="dxa"/>
            <w:gridSpan w:val="2"/>
            <w:vAlign w:val="center"/>
          </w:tcPr>
          <w:p w14:paraId="35B06013" w14:textId="77777777" w:rsidR="00F265B1" w:rsidRPr="000B6253" w:rsidRDefault="00F265B1" w:rsidP="0098342D">
            <w:pPr>
              <w:spacing w:line="480" w:lineRule="auto"/>
              <w:ind w:left="-108" w:firstLine="108"/>
              <w:jc w:val="center"/>
              <w:rPr>
                <w:sz w:val="17"/>
                <w:szCs w:val="17"/>
                <w:vertAlign w:val="superscript"/>
              </w:rPr>
            </w:pPr>
            <w:r w:rsidRPr="000B6253">
              <w:rPr>
                <w:sz w:val="17"/>
                <w:szCs w:val="17"/>
              </w:rPr>
              <w:t>15</w:t>
            </w:r>
          </w:p>
        </w:tc>
        <w:tc>
          <w:tcPr>
            <w:tcW w:w="1097" w:type="dxa"/>
            <w:shd w:val="clear" w:color="auto" w:fill="auto"/>
            <w:vAlign w:val="bottom"/>
          </w:tcPr>
          <w:p w14:paraId="4A628361" w14:textId="77777777" w:rsidR="00F265B1" w:rsidRPr="000B6253" w:rsidRDefault="00F265B1" w:rsidP="0098342D">
            <w:pPr>
              <w:spacing w:line="480" w:lineRule="auto"/>
              <w:ind w:left="-108" w:firstLine="108"/>
              <w:jc w:val="center"/>
              <w:rPr>
                <w:sz w:val="17"/>
                <w:szCs w:val="17"/>
              </w:rPr>
            </w:pPr>
            <w:r w:rsidRPr="000B6253">
              <w:rPr>
                <w:color w:val="000000"/>
                <w:sz w:val="17"/>
                <w:szCs w:val="17"/>
              </w:rPr>
              <w:t>0.89</w:t>
            </w:r>
          </w:p>
        </w:tc>
        <w:tc>
          <w:tcPr>
            <w:tcW w:w="1080" w:type="dxa"/>
            <w:shd w:val="clear" w:color="auto" w:fill="auto"/>
            <w:vAlign w:val="bottom"/>
          </w:tcPr>
          <w:p w14:paraId="40570F35" w14:textId="77777777" w:rsidR="00F265B1" w:rsidRPr="000B6253" w:rsidRDefault="00F265B1" w:rsidP="0098342D">
            <w:pPr>
              <w:spacing w:line="480" w:lineRule="auto"/>
              <w:ind w:left="-108" w:firstLine="108"/>
              <w:jc w:val="center"/>
              <w:rPr>
                <w:sz w:val="17"/>
                <w:szCs w:val="17"/>
              </w:rPr>
            </w:pPr>
            <w:r w:rsidRPr="000B6253">
              <w:rPr>
                <w:color w:val="000000"/>
                <w:sz w:val="17"/>
                <w:szCs w:val="17"/>
              </w:rPr>
              <w:t>(0.84, 0.93)</w:t>
            </w:r>
          </w:p>
        </w:tc>
        <w:tc>
          <w:tcPr>
            <w:tcW w:w="1080" w:type="dxa"/>
            <w:shd w:val="clear" w:color="auto" w:fill="auto"/>
            <w:vAlign w:val="bottom"/>
          </w:tcPr>
          <w:p w14:paraId="66EF3E77" w14:textId="77777777" w:rsidR="00F265B1" w:rsidRPr="000B6253" w:rsidRDefault="00F265B1" w:rsidP="0098342D">
            <w:pPr>
              <w:spacing w:line="480" w:lineRule="auto"/>
              <w:ind w:left="-108" w:firstLine="108"/>
              <w:jc w:val="center"/>
              <w:rPr>
                <w:sz w:val="17"/>
                <w:szCs w:val="17"/>
              </w:rPr>
            </w:pPr>
            <w:r w:rsidRPr="000B6253">
              <w:rPr>
                <w:color w:val="000000"/>
                <w:sz w:val="17"/>
                <w:szCs w:val="17"/>
              </w:rPr>
              <w:t>0.7</w:t>
            </w:r>
            <w:r>
              <w:rPr>
                <w:color w:val="000000"/>
                <w:sz w:val="17"/>
                <w:szCs w:val="17"/>
              </w:rPr>
              <w:t>0</w:t>
            </w:r>
          </w:p>
        </w:tc>
        <w:tc>
          <w:tcPr>
            <w:tcW w:w="1170" w:type="dxa"/>
            <w:shd w:val="clear" w:color="auto" w:fill="auto"/>
            <w:vAlign w:val="bottom"/>
          </w:tcPr>
          <w:p w14:paraId="033C4FBF" w14:textId="77777777" w:rsidR="00F265B1" w:rsidRPr="000B6253" w:rsidRDefault="00F265B1" w:rsidP="0098342D">
            <w:pPr>
              <w:spacing w:line="480" w:lineRule="auto"/>
              <w:ind w:left="-108" w:firstLine="108"/>
              <w:jc w:val="center"/>
              <w:rPr>
                <w:sz w:val="17"/>
                <w:szCs w:val="17"/>
              </w:rPr>
            </w:pPr>
            <w:r w:rsidRPr="000B6253">
              <w:rPr>
                <w:color w:val="000000"/>
                <w:sz w:val="17"/>
                <w:szCs w:val="17"/>
              </w:rPr>
              <w:t>(0.63, 0.75)</w:t>
            </w:r>
          </w:p>
        </w:tc>
        <w:tc>
          <w:tcPr>
            <w:tcW w:w="1080" w:type="dxa"/>
            <w:gridSpan w:val="2"/>
            <w:shd w:val="clear" w:color="auto" w:fill="auto"/>
            <w:vAlign w:val="bottom"/>
          </w:tcPr>
          <w:p w14:paraId="3BCC172C" w14:textId="77777777" w:rsidR="00F265B1" w:rsidRPr="004C2970" w:rsidRDefault="00F265B1" w:rsidP="0098342D">
            <w:pPr>
              <w:spacing w:line="480" w:lineRule="auto"/>
              <w:ind w:left="-108" w:firstLine="108"/>
              <w:jc w:val="center"/>
              <w:rPr>
                <w:sz w:val="17"/>
                <w:szCs w:val="17"/>
              </w:rPr>
            </w:pPr>
            <w:r w:rsidRPr="00E95C44">
              <w:rPr>
                <w:sz w:val="17"/>
                <w:szCs w:val="17"/>
              </w:rPr>
              <w:t>0.0</w:t>
            </w:r>
            <w:r>
              <w:rPr>
                <w:sz w:val="17"/>
                <w:szCs w:val="17"/>
              </w:rPr>
              <w:t>3</w:t>
            </w:r>
          </w:p>
        </w:tc>
        <w:tc>
          <w:tcPr>
            <w:tcW w:w="1260" w:type="dxa"/>
            <w:shd w:val="clear" w:color="auto" w:fill="auto"/>
            <w:vAlign w:val="bottom"/>
          </w:tcPr>
          <w:p w14:paraId="1FA1C316" w14:textId="77777777" w:rsidR="00F265B1" w:rsidRPr="00E95C44" w:rsidRDefault="00F265B1" w:rsidP="0098342D">
            <w:pPr>
              <w:spacing w:line="480" w:lineRule="auto"/>
              <w:ind w:left="-108" w:firstLine="108"/>
              <w:jc w:val="center"/>
              <w:rPr>
                <w:sz w:val="17"/>
                <w:szCs w:val="17"/>
              </w:rPr>
            </w:pPr>
            <w:r w:rsidRPr="00E95C44">
              <w:rPr>
                <w:sz w:val="17"/>
                <w:szCs w:val="17"/>
              </w:rPr>
              <w:t>(-0.05, 0.0</w:t>
            </w:r>
            <w:r>
              <w:rPr>
                <w:sz w:val="17"/>
                <w:szCs w:val="17"/>
              </w:rPr>
              <w:t>9</w:t>
            </w:r>
            <w:r w:rsidRPr="00E95C44">
              <w:rPr>
                <w:sz w:val="17"/>
                <w:szCs w:val="17"/>
              </w:rPr>
              <w:t>)</w:t>
            </w:r>
          </w:p>
        </w:tc>
        <w:tc>
          <w:tcPr>
            <w:tcW w:w="1170" w:type="dxa"/>
            <w:shd w:val="clear" w:color="auto" w:fill="auto"/>
            <w:vAlign w:val="bottom"/>
          </w:tcPr>
          <w:p w14:paraId="1BC5F424" w14:textId="77777777" w:rsidR="00F265B1" w:rsidRPr="004C2970" w:rsidRDefault="00F265B1" w:rsidP="0098342D">
            <w:pPr>
              <w:spacing w:line="480" w:lineRule="auto"/>
              <w:ind w:left="-108" w:firstLine="108"/>
              <w:jc w:val="center"/>
              <w:rPr>
                <w:sz w:val="17"/>
                <w:szCs w:val="17"/>
              </w:rPr>
            </w:pPr>
            <w:r w:rsidRPr="00E95C44">
              <w:rPr>
                <w:sz w:val="17"/>
                <w:szCs w:val="17"/>
              </w:rPr>
              <w:t>0.03</w:t>
            </w:r>
          </w:p>
        </w:tc>
        <w:tc>
          <w:tcPr>
            <w:tcW w:w="1231" w:type="dxa"/>
            <w:shd w:val="clear" w:color="auto" w:fill="auto"/>
            <w:vAlign w:val="bottom"/>
          </w:tcPr>
          <w:p w14:paraId="1433D80E" w14:textId="77777777" w:rsidR="00F265B1" w:rsidRPr="00E95C44" w:rsidRDefault="00F265B1" w:rsidP="0098342D">
            <w:pPr>
              <w:spacing w:line="480" w:lineRule="auto"/>
              <w:ind w:left="-108" w:firstLine="108"/>
              <w:jc w:val="center"/>
              <w:rPr>
                <w:sz w:val="17"/>
                <w:szCs w:val="17"/>
              </w:rPr>
            </w:pPr>
            <w:r w:rsidRPr="00E95C44">
              <w:rPr>
                <w:sz w:val="17"/>
                <w:szCs w:val="17"/>
              </w:rPr>
              <w:t>(</w:t>
            </w:r>
            <w:r>
              <w:rPr>
                <w:sz w:val="17"/>
                <w:szCs w:val="17"/>
              </w:rPr>
              <w:t>-</w:t>
            </w:r>
            <w:r w:rsidRPr="00E95C44">
              <w:rPr>
                <w:sz w:val="17"/>
                <w:szCs w:val="17"/>
              </w:rPr>
              <w:t>0.0</w:t>
            </w:r>
            <w:r>
              <w:rPr>
                <w:sz w:val="17"/>
                <w:szCs w:val="17"/>
              </w:rPr>
              <w:t>0</w:t>
            </w:r>
            <w:r w:rsidRPr="00E95C44">
              <w:rPr>
                <w:sz w:val="17"/>
                <w:szCs w:val="17"/>
              </w:rPr>
              <w:t>, 0.0</w:t>
            </w:r>
            <w:r>
              <w:rPr>
                <w:sz w:val="17"/>
                <w:szCs w:val="17"/>
              </w:rPr>
              <w:t>6</w:t>
            </w:r>
            <w:r w:rsidRPr="00E95C44">
              <w:rPr>
                <w:sz w:val="17"/>
                <w:szCs w:val="17"/>
              </w:rPr>
              <w:t>)</w:t>
            </w:r>
          </w:p>
        </w:tc>
      </w:tr>
      <w:tr w:rsidR="00F265B1" w:rsidRPr="00E95C44" w14:paraId="77240340" w14:textId="77777777" w:rsidTr="0098342D">
        <w:trPr>
          <w:gridAfter w:val="1"/>
          <w:wAfter w:w="29" w:type="dxa"/>
        </w:trPr>
        <w:tc>
          <w:tcPr>
            <w:tcW w:w="795" w:type="dxa"/>
            <w:shd w:val="clear" w:color="auto" w:fill="auto"/>
            <w:vAlign w:val="center"/>
          </w:tcPr>
          <w:p w14:paraId="6F8C3C3D" w14:textId="77777777" w:rsidR="00F265B1" w:rsidRPr="00AA07E8" w:rsidRDefault="00F265B1" w:rsidP="0098342D">
            <w:pPr>
              <w:spacing w:line="480" w:lineRule="auto"/>
              <w:ind w:left="-108" w:firstLine="108"/>
              <w:jc w:val="center"/>
              <w:rPr>
                <w:sz w:val="17"/>
                <w:szCs w:val="17"/>
                <w:vertAlign w:val="superscript"/>
              </w:rPr>
            </w:pPr>
            <w:r w:rsidRPr="00E95C44">
              <w:rPr>
                <w:sz w:val="17"/>
                <w:szCs w:val="17"/>
              </w:rPr>
              <w:t>8</w:t>
            </w:r>
          </w:p>
        </w:tc>
        <w:tc>
          <w:tcPr>
            <w:tcW w:w="1080" w:type="dxa"/>
            <w:shd w:val="clear" w:color="auto" w:fill="auto"/>
            <w:vAlign w:val="bottom"/>
          </w:tcPr>
          <w:p w14:paraId="71EFD4C9" w14:textId="77777777" w:rsidR="00F265B1" w:rsidRPr="00F10980" w:rsidRDefault="00F265B1" w:rsidP="0098342D">
            <w:pPr>
              <w:spacing w:line="480" w:lineRule="auto"/>
              <w:ind w:left="-108" w:firstLine="108"/>
              <w:jc w:val="center"/>
              <w:rPr>
                <w:sz w:val="17"/>
                <w:szCs w:val="17"/>
              </w:rPr>
            </w:pPr>
            <w:r w:rsidRPr="00F10980">
              <w:rPr>
                <w:color w:val="000000"/>
                <w:sz w:val="17"/>
                <w:szCs w:val="17"/>
              </w:rPr>
              <w:t>0.82</w:t>
            </w:r>
          </w:p>
        </w:tc>
        <w:tc>
          <w:tcPr>
            <w:tcW w:w="1169" w:type="dxa"/>
            <w:shd w:val="clear" w:color="auto" w:fill="auto"/>
            <w:vAlign w:val="bottom"/>
          </w:tcPr>
          <w:p w14:paraId="18C32120" w14:textId="77777777" w:rsidR="00F265B1" w:rsidRPr="000B6253" w:rsidRDefault="00F265B1" w:rsidP="0098342D">
            <w:pPr>
              <w:spacing w:line="480" w:lineRule="auto"/>
              <w:ind w:left="-108" w:firstLine="108"/>
              <w:jc w:val="right"/>
              <w:rPr>
                <w:sz w:val="17"/>
                <w:szCs w:val="17"/>
              </w:rPr>
            </w:pPr>
            <w:r w:rsidRPr="000B6253">
              <w:rPr>
                <w:color w:val="000000"/>
                <w:sz w:val="17"/>
                <w:szCs w:val="17"/>
              </w:rPr>
              <w:t>(0.75, 0.87)</w:t>
            </w:r>
          </w:p>
        </w:tc>
        <w:tc>
          <w:tcPr>
            <w:tcW w:w="901" w:type="dxa"/>
            <w:shd w:val="clear" w:color="auto" w:fill="auto"/>
            <w:vAlign w:val="bottom"/>
          </w:tcPr>
          <w:p w14:paraId="10DA9714" w14:textId="77777777" w:rsidR="00F265B1" w:rsidRPr="000B6253" w:rsidRDefault="00F265B1" w:rsidP="0098342D">
            <w:pPr>
              <w:spacing w:line="480" w:lineRule="auto"/>
              <w:ind w:left="-108" w:firstLine="108"/>
              <w:jc w:val="center"/>
              <w:rPr>
                <w:sz w:val="17"/>
                <w:szCs w:val="17"/>
              </w:rPr>
            </w:pPr>
            <w:r w:rsidRPr="000B6253">
              <w:rPr>
                <w:color w:val="000000"/>
                <w:sz w:val="17"/>
                <w:szCs w:val="17"/>
              </w:rPr>
              <w:t>0.74</w:t>
            </w:r>
          </w:p>
        </w:tc>
        <w:tc>
          <w:tcPr>
            <w:tcW w:w="1170" w:type="dxa"/>
            <w:gridSpan w:val="2"/>
            <w:shd w:val="clear" w:color="auto" w:fill="auto"/>
            <w:vAlign w:val="bottom"/>
          </w:tcPr>
          <w:p w14:paraId="2CE29490" w14:textId="77777777" w:rsidR="00F265B1" w:rsidRPr="000B6253" w:rsidRDefault="00F265B1" w:rsidP="0098342D">
            <w:pPr>
              <w:spacing w:line="480" w:lineRule="auto"/>
              <w:ind w:left="-108" w:firstLine="108"/>
              <w:jc w:val="center"/>
              <w:rPr>
                <w:sz w:val="17"/>
                <w:szCs w:val="17"/>
              </w:rPr>
            </w:pPr>
            <w:r w:rsidRPr="000B6253">
              <w:rPr>
                <w:color w:val="000000"/>
                <w:sz w:val="17"/>
                <w:szCs w:val="17"/>
              </w:rPr>
              <w:t>(0.70, 0.78)</w:t>
            </w:r>
          </w:p>
        </w:tc>
        <w:tc>
          <w:tcPr>
            <w:tcW w:w="718" w:type="dxa"/>
            <w:gridSpan w:val="2"/>
            <w:vAlign w:val="center"/>
          </w:tcPr>
          <w:p w14:paraId="0B6A17EE" w14:textId="77777777" w:rsidR="00F265B1" w:rsidRPr="000B6253" w:rsidRDefault="00F265B1" w:rsidP="0098342D">
            <w:pPr>
              <w:spacing w:line="480" w:lineRule="auto"/>
              <w:ind w:left="-108" w:firstLine="108"/>
              <w:jc w:val="center"/>
              <w:rPr>
                <w:sz w:val="17"/>
                <w:szCs w:val="17"/>
                <w:vertAlign w:val="superscript"/>
              </w:rPr>
            </w:pPr>
            <w:r w:rsidRPr="000B6253">
              <w:rPr>
                <w:sz w:val="17"/>
                <w:szCs w:val="17"/>
              </w:rPr>
              <w:t>17</w:t>
            </w:r>
          </w:p>
        </w:tc>
        <w:tc>
          <w:tcPr>
            <w:tcW w:w="1097" w:type="dxa"/>
            <w:shd w:val="clear" w:color="auto" w:fill="auto"/>
            <w:vAlign w:val="bottom"/>
          </w:tcPr>
          <w:p w14:paraId="0024C11C" w14:textId="77777777" w:rsidR="00F265B1" w:rsidRPr="000B6253" w:rsidRDefault="00F265B1" w:rsidP="0098342D">
            <w:pPr>
              <w:spacing w:line="480" w:lineRule="auto"/>
              <w:ind w:left="-108" w:firstLine="108"/>
              <w:jc w:val="center"/>
              <w:rPr>
                <w:sz w:val="17"/>
                <w:szCs w:val="17"/>
              </w:rPr>
            </w:pPr>
            <w:r w:rsidRPr="000B6253">
              <w:rPr>
                <w:color w:val="000000"/>
                <w:sz w:val="17"/>
                <w:szCs w:val="17"/>
              </w:rPr>
              <w:t>0.87</w:t>
            </w:r>
          </w:p>
        </w:tc>
        <w:tc>
          <w:tcPr>
            <w:tcW w:w="1080" w:type="dxa"/>
            <w:shd w:val="clear" w:color="auto" w:fill="auto"/>
            <w:vAlign w:val="bottom"/>
          </w:tcPr>
          <w:p w14:paraId="1D10F2C4" w14:textId="77777777" w:rsidR="00F265B1" w:rsidRPr="000B6253" w:rsidRDefault="00F265B1" w:rsidP="0098342D">
            <w:pPr>
              <w:spacing w:line="480" w:lineRule="auto"/>
              <w:ind w:left="-108" w:firstLine="108"/>
              <w:jc w:val="center"/>
              <w:rPr>
                <w:sz w:val="17"/>
                <w:szCs w:val="17"/>
              </w:rPr>
            </w:pPr>
            <w:r w:rsidRPr="000B6253">
              <w:rPr>
                <w:color w:val="000000"/>
                <w:sz w:val="17"/>
                <w:szCs w:val="17"/>
              </w:rPr>
              <w:t>(0.77, 0.93)</w:t>
            </w:r>
          </w:p>
        </w:tc>
        <w:tc>
          <w:tcPr>
            <w:tcW w:w="1080" w:type="dxa"/>
            <w:shd w:val="clear" w:color="auto" w:fill="auto"/>
            <w:vAlign w:val="bottom"/>
          </w:tcPr>
          <w:p w14:paraId="2E3E0766" w14:textId="77777777" w:rsidR="00F265B1" w:rsidRPr="000B6253" w:rsidRDefault="00F265B1" w:rsidP="0098342D">
            <w:pPr>
              <w:spacing w:line="480" w:lineRule="auto"/>
              <w:ind w:left="-108" w:firstLine="108"/>
              <w:jc w:val="center"/>
              <w:rPr>
                <w:sz w:val="17"/>
                <w:szCs w:val="17"/>
              </w:rPr>
            </w:pPr>
            <w:r w:rsidRPr="000B6253">
              <w:rPr>
                <w:color w:val="000000"/>
                <w:sz w:val="17"/>
                <w:szCs w:val="17"/>
              </w:rPr>
              <w:t>0.79</w:t>
            </w:r>
          </w:p>
        </w:tc>
        <w:tc>
          <w:tcPr>
            <w:tcW w:w="1170" w:type="dxa"/>
            <w:shd w:val="clear" w:color="auto" w:fill="auto"/>
            <w:vAlign w:val="bottom"/>
          </w:tcPr>
          <w:p w14:paraId="1CAE8CC7" w14:textId="77777777" w:rsidR="00F265B1" w:rsidRPr="000B6253" w:rsidRDefault="00F265B1" w:rsidP="0098342D">
            <w:pPr>
              <w:spacing w:line="480" w:lineRule="auto"/>
              <w:ind w:left="-108" w:firstLine="108"/>
              <w:jc w:val="center"/>
              <w:rPr>
                <w:sz w:val="17"/>
                <w:szCs w:val="17"/>
              </w:rPr>
            </w:pPr>
            <w:r w:rsidRPr="000B6253">
              <w:rPr>
                <w:color w:val="000000"/>
                <w:sz w:val="17"/>
                <w:szCs w:val="17"/>
              </w:rPr>
              <w:t>(0.74, 0.83)</w:t>
            </w:r>
          </w:p>
        </w:tc>
        <w:tc>
          <w:tcPr>
            <w:tcW w:w="1080" w:type="dxa"/>
            <w:gridSpan w:val="2"/>
            <w:shd w:val="clear" w:color="auto" w:fill="auto"/>
            <w:vAlign w:val="bottom"/>
          </w:tcPr>
          <w:p w14:paraId="6F5B7506" w14:textId="77777777" w:rsidR="00F265B1" w:rsidRPr="004C2970" w:rsidRDefault="00F265B1" w:rsidP="0098342D">
            <w:pPr>
              <w:spacing w:line="480" w:lineRule="auto"/>
              <w:ind w:left="-108" w:firstLine="108"/>
              <w:jc w:val="center"/>
              <w:rPr>
                <w:sz w:val="17"/>
                <w:szCs w:val="17"/>
              </w:rPr>
            </w:pPr>
            <w:r w:rsidRPr="00E95C44">
              <w:rPr>
                <w:sz w:val="17"/>
                <w:szCs w:val="17"/>
              </w:rPr>
              <w:t>0.0</w:t>
            </w:r>
            <w:r>
              <w:rPr>
                <w:sz w:val="17"/>
                <w:szCs w:val="17"/>
              </w:rPr>
              <w:t>5</w:t>
            </w:r>
          </w:p>
        </w:tc>
        <w:tc>
          <w:tcPr>
            <w:tcW w:w="1260" w:type="dxa"/>
            <w:shd w:val="clear" w:color="auto" w:fill="auto"/>
            <w:vAlign w:val="bottom"/>
          </w:tcPr>
          <w:p w14:paraId="22A55301" w14:textId="77777777" w:rsidR="00F265B1" w:rsidRPr="00610204" w:rsidRDefault="00F265B1" w:rsidP="0098342D">
            <w:pPr>
              <w:spacing w:line="480" w:lineRule="auto"/>
              <w:ind w:left="-108" w:firstLine="108"/>
              <w:jc w:val="center"/>
              <w:rPr>
                <w:rFonts w:ascii="MS Mincho" w:eastAsia="MS Mincho" w:hAnsi="MS Mincho" w:cs="MS Mincho"/>
                <w:sz w:val="17"/>
                <w:szCs w:val="17"/>
              </w:rPr>
            </w:pPr>
            <w:r w:rsidRPr="00E95C44">
              <w:rPr>
                <w:sz w:val="17"/>
                <w:szCs w:val="17"/>
              </w:rPr>
              <w:t>(-0.0</w:t>
            </w:r>
            <w:r>
              <w:rPr>
                <w:sz w:val="17"/>
                <w:szCs w:val="17"/>
              </w:rPr>
              <w:t>4</w:t>
            </w:r>
            <w:r w:rsidRPr="00E95C44">
              <w:rPr>
                <w:sz w:val="17"/>
                <w:szCs w:val="17"/>
              </w:rPr>
              <w:t>, 0.</w:t>
            </w:r>
            <w:r>
              <w:rPr>
                <w:sz w:val="17"/>
                <w:szCs w:val="17"/>
              </w:rPr>
              <w:t>15</w:t>
            </w:r>
            <w:r>
              <w:rPr>
                <w:rFonts w:ascii="MS Mincho" w:eastAsia="MS Mincho" w:hAnsi="MS Mincho" w:cs="MS Mincho" w:hint="eastAsia"/>
                <w:sz w:val="17"/>
                <w:szCs w:val="17"/>
              </w:rPr>
              <w:t>)</w:t>
            </w:r>
          </w:p>
        </w:tc>
        <w:tc>
          <w:tcPr>
            <w:tcW w:w="1170" w:type="dxa"/>
            <w:shd w:val="clear" w:color="auto" w:fill="auto"/>
            <w:vAlign w:val="bottom"/>
          </w:tcPr>
          <w:p w14:paraId="3B6E0F87" w14:textId="77777777" w:rsidR="00F265B1" w:rsidRPr="004C2970" w:rsidRDefault="00F265B1" w:rsidP="0098342D">
            <w:pPr>
              <w:spacing w:line="480" w:lineRule="auto"/>
              <w:ind w:left="-108" w:firstLine="108"/>
              <w:jc w:val="center"/>
              <w:rPr>
                <w:sz w:val="17"/>
                <w:szCs w:val="17"/>
              </w:rPr>
            </w:pPr>
            <w:r w:rsidRPr="00E95C44">
              <w:rPr>
                <w:sz w:val="17"/>
                <w:szCs w:val="17"/>
              </w:rPr>
              <w:t>0.0</w:t>
            </w:r>
            <w:r>
              <w:rPr>
                <w:sz w:val="17"/>
                <w:szCs w:val="17"/>
              </w:rPr>
              <w:t>5</w:t>
            </w:r>
          </w:p>
        </w:tc>
        <w:tc>
          <w:tcPr>
            <w:tcW w:w="1231" w:type="dxa"/>
            <w:shd w:val="clear" w:color="auto" w:fill="auto"/>
            <w:vAlign w:val="bottom"/>
          </w:tcPr>
          <w:p w14:paraId="0856706F" w14:textId="77777777" w:rsidR="00F265B1" w:rsidRPr="00E95C44" w:rsidRDefault="00F265B1" w:rsidP="0098342D">
            <w:pPr>
              <w:spacing w:line="480" w:lineRule="auto"/>
              <w:ind w:left="-108" w:firstLine="108"/>
              <w:jc w:val="center"/>
              <w:rPr>
                <w:sz w:val="17"/>
                <w:szCs w:val="17"/>
              </w:rPr>
            </w:pPr>
            <w:r w:rsidRPr="00E95C44">
              <w:rPr>
                <w:sz w:val="17"/>
                <w:szCs w:val="17"/>
              </w:rPr>
              <w:t>(0.0</w:t>
            </w:r>
            <w:r>
              <w:rPr>
                <w:sz w:val="17"/>
                <w:szCs w:val="17"/>
              </w:rPr>
              <w:t>2</w:t>
            </w:r>
            <w:r w:rsidRPr="00E95C44">
              <w:rPr>
                <w:sz w:val="17"/>
                <w:szCs w:val="17"/>
              </w:rPr>
              <w:t>, 0.0</w:t>
            </w:r>
            <w:r>
              <w:rPr>
                <w:sz w:val="17"/>
                <w:szCs w:val="17"/>
              </w:rPr>
              <w:t>7</w:t>
            </w:r>
            <w:r w:rsidRPr="00E95C44">
              <w:rPr>
                <w:sz w:val="17"/>
                <w:szCs w:val="17"/>
              </w:rPr>
              <w:t>)</w:t>
            </w:r>
          </w:p>
        </w:tc>
      </w:tr>
      <w:tr w:rsidR="00F265B1" w:rsidRPr="00E95C44" w14:paraId="16133603" w14:textId="77777777" w:rsidTr="0098342D">
        <w:trPr>
          <w:gridAfter w:val="1"/>
          <w:wAfter w:w="29" w:type="dxa"/>
        </w:trPr>
        <w:tc>
          <w:tcPr>
            <w:tcW w:w="795" w:type="dxa"/>
            <w:shd w:val="clear" w:color="auto" w:fill="auto"/>
            <w:vAlign w:val="center"/>
          </w:tcPr>
          <w:p w14:paraId="3B9D9F8B" w14:textId="77777777" w:rsidR="00F265B1" w:rsidRPr="00E95C44" w:rsidRDefault="00F265B1" w:rsidP="0098342D">
            <w:pPr>
              <w:spacing w:line="480" w:lineRule="auto"/>
              <w:ind w:left="-108" w:firstLine="108"/>
              <w:jc w:val="center"/>
              <w:rPr>
                <w:sz w:val="17"/>
                <w:szCs w:val="17"/>
              </w:rPr>
            </w:pPr>
            <w:r w:rsidRPr="00E95C44">
              <w:rPr>
                <w:sz w:val="17"/>
                <w:szCs w:val="17"/>
              </w:rPr>
              <w:t>9</w:t>
            </w:r>
          </w:p>
        </w:tc>
        <w:tc>
          <w:tcPr>
            <w:tcW w:w="1080" w:type="dxa"/>
            <w:shd w:val="clear" w:color="auto" w:fill="auto"/>
            <w:vAlign w:val="bottom"/>
          </w:tcPr>
          <w:p w14:paraId="28FE638D" w14:textId="77777777" w:rsidR="00F265B1" w:rsidRPr="00F10980" w:rsidRDefault="00F265B1" w:rsidP="0098342D">
            <w:pPr>
              <w:spacing w:line="480" w:lineRule="auto"/>
              <w:ind w:left="-108" w:firstLine="108"/>
              <w:jc w:val="center"/>
              <w:rPr>
                <w:sz w:val="17"/>
                <w:szCs w:val="17"/>
              </w:rPr>
            </w:pPr>
            <w:r w:rsidRPr="00F10980">
              <w:rPr>
                <w:color w:val="000000"/>
                <w:sz w:val="17"/>
                <w:szCs w:val="17"/>
              </w:rPr>
              <w:t>0.75</w:t>
            </w:r>
          </w:p>
        </w:tc>
        <w:tc>
          <w:tcPr>
            <w:tcW w:w="1169" w:type="dxa"/>
            <w:shd w:val="clear" w:color="auto" w:fill="auto"/>
            <w:vAlign w:val="bottom"/>
          </w:tcPr>
          <w:p w14:paraId="423DD9B6" w14:textId="77777777" w:rsidR="00F265B1" w:rsidRPr="000B6253" w:rsidRDefault="00F265B1" w:rsidP="0098342D">
            <w:pPr>
              <w:spacing w:line="480" w:lineRule="auto"/>
              <w:ind w:left="-108" w:firstLine="108"/>
              <w:jc w:val="right"/>
              <w:rPr>
                <w:sz w:val="17"/>
                <w:szCs w:val="17"/>
              </w:rPr>
            </w:pPr>
            <w:r w:rsidRPr="000B6253">
              <w:rPr>
                <w:color w:val="000000"/>
                <w:sz w:val="17"/>
                <w:szCs w:val="17"/>
              </w:rPr>
              <w:t>(0.66, 0.82)</w:t>
            </w:r>
          </w:p>
        </w:tc>
        <w:tc>
          <w:tcPr>
            <w:tcW w:w="901" w:type="dxa"/>
            <w:shd w:val="clear" w:color="auto" w:fill="auto"/>
            <w:vAlign w:val="bottom"/>
          </w:tcPr>
          <w:p w14:paraId="59D5EB84" w14:textId="77777777" w:rsidR="00F265B1" w:rsidRPr="000B6253" w:rsidRDefault="00F265B1" w:rsidP="0098342D">
            <w:pPr>
              <w:spacing w:line="480" w:lineRule="auto"/>
              <w:ind w:left="-108" w:firstLine="108"/>
              <w:jc w:val="center"/>
              <w:rPr>
                <w:sz w:val="17"/>
                <w:szCs w:val="17"/>
              </w:rPr>
            </w:pPr>
            <w:r w:rsidRPr="000B6253">
              <w:rPr>
                <w:color w:val="000000"/>
                <w:sz w:val="17"/>
                <w:szCs w:val="17"/>
              </w:rPr>
              <w:t>0.81</w:t>
            </w:r>
          </w:p>
        </w:tc>
        <w:tc>
          <w:tcPr>
            <w:tcW w:w="1170" w:type="dxa"/>
            <w:gridSpan w:val="2"/>
            <w:shd w:val="clear" w:color="auto" w:fill="auto"/>
            <w:vAlign w:val="bottom"/>
          </w:tcPr>
          <w:p w14:paraId="7EB8FCF8" w14:textId="77777777" w:rsidR="00F265B1" w:rsidRPr="000B6253" w:rsidRDefault="00F265B1" w:rsidP="0098342D">
            <w:pPr>
              <w:spacing w:line="480" w:lineRule="auto"/>
              <w:ind w:left="-108" w:firstLine="108"/>
              <w:jc w:val="center"/>
              <w:rPr>
                <w:sz w:val="17"/>
                <w:szCs w:val="17"/>
              </w:rPr>
            </w:pPr>
            <w:r w:rsidRPr="000B6253">
              <w:rPr>
                <w:color w:val="000000"/>
                <w:sz w:val="17"/>
                <w:szCs w:val="17"/>
              </w:rPr>
              <w:t>(0.77, 0.84)</w:t>
            </w:r>
          </w:p>
        </w:tc>
        <w:tc>
          <w:tcPr>
            <w:tcW w:w="718" w:type="dxa"/>
            <w:gridSpan w:val="2"/>
          </w:tcPr>
          <w:p w14:paraId="19CDA404" w14:textId="77777777" w:rsidR="00F265B1" w:rsidRPr="000B6253" w:rsidRDefault="00F265B1" w:rsidP="0098342D">
            <w:pPr>
              <w:spacing w:line="480" w:lineRule="auto"/>
              <w:ind w:left="-108" w:firstLine="108"/>
              <w:jc w:val="center"/>
              <w:rPr>
                <w:sz w:val="17"/>
                <w:szCs w:val="17"/>
                <w:vertAlign w:val="superscript"/>
              </w:rPr>
            </w:pPr>
            <w:r w:rsidRPr="000B6253">
              <w:rPr>
                <w:sz w:val="17"/>
                <w:szCs w:val="17"/>
              </w:rPr>
              <w:t>19</w:t>
            </w:r>
          </w:p>
        </w:tc>
        <w:tc>
          <w:tcPr>
            <w:tcW w:w="1097" w:type="dxa"/>
            <w:shd w:val="clear" w:color="auto" w:fill="auto"/>
            <w:vAlign w:val="bottom"/>
          </w:tcPr>
          <w:p w14:paraId="0119F2EA" w14:textId="77777777" w:rsidR="00F265B1" w:rsidRPr="000B6253" w:rsidRDefault="00F265B1" w:rsidP="0098342D">
            <w:pPr>
              <w:spacing w:line="480" w:lineRule="auto"/>
              <w:ind w:left="-108" w:firstLine="108"/>
              <w:jc w:val="center"/>
              <w:rPr>
                <w:sz w:val="17"/>
                <w:szCs w:val="17"/>
              </w:rPr>
            </w:pPr>
            <w:r w:rsidRPr="000B6253">
              <w:rPr>
                <w:color w:val="000000"/>
                <w:sz w:val="17"/>
                <w:szCs w:val="17"/>
              </w:rPr>
              <w:t>0.77</w:t>
            </w:r>
          </w:p>
        </w:tc>
        <w:tc>
          <w:tcPr>
            <w:tcW w:w="1080" w:type="dxa"/>
            <w:shd w:val="clear" w:color="auto" w:fill="auto"/>
            <w:vAlign w:val="bottom"/>
          </w:tcPr>
          <w:p w14:paraId="5B88BD18" w14:textId="77777777" w:rsidR="00F265B1" w:rsidRPr="000B6253" w:rsidRDefault="00F265B1" w:rsidP="0098342D">
            <w:pPr>
              <w:spacing w:line="480" w:lineRule="auto"/>
              <w:ind w:left="-108" w:firstLine="108"/>
              <w:jc w:val="center"/>
              <w:rPr>
                <w:sz w:val="17"/>
                <w:szCs w:val="17"/>
              </w:rPr>
            </w:pPr>
            <w:r w:rsidRPr="000B6253">
              <w:rPr>
                <w:color w:val="000000"/>
                <w:sz w:val="17"/>
                <w:szCs w:val="17"/>
              </w:rPr>
              <w:t>(0.67, 0.85)</w:t>
            </w:r>
          </w:p>
        </w:tc>
        <w:tc>
          <w:tcPr>
            <w:tcW w:w="1080" w:type="dxa"/>
            <w:shd w:val="clear" w:color="auto" w:fill="auto"/>
            <w:vAlign w:val="bottom"/>
          </w:tcPr>
          <w:p w14:paraId="27CB2381" w14:textId="77777777" w:rsidR="00F265B1" w:rsidRPr="000B6253" w:rsidRDefault="00F265B1" w:rsidP="0098342D">
            <w:pPr>
              <w:spacing w:line="480" w:lineRule="auto"/>
              <w:ind w:left="-108" w:firstLine="108"/>
              <w:jc w:val="center"/>
              <w:rPr>
                <w:sz w:val="17"/>
                <w:szCs w:val="17"/>
              </w:rPr>
            </w:pPr>
            <w:r w:rsidRPr="000B6253">
              <w:rPr>
                <w:color w:val="000000"/>
                <w:sz w:val="17"/>
                <w:szCs w:val="17"/>
              </w:rPr>
              <w:t>0.85</w:t>
            </w:r>
          </w:p>
        </w:tc>
        <w:tc>
          <w:tcPr>
            <w:tcW w:w="1170" w:type="dxa"/>
            <w:shd w:val="clear" w:color="auto" w:fill="auto"/>
            <w:vAlign w:val="bottom"/>
          </w:tcPr>
          <w:p w14:paraId="371DCC61" w14:textId="77777777" w:rsidR="00F265B1" w:rsidRPr="000B6253" w:rsidRDefault="00F265B1" w:rsidP="0098342D">
            <w:pPr>
              <w:spacing w:line="480" w:lineRule="auto"/>
              <w:ind w:left="-108" w:firstLine="108"/>
              <w:jc w:val="center"/>
              <w:rPr>
                <w:sz w:val="17"/>
                <w:szCs w:val="17"/>
              </w:rPr>
            </w:pPr>
            <w:r w:rsidRPr="000B6253">
              <w:rPr>
                <w:color w:val="000000"/>
                <w:sz w:val="17"/>
                <w:szCs w:val="17"/>
              </w:rPr>
              <w:t>(0.8, 0.89)</w:t>
            </w:r>
          </w:p>
        </w:tc>
        <w:tc>
          <w:tcPr>
            <w:tcW w:w="1080" w:type="dxa"/>
            <w:gridSpan w:val="2"/>
            <w:shd w:val="clear" w:color="auto" w:fill="auto"/>
            <w:vAlign w:val="bottom"/>
          </w:tcPr>
          <w:p w14:paraId="0D3667C7" w14:textId="77777777" w:rsidR="00F265B1" w:rsidRPr="004C2970" w:rsidRDefault="00F265B1" w:rsidP="0098342D">
            <w:pPr>
              <w:spacing w:line="480" w:lineRule="auto"/>
              <w:ind w:left="-108" w:firstLine="108"/>
              <w:jc w:val="center"/>
              <w:rPr>
                <w:sz w:val="17"/>
                <w:szCs w:val="17"/>
              </w:rPr>
            </w:pPr>
            <w:r w:rsidRPr="00E95C44">
              <w:rPr>
                <w:sz w:val="17"/>
                <w:szCs w:val="17"/>
              </w:rPr>
              <w:t>0.02</w:t>
            </w:r>
          </w:p>
        </w:tc>
        <w:tc>
          <w:tcPr>
            <w:tcW w:w="1260" w:type="dxa"/>
            <w:shd w:val="clear" w:color="auto" w:fill="auto"/>
            <w:vAlign w:val="bottom"/>
          </w:tcPr>
          <w:p w14:paraId="7B37FC28" w14:textId="77777777" w:rsidR="00F265B1" w:rsidRPr="00E95C44" w:rsidRDefault="00F265B1" w:rsidP="0098342D">
            <w:pPr>
              <w:spacing w:line="480" w:lineRule="auto"/>
              <w:ind w:left="-108" w:firstLine="108"/>
              <w:jc w:val="center"/>
              <w:rPr>
                <w:sz w:val="17"/>
                <w:szCs w:val="17"/>
              </w:rPr>
            </w:pPr>
            <w:r w:rsidRPr="00E95C44">
              <w:rPr>
                <w:sz w:val="17"/>
                <w:szCs w:val="17"/>
              </w:rPr>
              <w:t>(-0.07, 0.</w:t>
            </w:r>
            <w:r>
              <w:rPr>
                <w:sz w:val="17"/>
                <w:szCs w:val="17"/>
              </w:rPr>
              <w:t>10</w:t>
            </w:r>
            <w:r w:rsidRPr="00E95C44">
              <w:rPr>
                <w:sz w:val="17"/>
                <w:szCs w:val="17"/>
              </w:rPr>
              <w:t>)</w:t>
            </w:r>
          </w:p>
        </w:tc>
        <w:tc>
          <w:tcPr>
            <w:tcW w:w="1170" w:type="dxa"/>
            <w:shd w:val="clear" w:color="auto" w:fill="auto"/>
            <w:vAlign w:val="bottom"/>
          </w:tcPr>
          <w:p w14:paraId="2DD17395" w14:textId="77777777" w:rsidR="00F265B1" w:rsidRPr="004C2970" w:rsidRDefault="00F265B1" w:rsidP="0098342D">
            <w:pPr>
              <w:spacing w:line="480" w:lineRule="auto"/>
              <w:ind w:left="-108" w:firstLine="108"/>
              <w:jc w:val="center"/>
              <w:rPr>
                <w:sz w:val="17"/>
                <w:szCs w:val="17"/>
              </w:rPr>
            </w:pPr>
            <w:r w:rsidRPr="00E95C44">
              <w:rPr>
                <w:sz w:val="17"/>
                <w:szCs w:val="17"/>
              </w:rPr>
              <w:t>0.0</w:t>
            </w:r>
            <w:r>
              <w:rPr>
                <w:sz w:val="17"/>
                <w:szCs w:val="17"/>
              </w:rPr>
              <w:t>4</w:t>
            </w:r>
          </w:p>
        </w:tc>
        <w:tc>
          <w:tcPr>
            <w:tcW w:w="1231" w:type="dxa"/>
            <w:shd w:val="clear" w:color="auto" w:fill="auto"/>
            <w:vAlign w:val="bottom"/>
          </w:tcPr>
          <w:p w14:paraId="574BE814" w14:textId="77777777" w:rsidR="00F265B1" w:rsidRPr="00E95C44" w:rsidRDefault="00F265B1" w:rsidP="0098342D">
            <w:pPr>
              <w:spacing w:line="480" w:lineRule="auto"/>
              <w:ind w:left="-108" w:firstLine="108"/>
              <w:jc w:val="center"/>
              <w:rPr>
                <w:sz w:val="17"/>
                <w:szCs w:val="17"/>
              </w:rPr>
            </w:pPr>
            <w:r w:rsidRPr="00E95C44">
              <w:rPr>
                <w:sz w:val="17"/>
                <w:szCs w:val="17"/>
              </w:rPr>
              <w:t>(0.01, 0.0</w:t>
            </w:r>
            <w:r>
              <w:rPr>
                <w:sz w:val="17"/>
                <w:szCs w:val="17"/>
              </w:rPr>
              <w:t>7</w:t>
            </w:r>
            <w:r w:rsidRPr="00E95C44">
              <w:rPr>
                <w:sz w:val="17"/>
                <w:szCs w:val="17"/>
              </w:rPr>
              <w:t>)</w:t>
            </w:r>
          </w:p>
        </w:tc>
      </w:tr>
      <w:tr w:rsidR="00F265B1" w:rsidRPr="00E95C44" w14:paraId="1C2178EE" w14:textId="77777777" w:rsidTr="0098342D">
        <w:trPr>
          <w:gridAfter w:val="1"/>
          <w:wAfter w:w="29" w:type="dxa"/>
        </w:trPr>
        <w:tc>
          <w:tcPr>
            <w:tcW w:w="795" w:type="dxa"/>
            <w:shd w:val="clear" w:color="auto" w:fill="auto"/>
            <w:vAlign w:val="center"/>
          </w:tcPr>
          <w:p w14:paraId="7A0BD665" w14:textId="77777777" w:rsidR="00F265B1" w:rsidRPr="00E95C44" w:rsidRDefault="00F265B1" w:rsidP="0098342D">
            <w:pPr>
              <w:spacing w:line="480" w:lineRule="auto"/>
              <w:ind w:left="-108" w:firstLine="108"/>
              <w:jc w:val="center"/>
              <w:rPr>
                <w:sz w:val="17"/>
                <w:szCs w:val="17"/>
              </w:rPr>
            </w:pPr>
            <w:r w:rsidRPr="00E95C44">
              <w:rPr>
                <w:sz w:val="17"/>
                <w:szCs w:val="17"/>
              </w:rPr>
              <w:t>10</w:t>
            </w:r>
          </w:p>
        </w:tc>
        <w:tc>
          <w:tcPr>
            <w:tcW w:w="1080" w:type="dxa"/>
            <w:shd w:val="clear" w:color="auto" w:fill="auto"/>
            <w:vAlign w:val="bottom"/>
          </w:tcPr>
          <w:p w14:paraId="332CE192" w14:textId="77777777" w:rsidR="00F265B1" w:rsidRPr="00F10980" w:rsidRDefault="00F265B1" w:rsidP="0098342D">
            <w:pPr>
              <w:spacing w:line="480" w:lineRule="auto"/>
              <w:ind w:left="-108" w:firstLine="108"/>
              <w:jc w:val="center"/>
              <w:rPr>
                <w:sz w:val="17"/>
                <w:szCs w:val="17"/>
              </w:rPr>
            </w:pPr>
            <w:r w:rsidRPr="00F10980">
              <w:rPr>
                <w:color w:val="000000"/>
                <w:sz w:val="17"/>
                <w:szCs w:val="17"/>
              </w:rPr>
              <w:t>0.66</w:t>
            </w:r>
          </w:p>
        </w:tc>
        <w:tc>
          <w:tcPr>
            <w:tcW w:w="1169" w:type="dxa"/>
            <w:shd w:val="clear" w:color="auto" w:fill="auto"/>
            <w:vAlign w:val="bottom"/>
          </w:tcPr>
          <w:p w14:paraId="5BD661B3" w14:textId="77777777" w:rsidR="00F265B1" w:rsidRPr="000B6253" w:rsidRDefault="00F265B1" w:rsidP="0098342D">
            <w:pPr>
              <w:spacing w:line="480" w:lineRule="auto"/>
              <w:ind w:left="-108" w:firstLine="108"/>
              <w:jc w:val="right"/>
              <w:rPr>
                <w:sz w:val="17"/>
                <w:szCs w:val="17"/>
              </w:rPr>
            </w:pPr>
            <w:r w:rsidRPr="000B6253">
              <w:rPr>
                <w:color w:val="000000"/>
                <w:sz w:val="17"/>
                <w:szCs w:val="17"/>
              </w:rPr>
              <w:t>(0.57, 0.73)</w:t>
            </w:r>
          </w:p>
        </w:tc>
        <w:tc>
          <w:tcPr>
            <w:tcW w:w="901" w:type="dxa"/>
            <w:shd w:val="clear" w:color="auto" w:fill="auto"/>
            <w:vAlign w:val="bottom"/>
          </w:tcPr>
          <w:p w14:paraId="4A6EEAB1" w14:textId="77777777" w:rsidR="00F265B1" w:rsidRPr="000B6253" w:rsidRDefault="00F265B1" w:rsidP="0098342D">
            <w:pPr>
              <w:spacing w:line="480" w:lineRule="auto"/>
              <w:ind w:left="-108" w:firstLine="108"/>
              <w:jc w:val="center"/>
              <w:rPr>
                <w:sz w:val="17"/>
                <w:szCs w:val="17"/>
              </w:rPr>
            </w:pPr>
            <w:r w:rsidRPr="000B6253">
              <w:rPr>
                <w:color w:val="000000"/>
                <w:sz w:val="17"/>
                <w:szCs w:val="17"/>
              </w:rPr>
              <w:t>0.85</w:t>
            </w:r>
          </w:p>
        </w:tc>
        <w:tc>
          <w:tcPr>
            <w:tcW w:w="1170" w:type="dxa"/>
            <w:gridSpan w:val="2"/>
            <w:shd w:val="clear" w:color="auto" w:fill="auto"/>
            <w:vAlign w:val="bottom"/>
          </w:tcPr>
          <w:p w14:paraId="1C2E59E6" w14:textId="77777777" w:rsidR="00F265B1" w:rsidRPr="000B6253" w:rsidRDefault="00F265B1" w:rsidP="0098342D">
            <w:pPr>
              <w:spacing w:line="480" w:lineRule="auto"/>
              <w:ind w:left="-108" w:firstLine="108"/>
              <w:jc w:val="center"/>
              <w:rPr>
                <w:sz w:val="17"/>
                <w:szCs w:val="17"/>
              </w:rPr>
            </w:pPr>
            <w:r w:rsidRPr="000B6253">
              <w:rPr>
                <w:color w:val="000000"/>
                <w:sz w:val="17"/>
                <w:szCs w:val="17"/>
              </w:rPr>
              <w:t>(0.82, 0.88)</w:t>
            </w:r>
          </w:p>
        </w:tc>
        <w:tc>
          <w:tcPr>
            <w:tcW w:w="718" w:type="dxa"/>
            <w:gridSpan w:val="2"/>
          </w:tcPr>
          <w:p w14:paraId="393B9EFA" w14:textId="77777777" w:rsidR="00F265B1" w:rsidRPr="000B6253" w:rsidRDefault="00F265B1" w:rsidP="0098342D">
            <w:pPr>
              <w:spacing w:line="480" w:lineRule="auto"/>
              <w:ind w:left="-108" w:firstLine="108"/>
              <w:jc w:val="center"/>
              <w:rPr>
                <w:sz w:val="17"/>
                <w:szCs w:val="17"/>
              </w:rPr>
            </w:pPr>
            <w:r w:rsidRPr="000B6253">
              <w:rPr>
                <w:sz w:val="17"/>
                <w:szCs w:val="17"/>
              </w:rPr>
              <w:t>21</w:t>
            </w:r>
          </w:p>
        </w:tc>
        <w:tc>
          <w:tcPr>
            <w:tcW w:w="1097" w:type="dxa"/>
            <w:shd w:val="clear" w:color="auto" w:fill="auto"/>
            <w:vAlign w:val="bottom"/>
          </w:tcPr>
          <w:p w14:paraId="3F4EAF2B" w14:textId="77777777" w:rsidR="00F265B1" w:rsidRPr="000B6253" w:rsidRDefault="00F265B1" w:rsidP="0098342D">
            <w:pPr>
              <w:spacing w:line="480" w:lineRule="auto"/>
              <w:ind w:left="-108" w:firstLine="108"/>
              <w:jc w:val="center"/>
              <w:rPr>
                <w:sz w:val="17"/>
                <w:szCs w:val="17"/>
              </w:rPr>
            </w:pPr>
            <w:r w:rsidRPr="000B6253">
              <w:rPr>
                <w:color w:val="000000"/>
                <w:sz w:val="17"/>
                <w:szCs w:val="17"/>
              </w:rPr>
              <w:t>0.63</w:t>
            </w:r>
          </w:p>
        </w:tc>
        <w:tc>
          <w:tcPr>
            <w:tcW w:w="1080" w:type="dxa"/>
            <w:shd w:val="clear" w:color="auto" w:fill="auto"/>
            <w:vAlign w:val="bottom"/>
          </w:tcPr>
          <w:p w14:paraId="48A2D000" w14:textId="77777777" w:rsidR="00F265B1" w:rsidRPr="000B6253" w:rsidRDefault="00F265B1" w:rsidP="0098342D">
            <w:pPr>
              <w:spacing w:line="480" w:lineRule="auto"/>
              <w:ind w:left="-108" w:firstLine="108"/>
              <w:jc w:val="center"/>
              <w:rPr>
                <w:sz w:val="17"/>
                <w:szCs w:val="17"/>
              </w:rPr>
            </w:pPr>
            <w:r w:rsidRPr="000B6253">
              <w:rPr>
                <w:color w:val="000000"/>
                <w:sz w:val="17"/>
                <w:szCs w:val="17"/>
              </w:rPr>
              <w:t>(0.53, 0.72)</w:t>
            </w:r>
          </w:p>
        </w:tc>
        <w:tc>
          <w:tcPr>
            <w:tcW w:w="1080" w:type="dxa"/>
            <w:shd w:val="clear" w:color="auto" w:fill="auto"/>
            <w:vAlign w:val="bottom"/>
          </w:tcPr>
          <w:p w14:paraId="29125F80" w14:textId="77777777" w:rsidR="00F265B1" w:rsidRPr="000B6253" w:rsidRDefault="00F265B1" w:rsidP="0098342D">
            <w:pPr>
              <w:spacing w:line="480" w:lineRule="auto"/>
              <w:ind w:left="-108" w:firstLine="108"/>
              <w:jc w:val="center"/>
              <w:rPr>
                <w:sz w:val="17"/>
                <w:szCs w:val="17"/>
              </w:rPr>
            </w:pPr>
            <w:r w:rsidRPr="000B6253">
              <w:rPr>
                <w:color w:val="000000"/>
                <w:sz w:val="17"/>
                <w:szCs w:val="17"/>
              </w:rPr>
              <w:t>0.9</w:t>
            </w:r>
            <w:r>
              <w:rPr>
                <w:color w:val="000000"/>
                <w:sz w:val="17"/>
                <w:szCs w:val="17"/>
              </w:rPr>
              <w:t>0</w:t>
            </w:r>
          </w:p>
        </w:tc>
        <w:tc>
          <w:tcPr>
            <w:tcW w:w="1170" w:type="dxa"/>
            <w:shd w:val="clear" w:color="auto" w:fill="auto"/>
            <w:vAlign w:val="bottom"/>
          </w:tcPr>
          <w:p w14:paraId="40E680A0" w14:textId="77777777" w:rsidR="00F265B1" w:rsidRPr="000B6253" w:rsidRDefault="00F265B1" w:rsidP="0098342D">
            <w:pPr>
              <w:spacing w:line="480" w:lineRule="auto"/>
              <w:ind w:left="-108" w:firstLine="108"/>
              <w:jc w:val="center"/>
              <w:rPr>
                <w:sz w:val="17"/>
                <w:szCs w:val="17"/>
              </w:rPr>
            </w:pPr>
            <w:r w:rsidRPr="000B6253">
              <w:rPr>
                <w:color w:val="000000"/>
                <w:sz w:val="17"/>
                <w:szCs w:val="17"/>
              </w:rPr>
              <w:t>(0.85, 0.93)</w:t>
            </w:r>
          </w:p>
        </w:tc>
        <w:tc>
          <w:tcPr>
            <w:tcW w:w="1080" w:type="dxa"/>
            <w:gridSpan w:val="2"/>
            <w:shd w:val="clear" w:color="auto" w:fill="auto"/>
            <w:vAlign w:val="bottom"/>
          </w:tcPr>
          <w:p w14:paraId="65E14CC5" w14:textId="77777777" w:rsidR="00F265B1" w:rsidRPr="00E95C44" w:rsidRDefault="00F265B1" w:rsidP="0098342D">
            <w:pPr>
              <w:spacing w:line="480" w:lineRule="auto"/>
              <w:ind w:left="-108" w:firstLine="108"/>
              <w:jc w:val="center"/>
              <w:rPr>
                <w:sz w:val="17"/>
                <w:szCs w:val="17"/>
              </w:rPr>
            </w:pPr>
            <w:r>
              <w:rPr>
                <w:sz w:val="17"/>
                <w:szCs w:val="17"/>
              </w:rPr>
              <w:t>-</w:t>
            </w:r>
            <w:r w:rsidRPr="00E95C44">
              <w:rPr>
                <w:sz w:val="17"/>
                <w:szCs w:val="17"/>
              </w:rPr>
              <w:t>0.0</w:t>
            </w:r>
            <w:r>
              <w:rPr>
                <w:sz w:val="17"/>
                <w:szCs w:val="17"/>
              </w:rPr>
              <w:t>3</w:t>
            </w:r>
          </w:p>
        </w:tc>
        <w:tc>
          <w:tcPr>
            <w:tcW w:w="1260" w:type="dxa"/>
            <w:shd w:val="clear" w:color="auto" w:fill="auto"/>
            <w:vAlign w:val="bottom"/>
          </w:tcPr>
          <w:p w14:paraId="0F4B08D2" w14:textId="77777777" w:rsidR="00F265B1" w:rsidRPr="00E95C44" w:rsidRDefault="00F265B1" w:rsidP="0098342D">
            <w:pPr>
              <w:spacing w:line="480" w:lineRule="auto"/>
              <w:ind w:left="-108" w:firstLine="108"/>
              <w:jc w:val="center"/>
              <w:rPr>
                <w:sz w:val="17"/>
                <w:szCs w:val="17"/>
              </w:rPr>
            </w:pPr>
            <w:r w:rsidRPr="00E95C44">
              <w:rPr>
                <w:sz w:val="17"/>
                <w:szCs w:val="17"/>
              </w:rPr>
              <w:t>(-0.10, 0.0</w:t>
            </w:r>
            <w:r>
              <w:rPr>
                <w:sz w:val="17"/>
                <w:szCs w:val="17"/>
              </w:rPr>
              <w:t>4</w:t>
            </w:r>
            <w:r w:rsidRPr="00E95C44">
              <w:rPr>
                <w:sz w:val="17"/>
                <w:szCs w:val="17"/>
              </w:rPr>
              <w:t>)</w:t>
            </w:r>
          </w:p>
        </w:tc>
        <w:tc>
          <w:tcPr>
            <w:tcW w:w="1170" w:type="dxa"/>
            <w:shd w:val="clear" w:color="auto" w:fill="auto"/>
            <w:vAlign w:val="bottom"/>
          </w:tcPr>
          <w:p w14:paraId="4C9E1F4E" w14:textId="77777777" w:rsidR="00F265B1" w:rsidRPr="00E95C44" w:rsidRDefault="00F265B1" w:rsidP="0098342D">
            <w:pPr>
              <w:spacing w:line="480" w:lineRule="auto"/>
              <w:ind w:left="-108" w:firstLine="108"/>
              <w:jc w:val="center"/>
              <w:rPr>
                <w:sz w:val="17"/>
                <w:szCs w:val="17"/>
              </w:rPr>
            </w:pPr>
            <w:r w:rsidRPr="00E95C44">
              <w:rPr>
                <w:sz w:val="17"/>
                <w:szCs w:val="17"/>
              </w:rPr>
              <w:t>0.0</w:t>
            </w:r>
            <w:r>
              <w:rPr>
                <w:sz w:val="17"/>
                <w:szCs w:val="17"/>
              </w:rPr>
              <w:t>5</w:t>
            </w:r>
          </w:p>
        </w:tc>
        <w:tc>
          <w:tcPr>
            <w:tcW w:w="1231" w:type="dxa"/>
            <w:shd w:val="clear" w:color="auto" w:fill="auto"/>
            <w:vAlign w:val="bottom"/>
          </w:tcPr>
          <w:p w14:paraId="6923C3F5" w14:textId="77777777" w:rsidR="00F265B1" w:rsidRPr="00E95C44" w:rsidRDefault="00F265B1" w:rsidP="0098342D">
            <w:pPr>
              <w:spacing w:line="480" w:lineRule="auto"/>
              <w:ind w:left="-108" w:firstLine="108"/>
              <w:jc w:val="center"/>
              <w:rPr>
                <w:sz w:val="17"/>
                <w:szCs w:val="17"/>
              </w:rPr>
            </w:pPr>
            <w:r w:rsidRPr="00E95C44">
              <w:rPr>
                <w:sz w:val="17"/>
                <w:szCs w:val="17"/>
              </w:rPr>
              <w:t>(0.0</w:t>
            </w:r>
            <w:r>
              <w:rPr>
                <w:sz w:val="17"/>
                <w:szCs w:val="17"/>
              </w:rPr>
              <w:t>2</w:t>
            </w:r>
            <w:r w:rsidRPr="00E95C44">
              <w:rPr>
                <w:sz w:val="17"/>
                <w:szCs w:val="17"/>
              </w:rPr>
              <w:t>, 0.0</w:t>
            </w:r>
            <w:r>
              <w:rPr>
                <w:sz w:val="17"/>
                <w:szCs w:val="17"/>
              </w:rPr>
              <w:t>7</w:t>
            </w:r>
            <w:r w:rsidRPr="00E95C44">
              <w:rPr>
                <w:sz w:val="17"/>
                <w:szCs w:val="17"/>
              </w:rPr>
              <w:t>)</w:t>
            </w:r>
          </w:p>
        </w:tc>
      </w:tr>
      <w:tr w:rsidR="00F265B1" w:rsidRPr="00E95C44" w14:paraId="1B4416D5" w14:textId="77777777" w:rsidTr="0098342D">
        <w:trPr>
          <w:gridAfter w:val="1"/>
          <w:wAfter w:w="29" w:type="dxa"/>
        </w:trPr>
        <w:tc>
          <w:tcPr>
            <w:tcW w:w="795" w:type="dxa"/>
            <w:shd w:val="clear" w:color="auto" w:fill="auto"/>
            <w:vAlign w:val="center"/>
          </w:tcPr>
          <w:p w14:paraId="4B28FDA7" w14:textId="77777777" w:rsidR="00F265B1" w:rsidRPr="00E95C44" w:rsidRDefault="00F265B1" w:rsidP="0098342D">
            <w:pPr>
              <w:spacing w:line="480" w:lineRule="auto"/>
              <w:ind w:left="-108" w:firstLine="108"/>
              <w:jc w:val="center"/>
              <w:rPr>
                <w:sz w:val="17"/>
                <w:szCs w:val="17"/>
              </w:rPr>
            </w:pPr>
            <w:r w:rsidRPr="00E95C44">
              <w:rPr>
                <w:sz w:val="17"/>
                <w:szCs w:val="17"/>
              </w:rPr>
              <w:t>11</w:t>
            </w:r>
          </w:p>
        </w:tc>
        <w:tc>
          <w:tcPr>
            <w:tcW w:w="1080" w:type="dxa"/>
            <w:shd w:val="clear" w:color="auto" w:fill="auto"/>
            <w:vAlign w:val="bottom"/>
          </w:tcPr>
          <w:p w14:paraId="7E97DC89" w14:textId="77777777" w:rsidR="00F265B1" w:rsidRPr="00F10980" w:rsidRDefault="00F265B1" w:rsidP="0098342D">
            <w:pPr>
              <w:spacing w:line="480" w:lineRule="auto"/>
              <w:ind w:left="-108" w:firstLine="108"/>
              <w:jc w:val="center"/>
              <w:rPr>
                <w:sz w:val="17"/>
                <w:szCs w:val="17"/>
              </w:rPr>
            </w:pPr>
            <w:r w:rsidRPr="00F10980">
              <w:rPr>
                <w:color w:val="000000"/>
                <w:sz w:val="17"/>
                <w:szCs w:val="17"/>
              </w:rPr>
              <w:t>0.57</w:t>
            </w:r>
          </w:p>
        </w:tc>
        <w:tc>
          <w:tcPr>
            <w:tcW w:w="1169" w:type="dxa"/>
            <w:shd w:val="clear" w:color="auto" w:fill="auto"/>
            <w:vAlign w:val="bottom"/>
          </w:tcPr>
          <w:p w14:paraId="22F4710D" w14:textId="77777777" w:rsidR="00F265B1" w:rsidRPr="000B6253" w:rsidRDefault="00F265B1" w:rsidP="0098342D">
            <w:pPr>
              <w:spacing w:line="480" w:lineRule="auto"/>
              <w:ind w:left="-108" w:firstLine="108"/>
              <w:jc w:val="right"/>
              <w:rPr>
                <w:sz w:val="17"/>
                <w:szCs w:val="17"/>
              </w:rPr>
            </w:pPr>
            <w:r w:rsidRPr="000B6253">
              <w:rPr>
                <w:color w:val="000000"/>
                <w:sz w:val="17"/>
                <w:szCs w:val="17"/>
              </w:rPr>
              <w:t>(0.47, 0.67)</w:t>
            </w:r>
          </w:p>
        </w:tc>
        <w:tc>
          <w:tcPr>
            <w:tcW w:w="901" w:type="dxa"/>
            <w:shd w:val="clear" w:color="auto" w:fill="auto"/>
            <w:vAlign w:val="bottom"/>
          </w:tcPr>
          <w:p w14:paraId="16A1CE2D" w14:textId="77777777" w:rsidR="00F265B1" w:rsidRPr="000B6253" w:rsidRDefault="00F265B1" w:rsidP="0098342D">
            <w:pPr>
              <w:spacing w:line="480" w:lineRule="auto"/>
              <w:ind w:left="-108" w:firstLine="108"/>
              <w:jc w:val="center"/>
              <w:rPr>
                <w:sz w:val="17"/>
                <w:szCs w:val="17"/>
              </w:rPr>
            </w:pPr>
            <w:r w:rsidRPr="000B6253">
              <w:rPr>
                <w:color w:val="000000"/>
                <w:sz w:val="17"/>
                <w:szCs w:val="17"/>
              </w:rPr>
              <w:t>0.89</w:t>
            </w:r>
          </w:p>
        </w:tc>
        <w:tc>
          <w:tcPr>
            <w:tcW w:w="1170" w:type="dxa"/>
            <w:gridSpan w:val="2"/>
            <w:shd w:val="clear" w:color="auto" w:fill="auto"/>
            <w:vAlign w:val="bottom"/>
          </w:tcPr>
          <w:p w14:paraId="586F4EA4" w14:textId="77777777" w:rsidR="00F265B1" w:rsidRPr="000B6253" w:rsidRDefault="00F265B1" w:rsidP="0098342D">
            <w:pPr>
              <w:spacing w:line="480" w:lineRule="auto"/>
              <w:ind w:left="-108" w:firstLine="108"/>
              <w:jc w:val="center"/>
              <w:rPr>
                <w:sz w:val="17"/>
                <w:szCs w:val="17"/>
              </w:rPr>
            </w:pPr>
            <w:r w:rsidRPr="000B6253">
              <w:rPr>
                <w:color w:val="000000"/>
                <w:sz w:val="17"/>
                <w:szCs w:val="17"/>
              </w:rPr>
              <w:t>(0.87, 0.91)</w:t>
            </w:r>
          </w:p>
        </w:tc>
        <w:tc>
          <w:tcPr>
            <w:tcW w:w="718" w:type="dxa"/>
            <w:gridSpan w:val="2"/>
          </w:tcPr>
          <w:p w14:paraId="4128CF8E" w14:textId="77777777" w:rsidR="00F265B1" w:rsidRPr="000B6253" w:rsidRDefault="00F265B1" w:rsidP="0098342D">
            <w:pPr>
              <w:spacing w:line="480" w:lineRule="auto"/>
              <w:ind w:left="-108" w:firstLine="108"/>
              <w:jc w:val="center"/>
              <w:rPr>
                <w:sz w:val="17"/>
                <w:szCs w:val="17"/>
              </w:rPr>
            </w:pPr>
            <w:r w:rsidRPr="000B6253">
              <w:rPr>
                <w:sz w:val="17"/>
                <w:szCs w:val="17"/>
              </w:rPr>
              <w:t>23</w:t>
            </w:r>
          </w:p>
        </w:tc>
        <w:tc>
          <w:tcPr>
            <w:tcW w:w="1097" w:type="dxa"/>
            <w:shd w:val="clear" w:color="auto" w:fill="auto"/>
            <w:vAlign w:val="bottom"/>
          </w:tcPr>
          <w:p w14:paraId="55AF5C97" w14:textId="77777777" w:rsidR="00F265B1" w:rsidRPr="000B6253" w:rsidRDefault="00F265B1" w:rsidP="0098342D">
            <w:pPr>
              <w:spacing w:line="480" w:lineRule="auto"/>
              <w:ind w:left="-108" w:firstLine="108"/>
              <w:jc w:val="center"/>
              <w:rPr>
                <w:sz w:val="17"/>
                <w:szCs w:val="17"/>
              </w:rPr>
            </w:pPr>
            <w:r w:rsidRPr="000B6253">
              <w:rPr>
                <w:color w:val="000000"/>
                <w:sz w:val="17"/>
                <w:szCs w:val="17"/>
              </w:rPr>
              <w:t>0.51</w:t>
            </w:r>
          </w:p>
        </w:tc>
        <w:tc>
          <w:tcPr>
            <w:tcW w:w="1080" w:type="dxa"/>
            <w:shd w:val="clear" w:color="auto" w:fill="auto"/>
            <w:vAlign w:val="bottom"/>
          </w:tcPr>
          <w:p w14:paraId="437FFD2C" w14:textId="77777777" w:rsidR="00F265B1" w:rsidRPr="000B6253" w:rsidRDefault="00F265B1" w:rsidP="0098342D">
            <w:pPr>
              <w:spacing w:line="480" w:lineRule="auto"/>
              <w:ind w:left="-108" w:firstLine="108"/>
              <w:jc w:val="center"/>
              <w:rPr>
                <w:sz w:val="17"/>
                <w:szCs w:val="17"/>
              </w:rPr>
            </w:pPr>
            <w:r w:rsidRPr="000B6253">
              <w:rPr>
                <w:color w:val="000000"/>
                <w:sz w:val="17"/>
                <w:szCs w:val="17"/>
              </w:rPr>
              <w:t>(0.4, 0.61)</w:t>
            </w:r>
          </w:p>
        </w:tc>
        <w:tc>
          <w:tcPr>
            <w:tcW w:w="1080" w:type="dxa"/>
            <w:shd w:val="clear" w:color="auto" w:fill="auto"/>
            <w:vAlign w:val="bottom"/>
          </w:tcPr>
          <w:p w14:paraId="2020658A" w14:textId="77777777" w:rsidR="00F265B1" w:rsidRPr="000B6253" w:rsidRDefault="00F265B1" w:rsidP="0098342D">
            <w:pPr>
              <w:spacing w:line="480" w:lineRule="auto"/>
              <w:ind w:left="-108" w:firstLine="108"/>
              <w:jc w:val="center"/>
              <w:rPr>
                <w:sz w:val="17"/>
                <w:szCs w:val="17"/>
              </w:rPr>
            </w:pPr>
            <w:r w:rsidRPr="000B6253">
              <w:rPr>
                <w:color w:val="000000"/>
                <w:sz w:val="17"/>
                <w:szCs w:val="17"/>
              </w:rPr>
              <w:t>0.93</w:t>
            </w:r>
          </w:p>
        </w:tc>
        <w:tc>
          <w:tcPr>
            <w:tcW w:w="1170" w:type="dxa"/>
            <w:shd w:val="clear" w:color="auto" w:fill="auto"/>
            <w:vAlign w:val="bottom"/>
          </w:tcPr>
          <w:p w14:paraId="15E42FD5" w14:textId="77777777" w:rsidR="00F265B1" w:rsidRPr="000B6253" w:rsidRDefault="00F265B1" w:rsidP="0098342D">
            <w:pPr>
              <w:spacing w:line="480" w:lineRule="auto"/>
              <w:ind w:left="-108" w:firstLine="108"/>
              <w:jc w:val="center"/>
              <w:rPr>
                <w:sz w:val="17"/>
                <w:szCs w:val="17"/>
              </w:rPr>
            </w:pPr>
            <w:r w:rsidRPr="000B6253">
              <w:rPr>
                <w:color w:val="000000"/>
                <w:sz w:val="17"/>
                <w:szCs w:val="17"/>
              </w:rPr>
              <w:t>(0.9, 0.96)</w:t>
            </w:r>
          </w:p>
        </w:tc>
        <w:tc>
          <w:tcPr>
            <w:tcW w:w="1080" w:type="dxa"/>
            <w:gridSpan w:val="2"/>
            <w:shd w:val="clear" w:color="auto" w:fill="auto"/>
            <w:vAlign w:val="bottom"/>
          </w:tcPr>
          <w:p w14:paraId="6E0BC9E7" w14:textId="77777777" w:rsidR="00F265B1" w:rsidRPr="00E95C44" w:rsidRDefault="00F265B1" w:rsidP="0098342D">
            <w:pPr>
              <w:spacing w:line="480" w:lineRule="auto"/>
              <w:ind w:left="-108" w:firstLine="108"/>
              <w:jc w:val="center"/>
              <w:rPr>
                <w:sz w:val="17"/>
                <w:szCs w:val="17"/>
              </w:rPr>
            </w:pPr>
            <w:r w:rsidRPr="00E95C44">
              <w:rPr>
                <w:sz w:val="17"/>
                <w:szCs w:val="17"/>
              </w:rPr>
              <w:t>-0.0</w:t>
            </w:r>
            <w:r>
              <w:rPr>
                <w:sz w:val="17"/>
                <w:szCs w:val="17"/>
              </w:rPr>
              <w:t>6</w:t>
            </w:r>
          </w:p>
        </w:tc>
        <w:tc>
          <w:tcPr>
            <w:tcW w:w="1260" w:type="dxa"/>
            <w:shd w:val="clear" w:color="auto" w:fill="auto"/>
            <w:vAlign w:val="bottom"/>
          </w:tcPr>
          <w:p w14:paraId="554DA6B7" w14:textId="77777777" w:rsidR="00F265B1" w:rsidRPr="00E95C44" w:rsidRDefault="00F265B1" w:rsidP="0098342D">
            <w:pPr>
              <w:spacing w:line="480" w:lineRule="auto"/>
              <w:ind w:left="-108" w:firstLine="108"/>
              <w:jc w:val="center"/>
              <w:rPr>
                <w:sz w:val="17"/>
                <w:szCs w:val="17"/>
              </w:rPr>
            </w:pPr>
            <w:r w:rsidRPr="00E95C44">
              <w:rPr>
                <w:sz w:val="17"/>
                <w:szCs w:val="17"/>
              </w:rPr>
              <w:t>(-0.1</w:t>
            </w:r>
            <w:r>
              <w:rPr>
                <w:sz w:val="17"/>
                <w:szCs w:val="17"/>
              </w:rPr>
              <w:t>7</w:t>
            </w:r>
            <w:r w:rsidRPr="00E95C44">
              <w:rPr>
                <w:sz w:val="17"/>
                <w:szCs w:val="17"/>
              </w:rPr>
              <w:t>, 0.01)</w:t>
            </w:r>
          </w:p>
        </w:tc>
        <w:tc>
          <w:tcPr>
            <w:tcW w:w="1170" w:type="dxa"/>
            <w:shd w:val="clear" w:color="auto" w:fill="auto"/>
            <w:vAlign w:val="bottom"/>
          </w:tcPr>
          <w:p w14:paraId="1F01A7CE" w14:textId="77777777" w:rsidR="00F265B1" w:rsidRPr="00E95C44" w:rsidRDefault="00F265B1" w:rsidP="0098342D">
            <w:pPr>
              <w:spacing w:line="480" w:lineRule="auto"/>
              <w:ind w:left="-108" w:firstLine="108"/>
              <w:jc w:val="center"/>
              <w:rPr>
                <w:sz w:val="17"/>
                <w:szCs w:val="17"/>
              </w:rPr>
            </w:pPr>
            <w:r w:rsidRPr="00E95C44">
              <w:rPr>
                <w:sz w:val="17"/>
                <w:szCs w:val="17"/>
              </w:rPr>
              <w:t>0.0</w:t>
            </w:r>
            <w:r>
              <w:rPr>
                <w:sz w:val="17"/>
                <w:szCs w:val="17"/>
              </w:rPr>
              <w:t>4</w:t>
            </w:r>
          </w:p>
        </w:tc>
        <w:tc>
          <w:tcPr>
            <w:tcW w:w="1231" w:type="dxa"/>
            <w:shd w:val="clear" w:color="auto" w:fill="auto"/>
            <w:vAlign w:val="bottom"/>
          </w:tcPr>
          <w:p w14:paraId="1D8F3DD7" w14:textId="77777777" w:rsidR="00F265B1" w:rsidRPr="00E95C44" w:rsidRDefault="00F265B1" w:rsidP="0098342D">
            <w:pPr>
              <w:spacing w:line="480" w:lineRule="auto"/>
              <w:ind w:left="-108" w:firstLine="108"/>
              <w:jc w:val="center"/>
              <w:rPr>
                <w:sz w:val="17"/>
                <w:szCs w:val="17"/>
              </w:rPr>
            </w:pPr>
            <w:r w:rsidRPr="00E95C44">
              <w:rPr>
                <w:sz w:val="17"/>
                <w:szCs w:val="17"/>
              </w:rPr>
              <w:t>(0.0</w:t>
            </w:r>
            <w:r>
              <w:rPr>
                <w:sz w:val="17"/>
                <w:szCs w:val="17"/>
              </w:rPr>
              <w:t>3</w:t>
            </w:r>
            <w:r w:rsidRPr="00E95C44">
              <w:rPr>
                <w:sz w:val="17"/>
                <w:szCs w:val="17"/>
              </w:rPr>
              <w:t>, 0.0</w:t>
            </w:r>
            <w:r>
              <w:rPr>
                <w:sz w:val="17"/>
                <w:szCs w:val="17"/>
              </w:rPr>
              <w:t>6</w:t>
            </w:r>
            <w:r w:rsidRPr="00E95C44">
              <w:rPr>
                <w:sz w:val="17"/>
                <w:szCs w:val="17"/>
              </w:rPr>
              <w:t>)</w:t>
            </w:r>
          </w:p>
        </w:tc>
      </w:tr>
    </w:tbl>
    <w:p w14:paraId="1E2CA5EC" w14:textId="77777777" w:rsidR="00F265B1" w:rsidRPr="00E95C44" w:rsidRDefault="00F265B1" w:rsidP="00F96182">
      <w:pPr>
        <w:ind w:left="-993" w:right="-932"/>
        <w:rPr>
          <w:rFonts w:eastAsia="Calibri"/>
        </w:rPr>
      </w:pPr>
      <w:r w:rsidRPr="00E95C44">
        <w:rPr>
          <w:vertAlign w:val="superscript"/>
        </w:rPr>
        <w:t xml:space="preserve">a </w:t>
      </w:r>
      <w:r w:rsidRPr="00E95C44">
        <w:t xml:space="preserve">N Studies = </w:t>
      </w:r>
      <w:r>
        <w:t>11</w:t>
      </w:r>
      <w:r w:rsidRPr="00E95C44">
        <w:t xml:space="preserve">; N Participants = </w:t>
      </w:r>
      <w:r>
        <w:t>4949</w:t>
      </w:r>
      <w:r w:rsidRPr="00E95C44">
        <w:t xml:space="preserve">; N major depression = </w:t>
      </w:r>
      <w:r>
        <w:t>336</w:t>
      </w:r>
    </w:p>
    <w:p w14:paraId="31E61F95" w14:textId="77777777" w:rsidR="00F265B1" w:rsidRPr="00E95C44" w:rsidRDefault="00F265B1" w:rsidP="00F96182">
      <w:pPr>
        <w:ind w:left="-993" w:right="-932"/>
        <w:rPr>
          <w:bCs/>
        </w:rPr>
      </w:pPr>
      <w:r w:rsidRPr="00E95C44">
        <w:rPr>
          <w:bCs/>
          <w:vertAlign w:val="superscript"/>
        </w:rPr>
        <w:t xml:space="preserve">b </w:t>
      </w:r>
      <w:r>
        <w:t xml:space="preserve">The cutoff </w:t>
      </w:r>
      <w:r w:rsidRPr="00DB39DA">
        <w:rPr>
          <w:bCs/>
        </w:rPr>
        <w:t>minimize</w:t>
      </w:r>
      <w:r>
        <w:rPr>
          <w:bCs/>
        </w:rPr>
        <w:t>d</w:t>
      </w:r>
      <w:r w:rsidRPr="00DB39DA">
        <w:rPr>
          <w:bCs/>
        </w:rPr>
        <w:t xml:space="preserve"> the values of the distance to the top-left corner of the ROC</w:t>
      </w:r>
      <w:r w:rsidRPr="00DB39DA">
        <w:rPr>
          <w:rFonts w:eastAsiaTheme="minorEastAsia"/>
          <w:sz w:val="22"/>
          <w:szCs w:val="22"/>
        </w:rPr>
        <w:t xml:space="preserve"> curve</w:t>
      </w:r>
      <w:r w:rsidRPr="00DB39DA">
        <w:rPr>
          <w:bCs/>
        </w:rPr>
        <w:t>s</w:t>
      </w:r>
      <w:r w:rsidRPr="00DB39DA">
        <w:rPr>
          <w:bCs/>
          <w:vertAlign w:val="superscript"/>
        </w:rPr>
        <w:t xml:space="preserve"> </w:t>
      </w:r>
      <w:r w:rsidRPr="00DB39DA">
        <w:rPr>
          <w:bCs/>
        </w:rPr>
        <w:t>for HADS-</w:t>
      </w:r>
      <w:r>
        <w:rPr>
          <w:bCs/>
        </w:rPr>
        <w:t xml:space="preserve">T was </w:t>
      </w:r>
      <w:r w:rsidRPr="00FB042D">
        <w:rPr>
          <w:bCs/>
        </w:rPr>
        <w:t>≥</w:t>
      </w:r>
      <w:r>
        <w:rPr>
          <w:bCs/>
        </w:rPr>
        <w:t xml:space="preserve"> 8, but in order to be consistent with the overall analysis, we kept the same sets of paired cutoffs for comparison.</w:t>
      </w:r>
    </w:p>
    <w:p w14:paraId="64567097" w14:textId="77777777" w:rsidR="00F265B1" w:rsidRPr="00E95C44" w:rsidRDefault="00F265B1" w:rsidP="00F96182">
      <w:pPr>
        <w:tabs>
          <w:tab w:val="left" w:pos="1208"/>
        </w:tabs>
        <w:ind w:left="-993" w:right="-932"/>
      </w:pPr>
      <w:r w:rsidRPr="00E95C44">
        <w:rPr>
          <w:vertAlign w:val="superscript"/>
        </w:rPr>
        <w:t>c</w:t>
      </w:r>
      <w:r w:rsidRPr="00E95C44">
        <w:t xml:space="preserve"> </w:t>
      </w:r>
      <w:r>
        <w:t xml:space="preserve">The cutoff </w:t>
      </w:r>
      <w:r w:rsidRPr="00DB39DA">
        <w:rPr>
          <w:bCs/>
        </w:rPr>
        <w:t>minimize</w:t>
      </w:r>
      <w:r>
        <w:rPr>
          <w:bCs/>
        </w:rPr>
        <w:t>d</w:t>
      </w:r>
      <w:r w:rsidRPr="00DB39DA">
        <w:rPr>
          <w:bCs/>
        </w:rPr>
        <w:t xml:space="preserve"> the values of the distance to the top-left corner of the ROC</w:t>
      </w:r>
      <w:r w:rsidRPr="00DB39DA">
        <w:rPr>
          <w:rFonts w:eastAsiaTheme="minorEastAsia"/>
          <w:sz w:val="22"/>
          <w:szCs w:val="22"/>
        </w:rPr>
        <w:t xml:space="preserve"> curve</w:t>
      </w:r>
      <w:r w:rsidRPr="00DB39DA">
        <w:rPr>
          <w:bCs/>
        </w:rPr>
        <w:t>s</w:t>
      </w:r>
      <w:r w:rsidRPr="00DB39DA">
        <w:rPr>
          <w:bCs/>
          <w:vertAlign w:val="superscript"/>
        </w:rPr>
        <w:t xml:space="preserve"> </w:t>
      </w:r>
      <w:r w:rsidRPr="00DB39DA">
        <w:rPr>
          <w:bCs/>
        </w:rPr>
        <w:t>for HADS-</w:t>
      </w:r>
      <w:r>
        <w:rPr>
          <w:bCs/>
        </w:rPr>
        <w:t xml:space="preserve">T was </w:t>
      </w:r>
      <w:r w:rsidRPr="00FB042D">
        <w:rPr>
          <w:bCs/>
        </w:rPr>
        <w:t>≥</w:t>
      </w:r>
      <w:r>
        <w:rPr>
          <w:bCs/>
        </w:rPr>
        <w:t xml:space="preserve"> 18, but in order to be consistent with the overall analysis, we kept the same sets of paired cutoffs for comparison.</w:t>
      </w:r>
    </w:p>
    <w:p w14:paraId="632A4C69" w14:textId="77777777" w:rsidR="00F265B1" w:rsidRDefault="00F265B1" w:rsidP="00F265B1">
      <w:r>
        <w:br w:type="page"/>
      </w:r>
    </w:p>
    <w:p w14:paraId="68C24623" w14:textId="1DD44C95" w:rsidR="00F265B1" w:rsidRPr="002C72C3" w:rsidRDefault="00F265B1" w:rsidP="00F265B1">
      <w:pPr>
        <w:spacing w:line="480" w:lineRule="auto"/>
        <w:ind w:left="-993" w:right="-1074"/>
        <w:rPr>
          <w:vertAlign w:val="superscript"/>
        </w:rPr>
      </w:pPr>
      <w:r w:rsidRPr="00A448A5">
        <w:rPr>
          <w:b/>
        </w:rPr>
        <w:lastRenderedPageBreak/>
        <w:t xml:space="preserve">Supplementary Table </w:t>
      </w:r>
      <w:r w:rsidR="00831A82">
        <w:rPr>
          <w:b/>
        </w:rPr>
        <w:t>H</w:t>
      </w:r>
      <w:r>
        <w:rPr>
          <w:b/>
        </w:rPr>
        <w:t>2</w:t>
      </w:r>
      <w:r w:rsidRPr="00E95C44">
        <w:rPr>
          <w:b/>
          <w:bCs/>
        </w:rPr>
        <w:t xml:space="preserve">. </w:t>
      </w:r>
      <w:r w:rsidRPr="00E95C44">
        <w:t xml:space="preserve">Comparison of sensitivity and specificity estimates between HADS-D and HADS-T for </w:t>
      </w:r>
      <w:r w:rsidRPr="00E95C44">
        <w:rPr>
          <w:bCs/>
        </w:rPr>
        <w:t xml:space="preserve">pairs of optimal cutoffs and </w:t>
      </w:r>
      <w:r w:rsidRPr="00E95C44">
        <w:t xml:space="preserve">cutoffs close to the optimal cutoffs </w:t>
      </w:r>
      <w:r>
        <w:t>among participants from Spain</w:t>
      </w:r>
      <w:r>
        <w:rPr>
          <w:rFonts w:hint="eastAsia"/>
          <w:vertAlign w:val="superscript"/>
        </w:rPr>
        <w:t>a</w:t>
      </w:r>
    </w:p>
    <w:tbl>
      <w:tblPr>
        <w:tblpPr w:leftFromText="180" w:rightFromText="180" w:vertAnchor="text" w:horzAnchor="margin" w:tblpXSpec="center" w:tblpY="56"/>
        <w:tblW w:w="15030" w:type="dxa"/>
        <w:tblBorders>
          <w:top w:val="single" w:sz="18" w:space="0" w:color="auto"/>
          <w:bottom w:val="single" w:sz="18" w:space="0" w:color="auto"/>
        </w:tblBorders>
        <w:tblLayout w:type="fixed"/>
        <w:tblLook w:val="04A0" w:firstRow="1" w:lastRow="0" w:firstColumn="1" w:lastColumn="0" w:noHBand="0" w:noVBand="1"/>
      </w:tblPr>
      <w:tblGrid>
        <w:gridCol w:w="795"/>
        <w:gridCol w:w="1080"/>
        <w:gridCol w:w="1169"/>
        <w:gridCol w:w="901"/>
        <w:gridCol w:w="255"/>
        <w:gridCol w:w="915"/>
        <w:gridCol w:w="270"/>
        <w:gridCol w:w="448"/>
        <w:gridCol w:w="1097"/>
        <w:gridCol w:w="1080"/>
        <w:gridCol w:w="1080"/>
        <w:gridCol w:w="1170"/>
        <w:gridCol w:w="518"/>
        <w:gridCol w:w="562"/>
        <w:gridCol w:w="1260"/>
        <w:gridCol w:w="1170"/>
        <w:gridCol w:w="1231"/>
        <w:gridCol w:w="29"/>
      </w:tblGrid>
      <w:tr w:rsidR="00F265B1" w:rsidRPr="00E95C44" w14:paraId="1D7DDD5A" w14:textId="77777777" w:rsidTr="0098342D">
        <w:tc>
          <w:tcPr>
            <w:tcW w:w="5385" w:type="dxa"/>
            <w:gridSpan w:val="7"/>
            <w:tcBorders>
              <w:top w:val="single" w:sz="18" w:space="0" w:color="auto"/>
              <w:bottom w:val="single" w:sz="18" w:space="0" w:color="auto"/>
            </w:tcBorders>
            <w:shd w:val="clear" w:color="auto" w:fill="auto"/>
            <w:vAlign w:val="center"/>
          </w:tcPr>
          <w:p w14:paraId="00099F6F" w14:textId="77777777" w:rsidR="00F265B1" w:rsidRPr="00E95C44" w:rsidRDefault="00F265B1" w:rsidP="0098342D">
            <w:pPr>
              <w:spacing w:line="480" w:lineRule="auto"/>
              <w:ind w:left="-108" w:firstLine="108"/>
              <w:jc w:val="center"/>
              <w:rPr>
                <w:b/>
                <w:sz w:val="18"/>
                <w:szCs w:val="18"/>
                <w:vertAlign w:val="superscript"/>
              </w:rPr>
            </w:pPr>
            <w:r w:rsidRPr="00E95C44">
              <w:rPr>
                <w:b/>
                <w:sz w:val="18"/>
                <w:szCs w:val="18"/>
              </w:rPr>
              <w:t>HADS-D</w:t>
            </w:r>
            <w:r w:rsidRPr="00E95C44">
              <w:rPr>
                <w:b/>
                <w:sz w:val="18"/>
                <w:szCs w:val="18"/>
                <w:vertAlign w:val="superscript"/>
              </w:rPr>
              <w:t>a</w:t>
            </w:r>
          </w:p>
        </w:tc>
        <w:tc>
          <w:tcPr>
            <w:tcW w:w="5393" w:type="dxa"/>
            <w:gridSpan w:val="6"/>
            <w:tcBorders>
              <w:top w:val="single" w:sz="18" w:space="0" w:color="auto"/>
              <w:bottom w:val="single" w:sz="18" w:space="0" w:color="auto"/>
            </w:tcBorders>
          </w:tcPr>
          <w:p w14:paraId="0C361C53" w14:textId="77777777" w:rsidR="00F265B1" w:rsidRPr="00E95C44" w:rsidRDefault="00F265B1" w:rsidP="0098342D">
            <w:pPr>
              <w:spacing w:line="480" w:lineRule="auto"/>
              <w:jc w:val="center"/>
              <w:rPr>
                <w:b/>
                <w:sz w:val="18"/>
                <w:szCs w:val="18"/>
              </w:rPr>
            </w:pPr>
            <w:r w:rsidRPr="00E95C44">
              <w:rPr>
                <w:b/>
                <w:sz w:val="18"/>
                <w:szCs w:val="18"/>
              </w:rPr>
              <w:t>HADS-T</w:t>
            </w:r>
          </w:p>
        </w:tc>
        <w:tc>
          <w:tcPr>
            <w:tcW w:w="4252" w:type="dxa"/>
            <w:gridSpan w:val="5"/>
            <w:tcBorders>
              <w:top w:val="single" w:sz="18" w:space="0" w:color="auto"/>
              <w:bottom w:val="single" w:sz="18" w:space="0" w:color="auto"/>
            </w:tcBorders>
            <w:shd w:val="clear" w:color="auto" w:fill="auto"/>
            <w:vAlign w:val="center"/>
          </w:tcPr>
          <w:p w14:paraId="12E95C12" w14:textId="77777777" w:rsidR="00F265B1" w:rsidRPr="00E95C44" w:rsidRDefault="00F265B1" w:rsidP="0098342D">
            <w:pPr>
              <w:spacing w:line="480" w:lineRule="auto"/>
              <w:jc w:val="center"/>
              <w:rPr>
                <w:b/>
                <w:sz w:val="18"/>
                <w:szCs w:val="18"/>
              </w:rPr>
            </w:pPr>
            <w:r w:rsidRPr="00E95C44">
              <w:rPr>
                <w:b/>
                <w:sz w:val="18"/>
                <w:szCs w:val="18"/>
              </w:rPr>
              <w:t xml:space="preserve"> HADS-T – HADS-D</w:t>
            </w:r>
          </w:p>
        </w:tc>
      </w:tr>
      <w:tr w:rsidR="00F265B1" w:rsidRPr="00E95C44" w14:paraId="10975F07" w14:textId="77777777" w:rsidTr="0098342D">
        <w:trPr>
          <w:gridAfter w:val="1"/>
          <w:wAfter w:w="29" w:type="dxa"/>
          <w:trHeight w:val="468"/>
        </w:trPr>
        <w:tc>
          <w:tcPr>
            <w:tcW w:w="795" w:type="dxa"/>
            <w:tcBorders>
              <w:top w:val="single" w:sz="18" w:space="0" w:color="auto"/>
            </w:tcBorders>
            <w:shd w:val="clear" w:color="auto" w:fill="auto"/>
            <w:vAlign w:val="center"/>
          </w:tcPr>
          <w:p w14:paraId="00A17992" w14:textId="77777777" w:rsidR="00F265B1" w:rsidRPr="004C2970" w:rsidRDefault="00F265B1" w:rsidP="0098342D">
            <w:pPr>
              <w:spacing w:line="480" w:lineRule="auto"/>
              <w:ind w:left="-108" w:firstLine="108"/>
              <w:jc w:val="center"/>
              <w:rPr>
                <w:b/>
                <w:sz w:val="18"/>
                <w:szCs w:val="18"/>
              </w:rPr>
            </w:pPr>
            <w:r w:rsidRPr="00E95C44">
              <w:rPr>
                <w:b/>
                <w:sz w:val="18"/>
                <w:szCs w:val="18"/>
              </w:rPr>
              <w:t>Cutoff</w:t>
            </w:r>
          </w:p>
        </w:tc>
        <w:tc>
          <w:tcPr>
            <w:tcW w:w="1080" w:type="dxa"/>
            <w:tcBorders>
              <w:top w:val="single" w:sz="18" w:space="0" w:color="auto"/>
            </w:tcBorders>
            <w:shd w:val="clear" w:color="auto" w:fill="auto"/>
            <w:vAlign w:val="center"/>
          </w:tcPr>
          <w:p w14:paraId="4DC175F5" w14:textId="77777777" w:rsidR="00F265B1" w:rsidRPr="004C2970" w:rsidRDefault="00F265B1" w:rsidP="0098342D">
            <w:pPr>
              <w:spacing w:line="480" w:lineRule="auto"/>
              <w:ind w:left="-108" w:firstLine="108"/>
              <w:jc w:val="center"/>
              <w:rPr>
                <w:b/>
                <w:sz w:val="18"/>
                <w:szCs w:val="18"/>
              </w:rPr>
            </w:pPr>
            <w:r w:rsidRPr="00E95C44">
              <w:rPr>
                <w:b/>
                <w:sz w:val="18"/>
                <w:szCs w:val="18"/>
              </w:rPr>
              <w:t>Sensitivity</w:t>
            </w:r>
          </w:p>
        </w:tc>
        <w:tc>
          <w:tcPr>
            <w:tcW w:w="1169" w:type="dxa"/>
            <w:tcBorders>
              <w:top w:val="single" w:sz="18" w:space="0" w:color="auto"/>
            </w:tcBorders>
            <w:shd w:val="clear" w:color="auto" w:fill="auto"/>
            <w:vAlign w:val="center"/>
          </w:tcPr>
          <w:p w14:paraId="11D72062" w14:textId="77777777" w:rsidR="00F265B1" w:rsidRPr="00E95C44" w:rsidRDefault="00F265B1" w:rsidP="0098342D">
            <w:pPr>
              <w:spacing w:line="480" w:lineRule="auto"/>
              <w:ind w:left="-108" w:firstLine="108"/>
              <w:jc w:val="center"/>
              <w:rPr>
                <w:b/>
                <w:sz w:val="18"/>
                <w:szCs w:val="18"/>
              </w:rPr>
            </w:pPr>
            <w:r w:rsidRPr="00E95C44">
              <w:rPr>
                <w:b/>
                <w:sz w:val="18"/>
                <w:szCs w:val="18"/>
              </w:rPr>
              <w:t>95% CI</w:t>
            </w:r>
          </w:p>
        </w:tc>
        <w:tc>
          <w:tcPr>
            <w:tcW w:w="1156" w:type="dxa"/>
            <w:gridSpan w:val="2"/>
            <w:tcBorders>
              <w:top w:val="single" w:sz="18" w:space="0" w:color="auto"/>
            </w:tcBorders>
            <w:shd w:val="clear" w:color="auto" w:fill="auto"/>
            <w:vAlign w:val="center"/>
          </w:tcPr>
          <w:p w14:paraId="05020F85" w14:textId="77777777" w:rsidR="00F265B1" w:rsidRPr="004C2970" w:rsidRDefault="00F265B1" w:rsidP="0098342D">
            <w:pPr>
              <w:spacing w:line="480" w:lineRule="auto"/>
              <w:ind w:left="-108" w:firstLine="108"/>
              <w:jc w:val="center"/>
              <w:rPr>
                <w:b/>
                <w:sz w:val="18"/>
                <w:szCs w:val="18"/>
              </w:rPr>
            </w:pPr>
            <w:r w:rsidRPr="00E95C44">
              <w:rPr>
                <w:b/>
                <w:sz w:val="18"/>
                <w:szCs w:val="18"/>
              </w:rPr>
              <w:t>Specificity</w:t>
            </w:r>
          </w:p>
        </w:tc>
        <w:tc>
          <w:tcPr>
            <w:tcW w:w="915" w:type="dxa"/>
            <w:tcBorders>
              <w:top w:val="single" w:sz="18" w:space="0" w:color="auto"/>
            </w:tcBorders>
            <w:shd w:val="clear" w:color="auto" w:fill="auto"/>
            <w:vAlign w:val="center"/>
          </w:tcPr>
          <w:p w14:paraId="3B1A1278" w14:textId="77777777" w:rsidR="00F265B1" w:rsidRPr="00E95C44" w:rsidRDefault="00F265B1" w:rsidP="0098342D">
            <w:pPr>
              <w:spacing w:line="480" w:lineRule="auto"/>
              <w:ind w:left="-108" w:firstLine="108"/>
              <w:jc w:val="center"/>
              <w:rPr>
                <w:b/>
                <w:sz w:val="18"/>
                <w:szCs w:val="18"/>
              </w:rPr>
            </w:pPr>
            <w:r w:rsidRPr="00E95C44">
              <w:rPr>
                <w:b/>
                <w:sz w:val="18"/>
                <w:szCs w:val="18"/>
              </w:rPr>
              <w:t>95% CI</w:t>
            </w:r>
          </w:p>
        </w:tc>
        <w:tc>
          <w:tcPr>
            <w:tcW w:w="718" w:type="dxa"/>
            <w:gridSpan w:val="2"/>
            <w:tcBorders>
              <w:top w:val="single" w:sz="18" w:space="0" w:color="auto"/>
            </w:tcBorders>
            <w:vAlign w:val="center"/>
          </w:tcPr>
          <w:p w14:paraId="7243656D" w14:textId="77777777" w:rsidR="00F265B1" w:rsidRPr="00E95C44" w:rsidRDefault="00F265B1" w:rsidP="0098342D">
            <w:pPr>
              <w:spacing w:line="480" w:lineRule="auto"/>
              <w:ind w:left="-108" w:firstLine="108"/>
              <w:jc w:val="center"/>
              <w:rPr>
                <w:b/>
                <w:sz w:val="18"/>
                <w:szCs w:val="18"/>
              </w:rPr>
            </w:pPr>
            <w:r w:rsidRPr="00E95C44">
              <w:rPr>
                <w:b/>
                <w:sz w:val="18"/>
                <w:szCs w:val="18"/>
              </w:rPr>
              <w:t>Cutoff</w:t>
            </w:r>
          </w:p>
        </w:tc>
        <w:tc>
          <w:tcPr>
            <w:tcW w:w="1097" w:type="dxa"/>
            <w:tcBorders>
              <w:top w:val="single" w:sz="18" w:space="0" w:color="auto"/>
            </w:tcBorders>
            <w:shd w:val="clear" w:color="auto" w:fill="auto"/>
            <w:vAlign w:val="center"/>
          </w:tcPr>
          <w:p w14:paraId="1E96ECA7" w14:textId="77777777" w:rsidR="00F265B1" w:rsidRPr="00E95C44" w:rsidRDefault="00F265B1" w:rsidP="0098342D">
            <w:pPr>
              <w:spacing w:line="480" w:lineRule="auto"/>
              <w:ind w:left="-108" w:firstLine="108"/>
              <w:jc w:val="center"/>
              <w:rPr>
                <w:b/>
                <w:sz w:val="18"/>
                <w:szCs w:val="18"/>
              </w:rPr>
            </w:pPr>
            <w:r w:rsidRPr="00E95C44">
              <w:rPr>
                <w:b/>
                <w:sz w:val="18"/>
                <w:szCs w:val="18"/>
              </w:rPr>
              <w:t>Sensitivity</w:t>
            </w:r>
          </w:p>
        </w:tc>
        <w:tc>
          <w:tcPr>
            <w:tcW w:w="1080" w:type="dxa"/>
            <w:tcBorders>
              <w:top w:val="single" w:sz="18" w:space="0" w:color="auto"/>
            </w:tcBorders>
            <w:shd w:val="clear" w:color="auto" w:fill="auto"/>
            <w:vAlign w:val="center"/>
          </w:tcPr>
          <w:p w14:paraId="1F01856E" w14:textId="77777777" w:rsidR="00F265B1" w:rsidRPr="00E95C44" w:rsidRDefault="00F265B1" w:rsidP="0098342D">
            <w:pPr>
              <w:spacing w:line="480" w:lineRule="auto"/>
              <w:ind w:left="-108" w:firstLine="108"/>
              <w:jc w:val="center"/>
              <w:rPr>
                <w:b/>
                <w:sz w:val="18"/>
                <w:szCs w:val="18"/>
              </w:rPr>
            </w:pPr>
            <w:r w:rsidRPr="00E95C44">
              <w:rPr>
                <w:b/>
                <w:sz w:val="18"/>
                <w:szCs w:val="18"/>
              </w:rPr>
              <w:t>95% CI</w:t>
            </w:r>
          </w:p>
        </w:tc>
        <w:tc>
          <w:tcPr>
            <w:tcW w:w="1080" w:type="dxa"/>
            <w:tcBorders>
              <w:top w:val="single" w:sz="18" w:space="0" w:color="auto"/>
            </w:tcBorders>
            <w:shd w:val="clear" w:color="auto" w:fill="auto"/>
            <w:vAlign w:val="center"/>
          </w:tcPr>
          <w:p w14:paraId="1868A0BC" w14:textId="77777777" w:rsidR="00F265B1" w:rsidRPr="00E95C44" w:rsidRDefault="00F265B1" w:rsidP="0098342D">
            <w:pPr>
              <w:spacing w:line="480" w:lineRule="auto"/>
              <w:ind w:left="-108" w:firstLine="108"/>
              <w:jc w:val="center"/>
              <w:rPr>
                <w:b/>
                <w:sz w:val="18"/>
                <w:szCs w:val="18"/>
              </w:rPr>
            </w:pPr>
            <w:r w:rsidRPr="00E95C44">
              <w:rPr>
                <w:b/>
                <w:sz w:val="18"/>
                <w:szCs w:val="18"/>
              </w:rPr>
              <w:t>Specificity</w:t>
            </w:r>
          </w:p>
        </w:tc>
        <w:tc>
          <w:tcPr>
            <w:tcW w:w="1170" w:type="dxa"/>
            <w:tcBorders>
              <w:top w:val="single" w:sz="18" w:space="0" w:color="auto"/>
            </w:tcBorders>
            <w:shd w:val="clear" w:color="auto" w:fill="auto"/>
            <w:vAlign w:val="center"/>
          </w:tcPr>
          <w:p w14:paraId="00EB02A0" w14:textId="77777777" w:rsidR="00F265B1" w:rsidRPr="00E95C44" w:rsidRDefault="00F265B1" w:rsidP="0098342D">
            <w:pPr>
              <w:spacing w:line="480" w:lineRule="auto"/>
              <w:ind w:left="-108" w:firstLine="108"/>
              <w:jc w:val="center"/>
              <w:rPr>
                <w:b/>
                <w:sz w:val="18"/>
                <w:szCs w:val="18"/>
              </w:rPr>
            </w:pPr>
            <w:r w:rsidRPr="00E95C44">
              <w:rPr>
                <w:b/>
                <w:sz w:val="18"/>
                <w:szCs w:val="18"/>
              </w:rPr>
              <w:t>95% CI</w:t>
            </w:r>
          </w:p>
        </w:tc>
        <w:tc>
          <w:tcPr>
            <w:tcW w:w="1080" w:type="dxa"/>
            <w:gridSpan w:val="2"/>
            <w:tcBorders>
              <w:top w:val="single" w:sz="18" w:space="0" w:color="auto"/>
            </w:tcBorders>
            <w:shd w:val="clear" w:color="auto" w:fill="auto"/>
            <w:vAlign w:val="center"/>
          </w:tcPr>
          <w:p w14:paraId="52D05BB0" w14:textId="77777777" w:rsidR="00F265B1" w:rsidRPr="004C2970" w:rsidRDefault="00F265B1" w:rsidP="0098342D">
            <w:pPr>
              <w:spacing w:line="480" w:lineRule="auto"/>
              <w:ind w:left="-108" w:firstLine="108"/>
              <w:jc w:val="center"/>
              <w:rPr>
                <w:b/>
                <w:sz w:val="18"/>
                <w:szCs w:val="18"/>
                <w:vertAlign w:val="superscript"/>
              </w:rPr>
            </w:pPr>
            <w:r w:rsidRPr="00E95C44">
              <w:rPr>
                <w:b/>
                <w:sz w:val="18"/>
                <w:szCs w:val="18"/>
              </w:rPr>
              <w:t>Sensitivity</w:t>
            </w:r>
          </w:p>
        </w:tc>
        <w:tc>
          <w:tcPr>
            <w:tcW w:w="1260" w:type="dxa"/>
            <w:tcBorders>
              <w:top w:val="single" w:sz="18" w:space="0" w:color="auto"/>
            </w:tcBorders>
            <w:shd w:val="clear" w:color="auto" w:fill="auto"/>
            <w:vAlign w:val="center"/>
          </w:tcPr>
          <w:p w14:paraId="1E5A452F" w14:textId="77777777" w:rsidR="00F265B1" w:rsidRPr="00E95C44" w:rsidRDefault="00F265B1" w:rsidP="0098342D">
            <w:pPr>
              <w:spacing w:line="480" w:lineRule="auto"/>
              <w:ind w:left="-108" w:firstLine="108"/>
              <w:jc w:val="center"/>
              <w:rPr>
                <w:b/>
                <w:sz w:val="18"/>
                <w:szCs w:val="18"/>
              </w:rPr>
            </w:pPr>
            <w:r w:rsidRPr="00E95C44">
              <w:rPr>
                <w:b/>
                <w:sz w:val="18"/>
                <w:szCs w:val="18"/>
              </w:rPr>
              <w:t>95% CI</w:t>
            </w:r>
          </w:p>
        </w:tc>
        <w:tc>
          <w:tcPr>
            <w:tcW w:w="1170" w:type="dxa"/>
            <w:tcBorders>
              <w:top w:val="single" w:sz="18" w:space="0" w:color="auto"/>
            </w:tcBorders>
            <w:shd w:val="clear" w:color="auto" w:fill="auto"/>
            <w:vAlign w:val="center"/>
          </w:tcPr>
          <w:p w14:paraId="081CDDA4" w14:textId="77777777" w:rsidR="00F265B1" w:rsidRPr="004C2970" w:rsidRDefault="00F265B1" w:rsidP="0098342D">
            <w:pPr>
              <w:spacing w:line="480" w:lineRule="auto"/>
              <w:ind w:left="-108" w:firstLine="108"/>
              <w:jc w:val="center"/>
              <w:rPr>
                <w:b/>
                <w:sz w:val="18"/>
                <w:szCs w:val="18"/>
              </w:rPr>
            </w:pPr>
            <w:r w:rsidRPr="00E95C44">
              <w:rPr>
                <w:b/>
                <w:sz w:val="18"/>
                <w:szCs w:val="18"/>
              </w:rPr>
              <w:t>Specificity</w:t>
            </w:r>
          </w:p>
        </w:tc>
        <w:tc>
          <w:tcPr>
            <w:tcW w:w="1231" w:type="dxa"/>
            <w:tcBorders>
              <w:top w:val="single" w:sz="18" w:space="0" w:color="auto"/>
            </w:tcBorders>
            <w:shd w:val="clear" w:color="auto" w:fill="auto"/>
            <w:vAlign w:val="center"/>
          </w:tcPr>
          <w:p w14:paraId="566F8D95" w14:textId="77777777" w:rsidR="00F265B1" w:rsidRPr="00E95C44" w:rsidRDefault="00F265B1" w:rsidP="0098342D">
            <w:pPr>
              <w:spacing w:line="480" w:lineRule="auto"/>
              <w:ind w:left="-108" w:firstLine="108"/>
              <w:jc w:val="center"/>
              <w:rPr>
                <w:b/>
                <w:sz w:val="18"/>
                <w:szCs w:val="18"/>
              </w:rPr>
            </w:pPr>
            <w:r w:rsidRPr="00E95C44">
              <w:rPr>
                <w:b/>
                <w:sz w:val="18"/>
                <w:szCs w:val="18"/>
              </w:rPr>
              <w:t>95% CI</w:t>
            </w:r>
          </w:p>
        </w:tc>
      </w:tr>
      <w:tr w:rsidR="00F265B1" w:rsidRPr="00E95C44" w14:paraId="11873C8C" w14:textId="77777777" w:rsidTr="0098342D">
        <w:trPr>
          <w:gridAfter w:val="1"/>
          <w:wAfter w:w="29" w:type="dxa"/>
        </w:trPr>
        <w:tc>
          <w:tcPr>
            <w:tcW w:w="795" w:type="dxa"/>
            <w:tcBorders>
              <w:top w:val="single" w:sz="18" w:space="0" w:color="auto"/>
            </w:tcBorders>
            <w:shd w:val="clear" w:color="auto" w:fill="auto"/>
            <w:vAlign w:val="center"/>
          </w:tcPr>
          <w:p w14:paraId="1A25577A" w14:textId="77777777" w:rsidR="00F265B1" w:rsidRPr="004C2970" w:rsidRDefault="00F265B1" w:rsidP="0098342D">
            <w:pPr>
              <w:spacing w:line="480" w:lineRule="auto"/>
              <w:ind w:left="-108" w:firstLine="108"/>
              <w:jc w:val="center"/>
              <w:rPr>
                <w:sz w:val="17"/>
                <w:szCs w:val="17"/>
                <w:vertAlign w:val="superscript"/>
              </w:rPr>
            </w:pPr>
            <w:r w:rsidRPr="00E95C44">
              <w:rPr>
                <w:sz w:val="17"/>
                <w:szCs w:val="17"/>
              </w:rPr>
              <w:t>5</w:t>
            </w:r>
          </w:p>
        </w:tc>
        <w:tc>
          <w:tcPr>
            <w:tcW w:w="1080" w:type="dxa"/>
            <w:tcBorders>
              <w:top w:val="single" w:sz="18" w:space="0" w:color="auto"/>
            </w:tcBorders>
            <w:shd w:val="clear" w:color="auto" w:fill="auto"/>
            <w:vAlign w:val="bottom"/>
          </w:tcPr>
          <w:p w14:paraId="2599A52F" w14:textId="77777777" w:rsidR="00F265B1" w:rsidRPr="00D1583F" w:rsidRDefault="00F265B1" w:rsidP="0098342D">
            <w:pPr>
              <w:spacing w:line="480" w:lineRule="auto"/>
              <w:ind w:left="-108" w:firstLine="108"/>
              <w:jc w:val="center"/>
              <w:rPr>
                <w:sz w:val="17"/>
                <w:szCs w:val="17"/>
              </w:rPr>
            </w:pPr>
            <w:r w:rsidRPr="00D1583F">
              <w:rPr>
                <w:color w:val="000000"/>
                <w:sz w:val="17"/>
                <w:szCs w:val="17"/>
              </w:rPr>
              <w:t>0.89</w:t>
            </w:r>
          </w:p>
        </w:tc>
        <w:tc>
          <w:tcPr>
            <w:tcW w:w="1169" w:type="dxa"/>
            <w:tcBorders>
              <w:top w:val="single" w:sz="18" w:space="0" w:color="auto"/>
            </w:tcBorders>
            <w:shd w:val="clear" w:color="auto" w:fill="auto"/>
            <w:vAlign w:val="bottom"/>
          </w:tcPr>
          <w:p w14:paraId="1262C8F4" w14:textId="77777777" w:rsidR="00F265B1" w:rsidRPr="00D1583F" w:rsidRDefault="00F265B1" w:rsidP="0098342D">
            <w:pPr>
              <w:spacing w:line="480" w:lineRule="auto"/>
              <w:ind w:left="-108" w:firstLine="108"/>
              <w:jc w:val="right"/>
              <w:rPr>
                <w:sz w:val="17"/>
                <w:szCs w:val="17"/>
              </w:rPr>
            </w:pPr>
            <w:r w:rsidRPr="00D1583F">
              <w:rPr>
                <w:color w:val="000000"/>
                <w:sz w:val="17"/>
                <w:szCs w:val="17"/>
              </w:rPr>
              <w:t>(0.75, 0.96)</w:t>
            </w:r>
          </w:p>
        </w:tc>
        <w:tc>
          <w:tcPr>
            <w:tcW w:w="901" w:type="dxa"/>
            <w:tcBorders>
              <w:top w:val="single" w:sz="18" w:space="0" w:color="auto"/>
            </w:tcBorders>
            <w:shd w:val="clear" w:color="auto" w:fill="auto"/>
            <w:vAlign w:val="bottom"/>
          </w:tcPr>
          <w:p w14:paraId="72C3FA0D" w14:textId="77777777" w:rsidR="00F265B1" w:rsidRPr="00D1583F" w:rsidRDefault="00F265B1" w:rsidP="0098342D">
            <w:pPr>
              <w:spacing w:line="480" w:lineRule="auto"/>
              <w:ind w:left="-108" w:firstLine="108"/>
              <w:jc w:val="center"/>
              <w:rPr>
                <w:sz w:val="17"/>
                <w:szCs w:val="17"/>
              </w:rPr>
            </w:pPr>
            <w:r w:rsidRPr="00D1583F">
              <w:rPr>
                <w:color w:val="000000"/>
                <w:sz w:val="17"/>
                <w:szCs w:val="17"/>
              </w:rPr>
              <w:t>0.59</w:t>
            </w:r>
          </w:p>
        </w:tc>
        <w:tc>
          <w:tcPr>
            <w:tcW w:w="1170" w:type="dxa"/>
            <w:gridSpan w:val="2"/>
            <w:tcBorders>
              <w:top w:val="single" w:sz="18" w:space="0" w:color="auto"/>
            </w:tcBorders>
            <w:shd w:val="clear" w:color="auto" w:fill="auto"/>
            <w:vAlign w:val="bottom"/>
          </w:tcPr>
          <w:p w14:paraId="635CB484" w14:textId="77777777" w:rsidR="00F265B1" w:rsidRPr="00D1583F" w:rsidRDefault="00F265B1" w:rsidP="0098342D">
            <w:pPr>
              <w:spacing w:line="480" w:lineRule="auto"/>
              <w:ind w:left="-108" w:firstLine="108"/>
              <w:jc w:val="center"/>
              <w:rPr>
                <w:sz w:val="17"/>
                <w:szCs w:val="17"/>
              </w:rPr>
            </w:pPr>
            <w:r w:rsidRPr="00D1583F">
              <w:rPr>
                <w:color w:val="000000"/>
                <w:sz w:val="17"/>
                <w:szCs w:val="17"/>
              </w:rPr>
              <w:t>(0.5</w:t>
            </w:r>
            <w:r>
              <w:rPr>
                <w:color w:val="000000"/>
                <w:sz w:val="17"/>
                <w:szCs w:val="17"/>
              </w:rPr>
              <w:t>0</w:t>
            </w:r>
            <w:r w:rsidRPr="00D1583F">
              <w:rPr>
                <w:color w:val="000000"/>
                <w:sz w:val="17"/>
                <w:szCs w:val="17"/>
              </w:rPr>
              <w:t>, 0.68)</w:t>
            </w:r>
          </w:p>
        </w:tc>
        <w:tc>
          <w:tcPr>
            <w:tcW w:w="718" w:type="dxa"/>
            <w:gridSpan w:val="2"/>
            <w:tcBorders>
              <w:top w:val="single" w:sz="18" w:space="0" w:color="auto"/>
            </w:tcBorders>
            <w:vAlign w:val="center"/>
          </w:tcPr>
          <w:p w14:paraId="76860617" w14:textId="77777777" w:rsidR="00F265B1" w:rsidRPr="000B6253" w:rsidRDefault="00F265B1" w:rsidP="0098342D">
            <w:pPr>
              <w:spacing w:line="480" w:lineRule="auto"/>
              <w:ind w:left="-108" w:firstLine="108"/>
              <w:jc w:val="center"/>
              <w:rPr>
                <w:sz w:val="17"/>
                <w:szCs w:val="17"/>
              </w:rPr>
            </w:pPr>
            <w:r w:rsidRPr="000B6253">
              <w:rPr>
                <w:sz w:val="17"/>
                <w:szCs w:val="17"/>
              </w:rPr>
              <w:t>11</w:t>
            </w:r>
          </w:p>
        </w:tc>
        <w:tc>
          <w:tcPr>
            <w:tcW w:w="1097" w:type="dxa"/>
            <w:tcBorders>
              <w:top w:val="single" w:sz="18" w:space="0" w:color="auto"/>
            </w:tcBorders>
            <w:shd w:val="clear" w:color="auto" w:fill="auto"/>
            <w:vAlign w:val="bottom"/>
          </w:tcPr>
          <w:p w14:paraId="0EA48DE7" w14:textId="77777777" w:rsidR="00F265B1" w:rsidRPr="00320DB5" w:rsidRDefault="00F265B1" w:rsidP="0098342D">
            <w:pPr>
              <w:spacing w:line="480" w:lineRule="auto"/>
              <w:ind w:left="-108" w:firstLine="108"/>
              <w:jc w:val="center"/>
              <w:rPr>
                <w:sz w:val="17"/>
                <w:szCs w:val="17"/>
              </w:rPr>
            </w:pPr>
            <w:r w:rsidRPr="00320DB5">
              <w:rPr>
                <w:color w:val="000000"/>
                <w:sz w:val="17"/>
                <w:szCs w:val="17"/>
              </w:rPr>
              <w:t>0.89</w:t>
            </w:r>
          </w:p>
        </w:tc>
        <w:tc>
          <w:tcPr>
            <w:tcW w:w="1080" w:type="dxa"/>
            <w:tcBorders>
              <w:top w:val="single" w:sz="18" w:space="0" w:color="auto"/>
            </w:tcBorders>
            <w:shd w:val="clear" w:color="auto" w:fill="auto"/>
            <w:vAlign w:val="bottom"/>
          </w:tcPr>
          <w:p w14:paraId="59E49FF9" w14:textId="77777777" w:rsidR="00F265B1" w:rsidRPr="00320DB5" w:rsidRDefault="00F265B1" w:rsidP="0098342D">
            <w:pPr>
              <w:spacing w:line="480" w:lineRule="auto"/>
              <w:ind w:left="-108" w:firstLine="108"/>
              <w:jc w:val="center"/>
              <w:rPr>
                <w:sz w:val="17"/>
                <w:szCs w:val="17"/>
              </w:rPr>
            </w:pPr>
            <w:r w:rsidRPr="00320DB5">
              <w:rPr>
                <w:color w:val="000000"/>
                <w:sz w:val="17"/>
                <w:szCs w:val="17"/>
              </w:rPr>
              <w:t>(0.82, 0.94)</w:t>
            </w:r>
          </w:p>
        </w:tc>
        <w:tc>
          <w:tcPr>
            <w:tcW w:w="1080" w:type="dxa"/>
            <w:tcBorders>
              <w:top w:val="single" w:sz="18" w:space="0" w:color="auto"/>
            </w:tcBorders>
            <w:shd w:val="clear" w:color="auto" w:fill="auto"/>
            <w:vAlign w:val="bottom"/>
          </w:tcPr>
          <w:p w14:paraId="32D9F11E" w14:textId="77777777" w:rsidR="00F265B1" w:rsidRPr="00320DB5" w:rsidRDefault="00F265B1" w:rsidP="0098342D">
            <w:pPr>
              <w:spacing w:line="480" w:lineRule="auto"/>
              <w:ind w:left="-108" w:firstLine="108"/>
              <w:jc w:val="center"/>
              <w:rPr>
                <w:sz w:val="17"/>
                <w:szCs w:val="17"/>
              </w:rPr>
            </w:pPr>
            <w:r w:rsidRPr="00320DB5">
              <w:rPr>
                <w:color w:val="000000"/>
                <w:sz w:val="17"/>
                <w:szCs w:val="17"/>
              </w:rPr>
              <w:t>0.54</w:t>
            </w:r>
          </w:p>
        </w:tc>
        <w:tc>
          <w:tcPr>
            <w:tcW w:w="1170" w:type="dxa"/>
            <w:tcBorders>
              <w:top w:val="single" w:sz="18" w:space="0" w:color="auto"/>
            </w:tcBorders>
            <w:shd w:val="clear" w:color="auto" w:fill="auto"/>
            <w:vAlign w:val="bottom"/>
          </w:tcPr>
          <w:p w14:paraId="6E03E7AF" w14:textId="77777777" w:rsidR="00F265B1" w:rsidRPr="00320DB5" w:rsidRDefault="00F265B1" w:rsidP="0098342D">
            <w:pPr>
              <w:spacing w:line="480" w:lineRule="auto"/>
              <w:ind w:left="-108" w:firstLine="108"/>
              <w:jc w:val="center"/>
              <w:rPr>
                <w:sz w:val="17"/>
                <w:szCs w:val="17"/>
              </w:rPr>
            </w:pPr>
            <w:r w:rsidRPr="00320DB5">
              <w:rPr>
                <w:color w:val="000000"/>
                <w:sz w:val="17"/>
                <w:szCs w:val="17"/>
              </w:rPr>
              <w:t>(0.45, 0.63)</w:t>
            </w:r>
          </w:p>
        </w:tc>
        <w:tc>
          <w:tcPr>
            <w:tcW w:w="1080" w:type="dxa"/>
            <w:gridSpan w:val="2"/>
            <w:tcBorders>
              <w:top w:val="single" w:sz="18" w:space="0" w:color="auto"/>
            </w:tcBorders>
            <w:shd w:val="clear" w:color="auto" w:fill="auto"/>
            <w:vAlign w:val="bottom"/>
          </w:tcPr>
          <w:p w14:paraId="26DC11F9" w14:textId="77777777" w:rsidR="00F265B1" w:rsidRPr="004C2970" w:rsidRDefault="00F265B1" w:rsidP="0098342D">
            <w:pPr>
              <w:spacing w:line="480" w:lineRule="auto"/>
              <w:ind w:left="-108" w:firstLine="108"/>
              <w:jc w:val="center"/>
              <w:rPr>
                <w:sz w:val="17"/>
                <w:szCs w:val="17"/>
              </w:rPr>
            </w:pPr>
            <w:r w:rsidRPr="00E95C44">
              <w:rPr>
                <w:sz w:val="17"/>
                <w:szCs w:val="17"/>
              </w:rPr>
              <w:t>0.0</w:t>
            </w:r>
            <w:r>
              <w:rPr>
                <w:sz w:val="17"/>
                <w:szCs w:val="17"/>
              </w:rPr>
              <w:t>0</w:t>
            </w:r>
          </w:p>
        </w:tc>
        <w:tc>
          <w:tcPr>
            <w:tcW w:w="1260" w:type="dxa"/>
            <w:tcBorders>
              <w:top w:val="single" w:sz="18" w:space="0" w:color="auto"/>
            </w:tcBorders>
            <w:shd w:val="clear" w:color="auto" w:fill="auto"/>
            <w:vAlign w:val="bottom"/>
          </w:tcPr>
          <w:p w14:paraId="63AA386C" w14:textId="77777777" w:rsidR="00F265B1" w:rsidRPr="00E95C44" w:rsidRDefault="00F265B1" w:rsidP="0098342D">
            <w:pPr>
              <w:spacing w:line="480" w:lineRule="auto"/>
              <w:ind w:left="-108" w:firstLine="108"/>
              <w:jc w:val="center"/>
              <w:rPr>
                <w:sz w:val="17"/>
                <w:szCs w:val="17"/>
              </w:rPr>
            </w:pPr>
            <w:r w:rsidRPr="00E95C44">
              <w:rPr>
                <w:sz w:val="17"/>
                <w:szCs w:val="17"/>
              </w:rPr>
              <w:t>(-0.0</w:t>
            </w:r>
            <w:r>
              <w:rPr>
                <w:sz w:val="17"/>
                <w:szCs w:val="17"/>
              </w:rPr>
              <w:t>8</w:t>
            </w:r>
            <w:r w:rsidRPr="00E95C44">
              <w:rPr>
                <w:sz w:val="17"/>
                <w:szCs w:val="17"/>
              </w:rPr>
              <w:t>, 0.</w:t>
            </w:r>
            <w:r>
              <w:rPr>
                <w:sz w:val="17"/>
                <w:szCs w:val="17"/>
              </w:rPr>
              <w:t>10</w:t>
            </w:r>
            <w:r w:rsidRPr="00E95C44">
              <w:rPr>
                <w:sz w:val="17"/>
                <w:szCs w:val="17"/>
              </w:rPr>
              <w:t>)</w:t>
            </w:r>
          </w:p>
        </w:tc>
        <w:tc>
          <w:tcPr>
            <w:tcW w:w="1170" w:type="dxa"/>
            <w:tcBorders>
              <w:top w:val="single" w:sz="18" w:space="0" w:color="auto"/>
            </w:tcBorders>
            <w:shd w:val="clear" w:color="auto" w:fill="auto"/>
            <w:vAlign w:val="bottom"/>
          </w:tcPr>
          <w:p w14:paraId="14438591" w14:textId="77777777" w:rsidR="00F265B1" w:rsidRPr="004C2970" w:rsidRDefault="00F265B1" w:rsidP="0098342D">
            <w:pPr>
              <w:spacing w:line="480" w:lineRule="auto"/>
              <w:ind w:left="-108" w:firstLine="108"/>
              <w:jc w:val="center"/>
              <w:rPr>
                <w:sz w:val="17"/>
                <w:szCs w:val="17"/>
              </w:rPr>
            </w:pPr>
            <w:r>
              <w:rPr>
                <w:sz w:val="17"/>
                <w:szCs w:val="17"/>
              </w:rPr>
              <w:t>-</w:t>
            </w:r>
            <w:r w:rsidRPr="00E95C44">
              <w:rPr>
                <w:sz w:val="17"/>
                <w:szCs w:val="17"/>
              </w:rPr>
              <w:t>0.0</w:t>
            </w:r>
            <w:r>
              <w:rPr>
                <w:sz w:val="17"/>
                <w:szCs w:val="17"/>
              </w:rPr>
              <w:t>5</w:t>
            </w:r>
          </w:p>
        </w:tc>
        <w:tc>
          <w:tcPr>
            <w:tcW w:w="1231" w:type="dxa"/>
            <w:tcBorders>
              <w:top w:val="single" w:sz="18" w:space="0" w:color="auto"/>
            </w:tcBorders>
            <w:shd w:val="clear" w:color="auto" w:fill="auto"/>
            <w:vAlign w:val="bottom"/>
          </w:tcPr>
          <w:p w14:paraId="7D67C897" w14:textId="77777777" w:rsidR="00F265B1" w:rsidRPr="00E95C44" w:rsidRDefault="00F265B1" w:rsidP="0098342D">
            <w:pPr>
              <w:spacing w:line="480" w:lineRule="auto"/>
              <w:ind w:left="-108" w:firstLine="108"/>
              <w:jc w:val="center"/>
              <w:rPr>
                <w:sz w:val="17"/>
                <w:szCs w:val="17"/>
              </w:rPr>
            </w:pPr>
            <w:r w:rsidRPr="00E95C44">
              <w:rPr>
                <w:sz w:val="17"/>
                <w:szCs w:val="17"/>
              </w:rPr>
              <w:t>(-0.</w:t>
            </w:r>
            <w:r>
              <w:rPr>
                <w:sz w:val="17"/>
                <w:szCs w:val="17"/>
              </w:rPr>
              <w:t>1</w:t>
            </w:r>
            <w:r w:rsidRPr="00E95C44">
              <w:rPr>
                <w:sz w:val="17"/>
                <w:szCs w:val="17"/>
              </w:rPr>
              <w:t>0, 0.0</w:t>
            </w:r>
            <w:r>
              <w:rPr>
                <w:sz w:val="17"/>
                <w:szCs w:val="17"/>
              </w:rPr>
              <w:t>0)</w:t>
            </w:r>
          </w:p>
        </w:tc>
      </w:tr>
      <w:tr w:rsidR="00F265B1" w:rsidRPr="00E95C44" w14:paraId="6BE4D203" w14:textId="77777777" w:rsidTr="0098342D">
        <w:trPr>
          <w:gridAfter w:val="1"/>
          <w:wAfter w:w="29" w:type="dxa"/>
        </w:trPr>
        <w:tc>
          <w:tcPr>
            <w:tcW w:w="795" w:type="dxa"/>
            <w:shd w:val="clear" w:color="auto" w:fill="auto"/>
            <w:vAlign w:val="center"/>
          </w:tcPr>
          <w:p w14:paraId="0C2A8BB9" w14:textId="77777777" w:rsidR="00F265B1" w:rsidRPr="004C2970" w:rsidRDefault="00F265B1" w:rsidP="0098342D">
            <w:pPr>
              <w:spacing w:line="480" w:lineRule="auto"/>
              <w:ind w:left="-108" w:firstLine="108"/>
              <w:jc w:val="center"/>
              <w:rPr>
                <w:sz w:val="17"/>
                <w:szCs w:val="17"/>
              </w:rPr>
            </w:pPr>
            <w:r w:rsidRPr="00E95C44">
              <w:rPr>
                <w:sz w:val="17"/>
                <w:szCs w:val="17"/>
              </w:rPr>
              <w:t>6</w:t>
            </w:r>
          </w:p>
        </w:tc>
        <w:tc>
          <w:tcPr>
            <w:tcW w:w="1080" w:type="dxa"/>
            <w:shd w:val="clear" w:color="auto" w:fill="auto"/>
            <w:vAlign w:val="bottom"/>
          </w:tcPr>
          <w:p w14:paraId="573EE8E9" w14:textId="77777777" w:rsidR="00F265B1" w:rsidRPr="00D1583F" w:rsidRDefault="00F265B1" w:rsidP="0098342D">
            <w:pPr>
              <w:spacing w:line="480" w:lineRule="auto"/>
              <w:ind w:left="-108" w:firstLine="108"/>
              <w:jc w:val="center"/>
              <w:rPr>
                <w:sz w:val="17"/>
                <w:szCs w:val="17"/>
              </w:rPr>
            </w:pPr>
            <w:r w:rsidRPr="00D1583F">
              <w:rPr>
                <w:color w:val="000000"/>
                <w:sz w:val="17"/>
                <w:szCs w:val="17"/>
              </w:rPr>
              <w:t>0.87</w:t>
            </w:r>
          </w:p>
        </w:tc>
        <w:tc>
          <w:tcPr>
            <w:tcW w:w="1169" w:type="dxa"/>
            <w:shd w:val="clear" w:color="auto" w:fill="auto"/>
            <w:vAlign w:val="bottom"/>
          </w:tcPr>
          <w:p w14:paraId="237A0F08" w14:textId="77777777" w:rsidR="00F265B1" w:rsidRPr="00D1583F" w:rsidRDefault="00F265B1" w:rsidP="0098342D">
            <w:pPr>
              <w:spacing w:line="480" w:lineRule="auto"/>
              <w:ind w:left="-108" w:firstLine="108"/>
              <w:jc w:val="right"/>
              <w:rPr>
                <w:sz w:val="17"/>
                <w:szCs w:val="17"/>
              </w:rPr>
            </w:pPr>
            <w:r w:rsidRPr="00D1583F">
              <w:rPr>
                <w:color w:val="000000"/>
                <w:sz w:val="17"/>
                <w:szCs w:val="17"/>
              </w:rPr>
              <w:t>(0.7</w:t>
            </w:r>
            <w:r>
              <w:rPr>
                <w:color w:val="000000"/>
                <w:sz w:val="17"/>
                <w:szCs w:val="17"/>
              </w:rPr>
              <w:t>0</w:t>
            </w:r>
            <w:r w:rsidRPr="00D1583F">
              <w:rPr>
                <w:color w:val="000000"/>
                <w:sz w:val="17"/>
                <w:szCs w:val="17"/>
              </w:rPr>
              <w:t>, 0.95)</w:t>
            </w:r>
          </w:p>
        </w:tc>
        <w:tc>
          <w:tcPr>
            <w:tcW w:w="901" w:type="dxa"/>
            <w:shd w:val="clear" w:color="auto" w:fill="auto"/>
            <w:vAlign w:val="bottom"/>
          </w:tcPr>
          <w:p w14:paraId="1C9F7E53" w14:textId="77777777" w:rsidR="00F265B1" w:rsidRPr="00D1583F" w:rsidRDefault="00F265B1" w:rsidP="0098342D">
            <w:pPr>
              <w:spacing w:line="480" w:lineRule="auto"/>
              <w:ind w:left="-108" w:firstLine="108"/>
              <w:jc w:val="center"/>
              <w:rPr>
                <w:sz w:val="17"/>
                <w:szCs w:val="17"/>
              </w:rPr>
            </w:pPr>
            <w:r w:rsidRPr="00D1583F">
              <w:rPr>
                <w:color w:val="000000"/>
                <w:sz w:val="17"/>
                <w:szCs w:val="17"/>
              </w:rPr>
              <w:t>0.68</w:t>
            </w:r>
          </w:p>
        </w:tc>
        <w:tc>
          <w:tcPr>
            <w:tcW w:w="1170" w:type="dxa"/>
            <w:gridSpan w:val="2"/>
            <w:shd w:val="clear" w:color="auto" w:fill="auto"/>
            <w:vAlign w:val="bottom"/>
          </w:tcPr>
          <w:p w14:paraId="2DBDF684" w14:textId="77777777" w:rsidR="00F265B1" w:rsidRPr="00D1583F" w:rsidRDefault="00F265B1" w:rsidP="0098342D">
            <w:pPr>
              <w:spacing w:line="480" w:lineRule="auto"/>
              <w:ind w:left="-108" w:firstLine="108"/>
              <w:jc w:val="center"/>
              <w:rPr>
                <w:sz w:val="17"/>
                <w:szCs w:val="17"/>
              </w:rPr>
            </w:pPr>
            <w:r w:rsidRPr="00D1583F">
              <w:rPr>
                <w:color w:val="000000"/>
                <w:sz w:val="17"/>
                <w:szCs w:val="17"/>
              </w:rPr>
              <w:t>(0.59, 0.76)</w:t>
            </w:r>
          </w:p>
        </w:tc>
        <w:tc>
          <w:tcPr>
            <w:tcW w:w="718" w:type="dxa"/>
            <w:gridSpan w:val="2"/>
            <w:vAlign w:val="center"/>
          </w:tcPr>
          <w:p w14:paraId="6BA700EA" w14:textId="77777777" w:rsidR="00F265B1" w:rsidRPr="000B6253" w:rsidRDefault="00F265B1" w:rsidP="0098342D">
            <w:pPr>
              <w:spacing w:line="480" w:lineRule="auto"/>
              <w:ind w:left="-108" w:firstLine="108"/>
              <w:jc w:val="center"/>
              <w:rPr>
                <w:sz w:val="17"/>
                <w:szCs w:val="17"/>
                <w:vertAlign w:val="superscript"/>
              </w:rPr>
            </w:pPr>
            <w:r w:rsidRPr="000B6253">
              <w:rPr>
                <w:sz w:val="17"/>
                <w:szCs w:val="17"/>
              </w:rPr>
              <w:t>13</w:t>
            </w:r>
          </w:p>
        </w:tc>
        <w:tc>
          <w:tcPr>
            <w:tcW w:w="1097" w:type="dxa"/>
            <w:shd w:val="clear" w:color="auto" w:fill="auto"/>
            <w:vAlign w:val="bottom"/>
          </w:tcPr>
          <w:p w14:paraId="00DAFE7B" w14:textId="77777777" w:rsidR="00F265B1" w:rsidRPr="00320DB5" w:rsidRDefault="00F265B1" w:rsidP="0098342D">
            <w:pPr>
              <w:spacing w:line="480" w:lineRule="auto"/>
              <w:ind w:left="-108" w:firstLine="108"/>
              <w:jc w:val="center"/>
              <w:rPr>
                <w:sz w:val="17"/>
                <w:szCs w:val="17"/>
              </w:rPr>
            </w:pPr>
            <w:r w:rsidRPr="00320DB5">
              <w:rPr>
                <w:color w:val="000000"/>
                <w:sz w:val="17"/>
                <w:szCs w:val="17"/>
              </w:rPr>
              <w:t>0.85</w:t>
            </w:r>
          </w:p>
        </w:tc>
        <w:tc>
          <w:tcPr>
            <w:tcW w:w="1080" w:type="dxa"/>
            <w:shd w:val="clear" w:color="auto" w:fill="auto"/>
            <w:vAlign w:val="bottom"/>
          </w:tcPr>
          <w:p w14:paraId="6C6176B1" w14:textId="77777777" w:rsidR="00F265B1" w:rsidRPr="00320DB5" w:rsidRDefault="00F265B1" w:rsidP="0098342D">
            <w:pPr>
              <w:spacing w:line="480" w:lineRule="auto"/>
              <w:ind w:left="-108" w:firstLine="108"/>
              <w:jc w:val="center"/>
              <w:rPr>
                <w:sz w:val="17"/>
                <w:szCs w:val="17"/>
              </w:rPr>
            </w:pPr>
            <w:r w:rsidRPr="00320DB5">
              <w:rPr>
                <w:color w:val="000000"/>
                <w:sz w:val="17"/>
                <w:szCs w:val="17"/>
              </w:rPr>
              <w:t>(0.76, 0.91)</w:t>
            </w:r>
          </w:p>
        </w:tc>
        <w:tc>
          <w:tcPr>
            <w:tcW w:w="1080" w:type="dxa"/>
            <w:shd w:val="clear" w:color="auto" w:fill="auto"/>
            <w:vAlign w:val="bottom"/>
          </w:tcPr>
          <w:p w14:paraId="7213657A" w14:textId="77777777" w:rsidR="00F265B1" w:rsidRPr="00320DB5" w:rsidRDefault="00F265B1" w:rsidP="0098342D">
            <w:pPr>
              <w:spacing w:line="480" w:lineRule="auto"/>
              <w:ind w:left="-108" w:firstLine="108"/>
              <w:jc w:val="center"/>
              <w:rPr>
                <w:sz w:val="17"/>
                <w:szCs w:val="17"/>
              </w:rPr>
            </w:pPr>
            <w:r w:rsidRPr="00320DB5">
              <w:rPr>
                <w:color w:val="000000"/>
                <w:sz w:val="17"/>
                <w:szCs w:val="17"/>
              </w:rPr>
              <w:t>0.68</w:t>
            </w:r>
          </w:p>
        </w:tc>
        <w:tc>
          <w:tcPr>
            <w:tcW w:w="1170" w:type="dxa"/>
            <w:shd w:val="clear" w:color="auto" w:fill="auto"/>
            <w:vAlign w:val="bottom"/>
          </w:tcPr>
          <w:p w14:paraId="6D28E464" w14:textId="77777777" w:rsidR="00F265B1" w:rsidRPr="00320DB5" w:rsidRDefault="00F265B1" w:rsidP="0098342D">
            <w:pPr>
              <w:spacing w:line="480" w:lineRule="auto"/>
              <w:ind w:left="-108" w:firstLine="108"/>
              <w:jc w:val="center"/>
              <w:rPr>
                <w:sz w:val="17"/>
                <w:szCs w:val="17"/>
              </w:rPr>
            </w:pPr>
            <w:r w:rsidRPr="00320DB5">
              <w:rPr>
                <w:color w:val="000000"/>
                <w:sz w:val="17"/>
                <w:szCs w:val="17"/>
              </w:rPr>
              <w:t>(0.58, 0.77)</w:t>
            </w:r>
          </w:p>
        </w:tc>
        <w:tc>
          <w:tcPr>
            <w:tcW w:w="1080" w:type="dxa"/>
            <w:gridSpan w:val="2"/>
            <w:shd w:val="clear" w:color="auto" w:fill="auto"/>
            <w:vAlign w:val="bottom"/>
          </w:tcPr>
          <w:p w14:paraId="54CEBFE5" w14:textId="77777777" w:rsidR="00F265B1" w:rsidRPr="004C2970" w:rsidRDefault="00F265B1" w:rsidP="0098342D">
            <w:pPr>
              <w:spacing w:line="480" w:lineRule="auto"/>
              <w:ind w:left="-108" w:firstLine="108"/>
              <w:jc w:val="center"/>
              <w:rPr>
                <w:sz w:val="17"/>
                <w:szCs w:val="17"/>
              </w:rPr>
            </w:pPr>
            <w:r>
              <w:rPr>
                <w:sz w:val="17"/>
                <w:szCs w:val="17"/>
              </w:rPr>
              <w:t>-</w:t>
            </w:r>
            <w:r w:rsidRPr="00E95C44">
              <w:rPr>
                <w:sz w:val="17"/>
                <w:szCs w:val="17"/>
              </w:rPr>
              <w:t>0.0</w:t>
            </w:r>
            <w:r>
              <w:rPr>
                <w:sz w:val="17"/>
                <w:szCs w:val="17"/>
              </w:rPr>
              <w:t>2</w:t>
            </w:r>
          </w:p>
        </w:tc>
        <w:tc>
          <w:tcPr>
            <w:tcW w:w="1260" w:type="dxa"/>
            <w:shd w:val="clear" w:color="auto" w:fill="auto"/>
            <w:vAlign w:val="bottom"/>
          </w:tcPr>
          <w:p w14:paraId="1AA49FDE" w14:textId="77777777" w:rsidR="00F265B1" w:rsidRPr="00E95C44" w:rsidRDefault="00F265B1" w:rsidP="0098342D">
            <w:pPr>
              <w:spacing w:line="480" w:lineRule="auto"/>
              <w:ind w:left="-108" w:firstLine="108"/>
              <w:jc w:val="center"/>
              <w:rPr>
                <w:sz w:val="17"/>
                <w:szCs w:val="17"/>
              </w:rPr>
            </w:pPr>
            <w:r w:rsidRPr="00E95C44">
              <w:rPr>
                <w:sz w:val="17"/>
                <w:szCs w:val="17"/>
              </w:rPr>
              <w:t>(-0.</w:t>
            </w:r>
            <w:r>
              <w:rPr>
                <w:sz w:val="17"/>
                <w:szCs w:val="17"/>
              </w:rPr>
              <w:t>15</w:t>
            </w:r>
            <w:r w:rsidRPr="00E95C44">
              <w:rPr>
                <w:sz w:val="17"/>
                <w:szCs w:val="17"/>
              </w:rPr>
              <w:t>, 0.</w:t>
            </w:r>
            <w:r>
              <w:rPr>
                <w:sz w:val="17"/>
                <w:szCs w:val="17"/>
              </w:rPr>
              <w:t>15</w:t>
            </w:r>
            <w:r w:rsidRPr="00E95C44">
              <w:rPr>
                <w:sz w:val="17"/>
                <w:szCs w:val="17"/>
              </w:rPr>
              <w:t>)</w:t>
            </w:r>
          </w:p>
        </w:tc>
        <w:tc>
          <w:tcPr>
            <w:tcW w:w="1170" w:type="dxa"/>
            <w:shd w:val="clear" w:color="auto" w:fill="auto"/>
            <w:vAlign w:val="bottom"/>
          </w:tcPr>
          <w:p w14:paraId="3895BBCD" w14:textId="77777777" w:rsidR="00F265B1" w:rsidRPr="004C2970" w:rsidRDefault="00F265B1" w:rsidP="0098342D">
            <w:pPr>
              <w:spacing w:line="480" w:lineRule="auto"/>
              <w:ind w:left="-108" w:firstLine="108"/>
              <w:jc w:val="center"/>
              <w:rPr>
                <w:sz w:val="17"/>
                <w:szCs w:val="17"/>
              </w:rPr>
            </w:pPr>
            <w:r w:rsidRPr="00E95C44">
              <w:rPr>
                <w:sz w:val="17"/>
                <w:szCs w:val="17"/>
              </w:rPr>
              <w:t>0.0</w:t>
            </w:r>
            <w:r>
              <w:rPr>
                <w:sz w:val="17"/>
                <w:szCs w:val="17"/>
              </w:rPr>
              <w:t>0</w:t>
            </w:r>
          </w:p>
        </w:tc>
        <w:tc>
          <w:tcPr>
            <w:tcW w:w="1231" w:type="dxa"/>
            <w:shd w:val="clear" w:color="auto" w:fill="auto"/>
            <w:vAlign w:val="bottom"/>
          </w:tcPr>
          <w:p w14:paraId="63526B22" w14:textId="77777777" w:rsidR="00F265B1" w:rsidRPr="00E95C44" w:rsidRDefault="00F265B1" w:rsidP="0098342D">
            <w:pPr>
              <w:spacing w:line="480" w:lineRule="auto"/>
              <w:ind w:left="-108" w:firstLine="108"/>
              <w:jc w:val="center"/>
              <w:rPr>
                <w:sz w:val="17"/>
                <w:szCs w:val="17"/>
              </w:rPr>
            </w:pPr>
            <w:r w:rsidRPr="00E95C44">
              <w:rPr>
                <w:sz w:val="17"/>
                <w:szCs w:val="17"/>
              </w:rPr>
              <w:t>(</w:t>
            </w:r>
            <w:r>
              <w:rPr>
                <w:sz w:val="17"/>
                <w:szCs w:val="17"/>
              </w:rPr>
              <w:t>-</w:t>
            </w:r>
            <w:r w:rsidRPr="00E95C44">
              <w:rPr>
                <w:sz w:val="17"/>
                <w:szCs w:val="17"/>
              </w:rPr>
              <w:t>0.0</w:t>
            </w:r>
            <w:r>
              <w:rPr>
                <w:sz w:val="17"/>
                <w:szCs w:val="17"/>
              </w:rPr>
              <w:t>5</w:t>
            </w:r>
            <w:r w:rsidRPr="00E95C44">
              <w:rPr>
                <w:sz w:val="17"/>
                <w:szCs w:val="17"/>
              </w:rPr>
              <w:t>, 0.0</w:t>
            </w:r>
            <w:r>
              <w:rPr>
                <w:sz w:val="17"/>
                <w:szCs w:val="17"/>
              </w:rPr>
              <w:t>7</w:t>
            </w:r>
            <w:r w:rsidRPr="00E95C44">
              <w:rPr>
                <w:sz w:val="17"/>
                <w:szCs w:val="17"/>
              </w:rPr>
              <w:t>)</w:t>
            </w:r>
          </w:p>
        </w:tc>
      </w:tr>
      <w:tr w:rsidR="00F265B1" w:rsidRPr="00E95C44" w14:paraId="73780556" w14:textId="77777777" w:rsidTr="0098342D">
        <w:trPr>
          <w:gridAfter w:val="1"/>
          <w:wAfter w:w="29" w:type="dxa"/>
        </w:trPr>
        <w:tc>
          <w:tcPr>
            <w:tcW w:w="795" w:type="dxa"/>
            <w:shd w:val="clear" w:color="auto" w:fill="auto"/>
            <w:vAlign w:val="center"/>
          </w:tcPr>
          <w:p w14:paraId="4459B50D" w14:textId="77777777" w:rsidR="00F265B1" w:rsidRPr="00D1583F" w:rsidRDefault="00F265B1" w:rsidP="0098342D">
            <w:pPr>
              <w:spacing w:line="480" w:lineRule="auto"/>
              <w:ind w:left="-108" w:firstLine="108"/>
              <w:jc w:val="center"/>
              <w:rPr>
                <w:sz w:val="17"/>
                <w:szCs w:val="17"/>
                <w:vertAlign w:val="superscript"/>
              </w:rPr>
            </w:pPr>
            <w:r w:rsidRPr="00E95C44">
              <w:rPr>
                <w:sz w:val="17"/>
                <w:szCs w:val="17"/>
              </w:rPr>
              <w:t>7</w:t>
            </w:r>
            <w:r>
              <w:rPr>
                <w:sz w:val="17"/>
                <w:szCs w:val="17"/>
                <w:vertAlign w:val="superscript"/>
              </w:rPr>
              <w:t>b</w:t>
            </w:r>
          </w:p>
        </w:tc>
        <w:tc>
          <w:tcPr>
            <w:tcW w:w="1080" w:type="dxa"/>
            <w:shd w:val="clear" w:color="auto" w:fill="auto"/>
            <w:vAlign w:val="bottom"/>
          </w:tcPr>
          <w:p w14:paraId="40838638" w14:textId="77777777" w:rsidR="00F265B1" w:rsidRPr="00D1583F" w:rsidRDefault="00F265B1" w:rsidP="0098342D">
            <w:pPr>
              <w:spacing w:line="480" w:lineRule="auto"/>
              <w:ind w:left="-108" w:firstLine="108"/>
              <w:jc w:val="center"/>
              <w:rPr>
                <w:sz w:val="17"/>
                <w:szCs w:val="17"/>
              </w:rPr>
            </w:pPr>
            <w:r w:rsidRPr="00D1583F">
              <w:rPr>
                <w:color w:val="000000"/>
                <w:sz w:val="17"/>
                <w:szCs w:val="17"/>
              </w:rPr>
              <w:t>0.84</w:t>
            </w:r>
          </w:p>
        </w:tc>
        <w:tc>
          <w:tcPr>
            <w:tcW w:w="1169" w:type="dxa"/>
            <w:shd w:val="clear" w:color="auto" w:fill="auto"/>
            <w:vAlign w:val="bottom"/>
          </w:tcPr>
          <w:p w14:paraId="10C0EBA9" w14:textId="77777777" w:rsidR="00F265B1" w:rsidRPr="00D1583F" w:rsidRDefault="00F265B1" w:rsidP="0098342D">
            <w:pPr>
              <w:spacing w:line="480" w:lineRule="auto"/>
              <w:ind w:left="-108" w:firstLine="108"/>
              <w:jc w:val="right"/>
              <w:rPr>
                <w:sz w:val="17"/>
                <w:szCs w:val="17"/>
              </w:rPr>
            </w:pPr>
            <w:r w:rsidRPr="00D1583F">
              <w:rPr>
                <w:color w:val="000000"/>
                <w:sz w:val="17"/>
                <w:szCs w:val="17"/>
              </w:rPr>
              <w:t>(0.64, 0.94)</w:t>
            </w:r>
          </w:p>
        </w:tc>
        <w:tc>
          <w:tcPr>
            <w:tcW w:w="901" w:type="dxa"/>
            <w:shd w:val="clear" w:color="auto" w:fill="auto"/>
            <w:vAlign w:val="bottom"/>
          </w:tcPr>
          <w:p w14:paraId="541D79A7" w14:textId="77777777" w:rsidR="00F265B1" w:rsidRPr="00D1583F" w:rsidRDefault="00F265B1" w:rsidP="0098342D">
            <w:pPr>
              <w:spacing w:line="480" w:lineRule="auto"/>
              <w:ind w:left="-108" w:firstLine="108"/>
              <w:jc w:val="center"/>
              <w:rPr>
                <w:sz w:val="17"/>
                <w:szCs w:val="17"/>
              </w:rPr>
            </w:pPr>
            <w:r w:rsidRPr="00D1583F">
              <w:rPr>
                <w:color w:val="000000"/>
                <w:sz w:val="17"/>
                <w:szCs w:val="17"/>
              </w:rPr>
              <w:t>0.77</w:t>
            </w:r>
          </w:p>
        </w:tc>
        <w:tc>
          <w:tcPr>
            <w:tcW w:w="1170" w:type="dxa"/>
            <w:gridSpan w:val="2"/>
            <w:shd w:val="clear" w:color="auto" w:fill="auto"/>
            <w:vAlign w:val="bottom"/>
          </w:tcPr>
          <w:p w14:paraId="09D0CB8C" w14:textId="77777777" w:rsidR="00F265B1" w:rsidRPr="00D1583F" w:rsidRDefault="00F265B1" w:rsidP="0098342D">
            <w:pPr>
              <w:spacing w:line="480" w:lineRule="auto"/>
              <w:ind w:left="-108" w:firstLine="108"/>
              <w:jc w:val="center"/>
              <w:rPr>
                <w:sz w:val="17"/>
                <w:szCs w:val="17"/>
              </w:rPr>
            </w:pPr>
            <w:r w:rsidRPr="00D1583F">
              <w:rPr>
                <w:color w:val="000000"/>
                <w:sz w:val="17"/>
                <w:szCs w:val="17"/>
              </w:rPr>
              <w:t>(0.69, 0.84)</w:t>
            </w:r>
          </w:p>
        </w:tc>
        <w:tc>
          <w:tcPr>
            <w:tcW w:w="718" w:type="dxa"/>
            <w:gridSpan w:val="2"/>
            <w:vAlign w:val="center"/>
          </w:tcPr>
          <w:p w14:paraId="2A1D5F1A" w14:textId="77777777" w:rsidR="00F265B1" w:rsidRPr="00320DB5" w:rsidRDefault="00F265B1" w:rsidP="0098342D">
            <w:pPr>
              <w:spacing w:line="480" w:lineRule="auto"/>
              <w:ind w:left="-108" w:firstLine="108"/>
              <w:jc w:val="center"/>
              <w:rPr>
                <w:sz w:val="17"/>
                <w:szCs w:val="17"/>
                <w:vertAlign w:val="superscript"/>
              </w:rPr>
            </w:pPr>
            <w:r w:rsidRPr="000B6253">
              <w:rPr>
                <w:sz w:val="17"/>
                <w:szCs w:val="17"/>
              </w:rPr>
              <w:t>15</w:t>
            </w:r>
            <w:r>
              <w:rPr>
                <w:sz w:val="17"/>
                <w:szCs w:val="17"/>
                <w:vertAlign w:val="superscript"/>
              </w:rPr>
              <w:t>c</w:t>
            </w:r>
          </w:p>
        </w:tc>
        <w:tc>
          <w:tcPr>
            <w:tcW w:w="1097" w:type="dxa"/>
            <w:shd w:val="clear" w:color="auto" w:fill="auto"/>
            <w:vAlign w:val="bottom"/>
          </w:tcPr>
          <w:p w14:paraId="43D6267C" w14:textId="77777777" w:rsidR="00F265B1" w:rsidRPr="00320DB5" w:rsidRDefault="00F265B1" w:rsidP="0098342D">
            <w:pPr>
              <w:spacing w:line="480" w:lineRule="auto"/>
              <w:ind w:left="-108" w:firstLine="108"/>
              <w:jc w:val="center"/>
              <w:rPr>
                <w:sz w:val="17"/>
                <w:szCs w:val="17"/>
              </w:rPr>
            </w:pPr>
            <w:r w:rsidRPr="00320DB5">
              <w:rPr>
                <w:color w:val="000000"/>
                <w:sz w:val="17"/>
                <w:szCs w:val="17"/>
              </w:rPr>
              <w:t>0.75</w:t>
            </w:r>
          </w:p>
        </w:tc>
        <w:tc>
          <w:tcPr>
            <w:tcW w:w="1080" w:type="dxa"/>
            <w:shd w:val="clear" w:color="auto" w:fill="auto"/>
            <w:vAlign w:val="bottom"/>
          </w:tcPr>
          <w:p w14:paraId="098F4C2D" w14:textId="77777777" w:rsidR="00F265B1" w:rsidRPr="00320DB5" w:rsidRDefault="00F265B1" w:rsidP="0098342D">
            <w:pPr>
              <w:spacing w:line="480" w:lineRule="auto"/>
              <w:ind w:left="-108" w:firstLine="108"/>
              <w:jc w:val="center"/>
              <w:rPr>
                <w:sz w:val="17"/>
                <w:szCs w:val="17"/>
              </w:rPr>
            </w:pPr>
            <w:r w:rsidRPr="00320DB5">
              <w:rPr>
                <w:color w:val="000000"/>
                <w:sz w:val="17"/>
                <w:szCs w:val="17"/>
              </w:rPr>
              <w:t>(0.67, 0.82)</w:t>
            </w:r>
          </w:p>
        </w:tc>
        <w:tc>
          <w:tcPr>
            <w:tcW w:w="1080" w:type="dxa"/>
            <w:shd w:val="clear" w:color="auto" w:fill="auto"/>
            <w:vAlign w:val="bottom"/>
          </w:tcPr>
          <w:p w14:paraId="596A07C1" w14:textId="77777777" w:rsidR="00F265B1" w:rsidRPr="00320DB5" w:rsidRDefault="00F265B1" w:rsidP="0098342D">
            <w:pPr>
              <w:spacing w:line="480" w:lineRule="auto"/>
              <w:ind w:left="-108" w:firstLine="108"/>
              <w:jc w:val="center"/>
              <w:rPr>
                <w:sz w:val="17"/>
                <w:szCs w:val="17"/>
              </w:rPr>
            </w:pPr>
            <w:r w:rsidRPr="00320DB5">
              <w:rPr>
                <w:color w:val="000000"/>
                <w:sz w:val="17"/>
                <w:szCs w:val="17"/>
              </w:rPr>
              <w:t>0.79</w:t>
            </w:r>
          </w:p>
        </w:tc>
        <w:tc>
          <w:tcPr>
            <w:tcW w:w="1170" w:type="dxa"/>
            <w:shd w:val="clear" w:color="auto" w:fill="auto"/>
            <w:vAlign w:val="bottom"/>
          </w:tcPr>
          <w:p w14:paraId="53B853CC" w14:textId="77777777" w:rsidR="00F265B1" w:rsidRPr="00320DB5" w:rsidRDefault="00F265B1" w:rsidP="0098342D">
            <w:pPr>
              <w:spacing w:line="480" w:lineRule="auto"/>
              <w:ind w:left="-108" w:firstLine="108"/>
              <w:jc w:val="center"/>
              <w:rPr>
                <w:sz w:val="17"/>
                <w:szCs w:val="17"/>
              </w:rPr>
            </w:pPr>
            <w:r w:rsidRPr="00320DB5">
              <w:rPr>
                <w:color w:val="000000"/>
                <w:sz w:val="17"/>
                <w:szCs w:val="17"/>
              </w:rPr>
              <w:t>(0.67, 0.88)</w:t>
            </w:r>
          </w:p>
        </w:tc>
        <w:tc>
          <w:tcPr>
            <w:tcW w:w="1080" w:type="dxa"/>
            <w:gridSpan w:val="2"/>
            <w:shd w:val="clear" w:color="auto" w:fill="auto"/>
            <w:vAlign w:val="bottom"/>
          </w:tcPr>
          <w:p w14:paraId="6173AD65" w14:textId="77777777" w:rsidR="00F265B1" w:rsidRPr="004C2970" w:rsidRDefault="00F265B1" w:rsidP="0098342D">
            <w:pPr>
              <w:spacing w:line="480" w:lineRule="auto"/>
              <w:ind w:left="-108" w:firstLine="108"/>
              <w:jc w:val="center"/>
              <w:rPr>
                <w:sz w:val="17"/>
                <w:szCs w:val="17"/>
              </w:rPr>
            </w:pPr>
            <w:r>
              <w:rPr>
                <w:sz w:val="17"/>
                <w:szCs w:val="17"/>
              </w:rPr>
              <w:t>-</w:t>
            </w:r>
            <w:r w:rsidRPr="00E95C44">
              <w:rPr>
                <w:sz w:val="17"/>
                <w:szCs w:val="17"/>
              </w:rPr>
              <w:t>0.0</w:t>
            </w:r>
            <w:r>
              <w:rPr>
                <w:sz w:val="17"/>
                <w:szCs w:val="17"/>
              </w:rPr>
              <w:t>9</w:t>
            </w:r>
          </w:p>
        </w:tc>
        <w:tc>
          <w:tcPr>
            <w:tcW w:w="1260" w:type="dxa"/>
            <w:shd w:val="clear" w:color="auto" w:fill="auto"/>
            <w:vAlign w:val="bottom"/>
          </w:tcPr>
          <w:p w14:paraId="2DCFF84C" w14:textId="77777777" w:rsidR="00F265B1" w:rsidRPr="00E95C44" w:rsidRDefault="00F265B1" w:rsidP="0098342D">
            <w:pPr>
              <w:spacing w:line="480" w:lineRule="auto"/>
              <w:ind w:left="-108" w:firstLine="108"/>
              <w:jc w:val="center"/>
              <w:rPr>
                <w:sz w:val="17"/>
                <w:szCs w:val="17"/>
              </w:rPr>
            </w:pPr>
            <w:r w:rsidRPr="00E95C44">
              <w:rPr>
                <w:sz w:val="17"/>
                <w:szCs w:val="17"/>
              </w:rPr>
              <w:t>(-0.</w:t>
            </w:r>
            <w:r>
              <w:rPr>
                <w:sz w:val="17"/>
                <w:szCs w:val="17"/>
              </w:rPr>
              <w:t>28</w:t>
            </w:r>
            <w:r w:rsidRPr="00E95C44">
              <w:rPr>
                <w:sz w:val="17"/>
                <w:szCs w:val="17"/>
              </w:rPr>
              <w:t>, 0.</w:t>
            </w:r>
            <w:r>
              <w:rPr>
                <w:sz w:val="17"/>
                <w:szCs w:val="17"/>
              </w:rPr>
              <w:t>11</w:t>
            </w:r>
            <w:r w:rsidRPr="00E95C44">
              <w:rPr>
                <w:sz w:val="17"/>
                <w:szCs w:val="17"/>
              </w:rPr>
              <w:t>)</w:t>
            </w:r>
          </w:p>
        </w:tc>
        <w:tc>
          <w:tcPr>
            <w:tcW w:w="1170" w:type="dxa"/>
            <w:shd w:val="clear" w:color="auto" w:fill="auto"/>
            <w:vAlign w:val="bottom"/>
          </w:tcPr>
          <w:p w14:paraId="1E755813" w14:textId="77777777" w:rsidR="00F265B1" w:rsidRPr="004C2970" w:rsidRDefault="00F265B1" w:rsidP="0098342D">
            <w:pPr>
              <w:spacing w:line="480" w:lineRule="auto"/>
              <w:ind w:left="-108" w:firstLine="108"/>
              <w:jc w:val="center"/>
              <w:rPr>
                <w:sz w:val="17"/>
                <w:szCs w:val="17"/>
              </w:rPr>
            </w:pPr>
            <w:r w:rsidRPr="00E95C44">
              <w:rPr>
                <w:sz w:val="17"/>
                <w:szCs w:val="17"/>
              </w:rPr>
              <w:t>0.0</w:t>
            </w:r>
            <w:r>
              <w:rPr>
                <w:sz w:val="17"/>
                <w:szCs w:val="17"/>
              </w:rPr>
              <w:t>2</w:t>
            </w:r>
          </w:p>
        </w:tc>
        <w:tc>
          <w:tcPr>
            <w:tcW w:w="1231" w:type="dxa"/>
            <w:shd w:val="clear" w:color="auto" w:fill="auto"/>
            <w:vAlign w:val="bottom"/>
          </w:tcPr>
          <w:p w14:paraId="16C089ED" w14:textId="77777777" w:rsidR="00F265B1" w:rsidRPr="00E95C44" w:rsidRDefault="00F265B1" w:rsidP="0098342D">
            <w:pPr>
              <w:spacing w:line="480" w:lineRule="auto"/>
              <w:ind w:left="-108" w:firstLine="108"/>
              <w:jc w:val="center"/>
              <w:rPr>
                <w:sz w:val="17"/>
                <w:szCs w:val="17"/>
              </w:rPr>
            </w:pPr>
            <w:r w:rsidRPr="00E95C44">
              <w:rPr>
                <w:sz w:val="17"/>
                <w:szCs w:val="17"/>
              </w:rPr>
              <w:t>(</w:t>
            </w:r>
            <w:r>
              <w:rPr>
                <w:sz w:val="17"/>
                <w:szCs w:val="17"/>
              </w:rPr>
              <w:t>-</w:t>
            </w:r>
            <w:r w:rsidRPr="00E95C44">
              <w:rPr>
                <w:sz w:val="17"/>
                <w:szCs w:val="17"/>
              </w:rPr>
              <w:t>0.0</w:t>
            </w:r>
            <w:r>
              <w:rPr>
                <w:sz w:val="17"/>
                <w:szCs w:val="17"/>
              </w:rPr>
              <w:t>3</w:t>
            </w:r>
            <w:r w:rsidRPr="00E95C44">
              <w:rPr>
                <w:sz w:val="17"/>
                <w:szCs w:val="17"/>
              </w:rPr>
              <w:t>, 0.</w:t>
            </w:r>
            <w:r>
              <w:rPr>
                <w:sz w:val="17"/>
                <w:szCs w:val="17"/>
              </w:rPr>
              <w:t>13</w:t>
            </w:r>
            <w:r w:rsidRPr="00E95C44">
              <w:rPr>
                <w:sz w:val="17"/>
                <w:szCs w:val="17"/>
              </w:rPr>
              <w:t>)</w:t>
            </w:r>
          </w:p>
        </w:tc>
      </w:tr>
      <w:tr w:rsidR="00F265B1" w:rsidRPr="00E95C44" w14:paraId="178F1A7B" w14:textId="77777777" w:rsidTr="0098342D">
        <w:trPr>
          <w:gridAfter w:val="1"/>
          <w:wAfter w:w="29" w:type="dxa"/>
        </w:trPr>
        <w:tc>
          <w:tcPr>
            <w:tcW w:w="795" w:type="dxa"/>
            <w:shd w:val="clear" w:color="auto" w:fill="auto"/>
            <w:vAlign w:val="center"/>
          </w:tcPr>
          <w:p w14:paraId="5E71B5F1" w14:textId="77777777" w:rsidR="00F265B1" w:rsidRPr="00AA07E8" w:rsidRDefault="00F265B1" w:rsidP="0098342D">
            <w:pPr>
              <w:spacing w:line="480" w:lineRule="auto"/>
              <w:ind w:left="-108" w:firstLine="108"/>
              <w:jc w:val="center"/>
              <w:rPr>
                <w:sz w:val="17"/>
                <w:szCs w:val="17"/>
                <w:vertAlign w:val="superscript"/>
              </w:rPr>
            </w:pPr>
            <w:r w:rsidRPr="00E95C44">
              <w:rPr>
                <w:sz w:val="17"/>
                <w:szCs w:val="17"/>
              </w:rPr>
              <w:t>8</w:t>
            </w:r>
          </w:p>
        </w:tc>
        <w:tc>
          <w:tcPr>
            <w:tcW w:w="1080" w:type="dxa"/>
            <w:shd w:val="clear" w:color="auto" w:fill="auto"/>
            <w:vAlign w:val="bottom"/>
          </w:tcPr>
          <w:p w14:paraId="4B5DC893" w14:textId="77777777" w:rsidR="00F265B1" w:rsidRPr="00D1583F" w:rsidRDefault="00F265B1" w:rsidP="0098342D">
            <w:pPr>
              <w:spacing w:line="480" w:lineRule="auto"/>
              <w:ind w:left="-108" w:firstLine="108"/>
              <w:jc w:val="center"/>
              <w:rPr>
                <w:sz w:val="17"/>
                <w:szCs w:val="17"/>
              </w:rPr>
            </w:pPr>
            <w:r w:rsidRPr="00D1583F">
              <w:rPr>
                <w:color w:val="000000"/>
                <w:sz w:val="17"/>
                <w:szCs w:val="17"/>
              </w:rPr>
              <w:t>0.76</w:t>
            </w:r>
          </w:p>
        </w:tc>
        <w:tc>
          <w:tcPr>
            <w:tcW w:w="1169" w:type="dxa"/>
            <w:shd w:val="clear" w:color="auto" w:fill="auto"/>
            <w:vAlign w:val="bottom"/>
          </w:tcPr>
          <w:p w14:paraId="67E48A10" w14:textId="77777777" w:rsidR="00F265B1" w:rsidRPr="00D1583F" w:rsidRDefault="00F265B1" w:rsidP="0098342D">
            <w:pPr>
              <w:spacing w:line="480" w:lineRule="auto"/>
              <w:ind w:left="-108" w:firstLine="108"/>
              <w:jc w:val="right"/>
              <w:rPr>
                <w:sz w:val="17"/>
                <w:szCs w:val="17"/>
              </w:rPr>
            </w:pPr>
            <w:r w:rsidRPr="00D1583F">
              <w:rPr>
                <w:color w:val="000000"/>
                <w:sz w:val="17"/>
                <w:szCs w:val="17"/>
              </w:rPr>
              <w:t>(0.54, 0.9</w:t>
            </w:r>
            <w:r>
              <w:rPr>
                <w:color w:val="000000"/>
                <w:sz w:val="17"/>
                <w:szCs w:val="17"/>
              </w:rPr>
              <w:t>0</w:t>
            </w:r>
            <w:r w:rsidRPr="00D1583F">
              <w:rPr>
                <w:color w:val="000000"/>
                <w:sz w:val="17"/>
                <w:szCs w:val="17"/>
              </w:rPr>
              <w:t>)</w:t>
            </w:r>
          </w:p>
        </w:tc>
        <w:tc>
          <w:tcPr>
            <w:tcW w:w="901" w:type="dxa"/>
            <w:shd w:val="clear" w:color="auto" w:fill="auto"/>
            <w:vAlign w:val="bottom"/>
          </w:tcPr>
          <w:p w14:paraId="45917FC6" w14:textId="77777777" w:rsidR="00F265B1" w:rsidRPr="00D1583F" w:rsidRDefault="00F265B1" w:rsidP="0098342D">
            <w:pPr>
              <w:spacing w:line="480" w:lineRule="auto"/>
              <w:ind w:left="-108" w:firstLine="108"/>
              <w:jc w:val="center"/>
              <w:rPr>
                <w:sz w:val="17"/>
                <w:szCs w:val="17"/>
              </w:rPr>
            </w:pPr>
            <w:r w:rsidRPr="00D1583F">
              <w:rPr>
                <w:color w:val="000000"/>
                <w:sz w:val="17"/>
                <w:szCs w:val="17"/>
              </w:rPr>
              <w:t>0.83</w:t>
            </w:r>
          </w:p>
        </w:tc>
        <w:tc>
          <w:tcPr>
            <w:tcW w:w="1170" w:type="dxa"/>
            <w:gridSpan w:val="2"/>
            <w:shd w:val="clear" w:color="auto" w:fill="auto"/>
            <w:vAlign w:val="bottom"/>
          </w:tcPr>
          <w:p w14:paraId="79DFA159" w14:textId="77777777" w:rsidR="00F265B1" w:rsidRPr="00D1583F" w:rsidRDefault="00F265B1" w:rsidP="0098342D">
            <w:pPr>
              <w:spacing w:line="480" w:lineRule="auto"/>
              <w:ind w:left="-108" w:firstLine="108"/>
              <w:jc w:val="center"/>
              <w:rPr>
                <w:sz w:val="17"/>
                <w:szCs w:val="17"/>
              </w:rPr>
            </w:pPr>
            <w:r w:rsidRPr="00D1583F">
              <w:rPr>
                <w:color w:val="000000"/>
                <w:sz w:val="17"/>
                <w:szCs w:val="17"/>
              </w:rPr>
              <w:t>(0.76, 0.88)</w:t>
            </w:r>
          </w:p>
        </w:tc>
        <w:tc>
          <w:tcPr>
            <w:tcW w:w="718" w:type="dxa"/>
            <w:gridSpan w:val="2"/>
            <w:vAlign w:val="center"/>
          </w:tcPr>
          <w:p w14:paraId="133DCC0B" w14:textId="77777777" w:rsidR="00F265B1" w:rsidRPr="000B6253" w:rsidRDefault="00F265B1" w:rsidP="0098342D">
            <w:pPr>
              <w:spacing w:line="480" w:lineRule="auto"/>
              <w:ind w:left="-108" w:firstLine="108"/>
              <w:jc w:val="center"/>
              <w:rPr>
                <w:sz w:val="17"/>
                <w:szCs w:val="17"/>
                <w:vertAlign w:val="superscript"/>
              </w:rPr>
            </w:pPr>
            <w:r w:rsidRPr="000B6253">
              <w:rPr>
                <w:sz w:val="17"/>
                <w:szCs w:val="17"/>
              </w:rPr>
              <w:t>17</w:t>
            </w:r>
          </w:p>
        </w:tc>
        <w:tc>
          <w:tcPr>
            <w:tcW w:w="1097" w:type="dxa"/>
            <w:shd w:val="clear" w:color="auto" w:fill="auto"/>
            <w:vAlign w:val="bottom"/>
          </w:tcPr>
          <w:p w14:paraId="44C98D73" w14:textId="77777777" w:rsidR="00F265B1" w:rsidRPr="00320DB5" w:rsidRDefault="00F265B1" w:rsidP="0098342D">
            <w:pPr>
              <w:spacing w:line="480" w:lineRule="auto"/>
              <w:ind w:left="-108" w:firstLine="108"/>
              <w:jc w:val="center"/>
              <w:rPr>
                <w:sz w:val="17"/>
                <w:szCs w:val="17"/>
              </w:rPr>
            </w:pPr>
            <w:r w:rsidRPr="00320DB5">
              <w:rPr>
                <w:color w:val="000000"/>
                <w:sz w:val="17"/>
                <w:szCs w:val="17"/>
              </w:rPr>
              <w:t>0.65</w:t>
            </w:r>
          </w:p>
        </w:tc>
        <w:tc>
          <w:tcPr>
            <w:tcW w:w="1080" w:type="dxa"/>
            <w:shd w:val="clear" w:color="auto" w:fill="auto"/>
            <w:vAlign w:val="bottom"/>
          </w:tcPr>
          <w:p w14:paraId="03444B40" w14:textId="77777777" w:rsidR="00F265B1" w:rsidRPr="00320DB5" w:rsidRDefault="00F265B1" w:rsidP="0098342D">
            <w:pPr>
              <w:spacing w:line="480" w:lineRule="auto"/>
              <w:ind w:left="-108" w:firstLine="108"/>
              <w:jc w:val="center"/>
              <w:rPr>
                <w:sz w:val="17"/>
                <w:szCs w:val="17"/>
              </w:rPr>
            </w:pPr>
            <w:r w:rsidRPr="00320DB5">
              <w:rPr>
                <w:color w:val="000000"/>
                <w:sz w:val="17"/>
                <w:szCs w:val="17"/>
              </w:rPr>
              <w:t>(0.57, 0.73)</w:t>
            </w:r>
          </w:p>
        </w:tc>
        <w:tc>
          <w:tcPr>
            <w:tcW w:w="1080" w:type="dxa"/>
            <w:shd w:val="clear" w:color="auto" w:fill="auto"/>
            <w:vAlign w:val="bottom"/>
          </w:tcPr>
          <w:p w14:paraId="6E077AE3" w14:textId="77777777" w:rsidR="00F265B1" w:rsidRPr="00320DB5" w:rsidRDefault="00F265B1" w:rsidP="0098342D">
            <w:pPr>
              <w:spacing w:line="480" w:lineRule="auto"/>
              <w:ind w:left="-108" w:firstLine="108"/>
              <w:jc w:val="center"/>
              <w:rPr>
                <w:sz w:val="17"/>
                <w:szCs w:val="17"/>
              </w:rPr>
            </w:pPr>
            <w:r w:rsidRPr="00320DB5">
              <w:rPr>
                <w:color w:val="000000"/>
                <w:sz w:val="17"/>
                <w:szCs w:val="17"/>
              </w:rPr>
              <w:t>0.84</w:t>
            </w:r>
          </w:p>
        </w:tc>
        <w:tc>
          <w:tcPr>
            <w:tcW w:w="1170" w:type="dxa"/>
            <w:shd w:val="clear" w:color="auto" w:fill="auto"/>
            <w:vAlign w:val="bottom"/>
          </w:tcPr>
          <w:p w14:paraId="30024FDA" w14:textId="77777777" w:rsidR="00F265B1" w:rsidRPr="00320DB5" w:rsidRDefault="00F265B1" w:rsidP="0098342D">
            <w:pPr>
              <w:spacing w:line="480" w:lineRule="auto"/>
              <w:ind w:left="-108" w:firstLine="108"/>
              <w:jc w:val="center"/>
              <w:rPr>
                <w:sz w:val="17"/>
                <w:szCs w:val="17"/>
              </w:rPr>
            </w:pPr>
            <w:r w:rsidRPr="00320DB5">
              <w:rPr>
                <w:color w:val="000000"/>
                <w:sz w:val="17"/>
                <w:szCs w:val="17"/>
              </w:rPr>
              <w:t>(0.75, 0.9)</w:t>
            </w:r>
          </w:p>
        </w:tc>
        <w:tc>
          <w:tcPr>
            <w:tcW w:w="1080" w:type="dxa"/>
            <w:gridSpan w:val="2"/>
            <w:shd w:val="clear" w:color="auto" w:fill="auto"/>
            <w:vAlign w:val="bottom"/>
          </w:tcPr>
          <w:p w14:paraId="63BE32A3" w14:textId="77777777" w:rsidR="00F265B1" w:rsidRPr="004C2970" w:rsidRDefault="00F265B1" w:rsidP="0098342D">
            <w:pPr>
              <w:spacing w:line="480" w:lineRule="auto"/>
              <w:ind w:left="-108" w:firstLine="108"/>
              <w:jc w:val="center"/>
              <w:rPr>
                <w:sz w:val="17"/>
                <w:szCs w:val="17"/>
              </w:rPr>
            </w:pPr>
            <w:r>
              <w:rPr>
                <w:sz w:val="17"/>
                <w:szCs w:val="17"/>
              </w:rPr>
              <w:t>-</w:t>
            </w:r>
            <w:r w:rsidRPr="00E95C44">
              <w:rPr>
                <w:sz w:val="17"/>
                <w:szCs w:val="17"/>
              </w:rPr>
              <w:t>0.0</w:t>
            </w:r>
            <w:r>
              <w:rPr>
                <w:sz w:val="17"/>
                <w:szCs w:val="17"/>
              </w:rPr>
              <w:t>9</w:t>
            </w:r>
          </w:p>
        </w:tc>
        <w:tc>
          <w:tcPr>
            <w:tcW w:w="1260" w:type="dxa"/>
            <w:shd w:val="clear" w:color="auto" w:fill="auto"/>
            <w:vAlign w:val="bottom"/>
          </w:tcPr>
          <w:p w14:paraId="12A98C42" w14:textId="77777777" w:rsidR="00F265B1" w:rsidRPr="00E95C44" w:rsidRDefault="00F265B1" w:rsidP="0098342D">
            <w:pPr>
              <w:spacing w:line="480" w:lineRule="auto"/>
              <w:ind w:left="-108" w:firstLine="108"/>
              <w:jc w:val="center"/>
              <w:rPr>
                <w:sz w:val="17"/>
                <w:szCs w:val="17"/>
              </w:rPr>
            </w:pPr>
            <w:r w:rsidRPr="00E95C44">
              <w:rPr>
                <w:sz w:val="17"/>
                <w:szCs w:val="17"/>
              </w:rPr>
              <w:t>(-0.</w:t>
            </w:r>
            <w:r>
              <w:rPr>
                <w:sz w:val="17"/>
                <w:szCs w:val="17"/>
              </w:rPr>
              <w:t>37</w:t>
            </w:r>
            <w:r w:rsidRPr="00E95C44">
              <w:rPr>
                <w:sz w:val="17"/>
                <w:szCs w:val="17"/>
              </w:rPr>
              <w:t>, 0.</w:t>
            </w:r>
            <w:r>
              <w:rPr>
                <w:sz w:val="17"/>
                <w:szCs w:val="17"/>
              </w:rPr>
              <w:t>13</w:t>
            </w:r>
            <w:r w:rsidRPr="00E95C44">
              <w:rPr>
                <w:sz w:val="17"/>
                <w:szCs w:val="17"/>
              </w:rPr>
              <w:t>)</w:t>
            </w:r>
          </w:p>
        </w:tc>
        <w:tc>
          <w:tcPr>
            <w:tcW w:w="1170" w:type="dxa"/>
            <w:shd w:val="clear" w:color="auto" w:fill="auto"/>
            <w:vAlign w:val="bottom"/>
          </w:tcPr>
          <w:p w14:paraId="0D7668D1" w14:textId="77777777" w:rsidR="00F265B1" w:rsidRPr="004C2970" w:rsidRDefault="00F265B1" w:rsidP="0098342D">
            <w:pPr>
              <w:spacing w:line="480" w:lineRule="auto"/>
              <w:ind w:left="-108" w:firstLine="108"/>
              <w:jc w:val="center"/>
              <w:rPr>
                <w:sz w:val="17"/>
                <w:szCs w:val="17"/>
              </w:rPr>
            </w:pPr>
            <w:r w:rsidRPr="00E95C44">
              <w:rPr>
                <w:sz w:val="17"/>
                <w:szCs w:val="17"/>
              </w:rPr>
              <w:t>0.0</w:t>
            </w:r>
            <w:r>
              <w:rPr>
                <w:sz w:val="17"/>
                <w:szCs w:val="17"/>
              </w:rPr>
              <w:t>1</w:t>
            </w:r>
          </w:p>
        </w:tc>
        <w:tc>
          <w:tcPr>
            <w:tcW w:w="1231" w:type="dxa"/>
            <w:shd w:val="clear" w:color="auto" w:fill="auto"/>
            <w:vAlign w:val="bottom"/>
          </w:tcPr>
          <w:p w14:paraId="129FCD2E" w14:textId="77777777" w:rsidR="00F265B1" w:rsidRPr="00E95C44" w:rsidRDefault="00F265B1" w:rsidP="0098342D">
            <w:pPr>
              <w:spacing w:line="480" w:lineRule="auto"/>
              <w:ind w:left="-108" w:firstLine="108"/>
              <w:jc w:val="center"/>
              <w:rPr>
                <w:sz w:val="17"/>
                <w:szCs w:val="17"/>
              </w:rPr>
            </w:pPr>
            <w:r w:rsidRPr="00E95C44">
              <w:rPr>
                <w:sz w:val="17"/>
                <w:szCs w:val="17"/>
              </w:rPr>
              <w:t>(</w:t>
            </w:r>
            <w:r>
              <w:rPr>
                <w:sz w:val="17"/>
                <w:szCs w:val="17"/>
              </w:rPr>
              <w:t>-</w:t>
            </w:r>
            <w:r w:rsidRPr="00E95C44">
              <w:rPr>
                <w:sz w:val="17"/>
                <w:szCs w:val="17"/>
              </w:rPr>
              <w:t>0.0</w:t>
            </w:r>
            <w:r>
              <w:rPr>
                <w:sz w:val="17"/>
                <w:szCs w:val="17"/>
              </w:rPr>
              <w:t>3</w:t>
            </w:r>
            <w:r w:rsidRPr="00E95C44">
              <w:rPr>
                <w:sz w:val="17"/>
                <w:szCs w:val="17"/>
              </w:rPr>
              <w:t>, 0.0</w:t>
            </w:r>
            <w:r>
              <w:rPr>
                <w:sz w:val="17"/>
                <w:szCs w:val="17"/>
              </w:rPr>
              <w:t>8</w:t>
            </w:r>
            <w:r w:rsidRPr="00E95C44">
              <w:rPr>
                <w:sz w:val="17"/>
                <w:szCs w:val="17"/>
              </w:rPr>
              <w:t>)</w:t>
            </w:r>
          </w:p>
        </w:tc>
      </w:tr>
      <w:tr w:rsidR="00F265B1" w:rsidRPr="00E95C44" w14:paraId="273E9F43" w14:textId="77777777" w:rsidTr="0098342D">
        <w:trPr>
          <w:gridAfter w:val="1"/>
          <w:wAfter w:w="29" w:type="dxa"/>
        </w:trPr>
        <w:tc>
          <w:tcPr>
            <w:tcW w:w="795" w:type="dxa"/>
            <w:shd w:val="clear" w:color="auto" w:fill="auto"/>
            <w:vAlign w:val="center"/>
          </w:tcPr>
          <w:p w14:paraId="67F7A012" w14:textId="77777777" w:rsidR="00F265B1" w:rsidRPr="00E95C44" w:rsidRDefault="00F265B1" w:rsidP="0098342D">
            <w:pPr>
              <w:spacing w:line="480" w:lineRule="auto"/>
              <w:ind w:left="-108" w:firstLine="108"/>
              <w:jc w:val="center"/>
              <w:rPr>
                <w:sz w:val="17"/>
                <w:szCs w:val="17"/>
              </w:rPr>
            </w:pPr>
            <w:r w:rsidRPr="00E95C44">
              <w:rPr>
                <w:sz w:val="17"/>
                <w:szCs w:val="17"/>
              </w:rPr>
              <w:t>9</w:t>
            </w:r>
          </w:p>
        </w:tc>
        <w:tc>
          <w:tcPr>
            <w:tcW w:w="1080" w:type="dxa"/>
            <w:shd w:val="clear" w:color="auto" w:fill="auto"/>
            <w:vAlign w:val="bottom"/>
          </w:tcPr>
          <w:p w14:paraId="21C4C601" w14:textId="77777777" w:rsidR="00F265B1" w:rsidRPr="00D1583F" w:rsidRDefault="00F265B1" w:rsidP="0098342D">
            <w:pPr>
              <w:spacing w:line="480" w:lineRule="auto"/>
              <w:ind w:left="-108" w:firstLine="108"/>
              <w:jc w:val="center"/>
              <w:rPr>
                <w:sz w:val="17"/>
                <w:szCs w:val="17"/>
              </w:rPr>
            </w:pPr>
            <w:r w:rsidRPr="00D1583F">
              <w:rPr>
                <w:color w:val="000000"/>
                <w:sz w:val="17"/>
                <w:szCs w:val="17"/>
              </w:rPr>
              <w:t>0.65</w:t>
            </w:r>
          </w:p>
        </w:tc>
        <w:tc>
          <w:tcPr>
            <w:tcW w:w="1169" w:type="dxa"/>
            <w:shd w:val="clear" w:color="auto" w:fill="auto"/>
            <w:vAlign w:val="bottom"/>
          </w:tcPr>
          <w:p w14:paraId="14ECEAAF" w14:textId="77777777" w:rsidR="00F265B1" w:rsidRPr="00D1583F" w:rsidRDefault="00F265B1" w:rsidP="0098342D">
            <w:pPr>
              <w:spacing w:line="480" w:lineRule="auto"/>
              <w:ind w:left="-108" w:firstLine="108"/>
              <w:jc w:val="right"/>
              <w:rPr>
                <w:sz w:val="17"/>
                <w:szCs w:val="17"/>
              </w:rPr>
            </w:pPr>
            <w:r w:rsidRPr="00D1583F">
              <w:rPr>
                <w:color w:val="000000"/>
                <w:sz w:val="17"/>
                <w:szCs w:val="17"/>
              </w:rPr>
              <w:t>(0.5</w:t>
            </w:r>
            <w:r>
              <w:rPr>
                <w:color w:val="000000"/>
                <w:sz w:val="17"/>
                <w:szCs w:val="17"/>
              </w:rPr>
              <w:t>0</w:t>
            </w:r>
            <w:r w:rsidRPr="00D1583F">
              <w:rPr>
                <w:color w:val="000000"/>
                <w:sz w:val="17"/>
                <w:szCs w:val="17"/>
              </w:rPr>
              <w:t>, 0.78)</w:t>
            </w:r>
          </w:p>
        </w:tc>
        <w:tc>
          <w:tcPr>
            <w:tcW w:w="901" w:type="dxa"/>
            <w:shd w:val="clear" w:color="auto" w:fill="auto"/>
            <w:vAlign w:val="bottom"/>
          </w:tcPr>
          <w:p w14:paraId="5FF3F8A4" w14:textId="77777777" w:rsidR="00F265B1" w:rsidRPr="00D1583F" w:rsidRDefault="00F265B1" w:rsidP="0098342D">
            <w:pPr>
              <w:spacing w:line="480" w:lineRule="auto"/>
              <w:ind w:left="-108" w:firstLine="108"/>
              <w:jc w:val="center"/>
              <w:rPr>
                <w:sz w:val="17"/>
                <w:szCs w:val="17"/>
              </w:rPr>
            </w:pPr>
            <w:r w:rsidRPr="00D1583F">
              <w:rPr>
                <w:color w:val="000000"/>
                <w:sz w:val="17"/>
                <w:szCs w:val="17"/>
              </w:rPr>
              <w:t>0.87</w:t>
            </w:r>
          </w:p>
        </w:tc>
        <w:tc>
          <w:tcPr>
            <w:tcW w:w="1170" w:type="dxa"/>
            <w:gridSpan w:val="2"/>
            <w:shd w:val="clear" w:color="auto" w:fill="auto"/>
            <w:vAlign w:val="bottom"/>
          </w:tcPr>
          <w:p w14:paraId="2D9686D8" w14:textId="77777777" w:rsidR="00F265B1" w:rsidRPr="00D1583F" w:rsidRDefault="00F265B1" w:rsidP="0098342D">
            <w:pPr>
              <w:spacing w:line="480" w:lineRule="auto"/>
              <w:ind w:left="-108" w:firstLine="108"/>
              <w:jc w:val="center"/>
              <w:rPr>
                <w:sz w:val="17"/>
                <w:szCs w:val="17"/>
              </w:rPr>
            </w:pPr>
            <w:r w:rsidRPr="00D1583F">
              <w:rPr>
                <w:color w:val="000000"/>
                <w:sz w:val="17"/>
                <w:szCs w:val="17"/>
              </w:rPr>
              <w:t>(0.81, 0.91)</w:t>
            </w:r>
          </w:p>
        </w:tc>
        <w:tc>
          <w:tcPr>
            <w:tcW w:w="718" w:type="dxa"/>
            <w:gridSpan w:val="2"/>
          </w:tcPr>
          <w:p w14:paraId="02BFC917" w14:textId="77777777" w:rsidR="00F265B1" w:rsidRPr="000B6253" w:rsidRDefault="00F265B1" w:rsidP="0098342D">
            <w:pPr>
              <w:spacing w:line="480" w:lineRule="auto"/>
              <w:ind w:left="-108" w:firstLine="108"/>
              <w:jc w:val="center"/>
              <w:rPr>
                <w:sz w:val="17"/>
                <w:szCs w:val="17"/>
                <w:vertAlign w:val="superscript"/>
              </w:rPr>
            </w:pPr>
            <w:r w:rsidRPr="000B6253">
              <w:rPr>
                <w:sz w:val="17"/>
                <w:szCs w:val="17"/>
              </w:rPr>
              <w:t>19</w:t>
            </w:r>
          </w:p>
        </w:tc>
        <w:tc>
          <w:tcPr>
            <w:tcW w:w="1097" w:type="dxa"/>
            <w:shd w:val="clear" w:color="auto" w:fill="auto"/>
            <w:vAlign w:val="bottom"/>
          </w:tcPr>
          <w:p w14:paraId="129228D0" w14:textId="77777777" w:rsidR="00F265B1" w:rsidRPr="00320DB5" w:rsidRDefault="00F265B1" w:rsidP="0098342D">
            <w:pPr>
              <w:spacing w:line="480" w:lineRule="auto"/>
              <w:ind w:left="-108" w:firstLine="108"/>
              <w:jc w:val="center"/>
              <w:rPr>
                <w:sz w:val="17"/>
                <w:szCs w:val="17"/>
              </w:rPr>
            </w:pPr>
            <w:r w:rsidRPr="00320DB5">
              <w:rPr>
                <w:color w:val="000000"/>
                <w:sz w:val="17"/>
                <w:szCs w:val="17"/>
              </w:rPr>
              <w:t>0.52</w:t>
            </w:r>
          </w:p>
        </w:tc>
        <w:tc>
          <w:tcPr>
            <w:tcW w:w="1080" w:type="dxa"/>
            <w:shd w:val="clear" w:color="auto" w:fill="auto"/>
            <w:vAlign w:val="bottom"/>
          </w:tcPr>
          <w:p w14:paraId="0C34628C" w14:textId="77777777" w:rsidR="00F265B1" w:rsidRPr="00320DB5" w:rsidRDefault="00F265B1" w:rsidP="0098342D">
            <w:pPr>
              <w:spacing w:line="480" w:lineRule="auto"/>
              <w:ind w:left="-108" w:firstLine="108"/>
              <w:jc w:val="center"/>
              <w:rPr>
                <w:sz w:val="17"/>
                <w:szCs w:val="17"/>
              </w:rPr>
            </w:pPr>
            <w:r w:rsidRPr="00320DB5">
              <w:rPr>
                <w:color w:val="000000"/>
                <w:sz w:val="17"/>
                <w:szCs w:val="17"/>
              </w:rPr>
              <w:t>(0.4, 0.65)</w:t>
            </w:r>
          </w:p>
        </w:tc>
        <w:tc>
          <w:tcPr>
            <w:tcW w:w="1080" w:type="dxa"/>
            <w:shd w:val="clear" w:color="auto" w:fill="auto"/>
            <w:vAlign w:val="bottom"/>
          </w:tcPr>
          <w:p w14:paraId="50B55B11" w14:textId="77777777" w:rsidR="00F265B1" w:rsidRPr="00320DB5" w:rsidRDefault="00F265B1" w:rsidP="0098342D">
            <w:pPr>
              <w:spacing w:line="480" w:lineRule="auto"/>
              <w:ind w:left="-108" w:firstLine="108"/>
              <w:jc w:val="center"/>
              <w:rPr>
                <w:sz w:val="17"/>
                <w:szCs w:val="17"/>
              </w:rPr>
            </w:pPr>
            <w:r w:rsidRPr="00320DB5">
              <w:rPr>
                <w:color w:val="000000"/>
                <w:sz w:val="17"/>
                <w:szCs w:val="17"/>
              </w:rPr>
              <w:t>0.87</w:t>
            </w:r>
          </w:p>
        </w:tc>
        <w:tc>
          <w:tcPr>
            <w:tcW w:w="1170" w:type="dxa"/>
            <w:shd w:val="clear" w:color="auto" w:fill="auto"/>
            <w:vAlign w:val="bottom"/>
          </w:tcPr>
          <w:p w14:paraId="58737C95" w14:textId="77777777" w:rsidR="00F265B1" w:rsidRPr="00320DB5" w:rsidRDefault="00F265B1" w:rsidP="0098342D">
            <w:pPr>
              <w:spacing w:line="480" w:lineRule="auto"/>
              <w:ind w:left="-108" w:firstLine="108"/>
              <w:jc w:val="center"/>
              <w:rPr>
                <w:sz w:val="17"/>
                <w:szCs w:val="17"/>
              </w:rPr>
            </w:pPr>
            <w:r w:rsidRPr="00320DB5">
              <w:rPr>
                <w:color w:val="000000"/>
                <w:sz w:val="17"/>
                <w:szCs w:val="17"/>
              </w:rPr>
              <w:t>(0.82, 0.91)</w:t>
            </w:r>
          </w:p>
        </w:tc>
        <w:tc>
          <w:tcPr>
            <w:tcW w:w="1080" w:type="dxa"/>
            <w:gridSpan w:val="2"/>
            <w:shd w:val="clear" w:color="auto" w:fill="auto"/>
            <w:vAlign w:val="bottom"/>
          </w:tcPr>
          <w:p w14:paraId="617F3F10" w14:textId="77777777" w:rsidR="00F265B1" w:rsidRPr="004C2970" w:rsidRDefault="00F265B1" w:rsidP="0098342D">
            <w:pPr>
              <w:spacing w:line="480" w:lineRule="auto"/>
              <w:ind w:left="-108" w:firstLine="108"/>
              <w:jc w:val="center"/>
              <w:rPr>
                <w:sz w:val="17"/>
                <w:szCs w:val="17"/>
              </w:rPr>
            </w:pPr>
            <w:r>
              <w:rPr>
                <w:sz w:val="17"/>
                <w:szCs w:val="17"/>
              </w:rPr>
              <w:t>-</w:t>
            </w:r>
            <w:r w:rsidRPr="00E95C44">
              <w:rPr>
                <w:sz w:val="17"/>
                <w:szCs w:val="17"/>
              </w:rPr>
              <w:t>0.</w:t>
            </w:r>
            <w:r>
              <w:rPr>
                <w:sz w:val="17"/>
                <w:szCs w:val="17"/>
              </w:rPr>
              <w:t>13</w:t>
            </w:r>
          </w:p>
        </w:tc>
        <w:tc>
          <w:tcPr>
            <w:tcW w:w="1260" w:type="dxa"/>
            <w:shd w:val="clear" w:color="auto" w:fill="auto"/>
            <w:vAlign w:val="bottom"/>
          </w:tcPr>
          <w:p w14:paraId="69A327F8" w14:textId="77777777" w:rsidR="00F265B1" w:rsidRPr="00E95C44" w:rsidRDefault="00F265B1" w:rsidP="0098342D">
            <w:pPr>
              <w:spacing w:line="480" w:lineRule="auto"/>
              <w:ind w:left="-108" w:firstLine="108"/>
              <w:jc w:val="center"/>
              <w:rPr>
                <w:sz w:val="17"/>
                <w:szCs w:val="17"/>
              </w:rPr>
            </w:pPr>
            <w:r w:rsidRPr="00E95C44">
              <w:rPr>
                <w:sz w:val="17"/>
                <w:szCs w:val="17"/>
              </w:rPr>
              <w:t>(-0.</w:t>
            </w:r>
            <w:r>
              <w:rPr>
                <w:sz w:val="17"/>
                <w:szCs w:val="17"/>
              </w:rPr>
              <w:t>34</w:t>
            </w:r>
            <w:r w:rsidRPr="00E95C44">
              <w:rPr>
                <w:sz w:val="17"/>
                <w:szCs w:val="17"/>
              </w:rPr>
              <w:t>, 0.</w:t>
            </w:r>
            <w:r>
              <w:rPr>
                <w:sz w:val="17"/>
                <w:szCs w:val="17"/>
              </w:rPr>
              <w:t>14</w:t>
            </w:r>
            <w:r w:rsidRPr="00E95C44">
              <w:rPr>
                <w:sz w:val="17"/>
                <w:szCs w:val="17"/>
              </w:rPr>
              <w:t>)</w:t>
            </w:r>
          </w:p>
        </w:tc>
        <w:tc>
          <w:tcPr>
            <w:tcW w:w="1170" w:type="dxa"/>
            <w:shd w:val="clear" w:color="auto" w:fill="auto"/>
            <w:vAlign w:val="bottom"/>
          </w:tcPr>
          <w:p w14:paraId="33414929" w14:textId="77777777" w:rsidR="00F265B1" w:rsidRPr="004C2970" w:rsidRDefault="00F265B1" w:rsidP="0098342D">
            <w:pPr>
              <w:spacing w:line="480" w:lineRule="auto"/>
              <w:ind w:left="-108" w:firstLine="108"/>
              <w:jc w:val="center"/>
              <w:rPr>
                <w:sz w:val="17"/>
                <w:szCs w:val="17"/>
              </w:rPr>
            </w:pPr>
            <w:r w:rsidRPr="00E95C44">
              <w:rPr>
                <w:sz w:val="17"/>
                <w:szCs w:val="17"/>
              </w:rPr>
              <w:t>0.0</w:t>
            </w:r>
            <w:r>
              <w:rPr>
                <w:sz w:val="17"/>
                <w:szCs w:val="17"/>
              </w:rPr>
              <w:t>0</w:t>
            </w:r>
          </w:p>
        </w:tc>
        <w:tc>
          <w:tcPr>
            <w:tcW w:w="1231" w:type="dxa"/>
            <w:shd w:val="clear" w:color="auto" w:fill="auto"/>
            <w:vAlign w:val="bottom"/>
          </w:tcPr>
          <w:p w14:paraId="6AA06B3B" w14:textId="77777777" w:rsidR="00F265B1" w:rsidRPr="00E95C44" w:rsidRDefault="00F265B1" w:rsidP="0098342D">
            <w:pPr>
              <w:spacing w:line="480" w:lineRule="auto"/>
              <w:ind w:left="-108" w:firstLine="108"/>
              <w:jc w:val="center"/>
              <w:rPr>
                <w:sz w:val="17"/>
                <w:szCs w:val="17"/>
              </w:rPr>
            </w:pPr>
            <w:r w:rsidRPr="00E95C44">
              <w:rPr>
                <w:sz w:val="17"/>
                <w:szCs w:val="17"/>
              </w:rPr>
              <w:t>(</w:t>
            </w:r>
            <w:r>
              <w:rPr>
                <w:sz w:val="17"/>
                <w:szCs w:val="17"/>
              </w:rPr>
              <w:t>-</w:t>
            </w:r>
            <w:r w:rsidRPr="00E95C44">
              <w:rPr>
                <w:sz w:val="17"/>
                <w:szCs w:val="17"/>
              </w:rPr>
              <w:t>0.0</w:t>
            </w:r>
            <w:r>
              <w:rPr>
                <w:sz w:val="17"/>
                <w:szCs w:val="17"/>
              </w:rPr>
              <w:t>3</w:t>
            </w:r>
            <w:r w:rsidRPr="00E95C44">
              <w:rPr>
                <w:sz w:val="17"/>
                <w:szCs w:val="17"/>
              </w:rPr>
              <w:t>, 0.0</w:t>
            </w:r>
            <w:r>
              <w:rPr>
                <w:sz w:val="17"/>
                <w:szCs w:val="17"/>
              </w:rPr>
              <w:t>4</w:t>
            </w:r>
            <w:r w:rsidRPr="00E95C44">
              <w:rPr>
                <w:sz w:val="17"/>
                <w:szCs w:val="17"/>
              </w:rPr>
              <w:t>)</w:t>
            </w:r>
          </w:p>
        </w:tc>
      </w:tr>
      <w:tr w:rsidR="00F265B1" w:rsidRPr="00E95C44" w14:paraId="4D601DEB" w14:textId="77777777" w:rsidTr="0098342D">
        <w:trPr>
          <w:gridAfter w:val="1"/>
          <w:wAfter w:w="29" w:type="dxa"/>
        </w:trPr>
        <w:tc>
          <w:tcPr>
            <w:tcW w:w="795" w:type="dxa"/>
            <w:shd w:val="clear" w:color="auto" w:fill="auto"/>
            <w:vAlign w:val="center"/>
          </w:tcPr>
          <w:p w14:paraId="2870853D" w14:textId="77777777" w:rsidR="00F265B1" w:rsidRPr="00E95C44" w:rsidRDefault="00F265B1" w:rsidP="0098342D">
            <w:pPr>
              <w:spacing w:line="480" w:lineRule="auto"/>
              <w:ind w:left="-108" w:firstLine="108"/>
              <w:jc w:val="center"/>
              <w:rPr>
                <w:sz w:val="17"/>
                <w:szCs w:val="17"/>
              </w:rPr>
            </w:pPr>
            <w:r w:rsidRPr="00E95C44">
              <w:rPr>
                <w:sz w:val="17"/>
                <w:szCs w:val="17"/>
              </w:rPr>
              <w:t>10</w:t>
            </w:r>
          </w:p>
        </w:tc>
        <w:tc>
          <w:tcPr>
            <w:tcW w:w="1080" w:type="dxa"/>
            <w:shd w:val="clear" w:color="auto" w:fill="auto"/>
            <w:vAlign w:val="bottom"/>
          </w:tcPr>
          <w:p w14:paraId="7FB43BF7" w14:textId="77777777" w:rsidR="00F265B1" w:rsidRPr="00D1583F" w:rsidRDefault="00F265B1" w:rsidP="0098342D">
            <w:pPr>
              <w:spacing w:line="480" w:lineRule="auto"/>
              <w:ind w:left="-108" w:firstLine="108"/>
              <w:jc w:val="center"/>
              <w:rPr>
                <w:sz w:val="17"/>
                <w:szCs w:val="17"/>
              </w:rPr>
            </w:pPr>
            <w:r w:rsidRPr="00D1583F">
              <w:rPr>
                <w:color w:val="000000"/>
                <w:sz w:val="17"/>
                <w:szCs w:val="17"/>
              </w:rPr>
              <w:t>0.55</w:t>
            </w:r>
          </w:p>
        </w:tc>
        <w:tc>
          <w:tcPr>
            <w:tcW w:w="1169" w:type="dxa"/>
            <w:shd w:val="clear" w:color="auto" w:fill="auto"/>
            <w:vAlign w:val="bottom"/>
          </w:tcPr>
          <w:p w14:paraId="406D6585" w14:textId="77777777" w:rsidR="00F265B1" w:rsidRPr="00D1583F" w:rsidRDefault="00F265B1" w:rsidP="0098342D">
            <w:pPr>
              <w:spacing w:line="480" w:lineRule="auto"/>
              <w:ind w:left="-108" w:firstLine="108"/>
              <w:jc w:val="right"/>
              <w:rPr>
                <w:sz w:val="17"/>
                <w:szCs w:val="17"/>
              </w:rPr>
            </w:pPr>
            <w:r w:rsidRPr="00D1583F">
              <w:rPr>
                <w:color w:val="000000"/>
                <w:sz w:val="17"/>
                <w:szCs w:val="17"/>
              </w:rPr>
              <w:t>(0.41, 0.68)</w:t>
            </w:r>
          </w:p>
        </w:tc>
        <w:tc>
          <w:tcPr>
            <w:tcW w:w="901" w:type="dxa"/>
            <w:shd w:val="clear" w:color="auto" w:fill="auto"/>
            <w:vAlign w:val="bottom"/>
          </w:tcPr>
          <w:p w14:paraId="3FDC83A5" w14:textId="77777777" w:rsidR="00F265B1" w:rsidRPr="00D1583F" w:rsidRDefault="00F265B1" w:rsidP="0098342D">
            <w:pPr>
              <w:spacing w:line="480" w:lineRule="auto"/>
              <w:ind w:left="-108" w:firstLine="108"/>
              <w:jc w:val="center"/>
              <w:rPr>
                <w:sz w:val="17"/>
                <w:szCs w:val="17"/>
              </w:rPr>
            </w:pPr>
            <w:r w:rsidRPr="00D1583F">
              <w:rPr>
                <w:color w:val="000000"/>
                <w:sz w:val="17"/>
                <w:szCs w:val="17"/>
              </w:rPr>
              <w:t>0.91</w:t>
            </w:r>
          </w:p>
        </w:tc>
        <w:tc>
          <w:tcPr>
            <w:tcW w:w="1170" w:type="dxa"/>
            <w:gridSpan w:val="2"/>
            <w:shd w:val="clear" w:color="auto" w:fill="auto"/>
            <w:vAlign w:val="bottom"/>
          </w:tcPr>
          <w:p w14:paraId="09B3331A" w14:textId="77777777" w:rsidR="00F265B1" w:rsidRPr="00D1583F" w:rsidRDefault="00F265B1" w:rsidP="0098342D">
            <w:pPr>
              <w:spacing w:line="480" w:lineRule="auto"/>
              <w:ind w:left="-108" w:firstLine="108"/>
              <w:jc w:val="center"/>
              <w:rPr>
                <w:sz w:val="17"/>
                <w:szCs w:val="17"/>
              </w:rPr>
            </w:pPr>
            <w:r w:rsidRPr="00D1583F">
              <w:rPr>
                <w:color w:val="000000"/>
                <w:sz w:val="17"/>
                <w:szCs w:val="17"/>
              </w:rPr>
              <w:t>(0.87, 0.94)</w:t>
            </w:r>
          </w:p>
        </w:tc>
        <w:tc>
          <w:tcPr>
            <w:tcW w:w="718" w:type="dxa"/>
            <w:gridSpan w:val="2"/>
          </w:tcPr>
          <w:p w14:paraId="3ABC1DF9" w14:textId="77777777" w:rsidR="00F265B1" w:rsidRPr="000B6253" w:rsidRDefault="00F265B1" w:rsidP="0098342D">
            <w:pPr>
              <w:spacing w:line="480" w:lineRule="auto"/>
              <w:ind w:left="-108" w:firstLine="108"/>
              <w:jc w:val="center"/>
              <w:rPr>
                <w:sz w:val="17"/>
                <w:szCs w:val="17"/>
              </w:rPr>
            </w:pPr>
            <w:r w:rsidRPr="000B6253">
              <w:rPr>
                <w:sz w:val="17"/>
                <w:szCs w:val="17"/>
              </w:rPr>
              <w:t>21</w:t>
            </w:r>
          </w:p>
        </w:tc>
        <w:tc>
          <w:tcPr>
            <w:tcW w:w="1097" w:type="dxa"/>
            <w:shd w:val="clear" w:color="auto" w:fill="auto"/>
            <w:vAlign w:val="bottom"/>
          </w:tcPr>
          <w:p w14:paraId="5DD6B5C4" w14:textId="77777777" w:rsidR="00F265B1" w:rsidRPr="00320DB5" w:rsidRDefault="00F265B1" w:rsidP="0098342D">
            <w:pPr>
              <w:spacing w:line="480" w:lineRule="auto"/>
              <w:ind w:left="-108" w:firstLine="108"/>
              <w:jc w:val="center"/>
              <w:rPr>
                <w:sz w:val="17"/>
                <w:szCs w:val="17"/>
              </w:rPr>
            </w:pPr>
            <w:r w:rsidRPr="00320DB5">
              <w:rPr>
                <w:color w:val="000000"/>
                <w:sz w:val="17"/>
                <w:szCs w:val="17"/>
              </w:rPr>
              <w:t>0.38</w:t>
            </w:r>
          </w:p>
        </w:tc>
        <w:tc>
          <w:tcPr>
            <w:tcW w:w="1080" w:type="dxa"/>
            <w:shd w:val="clear" w:color="auto" w:fill="auto"/>
            <w:vAlign w:val="bottom"/>
          </w:tcPr>
          <w:p w14:paraId="11081804" w14:textId="77777777" w:rsidR="00F265B1" w:rsidRPr="00320DB5" w:rsidRDefault="00F265B1" w:rsidP="0098342D">
            <w:pPr>
              <w:spacing w:line="480" w:lineRule="auto"/>
              <w:ind w:left="-108" w:firstLine="108"/>
              <w:jc w:val="center"/>
              <w:rPr>
                <w:sz w:val="17"/>
                <w:szCs w:val="17"/>
              </w:rPr>
            </w:pPr>
            <w:r w:rsidRPr="00320DB5">
              <w:rPr>
                <w:color w:val="000000"/>
                <w:sz w:val="17"/>
                <w:szCs w:val="17"/>
              </w:rPr>
              <w:t>(0.25, 0.54)</w:t>
            </w:r>
          </w:p>
        </w:tc>
        <w:tc>
          <w:tcPr>
            <w:tcW w:w="1080" w:type="dxa"/>
            <w:shd w:val="clear" w:color="auto" w:fill="auto"/>
            <w:vAlign w:val="bottom"/>
          </w:tcPr>
          <w:p w14:paraId="7E8E15EF" w14:textId="77777777" w:rsidR="00F265B1" w:rsidRPr="00320DB5" w:rsidRDefault="00F265B1" w:rsidP="0098342D">
            <w:pPr>
              <w:spacing w:line="480" w:lineRule="auto"/>
              <w:ind w:left="-108" w:firstLine="108"/>
              <w:jc w:val="center"/>
              <w:rPr>
                <w:sz w:val="17"/>
                <w:szCs w:val="17"/>
              </w:rPr>
            </w:pPr>
            <w:r w:rsidRPr="00320DB5">
              <w:rPr>
                <w:color w:val="000000"/>
                <w:sz w:val="17"/>
                <w:szCs w:val="17"/>
              </w:rPr>
              <w:t>0.92</w:t>
            </w:r>
          </w:p>
        </w:tc>
        <w:tc>
          <w:tcPr>
            <w:tcW w:w="1170" w:type="dxa"/>
            <w:shd w:val="clear" w:color="auto" w:fill="auto"/>
            <w:vAlign w:val="bottom"/>
          </w:tcPr>
          <w:p w14:paraId="2BEC72C7" w14:textId="77777777" w:rsidR="00F265B1" w:rsidRPr="00320DB5" w:rsidRDefault="00F265B1" w:rsidP="0098342D">
            <w:pPr>
              <w:spacing w:line="480" w:lineRule="auto"/>
              <w:ind w:left="-108" w:firstLine="108"/>
              <w:jc w:val="center"/>
              <w:rPr>
                <w:sz w:val="17"/>
                <w:szCs w:val="17"/>
              </w:rPr>
            </w:pPr>
            <w:r w:rsidRPr="00320DB5">
              <w:rPr>
                <w:color w:val="000000"/>
                <w:sz w:val="17"/>
                <w:szCs w:val="17"/>
              </w:rPr>
              <w:t>(0.88, 0.95)</w:t>
            </w:r>
          </w:p>
        </w:tc>
        <w:tc>
          <w:tcPr>
            <w:tcW w:w="1080" w:type="dxa"/>
            <w:gridSpan w:val="2"/>
            <w:shd w:val="clear" w:color="auto" w:fill="auto"/>
            <w:vAlign w:val="bottom"/>
          </w:tcPr>
          <w:p w14:paraId="28FC0700" w14:textId="77777777" w:rsidR="00F265B1" w:rsidRPr="00E95C44" w:rsidRDefault="00F265B1" w:rsidP="0098342D">
            <w:pPr>
              <w:spacing w:line="480" w:lineRule="auto"/>
              <w:ind w:left="-108" w:firstLine="108"/>
              <w:jc w:val="center"/>
              <w:rPr>
                <w:sz w:val="17"/>
                <w:szCs w:val="17"/>
              </w:rPr>
            </w:pPr>
            <w:r>
              <w:rPr>
                <w:sz w:val="17"/>
                <w:szCs w:val="17"/>
              </w:rPr>
              <w:t>-</w:t>
            </w:r>
            <w:r w:rsidRPr="00E95C44">
              <w:rPr>
                <w:sz w:val="17"/>
                <w:szCs w:val="17"/>
              </w:rPr>
              <w:t>0.</w:t>
            </w:r>
            <w:r>
              <w:rPr>
                <w:sz w:val="17"/>
                <w:szCs w:val="17"/>
              </w:rPr>
              <w:t>17</w:t>
            </w:r>
          </w:p>
        </w:tc>
        <w:tc>
          <w:tcPr>
            <w:tcW w:w="1260" w:type="dxa"/>
            <w:shd w:val="clear" w:color="auto" w:fill="auto"/>
            <w:vAlign w:val="bottom"/>
          </w:tcPr>
          <w:p w14:paraId="67A54225" w14:textId="77777777" w:rsidR="00F265B1" w:rsidRPr="00E95C44" w:rsidRDefault="00F265B1" w:rsidP="0098342D">
            <w:pPr>
              <w:spacing w:line="480" w:lineRule="auto"/>
              <w:ind w:left="-108" w:firstLine="108"/>
              <w:jc w:val="center"/>
              <w:rPr>
                <w:sz w:val="17"/>
                <w:szCs w:val="17"/>
              </w:rPr>
            </w:pPr>
            <w:r w:rsidRPr="00E95C44">
              <w:rPr>
                <w:sz w:val="17"/>
                <w:szCs w:val="17"/>
              </w:rPr>
              <w:t>(-0.</w:t>
            </w:r>
            <w:r>
              <w:rPr>
                <w:sz w:val="17"/>
                <w:szCs w:val="17"/>
              </w:rPr>
              <w:t>38</w:t>
            </w:r>
            <w:r w:rsidRPr="00E95C44">
              <w:rPr>
                <w:sz w:val="17"/>
                <w:szCs w:val="17"/>
              </w:rPr>
              <w:t>, 0.</w:t>
            </w:r>
            <w:r>
              <w:rPr>
                <w:sz w:val="17"/>
                <w:szCs w:val="17"/>
              </w:rPr>
              <w:t>10</w:t>
            </w:r>
            <w:r w:rsidRPr="00E95C44">
              <w:rPr>
                <w:sz w:val="17"/>
                <w:szCs w:val="17"/>
              </w:rPr>
              <w:t>)</w:t>
            </w:r>
          </w:p>
        </w:tc>
        <w:tc>
          <w:tcPr>
            <w:tcW w:w="1170" w:type="dxa"/>
            <w:shd w:val="clear" w:color="auto" w:fill="auto"/>
            <w:vAlign w:val="bottom"/>
          </w:tcPr>
          <w:p w14:paraId="49E779A8" w14:textId="77777777" w:rsidR="00F265B1" w:rsidRPr="00E95C44" w:rsidRDefault="00F265B1" w:rsidP="0098342D">
            <w:pPr>
              <w:spacing w:line="480" w:lineRule="auto"/>
              <w:ind w:left="-108" w:firstLine="108"/>
              <w:jc w:val="center"/>
              <w:rPr>
                <w:sz w:val="17"/>
                <w:szCs w:val="17"/>
              </w:rPr>
            </w:pPr>
            <w:r w:rsidRPr="00E95C44">
              <w:rPr>
                <w:sz w:val="17"/>
                <w:szCs w:val="17"/>
              </w:rPr>
              <w:t>0.0</w:t>
            </w:r>
            <w:r>
              <w:rPr>
                <w:sz w:val="17"/>
                <w:szCs w:val="17"/>
              </w:rPr>
              <w:t>1</w:t>
            </w:r>
          </w:p>
        </w:tc>
        <w:tc>
          <w:tcPr>
            <w:tcW w:w="1231" w:type="dxa"/>
            <w:shd w:val="clear" w:color="auto" w:fill="auto"/>
            <w:vAlign w:val="bottom"/>
          </w:tcPr>
          <w:p w14:paraId="5032F14E" w14:textId="77777777" w:rsidR="00F265B1" w:rsidRPr="00E95C44" w:rsidRDefault="00F265B1" w:rsidP="0098342D">
            <w:pPr>
              <w:spacing w:line="480" w:lineRule="auto"/>
              <w:ind w:left="-108" w:firstLine="108"/>
              <w:jc w:val="center"/>
              <w:rPr>
                <w:sz w:val="17"/>
                <w:szCs w:val="17"/>
              </w:rPr>
            </w:pPr>
            <w:r w:rsidRPr="00E95C44">
              <w:rPr>
                <w:sz w:val="17"/>
                <w:szCs w:val="17"/>
              </w:rPr>
              <w:t>(</w:t>
            </w:r>
            <w:r>
              <w:rPr>
                <w:sz w:val="17"/>
                <w:szCs w:val="17"/>
              </w:rPr>
              <w:t>-</w:t>
            </w:r>
            <w:r w:rsidRPr="00E95C44">
              <w:rPr>
                <w:sz w:val="17"/>
                <w:szCs w:val="17"/>
              </w:rPr>
              <w:t>0.0</w:t>
            </w:r>
            <w:r>
              <w:rPr>
                <w:sz w:val="17"/>
                <w:szCs w:val="17"/>
              </w:rPr>
              <w:t>2</w:t>
            </w:r>
            <w:r w:rsidRPr="00E95C44">
              <w:rPr>
                <w:sz w:val="17"/>
                <w:szCs w:val="17"/>
              </w:rPr>
              <w:t>, 0.0</w:t>
            </w:r>
            <w:r>
              <w:rPr>
                <w:sz w:val="17"/>
                <w:szCs w:val="17"/>
              </w:rPr>
              <w:t>4</w:t>
            </w:r>
            <w:r w:rsidRPr="00E95C44">
              <w:rPr>
                <w:sz w:val="17"/>
                <w:szCs w:val="17"/>
              </w:rPr>
              <w:t>)</w:t>
            </w:r>
          </w:p>
        </w:tc>
      </w:tr>
      <w:tr w:rsidR="00F265B1" w:rsidRPr="00E95C44" w14:paraId="59731ADC" w14:textId="77777777" w:rsidTr="0098342D">
        <w:trPr>
          <w:gridAfter w:val="1"/>
          <w:wAfter w:w="29" w:type="dxa"/>
        </w:trPr>
        <w:tc>
          <w:tcPr>
            <w:tcW w:w="795" w:type="dxa"/>
            <w:shd w:val="clear" w:color="auto" w:fill="auto"/>
            <w:vAlign w:val="center"/>
          </w:tcPr>
          <w:p w14:paraId="7B689F60" w14:textId="77777777" w:rsidR="00F265B1" w:rsidRPr="00E95C44" w:rsidRDefault="00F265B1" w:rsidP="0098342D">
            <w:pPr>
              <w:spacing w:line="480" w:lineRule="auto"/>
              <w:ind w:left="-108" w:firstLine="108"/>
              <w:jc w:val="center"/>
              <w:rPr>
                <w:sz w:val="17"/>
                <w:szCs w:val="17"/>
              </w:rPr>
            </w:pPr>
            <w:r w:rsidRPr="00E95C44">
              <w:rPr>
                <w:sz w:val="17"/>
                <w:szCs w:val="17"/>
              </w:rPr>
              <w:t>11</w:t>
            </w:r>
          </w:p>
        </w:tc>
        <w:tc>
          <w:tcPr>
            <w:tcW w:w="1080" w:type="dxa"/>
            <w:shd w:val="clear" w:color="auto" w:fill="auto"/>
            <w:vAlign w:val="bottom"/>
          </w:tcPr>
          <w:p w14:paraId="77B7325D" w14:textId="77777777" w:rsidR="00F265B1" w:rsidRPr="00D1583F" w:rsidRDefault="00F265B1" w:rsidP="0098342D">
            <w:pPr>
              <w:spacing w:line="480" w:lineRule="auto"/>
              <w:ind w:left="-108" w:firstLine="108"/>
              <w:jc w:val="center"/>
              <w:rPr>
                <w:sz w:val="17"/>
                <w:szCs w:val="17"/>
              </w:rPr>
            </w:pPr>
            <w:r w:rsidRPr="00D1583F">
              <w:rPr>
                <w:color w:val="000000"/>
                <w:sz w:val="17"/>
                <w:szCs w:val="17"/>
              </w:rPr>
              <w:t>0.41</w:t>
            </w:r>
          </w:p>
        </w:tc>
        <w:tc>
          <w:tcPr>
            <w:tcW w:w="1169" w:type="dxa"/>
            <w:shd w:val="clear" w:color="auto" w:fill="auto"/>
            <w:vAlign w:val="bottom"/>
          </w:tcPr>
          <w:p w14:paraId="4A1409CD" w14:textId="77777777" w:rsidR="00F265B1" w:rsidRPr="00D1583F" w:rsidRDefault="00F265B1" w:rsidP="0098342D">
            <w:pPr>
              <w:spacing w:line="480" w:lineRule="auto"/>
              <w:ind w:left="-108" w:firstLine="108"/>
              <w:jc w:val="right"/>
              <w:rPr>
                <w:sz w:val="17"/>
                <w:szCs w:val="17"/>
              </w:rPr>
            </w:pPr>
            <w:r w:rsidRPr="00D1583F">
              <w:rPr>
                <w:color w:val="000000"/>
                <w:sz w:val="17"/>
                <w:szCs w:val="17"/>
              </w:rPr>
              <w:t>(0.24, 0.6</w:t>
            </w:r>
            <w:r>
              <w:rPr>
                <w:color w:val="000000"/>
                <w:sz w:val="17"/>
                <w:szCs w:val="17"/>
              </w:rPr>
              <w:t>0</w:t>
            </w:r>
            <w:r w:rsidRPr="00D1583F">
              <w:rPr>
                <w:color w:val="000000"/>
                <w:sz w:val="17"/>
                <w:szCs w:val="17"/>
              </w:rPr>
              <w:t>)</w:t>
            </w:r>
          </w:p>
        </w:tc>
        <w:tc>
          <w:tcPr>
            <w:tcW w:w="901" w:type="dxa"/>
            <w:shd w:val="clear" w:color="auto" w:fill="auto"/>
            <w:vAlign w:val="bottom"/>
          </w:tcPr>
          <w:p w14:paraId="7DC8EC96" w14:textId="77777777" w:rsidR="00F265B1" w:rsidRPr="00D1583F" w:rsidRDefault="00F265B1" w:rsidP="0098342D">
            <w:pPr>
              <w:spacing w:line="480" w:lineRule="auto"/>
              <w:ind w:left="-108" w:firstLine="108"/>
              <w:jc w:val="center"/>
              <w:rPr>
                <w:sz w:val="17"/>
                <w:szCs w:val="17"/>
              </w:rPr>
            </w:pPr>
            <w:r w:rsidRPr="00D1583F">
              <w:rPr>
                <w:color w:val="000000"/>
                <w:sz w:val="17"/>
                <w:szCs w:val="17"/>
              </w:rPr>
              <w:t>0.93</w:t>
            </w:r>
          </w:p>
        </w:tc>
        <w:tc>
          <w:tcPr>
            <w:tcW w:w="1170" w:type="dxa"/>
            <w:gridSpan w:val="2"/>
            <w:shd w:val="clear" w:color="auto" w:fill="auto"/>
            <w:vAlign w:val="bottom"/>
          </w:tcPr>
          <w:p w14:paraId="20294502" w14:textId="77777777" w:rsidR="00F265B1" w:rsidRPr="00D1583F" w:rsidRDefault="00F265B1" w:rsidP="0098342D">
            <w:pPr>
              <w:spacing w:line="480" w:lineRule="auto"/>
              <w:ind w:left="-108" w:firstLine="108"/>
              <w:jc w:val="center"/>
              <w:rPr>
                <w:sz w:val="17"/>
                <w:szCs w:val="17"/>
              </w:rPr>
            </w:pPr>
            <w:r w:rsidRPr="00D1583F">
              <w:rPr>
                <w:color w:val="000000"/>
                <w:sz w:val="17"/>
                <w:szCs w:val="17"/>
              </w:rPr>
              <w:t>(0.9</w:t>
            </w:r>
            <w:r>
              <w:rPr>
                <w:color w:val="000000"/>
                <w:sz w:val="17"/>
                <w:szCs w:val="17"/>
              </w:rPr>
              <w:t>0</w:t>
            </w:r>
            <w:r w:rsidRPr="00D1583F">
              <w:rPr>
                <w:color w:val="000000"/>
                <w:sz w:val="17"/>
                <w:szCs w:val="17"/>
              </w:rPr>
              <w:t>, 0.95)</w:t>
            </w:r>
          </w:p>
        </w:tc>
        <w:tc>
          <w:tcPr>
            <w:tcW w:w="718" w:type="dxa"/>
            <w:gridSpan w:val="2"/>
          </w:tcPr>
          <w:p w14:paraId="6A4923C8" w14:textId="77777777" w:rsidR="00F265B1" w:rsidRPr="000B6253" w:rsidRDefault="00F265B1" w:rsidP="0098342D">
            <w:pPr>
              <w:spacing w:line="480" w:lineRule="auto"/>
              <w:ind w:left="-108" w:firstLine="108"/>
              <w:jc w:val="center"/>
              <w:rPr>
                <w:sz w:val="17"/>
                <w:szCs w:val="17"/>
              </w:rPr>
            </w:pPr>
            <w:r w:rsidRPr="000B6253">
              <w:rPr>
                <w:sz w:val="17"/>
                <w:szCs w:val="17"/>
              </w:rPr>
              <w:t>23</w:t>
            </w:r>
          </w:p>
        </w:tc>
        <w:tc>
          <w:tcPr>
            <w:tcW w:w="1097" w:type="dxa"/>
            <w:shd w:val="clear" w:color="auto" w:fill="auto"/>
            <w:vAlign w:val="bottom"/>
          </w:tcPr>
          <w:p w14:paraId="12EEA97E" w14:textId="77777777" w:rsidR="00F265B1" w:rsidRPr="00320DB5" w:rsidRDefault="00F265B1" w:rsidP="0098342D">
            <w:pPr>
              <w:spacing w:line="480" w:lineRule="auto"/>
              <w:ind w:left="-108" w:firstLine="108"/>
              <w:jc w:val="center"/>
              <w:rPr>
                <w:sz w:val="17"/>
                <w:szCs w:val="17"/>
              </w:rPr>
            </w:pPr>
            <w:r w:rsidRPr="00320DB5">
              <w:rPr>
                <w:color w:val="000000"/>
                <w:sz w:val="17"/>
                <w:szCs w:val="17"/>
              </w:rPr>
              <w:t>0.29</w:t>
            </w:r>
          </w:p>
        </w:tc>
        <w:tc>
          <w:tcPr>
            <w:tcW w:w="1080" w:type="dxa"/>
            <w:shd w:val="clear" w:color="auto" w:fill="auto"/>
            <w:vAlign w:val="bottom"/>
          </w:tcPr>
          <w:p w14:paraId="68E90796" w14:textId="77777777" w:rsidR="00F265B1" w:rsidRPr="00320DB5" w:rsidRDefault="00F265B1" w:rsidP="0098342D">
            <w:pPr>
              <w:spacing w:line="480" w:lineRule="auto"/>
              <w:ind w:left="-108" w:firstLine="108"/>
              <w:jc w:val="center"/>
              <w:rPr>
                <w:sz w:val="17"/>
                <w:szCs w:val="17"/>
              </w:rPr>
            </w:pPr>
            <w:r w:rsidRPr="00320DB5">
              <w:rPr>
                <w:color w:val="000000"/>
                <w:sz w:val="17"/>
                <w:szCs w:val="17"/>
              </w:rPr>
              <w:t>(0.19, 0.42)</w:t>
            </w:r>
          </w:p>
        </w:tc>
        <w:tc>
          <w:tcPr>
            <w:tcW w:w="1080" w:type="dxa"/>
            <w:shd w:val="clear" w:color="auto" w:fill="auto"/>
            <w:vAlign w:val="bottom"/>
          </w:tcPr>
          <w:p w14:paraId="4ED4E3E7" w14:textId="77777777" w:rsidR="00F265B1" w:rsidRPr="00320DB5" w:rsidRDefault="00F265B1" w:rsidP="0098342D">
            <w:pPr>
              <w:spacing w:line="480" w:lineRule="auto"/>
              <w:ind w:left="-108" w:firstLine="108"/>
              <w:jc w:val="center"/>
              <w:rPr>
                <w:sz w:val="17"/>
                <w:szCs w:val="17"/>
              </w:rPr>
            </w:pPr>
            <w:r w:rsidRPr="00320DB5">
              <w:rPr>
                <w:color w:val="000000"/>
                <w:sz w:val="17"/>
                <w:szCs w:val="17"/>
              </w:rPr>
              <w:t>0.94</w:t>
            </w:r>
          </w:p>
        </w:tc>
        <w:tc>
          <w:tcPr>
            <w:tcW w:w="1170" w:type="dxa"/>
            <w:shd w:val="clear" w:color="auto" w:fill="auto"/>
            <w:vAlign w:val="bottom"/>
          </w:tcPr>
          <w:p w14:paraId="5837E9A9" w14:textId="77777777" w:rsidR="00F265B1" w:rsidRPr="00320DB5" w:rsidRDefault="00F265B1" w:rsidP="0098342D">
            <w:pPr>
              <w:spacing w:line="480" w:lineRule="auto"/>
              <w:ind w:left="-108" w:firstLine="108"/>
              <w:jc w:val="center"/>
              <w:rPr>
                <w:sz w:val="17"/>
                <w:szCs w:val="17"/>
              </w:rPr>
            </w:pPr>
            <w:r w:rsidRPr="00320DB5">
              <w:rPr>
                <w:color w:val="000000"/>
                <w:sz w:val="17"/>
                <w:szCs w:val="17"/>
              </w:rPr>
              <w:t>(0.91, 0.97)</w:t>
            </w:r>
          </w:p>
        </w:tc>
        <w:tc>
          <w:tcPr>
            <w:tcW w:w="1080" w:type="dxa"/>
            <w:gridSpan w:val="2"/>
            <w:shd w:val="clear" w:color="auto" w:fill="auto"/>
            <w:vAlign w:val="bottom"/>
          </w:tcPr>
          <w:p w14:paraId="740BE2F1" w14:textId="77777777" w:rsidR="00F265B1" w:rsidRPr="00E95C44" w:rsidRDefault="00F265B1" w:rsidP="0098342D">
            <w:pPr>
              <w:spacing w:line="480" w:lineRule="auto"/>
              <w:ind w:left="-108" w:firstLine="108"/>
              <w:jc w:val="center"/>
              <w:rPr>
                <w:sz w:val="17"/>
                <w:szCs w:val="17"/>
              </w:rPr>
            </w:pPr>
            <w:r w:rsidRPr="00E95C44">
              <w:rPr>
                <w:sz w:val="17"/>
                <w:szCs w:val="17"/>
              </w:rPr>
              <w:t>-0.</w:t>
            </w:r>
            <w:r>
              <w:rPr>
                <w:sz w:val="17"/>
                <w:szCs w:val="17"/>
              </w:rPr>
              <w:t>12</w:t>
            </w:r>
          </w:p>
        </w:tc>
        <w:tc>
          <w:tcPr>
            <w:tcW w:w="1260" w:type="dxa"/>
            <w:shd w:val="clear" w:color="auto" w:fill="auto"/>
            <w:vAlign w:val="bottom"/>
          </w:tcPr>
          <w:p w14:paraId="070E1CA2" w14:textId="77777777" w:rsidR="00F265B1" w:rsidRPr="00E95C44" w:rsidRDefault="00F265B1" w:rsidP="0098342D">
            <w:pPr>
              <w:spacing w:line="480" w:lineRule="auto"/>
              <w:ind w:left="-108" w:firstLine="108"/>
              <w:jc w:val="center"/>
              <w:rPr>
                <w:sz w:val="17"/>
                <w:szCs w:val="17"/>
              </w:rPr>
            </w:pPr>
            <w:r w:rsidRPr="00E95C44">
              <w:rPr>
                <w:sz w:val="17"/>
                <w:szCs w:val="17"/>
              </w:rPr>
              <w:t>(-0.</w:t>
            </w:r>
            <w:r>
              <w:rPr>
                <w:sz w:val="17"/>
                <w:szCs w:val="17"/>
              </w:rPr>
              <w:t>33</w:t>
            </w:r>
            <w:r w:rsidRPr="00E95C44">
              <w:rPr>
                <w:sz w:val="17"/>
                <w:szCs w:val="17"/>
              </w:rPr>
              <w:t>, 0.</w:t>
            </w:r>
            <w:r>
              <w:rPr>
                <w:sz w:val="17"/>
                <w:szCs w:val="17"/>
              </w:rPr>
              <w:t>16</w:t>
            </w:r>
            <w:r w:rsidRPr="00E95C44">
              <w:rPr>
                <w:sz w:val="17"/>
                <w:szCs w:val="17"/>
              </w:rPr>
              <w:t>)</w:t>
            </w:r>
          </w:p>
        </w:tc>
        <w:tc>
          <w:tcPr>
            <w:tcW w:w="1170" w:type="dxa"/>
            <w:shd w:val="clear" w:color="auto" w:fill="auto"/>
            <w:vAlign w:val="bottom"/>
          </w:tcPr>
          <w:p w14:paraId="436D27AD" w14:textId="77777777" w:rsidR="00F265B1" w:rsidRPr="00E95C44" w:rsidRDefault="00F265B1" w:rsidP="0098342D">
            <w:pPr>
              <w:spacing w:line="480" w:lineRule="auto"/>
              <w:ind w:left="-108" w:firstLine="108"/>
              <w:jc w:val="center"/>
              <w:rPr>
                <w:sz w:val="17"/>
                <w:szCs w:val="17"/>
              </w:rPr>
            </w:pPr>
            <w:r w:rsidRPr="00E95C44">
              <w:rPr>
                <w:sz w:val="17"/>
                <w:szCs w:val="17"/>
              </w:rPr>
              <w:t>0.0</w:t>
            </w:r>
            <w:r>
              <w:rPr>
                <w:sz w:val="17"/>
                <w:szCs w:val="17"/>
              </w:rPr>
              <w:t>1</w:t>
            </w:r>
          </w:p>
        </w:tc>
        <w:tc>
          <w:tcPr>
            <w:tcW w:w="1231" w:type="dxa"/>
            <w:shd w:val="clear" w:color="auto" w:fill="auto"/>
            <w:vAlign w:val="bottom"/>
          </w:tcPr>
          <w:p w14:paraId="4D97F3DC" w14:textId="77777777" w:rsidR="00F265B1" w:rsidRPr="00E95C44" w:rsidRDefault="00F265B1" w:rsidP="0098342D">
            <w:pPr>
              <w:spacing w:line="480" w:lineRule="auto"/>
              <w:ind w:left="-108" w:firstLine="108"/>
              <w:jc w:val="center"/>
              <w:rPr>
                <w:sz w:val="17"/>
                <w:szCs w:val="17"/>
              </w:rPr>
            </w:pPr>
            <w:r w:rsidRPr="00E95C44">
              <w:rPr>
                <w:sz w:val="17"/>
                <w:szCs w:val="17"/>
              </w:rPr>
              <w:t>(</w:t>
            </w:r>
            <w:r>
              <w:rPr>
                <w:sz w:val="17"/>
                <w:szCs w:val="17"/>
              </w:rPr>
              <w:t>-</w:t>
            </w:r>
            <w:r w:rsidRPr="00E95C44">
              <w:rPr>
                <w:sz w:val="17"/>
                <w:szCs w:val="17"/>
              </w:rPr>
              <w:t>0.01, 0.03)</w:t>
            </w:r>
          </w:p>
        </w:tc>
      </w:tr>
    </w:tbl>
    <w:p w14:paraId="2FDA3EE4" w14:textId="77777777" w:rsidR="00F265B1" w:rsidRPr="00E95C44" w:rsidRDefault="00F265B1" w:rsidP="00F96182">
      <w:pPr>
        <w:ind w:left="-993" w:right="-932"/>
        <w:rPr>
          <w:rFonts w:eastAsia="Calibri"/>
        </w:rPr>
      </w:pPr>
      <w:r w:rsidRPr="00E95C44">
        <w:rPr>
          <w:vertAlign w:val="superscript"/>
        </w:rPr>
        <w:t xml:space="preserve">a </w:t>
      </w:r>
      <w:r w:rsidRPr="00E95C44">
        <w:t xml:space="preserve">N Studies = </w:t>
      </w:r>
      <w:r>
        <w:t>8</w:t>
      </w:r>
      <w:r w:rsidRPr="00E95C44">
        <w:t xml:space="preserve">; N Participants = </w:t>
      </w:r>
      <w:r>
        <w:t>1277</w:t>
      </w:r>
      <w:r w:rsidRPr="00E95C44">
        <w:t xml:space="preserve">; N major depression = </w:t>
      </w:r>
      <w:r>
        <w:t>135</w:t>
      </w:r>
    </w:p>
    <w:p w14:paraId="62AB89EB" w14:textId="77777777" w:rsidR="00F265B1" w:rsidRDefault="00F265B1" w:rsidP="00F96182">
      <w:pPr>
        <w:ind w:left="-993" w:right="-932"/>
        <w:rPr>
          <w:bCs/>
        </w:rPr>
      </w:pPr>
      <w:r w:rsidRPr="00E95C44">
        <w:rPr>
          <w:bCs/>
          <w:vertAlign w:val="superscript"/>
        </w:rPr>
        <w:t xml:space="preserve">b </w:t>
      </w:r>
      <w:r w:rsidRPr="00E95C44">
        <w:t xml:space="preserve">The cutoff </w:t>
      </w:r>
      <w:r w:rsidRPr="00E95C44">
        <w:rPr>
          <w:bCs/>
        </w:rPr>
        <w:t>minimizes the values of the distance to the top-left corner of the ROC</w:t>
      </w:r>
      <w:r w:rsidRPr="00E95C44">
        <w:rPr>
          <w:rFonts w:eastAsiaTheme="minorEastAsia"/>
          <w:sz w:val="22"/>
          <w:szCs w:val="22"/>
        </w:rPr>
        <w:t xml:space="preserve"> curve</w:t>
      </w:r>
      <w:r w:rsidRPr="00E95C44">
        <w:rPr>
          <w:bCs/>
        </w:rPr>
        <w:t>s</w:t>
      </w:r>
      <w:r w:rsidRPr="00E95C44">
        <w:rPr>
          <w:bCs/>
          <w:vertAlign w:val="superscript"/>
        </w:rPr>
        <w:t xml:space="preserve"> </w:t>
      </w:r>
      <w:r w:rsidRPr="00E95C44">
        <w:rPr>
          <w:bCs/>
        </w:rPr>
        <w:t>for HADS-D.</w:t>
      </w:r>
    </w:p>
    <w:p w14:paraId="69D6D515" w14:textId="77777777" w:rsidR="00F265B1" w:rsidRPr="00FF253D" w:rsidRDefault="00F265B1" w:rsidP="00F96182">
      <w:pPr>
        <w:ind w:left="-993" w:right="-932"/>
        <w:rPr>
          <w:bCs/>
        </w:rPr>
      </w:pPr>
      <w:r>
        <w:rPr>
          <w:vertAlign w:val="superscript"/>
        </w:rPr>
        <w:t>c</w:t>
      </w:r>
      <w:r w:rsidRPr="00931D2B">
        <w:t xml:space="preserve"> </w:t>
      </w:r>
      <w:r>
        <w:t xml:space="preserve">The cutoff </w:t>
      </w:r>
      <w:r w:rsidRPr="00DB39DA">
        <w:rPr>
          <w:bCs/>
        </w:rPr>
        <w:t>minimize</w:t>
      </w:r>
      <w:r>
        <w:rPr>
          <w:bCs/>
        </w:rPr>
        <w:t>d</w:t>
      </w:r>
      <w:r w:rsidRPr="00DB39DA">
        <w:rPr>
          <w:bCs/>
        </w:rPr>
        <w:t xml:space="preserve"> the values of the distance to the top-left corner of the ROC</w:t>
      </w:r>
      <w:r w:rsidRPr="00DB39DA">
        <w:rPr>
          <w:rFonts w:eastAsiaTheme="minorEastAsia"/>
          <w:sz w:val="22"/>
          <w:szCs w:val="22"/>
        </w:rPr>
        <w:t xml:space="preserve"> curve</w:t>
      </w:r>
      <w:r w:rsidRPr="00DB39DA">
        <w:rPr>
          <w:bCs/>
        </w:rPr>
        <w:t>s</w:t>
      </w:r>
      <w:r w:rsidRPr="00DB39DA">
        <w:rPr>
          <w:bCs/>
          <w:vertAlign w:val="superscript"/>
        </w:rPr>
        <w:t xml:space="preserve"> </w:t>
      </w:r>
      <w:r w:rsidRPr="00DB39DA">
        <w:rPr>
          <w:bCs/>
        </w:rPr>
        <w:t>for HADS-</w:t>
      </w:r>
      <w:r>
        <w:rPr>
          <w:bCs/>
        </w:rPr>
        <w:t xml:space="preserve">T was </w:t>
      </w:r>
      <w:r w:rsidRPr="00FB042D">
        <w:rPr>
          <w:bCs/>
        </w:rPr>
        <w:t>≥</w:t>
      </w:r>
      <w:r>
        <w:rPr>
          <w:bCs/>
        </w:rPr>
        <w:t xml:space="preserve"> 14, but in order to be consistent with the overall analysis, we kept the same sets of paired cutoffs for comparison. </w:t>
      </w:r>
    </w:p>
    <w:p w14:paraId="15825ECD" w14:textId="77777777" w:rsidR="00F265B1" w:rsidRPr="006A1B77" w:rsidRDefault="00F265B1" w:rsidP="00F265B1">
      <w:pPr>
        <w:ind w:left="-630"/>
        <w:rPr>
          <w:sz w:val="20"/>
          <w:szCs w:val="20"/>
        </w:rPr>
      </w:pPr>
    </w:p>
    <w:p w14:paraId="7B9E8945" w14:textId="77777777" w:rsidR="00970140" w:rsidRDefault="00970140" w:rsidP="00970140">
      <w:pPr>
        <w:spacing w:line="480" w:lineRule="auto"/>
        <w:ind w:right="-932"/>
      </w:pPr>
    </w:p>
    <w:p w14:paraId="6D5D62ED" w14:textId="77777777" w:rsidR="001E58E9" w:rsidRDefault="001E58E9" w:rsidP="00970140">
      <w:pPr>
        <w:ind w:right="-81"/>
        <w:outlineLvl w:val="0"/>
      </w:pPr>
    </w:p>
    <w:p w14:paraId="75E0DBD3" w14:textId="77777777" w:rsidR="002D478F" w:rsidRDefault="002D478F">
      <w:pPr>
        <w:sectPr w:rsidR="002D478F" w:rsidSect="003850EB">
          <w:pgSz w:w="15840" w:h="12240" w:orient="landscape"/>
          <w:pgMar w:top="1440" w:right="1440" w:bottom="1440" w:left="1440" w:header="720" w:footer="720" w:gutter="0"/>
          <w:cols w:space="720"/>
          <w:docGrid w:linePitch="360"/>
        </w:sectPr>
      </w:pPr>
    </w:p>
    <w:p w14:paraId="4E5E120E" w14:textId="574A7C12" w:rsidR="002D478F" w:rsidRDefault="002D478F" w:rsidP="001E5A52">
      <w:pPr>
        <w:outlineLvl w:val="0"/>
        <w:rPr>
          <w:b/>
          <w:bCs/>
        </w:rPr>
      </w:pPr>
      <w:r w:rsidRPr="007F4300">
        <w:rPr>
          <w:b/>
          <w:bCs/>
        </w:rPr>
        <w:lastRenderedPageBreak/>
        <w:t>SUPPLEMENTARY MATERIAL REFERENCES</w:t>
      </w:r>
    </w:p>
    <w:p w14:paraId="14F826BD" w14:textId="77777777" w:rsidR="002D478F" w:rsidRPr="009A43FD" w:rsidRDefault="002D478F" w:rsidP="002D478F">
      <w:pPr>
        <w:rPr>
          <w:b/>
          <w:bCs/>
        </w:rPr>
      </w:pPr>
    </w:p>
    <w:p w14:paraId="4B3245FB" w14:textId="77777777" w:rsidR="0063409C" w:rsidRPr="009A43FD" w:rsidRDefault="0063409C" w:rsidP="0063409C">
      <w:r w:rsidRPr="009A43FD">
        <w:t xml:space="preserve">1. Akechi T, Okuyama T, Sugawara Y, Shima Y, Furukawa TA, Uchitomi Y. Screening for depression in terminally ill cancer patients in Japan. </w:t>
      </w:r>
      <w:r w:rsidRPr="009A43FD">
        <w:rPr>
          <w:i/>
          <w:iCs/>
        </w:rPr>
        <w:t>Journal of Pain &amp; Symptom Management</w:t>
      </w:r>
      <w:r w:rsidRPr="009A43FD">
        <w:t>. 2006;</w:t>
      </w:r>
      <w:r w:rsidRPr="009A43FD">
        <w:rPr>
          <w:b/>
          <w:bCs/>
        </w:rPr>
        <w:t>31</w:t>
      </w:r>
      <w:r w:rsidRPr="009A43FD">
        <w:t>:5.</w:t>
      </w:r>
    </w:p>
    <w:p w14:paraId="62B378E3" w14:textId="77777777" w:rsidR="0063409C" w:rsidRPr="009A43FD" w:rsidRDefault="0063409C" w:rsidP="0063409C">
      <w:r w:rsidRPr="009A43FD">
        <w:t xml:space="preserve">2. Amoozegar F, Patten SB, Becker WJ, Bulloch AG, Fiest KM, Davenport WJ, Carroll CR, Jette N. The prevalence of depression and the accuracy of depression screening tools in migraine patients. </w:t>
      </w:r>
      <w:r w:rsidRPr="009A43FD">
        <w:rPr>
          <w:i/>
          <w:iCs/>
        </w:rPr>
        <w:t xml:space="preserve">General hospital psychiatry. </w:t>
      </w:r>
      <w:r w:rsidRPr="009A43FD">
        <w:t>2017;</w:t>
      </w:r>
      <w:r w:rsidRPr="009A43FD">
        <w:rPr>
          <w:b/>
          <w:bCs/>
        </w:rPr>
        <w:t>48</w:t>
      </w:r>
      <w:r w:rsidRPr="009A43FD">
        <w:t>:25-31.</w:t>
      </w:r>
    </w:p>
    <w:p w14:paraId="1A3179FA" w14:textId="77777777" w:rsidR="0063409C" w:rsidRPr="009A43FD" w:rsidRDefault="0063409C" w:rsidP="0063409C">
      <w:r w:rsidRPr="009A43FD">
        <w:t xml:space="preserve">3. Beraldi A, Baklayan A, Hoster E, Hiddemann W, Heussner P. Which questionnaire is most suitable for the detection of depressive disorders in haemato-oncological patients? Comparison between HADS, CES-D and PHQ-9. </w:t>
      </w:r>
      <w:r w:rsidRPr="009A43FD">
        <w:rPr>
          <w:i/>
          <w:iCs/>
        </w:rPr>
        <w:t>Oncology Research and Treatment.</w:t>
      </w:r>
      <w:r w:rsidRPr="009A43FD">
        <w:t xml:space="preserve"> 2014;</w:t>
      </w:r>
      <w:r w:rsidRPr="009A43FD">
        <w:rPr>
          <w:b/>
          <w:bCs/>
        </w:rPr>
        <w:t>37</w:t>
      </w:r>
      <w:r w:rsidRPr="009A43FD">
        <w:t>:108.</w:t>
      </w:r>
    </w:p>
    <w:p w14:paraId="772139AB" w14:textId="77777777" w:rsidR="0063409C" w:rsidRPr="009A43FD" w:rsidRDefault="0063409C" w:rsidP="0063409C">
      <w:r w:rsidRPr="009A43FD">
        <w:t>4. Bernstein CN, Zhang L, Lix LM, Graff LA, Walker JR, Fisk JD, Patten SB, Hitchon CA, Bolton JM, Sareen J, El-Gabalawy R, Marriott J, Marrie RA, CIHR Team in Defining the Burden and Managing the Effects of Immune-mediated Inflammatory Disease. The Validity and Reliability of Screening Measures for Depression and Anxiety Disorders in Inflammatory Bowel Disease.</w:t>
      </w:r>
      <w:r w:rsidRPr="009A43FD">
        <w:rPr>
          <w:i/>
          <w:iCs/>
        </w:rPr>
        <w:t xml:space="preserve"> Inflammatory Bowel Diseases</w:t>
      </w:r>
      <w:r w:rsidRPr="009A43FD">
        <w:t>. 2018;</w:t>
      </w:r>
      <w:r w:rsidRPr="009A43FD">
        <w:rPr>
          <w:b/>
          <w:bCs/>
        </w:rPr>
        <w:t>24</w:t>
      </w:r>
      <w:r w:rsidRPr="009A43FD">
        <w:t>:1867-75.</w:t>
      </w:r>
    </w:p>
    <w:p w14:paraId="50AE4AC2" w14:textId="77777777" w:rsidR="0063409C" w:rsidRPr="009A43FD" w:rsidRDefault="0063409C" w:rsidP="0063409C">
      <w:r w:rsidRPr="009A43FD">
        <w:t xml:space="preserve">5. Braeken AP, Lechner L, Houben RM, Van Gils FC, Kempen GI. Psychometric properties of the Screening Inventory of Psychosocial Problems (SIPP) in Dutch cancer patients treated with radiotherapy. </w:t>
      </w:r>
      <w:r w:rsidRPr="009A43FD">
        <w:rPr>
          <w:i/>
          <w:iCs/>
        </w:rPr>
        <w:t xml:space="preserve">European Journal of Cancer Care. </w:t>
      </w:r>
      <w:r w:rsidRPr="009A43FD">
        <w:t>2011;</w:t>
      </w:r>
      <w:r w:rsidRPr="009A43FD">
        <w:rPr>
          <w:b/>
          <w:bCs/>
        </w:rPr>
        <w:t>20</w:t>
      </w:r>
      <w:r w:rsidRPr="009A43FD">
        <w:t>:305.</w:t>
      </w:r>
    </w:p>
    <w:p w14:paraId="4976D535" w14:textId="77777777" w:rsidR="0063409C" w:rsidRPr="009A43FD" w:rsidRDefault="0063409C" w:rsidP="0063409C">
      <w:r w:rsidRPr="009A43FD">
        <w:t xml:space="preserve">6. Can C, Cimilli C, Ozenli Y, Ergor G, Aysevener EO, Unek T, Astarcioglu I. Quality of life and psychiatric disorders before and one year after liver transplantation. </w:t>
      </w:r>
      <w:r w:rsidRPr="009A43FD">
        <w:rPr>
          <w:i/>
          <w:iCs/>
        </w:rPr>
        <w:t>Journal of Clinical and Analytical Medicine</w:t>
      </w:r>
      <w:r w:rsidRPr="009A43FD">
        <w:t>. 2018;</w:t>
      </w:r>
      <w:r w:rsidRPr="009A43FD">
        <w:rPr>
          <w:b/>
          <w:bCs/>
        </w:rPr>
        <w:t>9</w:t>
      </w:r>
      <w:r w:rsidRPr="009A43FD">
        <w:t>:396.</w:t>
      </w:r>
    </w:p>
    <w:p w14:paraId="6EDE3F32" w14:textId="77777777" w:rsidR="0063409C" w:rsidRPr="009A43FD" w:rsidRDefault="0063409C" w:rsidP="0063409C">
      <w:r w:rsidRPr="009A43FD">
        <w:t>7. Cukor D, Coplan J, Brown C, Friedman S, Newville H, Safier M, Spielman LA, Peterson RA, Kimmel PL. Anxiety disorders in adults treated by hemodialysis: a single-center study.</w:t>
      </w:r>
      <w:r w:rsidRPr="009A43FD">
        <w:rPr>
          <w:i/>
          <w:iCs/>
        </w:rPr>
        <w:t xml:space="preserve"> American Journal of Kidney Diseases.</w:t>
      </w:r>
      <w:r w:rsidRPr="009A43FD">
        <w:t xml:space="preserve"> 2008;</w:t>
      </w:r>
      <w:r w:rsidRPr="009A43FD">
        <w:rPr>
          <w:b/>
          <w:bCs/>
        </w:rPr>
        <w:t>52</w:t>
      </w:r>
      <w:r w:rsidRPr="009A43FD">
        <w:t>:128.</w:t>
      </w:r>
    </w:p>
    <w:p w14:paraId="5F2B6569" w14:textId="77777777" w:rsidR="0063409C" w:rsidRPr="009A43FD" w:rsidRDefault="0063409C" w:rsidP="0063409C">
      <w:r w:rsidRPr="009A43FD">
        <w:t xml:space="preserve">8. da Rocha e Silva CE, Alves Brasil MA, Matos do Nascimento E, de Braganca Pereira B, Andre C. Is poststroke depression a major depression?. </w:t>
      </w:r>
      <w:r w:rsidRPr="009A43FD">
        <w:rPr>
          <w:i/>
          <w:iCs/>
        </w:rPr>
        <w:t>Cerebrovascular Diseases.</w:t>
      </w:r>
      <w:r w:rsidRPr="009A43FD">
        <w:t xml:space="preserve"> 2013;</w:t>
      </w:r>
      <w:r w:rsidRPr="009A43FD">
        <w:rPr>
          <w:b/>
          <w:bCs/>
        </w:rPr>
        <w:t>35</w:t>
      </w:r>
      <w:r w:rsidRPr="009A43FD">
        <w:t>:385.</w:t>
      </w:r>
    </w:p>
    <w:p w14:paraId="1EDE5DEA" w14:textId="77777777" w:rsidR="0063409C" w:rsidRPr="009A43FD" w:rsidRDefault="0063409C" w:rsidP="0063409C">
      <w:r w:rsidRPr="009A43FD">
        <w:t>9. De Souza J, Jones LA, Rickards H. Validation of self-report depression rating scales in Huntington's disease.</w:t>
      </w:r>
      <w:r w:rsidRPr="009A43FD">
        <w:rPr>
          <w:i/>
          <w:iCs/>
        </w:rPr>
        <w:t xml:space="preserve"> Movement Disorders. </w:t>
      </w:r>
      <w:r w:rsidRPr="009A43FD">
        <w:t>2010;</w:t>
      </w:r>
      <w:r w:rsidRPr="009A43FD">
        <w:rPr>
          <w:b/>
          <w:bCs/>
        </w:rPr>
        <w:t>25</w:t>
      </w:r>
      <w:r w:rsidRPr="009A43FD">
        <w:t>:91.</w:t>
      </w:r>
    </w:p>
    <w:p w14:paraId="53C59BA5" w14:textId="77777777" w:rsidR="0063409C" w:rsidRPr="009A43FD" w:rsidRDefault="0063409C" w:rsidP="0063409C">
      <w:r w:rsidRPr="009A43FD">
        <w:t>10. Dorow M, Stein J, Pabst A, Weyerer S, Werle J, Maier W, Miebach L, Scherer M, Stark A, Wiese B, Moor L, Bock JO, Konig HH, Riedel-Heller SG. Categorical and dimensional perspectives on depression in elderly primary care patients - Results of the AgeMooDe study.</w:t>
      </w:r>
      <w:r w:rsidRPr="009A43FD">
        <w:rPr>
          <w:i/>
          <w:iCs/>
        </w:rPr>
        <w:t xml:space="preserve"> International Journal of Methods in Psychiatric Research</w:t>
      </w:r>
      <w:r w:rsidRPr="009A43FD">
        <w:t>. 2018;</w:t>
      </w:r>
      <w:r w:rsidRPr="009A43FD">
        <w:rPr>
          <w:b/>
          <w:bCs/>
        </w:rPr>
        <w:t>27</w:t>
      </w:r>
      <w:r w:rsidRPr="009A43FD">
        <w:t>:03.</w:t>
      </w:r>
    </w:p>
    <w:p w14:paraId="5EF0E746" w14:textId="77777777" w:rsidR="0063409C" w:rsidRPr="009A43FD" w:rsidRDefault="0063409C" w:rsidP="0063409C">
      <w:r w:rsidRPr="009A43FD">
        <w:t xml:space="preserve">11. Ferentinos P, Paparrigopoulos T, Rentzos M, Zouvelou V, Alexakis T, Evdokimidis I. Prevalence of major depression in ALS: comparison of a semi-structured interview and four self-report measures. </w:t>
      </w:r>
      <w:r w:rsidRPr="009A43FD">
        <w:rPr>
          <w:i/>
          <w:iCs/>
        </w:rPr>
        <w:t xml:space="preserve">Amyotrophic Lateral Sclerosis. </w:t>
      </w:r>
      <w:r w:rsidRPr="009A43FD">
        <w:t>2011;</w:t>
      </w:r>
      <w:r w:rsidRPr="009A43FD">
        <w:rPr>
          <w:b/>
          <w:bCs/>
        </w:rPr>
        <w:t>12</w:t>
      </w:r>
      <w:r w:rsidRPr="009A43FD">
        <w:t>:297.</w:t>
      </w:r>
    </w:p>
    <w:p w14:paraId="5AE55C91" w14:textId="77777777" w:rsidR="0063409C" w:rsidRPr="009A43FD" w:rsidRDefault="0063409C" w:rsidP="0063409C">
      <w:r w:rsidRPr="009A43FD">
        <w:t xml:space="preserve">12. Fiest KM, Patten SB, Wiebe S, Bulloch AG, Maxwell CJ, Jette N. Validating screening tools for depression in epilepsy. </w:t>
      </w:r>
      <w:r w:rsidRPr="009A43FD">
        <w:rPr>
          <w:i/>
          <w:iCs/>
        </w:rPr>
        <w:t xml:space="preserve">Epilepsia. </w:t>
      </w:r>
      <w:r w:rsidRPr="009A43FD">
        <w:t>2014;</w:t>
      </w:r>
      <w:r w:rsidRPr="009A43FD">
        <w:rPr>
          <w:b/>
          <w:bCs/>
        </w:rPr>
        <w:t>55</w:t>
      </w:r>
      <w:r w:rsidRPr="009A43FD">
        <w:t>:1642.</w:t>
      </w:r>
    </w:p>
    <w:p w14:paraId="2C1D1559" w14:textId="77777777" w:rsidR="0063409C" w:rsidRPr="009A43FD" w:rsidRDefault="0063409C" w:rsidP="0063409C">
      <w:r w:rsidRPr="009A43FD">
        <w:t>13. Fischer HF, Klug C, Roeper K, Blozik E, Edelmann F, Eisele M, Stork S, Wachter R, Scherer M, Rose M, Herrmann-Lingen C. Screening for mental disorders in heart failure patients using computer-adaptive tests.</w:t>
      </w:r>
      <w:r w:rsidRPr="009A43FD">
        <w:rPr>
          <w:i/>
          <w:iCs/>
        </w:rPr>
        <w:t xml:space="preserve"> Quality of Life Research. </w:t>
      </w:r>
      <w:r w:rsidRPr="009A43FD">
        <w:t>2014;</w:t>
      </w:r>
      <w:r w:rsidRPr="009A43FD">
        <w:rPr>
          <w:b/>
          <w:bCs/>
        </w:rPr>
        <w:t>23</w:t>
      </w:r>
      <w:r w:rsidRPr="009A43FD">
        <w:t>:1609.</w:t>
      </w:r>
    </w:p>
    <w:p w14:paraId="72C8B5AB" w14:textId="77777777" w:rsidR="0063409C" w:rsidRPr="009A43FD" w:rsidRDefault="0063409C" w:rsidP="0063409C">
      <w:r w:rsidRPr="009A43FD">
        <w:t xml:space="preserve">14. Gagnon N, Flint AJ, Naglie G, Devins GM. Affective correlates of fear of falling in elderly persons. </w:t>
      </w:r>
      <w:r w:rsidRPr="009A43FD">
        <w:rPr>
          <w:i/>
          <w:iCs/>
        </w:rPr>
        <w:t xml:space="preserve">American Journal of Geriatric Psychiatry. </w:t>
      </w:r>
      <w:r w:rsidRPr="009A43FD">
        <w:t>2005;</w:t>
      </w:r>
      <w:r w:rsidRPr="009A43FD">
        <w:rPr>
          <w:b/>
          <w:bCs/>
        </w:rPr>
        <w:t>13</w:t>
      </w:r>
      <w:r w:rsidRPr="009A43FD">
        <w:t>:7.</w:t>
      </w:r>
    </w:p>
    <w:p w14:paraId="18EE661F" w14:textId="77777777" w:rsidR="0063409C" w:rsidRPr="009A43FD" w:rsidRDefault="0063409C" w:rsidP="0063409C">
      <w:r w:rsidRPr="009A43FD">
        <w:t>15. Golden J, Conroy RM, O'Dwyer AM. Reliability and validity of the Hospital Anxiety and Depression Scale and the Beck Depression Inventory (Full and FastScreen scales) in detecting depression in persons with hepatitis C.</w:t>
      </w:r>
      <w:r w:rsidRPr="009A43FD">
        <w:rPr>
          <w:i/>
          <w:iCs/>
        </w:rPr>
        <w:t xml:space="preserve"> Journal of affective disorders.</w:t>
      </w:r>
      <w:r w:rsidRPr="009A43FD">
        <w:t xml:space="preserve"> 2007;</w:t>
      </w:r>
      <w:r w:rsidRPr="009A43FD">
        <w:rPr>
          <w:b/>
          <w:bCs/>
        </w:rPr>
        <w:t>100</w:t>
      </w:r>
      <w:r w:rsidRPr="009A43FD">
        <w:t>:265.</w:t>
      </w:r>
    </w:p>
    <w:p w14:paraId="0CD076A0" w14:textId="77777777" w:rsidR="0063409C" w:rsidRPr="009A43FD" w:rsidRDefault="0063409C" w:rsidP="0063409C">
      <w:r w:rsidRPr="009A43FD">
        <w:lastRenderedPageBreak/>
        <w:t xml:space="preserve">16. Gould KR, Ponsford JL, Johnston L, Schonberger M. Predictive and associated factors of psychiatric disorders after traumatic brain injury: A prospective study. </w:t>
      </w:r>
      <w:r w:rsidRPr="009A43FD">
        <w:rPr>
          <w:i/>
          <w:iCs/>
        </w:rPr>
        <w:t>Journal of neurotrauma.</w:t>
      </w:r>
      <w:r w:rsidRPr="009A43FD">
        <w:t xml:space="preserve"> 2011;</w:t>
      </w:r>
      <w:r w:rsidRPr="009A43FD">
        <w:rPr>
          <w:b/>
          <w:bCs/>
        </w:rPr>
        <w:t>28</w:t>
      </w:r>
      <w:r w:rsidRPr="009A43FD">
        <w:t>:1155.</w:t>
      </w:r>
    </w:p>
    <w:p w14:paraId="346396EA" w14:textId="77777777" w:rsidR="0063409C" w:rsidRPr="009A43FD" w:rsidRDefault="0063409C" w:rsidP="0063409C">
      <w:r w:rsidRPr="009A43FD">
        <w:t xml:space="preserve">17. Hitchon CA, Zhang L, Peschken CA, Lix LM, Graff LA, Fisk JD, Patten SB, Bolton J, Sareen J, El-Gabalawy R, Marriott J, Bernstein CN, Marie RA. Validity and Reliability of Screening Measures for Depression and Anxiety Disorders in Rheumatoid Arthritis. </w:t>
      </w:r>
      <w:r w:rsidRPr="009A43FD">
        <w:rPr>
          <w:i/>
          <w:iCs/>
        </w:rPr>
        <w:t>Arthritis Care &amp; Research.</w:t>
      </w:r>
      <w:r w:rsidRPr="009A43FD">
        <w:t xml:space="preserve"> 2020;</w:t>
      </w:r>
      <w:r w:rsidRPr="009A43FD">
        <w:rPr>
          <w:b/>
          <w:bCs/>
        </w:rPr>
        <w:t>72</w:t>
      </w:r>
      <w:r w:rsidRPr="009A43FD">
        <w:t xml:space="preserve">:1130. </w:t>
      </w:r>
    </w:p>
    <w:p w14:paraId="6BA17116" w14:textId="77777777" w:rsidR="0063409C" w:rsidRPr="009A43FD" w:rsidRDefault="0063409C" w:rsidP="0063409C">
      <w:r w:rsidRPr="009A43FD">
        <w:t xml:space="preserve">18. Honarmand K, Feinstein A. Validation of the Hospital Anxiety and Depression Scale for use with multiple sclerosis patients. </w:t>
      </w:r>
      <w:r w:rsidRPr="009A43FD">
        <w:rPr>
          <w:i/>
          <w:iCs/>
        </w:rPr>
        <w:t>Multiple Sclerosis.</w:t>
      </w:r>
      <w:r w:rsidRPr="009A43FD">
        <w:t xml:space="preserve"> 2009;</w:t>
      </w:r>
      <w:r w:rsidRPr="009A43FD">
        <w:rPr>
          <w:b/>
          <w:bCs/>
        </w:rPr>
        <w:t>15</w:t>
      </w:r>
      <w:r w:rsidRPr="009A43FD">
        <w:t>:1518.</w:t>
      </w:r>
    </w:p>
    <w:p w14:paraId="2B7C5048" w14:textId="77777777" w:rsidR="0063409C" w:rsidRPr="009A43FD" w:rsidRDefault="0063409C" w:rsidP="0063409C">
      <w:r w:rsidRPr="009A43FD">
        <w:t xml:space="preserve">19. Huey NS, Guan NC, Gill JS, Hui KO, Sulaiman AH, Kunagasundram S. Core Symptoms of Major Depressive Disorder among Palliative Care Patients. </w:t>
      </w:r>
      <w:r w:rsidRPr="009A43FD">
        <w:rPr>
          <w:i/>
          <w:iCs/>
        </w:rPr>
        <w:t>International Journal of Environmental Research &amp; Public Health</w:t>
      </w:r>
      <w:r w:rsidRPr="009A43FD">
        <w:t>. 2018;</w:t>
      </w:r>
      <w:r w:rsidRPr="009A43FD">
        <w:rPr>
          <w:b/>
          <w:bCs/>
        </w:rPr>
        <w:t>15</w:t>
      </w:r>
      <w:r w:rsidRPr="009A43FD">
        <w:t>:1758.</w:t>
      </w:r>
    </w:p>
    <w:p w14:paraId="5B209439" w14:textId="77777777" w:rsidR="0063409C" w:rsidRPr="009A43FD" w:rsidRDefault="0063409C" w:rsidP="0063409C">
      <w:r w:rsidRPr="009A43FD">
        <w:t xml:space="preserve">20. Jackson ML, Tolson J, Schembri R, Bartlett D, Rayner G, Lee VV, Barnes M. Does continuous positive airways pressure treatment improve clinical depression in obstructive sleep apnea? A randomized wait-list controlled study. </w:t>
      </w:r>
      <w:r w:rsidRPr="009A43FD">
        <w:rPr>
          <w:i/>
          <w:iCs/>
        </w:rPr>
        <w:t>Depression and Anxiety.</w:t>
      </w:r>
      <w:r w:rsidRPr="009A43FD">
        <w:t xml:space="preserve"> 2021;</w:t>
      </w:r>
      <w:r w:rsidRPr="009A43FD">
        <w:rPr>
          <w:b/>
          <w:bCs/>
        </w:rPr>
        <w:t>38</w:t>
      </w:r>
      <w:r w:rsidRPr="009A43FD">
        <w:t xml:space="preserve">:498. </w:t>
      </w:r>
    </w:p>
    <w:p w14:paraId="0BE34625" w14:textId="77777777" w:rsidR="0063409C" w:rsidRPr="009A43FD" w:rsidRDefault="0063409C" w:rsidP="0063409C">
      <w:r w:rsidRPr="009A43FD">
        <w:t>21. Juliao M, Barbosa A, Oliveira F, Nunes B. Prevalence and factors associated with desire for death in patients with advanced disease: results from a Portuguese cross-sectional study.</w:t>
      </w:r>
      <w:r w:rsidRPr="009A43FD">
        <w:rPr>
          <w:i/>
          <w:iCs/>
        </w:rPr>
        <w:t xml:space="preserve"> Psychosomatics.</w:t>
      </w:r>
      <w:r w:rsidRPr="009A43FD">
        <w:t xml:space="preserve"> 2013;</w:t>
      </w:r>
      <w:r w:rsidRPr="009A43FD">
        <w:rPr>
          <w:b/>
          <w:bCs/>
        </w:rPr>
        <w:t>54</w:t>
      </w:r>
      <w:r w:rsidRPr="009A43FD">
        <w:t>:451.</w:t>
      </w:r>
    </w:p>
    <w:p w14:paraId="2906C173" w14:textId="77777777" w:rsidR="0063409C" w:rsidRPr="009A43FD" w:rsidRDefault="0063409C" w:rsidP="0063409C">
      <w:r w:rsidRPr="009A43FD">
        <w:t>22. Keller M, Sommerfeldt S, Fischer C, Knight L, Riesbeck M, Lowe B, Herfarth C, Lehnert T. Recognition of distress and psychiatric morbidity in cancer patients: a multi-method approach.</w:t>
      </w:r>
      <w:r w:rsidRPr="009A43FD">
        <w:rPr>
          <w:i/>
          <w:iCs/>
        </w:rPr>
        <w:t xml:space="preserve"> Annals of Oncology.</w:t>
      </w:r>
      <w:r w:rsidRPr="009A43FD">
        <w:t xml:space="preserve"> 2004;</w:t>
      </w:r>
      <w:r w:rsidRPr="009A43FD">
        <w:rPr>
          <w:b/>
          <w:bCs/>
        </w:rPr>
        <w:t>15</w:t>
      </w:r>
      <w:r w:rsidRPr="009A43FD">
        <w:t>:1243.</w:t>
      </w:r>
    </w:p>
    <w:p w14:paraId="0338219D" w14:textId="77777777" w:rsidR="0063409C" w:rsidRPr="009A43FD" w:rsidRDefault="0063409C" w:rsidP="0063409C">
      <w:r w:rsidRPr="009A43FD">
        <w:t>23. Kjaergaard M, Arfwedson Wang CE, Waterloo K, Jorde R. A study of the psychometric properties of the Beck Depression Inventory-II, the Montgomery and Asberg Depression Rating Scale, and the Hospital Anxiety and Depression Scale in a sample from a healthy population.</w:t>
      </w:r>
      <w:r w:rsidRPr="009A43FD">
        <w:rPr>
          <w:i/>
          <w:iCs/>
        </w:rPr>
        <w:t xml:space="preserve"> Scandinavian Journal of Psychology.</w:t>
      </w:r>
      <w:r w:rsidRPr="009A43FD">
        <w:t xml:space="preserve"> 2014;</w:t>
      </w:r>
      <w:r w:rsidRPr="009A43FD">
        <w:rPr>
          <w:b/>
          <w:bCs/>
        </w:rPr>
        <w:t>55</w:t>
      </w:r>
      <w:r w:rsidRPr="009A43FD">
        <w:t>:83.</w:t>
      </w:r>
    </w:p>
    <w:p w14:paraId="1B6E266E" w14:textId="77777777" w:rsidR="0063409C" w:rsidRPr="009A43FD" w:rsidRDefault="0063409C" w:rsidP="0063409C">
      <w:r w:rsidRPr="009A43FD">
        <w:t>24. Kugaya A, Akechi T, Okuyama T, Nakano T, Mikami I, Okamura H, Uchitomi Y. Prevalence, predictive factors, and screening for psychologic distress in patients with newly diagnosed head and neck cancer.</w:t>
      </w:r>
      <w:r w:rsidRPr="009A43FD">
        <w:rPr>
          <w:i/>
          <w:iCs/>
        </w:rPr>
        <w:t xml:space="preserve"> Cancer. </w:t>
      </w:r>
      <w:r w:rsidRPr="009A43FD">
        <w:t>2000;</w:t>
      </w:r>
      <w:r w:rsidRPr="009A43FD">
        <w:rPr>
          <w:b/>
          <w:bCs/>
        </w:rPr>
        <w:t>88</w:t>
      </w:r>
      <w:r w:rsidRPr="009A43FD">
        <w:t>:2817.</w:t>
      </w:r>
    </w:p>
    <w:p w14:paraId="6BC50BBF" w14:textId="77777777" w:rsidR="0063409C" w:rsidRPr="009A43FD" w:rsidRDefault="0063409C" w:rsidP="0063409C">
      <w:r w:rsidRPr="009A43FD">
        <w:t>25. Lambert SD, Clover K, Pallant JF, Britton B, King MT,  Mitchell AJ, Carter G. Making Sense of Variations in Prevalence Estimates of Depression in Cancer: A Co-Calibration of Commonly Used Depression Scales Using Rasch Analysis.</w:t>
      </w:r>
      <w:r w:rsidRPr="009A43FD">
        <w:rPr>
          <w:i/>
          <w:iCs/>
        </w:rPr>
        <w:t xml:space="preserve"> Journal of the National Comprehensive Cancer Network. </w:t>
      </w:r>
      <w:r w:rsidRPr="009A43FD">
        <w:t>2015;</w:t>
      </w:r>
      <w:r w:rsidRPr="009A43FD">
        <w:rPr>
          <w:b/>
          <w:bCs/>
        </w:rPr>
        <w:t>13</w:t>
      </w:r>
      <w:r w:rsidRPr="009A43FD">
        <w:t>:1203.</w:t>
      </w:r>
    </w:p>
    <w:p w14:paraId="0160A1AA" w14:textId="77777777" w:rsidR="0063409C" w:rsidRPr="009A43FD" w:rsidRDefault="0063409C" w:rsidP="0063409C">
      <w:r w:rsidRPr="009A43FD">
        <w:t xml:space="preserve">26. Lee Y, Wu YS, Chien CY, Fang FM, Hung CF. Use of the Hospital Anxiety and Depression Scale and the Taiwanese Depression Questionnaire for screening depression in head and neck cancer patients in Taiwan. </w:t>
      </w:r>
      <w:r w:rsidRPr="009A43FD">
        <w:rPr>
          <w:i/>
          <w:iCs/>
        </w:rPr>
        <w:t>Neuropsychiatric Disease &amp; Treatment.</w:t>
      </w:r>
      <w:r w:rsidRPr="009A43FD">
        <w:t xml:space="preserve"> 2016;</w:t>
      </w:r>
      <w:r w:rsidRPr="009A43FD">
        <w:rPr>
          <w:b/>
          <w:bCs/>
        </w:rPr>
        <w:t>12</w:t>
      </w:r>
      <w:r w:rsidRPr="009A43FD">
        <w:t>:2649.</w:t>
      </w:r>
    </w:p>
    <w:p w14:paraId="7326B339" w14:textId="77777777" w:rsidR="0063409C" w:rsidRPr="009A43FD" w:rsidRDefault="0063409C" w:rsidP="0063409C">
      <w:r w:rsidRPr="009A43FD">
        <w:t>27. Lee CY, Lee Y, Wang LJ, Chien CY, Fang FM, Lin PY. Depression, anxiety, quality of life, and predictors of depressive disorders in caregivers of patients with head and neck cancer: A six-month follow-up study.</w:t>
      </w:r>
      <w:r w:rsidRPr="009A43FD">
        <w:rPr>
          <w:i/>
          <w:iCs/>
        </w:rPr>
        <w:t xml:space="preserve"> Journal of Psychosomatic Research</w:t>
      </w:r>
      <w:r w:rsidRPr="009A43FD">
        <w:t>. 2017;</w:t>
      </w:r>
      <w:r w:rsidRPr="009A43FD">
        <w:rPr>
          <w:b/>
          <w:bCs/>
        </w:rPr>
        <w:t>100</w:t>
      </w:r>
      <w:r w:rsidRPr="009A43FD">
        <w:t>:29.</w:t>
      </w:r>
    </w:p>
    <w:p w14:paraId="2EB681F4" w14:textId="77777777" w:rsidR="0063409C" w:rsidRPr="009A43FD" w:rsidRDefault="0063409C" w:rsidP="0063409C">
      <w:r w:rsidRPr="009A43FD">
        <w:t xml:space="preserve">28. Love AW, Kissane DW, Bloch S, Clarke D. Diagnostic efficiency of the Hospital Anxiety and Depression Scale in women with early stage breast cancer. </w:t>
      </w:r>
      <w:r w:rsidRPr="009A43FD">
        <w:rPr>
          <w:i/>
          <w:iCs/>
        </w:rPr>
        <w:t>Australian &amp; New Zealand Journal of Psychiatry.</w:t>
      </w:r>
      <w:r w:rsidRPr="009A43FD">
        <w:t xml:space="preserve"> 2002;</w:t>
      </w:r>
      <w:r w:rsidRPr="009A43FD">
        <w:rPr>
          <w:b/>
          <w:bCs/>
        </w:rPr>
        <w:t>36</w:t>
      </w:r>
      <w:r w:rsidRPr="009A43FD">
        <w:t>:246.</w:t>
      </w:r>
    </w:p>
    <w:p w14:paraId="2AA43067" w14:textId="77777777" w:rsidR="0063409C" w:rsidRPr="009A43FD" w:rsidRDefault="0063409C" w:rsidP="0063409C">
      <w:r w:rsidRPr="009A43FD">
        <w:t xml:space="preserve">29. Love AW, Grabsch B, Clarke DM, Bloch S, Kissane DW. Screening for depression in women with metastatic breast cancer: a comparison of the Beck Depression Inventory Short Form and the Hospital Anxiety and Depression Scale. </w:t>
      </w:r>
      <w:r w:rsidRPr="009A43FD">
        <w:rPr>
          <w:i/>
          <w:iCs/>
        </w:rPr>
        <w:t>Australian &amp; New Zealand Journal of Psychiatry.</w:t>
      </w:r>
      <w:r w:rsidRPr="009A43FD">
        <w:t xml:space="preserve"> 2004;</w:t>
      </w:r>
      <w:r w:rsidRPr="009A43FD">
        <w:rPr>
          <w:b/>
          <w:bCs/>
        </w:rPr>
        <w:t>38</w:t>
      </w:r>
      <w:r w:rsidRPr="009A43FD">
        <w:t>:526.</w:t>
      </w:r>
    </w:p>
    <w:p w14:paraId="77E1B32F" w14:textId="77777777" w:rsidR="0063409C" w:rsidRPr="009A43FD" w:rsidRDefault="0063409C" w:rsidP="0063409C">
      <w:r w:rsidRPr="009A43FD">
        <w:lastRenderedPageBreak/>
        <w:t>30. Lowe B, Grafe K, Zipfel C, Spitzer RL, Herrmann-Lingen C, Witte S, Herzog W. Detecting panic disorder in medical and psychosomatic outpatients: Comparative validation of the Hospital Anxiety and Depression Scale, the Patient Health Questionnaire, a screening question, and physicians' diagnosis.</w:t>
      </w:r>
      <w:r w:rsidRPr="009A43FD">
        <w:rPr>
          <w:i/>
          <w:iCs/>
        </w:rPr>
        <w:t xml:space="preserve"> Journal of psychosomatic research.</w:t>
      </w:r>
      <w:r w:rsidRPr="009A43FD">
        <w:t xml:space="preserve"> 2003;</w:t>
      </w:r>
      <w:r w:rsidRPr="009A43FD">
        <w:rPr>
          <w:b/>
          <w:bCs/>
        </w:rPr>
        <w:t>55</w:t>
      </w:r>
      <w:r w:rsidRPr="009A43FD">
        <w:t>:515.</w:t>
      </w:r>
    </w:p>
    <w:p w14:paraId="28A41520" w14:textId="77777777" w:rsidR="0063409C" w:rsidRPr="009A43FD" w:rsidRDefault="0063409C" w:rsidP="0063409C">
      <w:r w:rsidRPr="009A43FD">
        <w:t xml:space="preserve">31. Marrie RA, Zhang L, Lix LM, Graff LA, Walker JR, Fisk JD, Patten SB, Hitchon CA, Bolton JM, Sareen J, El-Gabalawy R, Marriott JJ, Bernstein CN. The validity and reliability of screening measures for depression and anxiety disorders in multiple sclerosis. </w:t>
      </w:r>
      <w:r w:rsidRPr="009A43FD">
        <w:rPr>
          <w:i/>
          <w:iCs/>
        </w:rPr>
        <w:t>Multiple Sclerosis and Related Disorders</w:t>
      </w:r>
      <w:r w:rsidRPr="009A43FD">
        <w:t>. 2018;</w:t>
      </w:r>
      <w:r w:rsidRPr="009A43FD">
        <w:rPr>
          <w:b/>
          <w:bCs/>
        </w:rPr>
        <w:t>20</w:t>
      </w:r>
      <w:r w:rsidRPr="009A43FD">
        <w:t>:9.</w:t>
      </w:r>
    </w:p>
    <w:p w14:paraId="39CB3AA0" w14:textId="77777777" w:rsidR="0063409C" w:rsidRPr="009A43FD" w:rsidRDefault="0063409C" w:rsidP="0063409C">
      <w:r w:rsidRPr="009A43FD">
        <w:t>32. Meyer A, Wollbrück D, Täschner R, Singer S, Ehrensperger C, Danker H, Heim M, Schwarz R. Psychological status and morbidity of the spouses of laryngectomy patients.</w:t>
      </w:r>
      <w:r w:rsidRPr="009A43FD">
        <w:rPr>
          <w:i/>
          <w:iCs/>
        </w:rPr>
        <w:t xml:space="preserve"> Zeitschrift fur Klinische Psychologie und Psychotherapie: Forschung und Praxis.</w:t>
      </w:r>
      <w:r w:rsidRPr="009A43FD">
        <w:t xml:space="preserve"> 2008;</w:t>
      </w:r>
      <w:r w:rsidRPr="009A43FD">
        <w:rPr>
          <w:b/>
          <w:bCs/>
        </w:rPr>
        <w:t>37</w:t>
      </w:r>
      <w:r w:rsidRPr="009A43FD">
        <w:t>:172.</w:t>
      </w:r>
    </w:p>
    <w:p w14:paraId="4494E956" w14:textId="77777777" w:rsidR="0063409C" w:rsidRPr="009A43FD" w:rsidRDefault="0063409C" w:rsidP="0063409C">
      <w:r w:rsidRPr="009A43FD">
        <w:t>33. Michopoulos I, Douzenis A, Gournellis R, Christodoulou C, Kalkavoura C, Michalopoulou PG, Fineti K, Liakakos T, Kanellakopoulou K, Lykouras L. Major depression in elderly medical inpatients in Greece, prevalence and identification.</w:t>
      </w:r>
      <w:r w:rsidRPr="009A43FD">
        <w:rPr>
          <w:i/>
          <w:iCs/>
        </w:rPr>
        <w:t xml:space="preserve"> Aging-Clinical &amp; Experimental Research. </w:t>
      </w:r>
      <w:r w:rsidRPr="009A43FD">
        <w:t>2010;</w:t>
      </w:r>
      <w:r w:rsidRPr="009A43FD">
        <w:rPr>
          <w:b/>
          <w:bCs/>
        </w:rPr>
        <w:t>22</w:t>
      </w:r>
      <w:r w:rsidRPr="009A43FD">
        <w:t>:148.</w:t>
      </w:r>
    </w:p>
    <w:p w14:paraId="1FC86096" w14:textId="77777777" w:rsidR="0063409C" w:rsidRPr="009A43FD" w:rsidRDefault="0063409C" w:rsidP="0063409C">
      <w:r w:rsidRPr="009A43FD">
        <w:t>34. O'Rourke S, MacHale S, Signorini D, Dennis M. Detecting psychiatric morbidity after stroke: comparison of the GHQ and the HAD Scale</w:t>
      </w:r>
      <w:r w:rsidRPr="009A43FD">
        <w:rPr>
          <w:i/>
          <w:iCs/>
        </w:rPr>
        <w:t>. Stroke</w:t>
      </w:r>
      <w:r w:rsidRPr="009A43FD">
        <w:t>. 1998;</w:t>
      </w:r>
      <w:r w:rsidRPr="009A43FD">
        <w:rPr>
          <w:b/>
          <w:bCs/>
        </w:rPr>
        <w:t>29</w:t>
      </w:r>
      <w:r w:rsidRPr="009A43FD">
        <w:t>:980.</w:t>
      </w:r>
    </w:p>
    <w:p w14:paraId="652E13E3" w14:textId="77777777" w:rsidR="0063409C" w:rsidRPr="009A43FD" w:rsidRDefault="0063409C" w:rsidP="0063409C">
      <w:r w:rsidRPr="009A43FD">
        <w:t>35. Ozturk A, Deveci E, Bagcioglu E, Atalay F, Serdar Z. Anxiety, depression, social phobia, and quality of life in Turkish patients with acne and their relationships with the severity of acne.</w:t>
      </w:r>
      <w:r w:rsidRPr="009A43FD">
        <w:rPr>
          <w:i/>
          <w:iCs/>
        </w:rPr>
        <w:t xml:space="preserve"> Turkish Journal of Medical Sciences. </w:t>
      </w:r>
      <w:r w:rsidRPr="009A43FD">
        <w:t>2013;</w:t>
      </w:r>
      <w:r w:rsidRPr="009A43FD">
        <w:rPr>
          <w:b/>
          <w:bCs/>
        </w:rPr>
        <w:t>43</w:t>
      </w:r>
      <w:r w:rsidRPr="009A43FD">
        <w:t>:660.</w:t>
      </w:r>
    </w:p>
    <w:p w14:paraId="33BDCA8D" w14:textId="77777777" w:rsidR="0063409C" w:rsidRPr="009A43FD" w:rsidRDefault="0063409C" w:rsidP="0063409C">
      <w:r w:rsidRPr="009A43FD">
        <w:t xml:space="preserve">36. Patten SB, Burton JM, Fiest KM, Wiebe S, Bulloch AGM, Koch M, Dobson KS, Metz LM, Maxwell CJ, Jette N. Validity of four screening scales for major depression in MS. </w:t>
      </w:r>
      <w:r w:rsidRPr="009A43FD">
        <w:rPr>
          <w:i/>
          <w:iCs/>
        </w:rPr>
        <w:t xml:space="preserve">Multiple Sclerosis. </w:t>
      </w:r>
      <w:r w:rsidRPr="009A43FD">
        <w:t>2015;</w:t>
      </w:r>
      <w:r w:rsidRPr="009A43FD">
        <w:rPr>
          <w:b/>
          <w:bCs/>
        </w:rPr>
        <w:t>21</w:t>
      </w:r>
      <w:r w:rsidRPr="009A43FD">
        <w:t>:1064.</w:t>
      </w:r>
    </w:p>
    <w:p w14:paraId="131049F5" w14:textId="77777777" w:rsidR="0063409C" w:rsidRPr="009A43FD" w:rsidRDefault="0063409C" w:rsidP="0063409C">
      <w:r w:rsidRPr="009A43FD">
        <w:t xml:space="preserve">37. Pintor L, Fuente E, Peri JM, Pérez-Villa F, Roig E. Evaluación psiquiátrica transversal en pacientes candidatos a un trasplante cardíaco. </w:t>
      </w:r>
      <w:r w:rsidRPr="009A43FD">
        <w:rPr>
          <w:i/>
          <w:iCs/>
        </w:rPr>
        <w:t>Psiquiatría Biológica</w:t>
      </w:r>
      <w:r w:rsidRPr="009A43FD">
        <w:t>. 2006;</w:t>
      </w:r>
      <w:r w:rsidRPr="009A43FD">
        <w:rPr>
          <w:b/>
          <w:bCs/>
        </w:rPr>
        <w:t>13</w:t>
      </w:r>
      <w:r w:rsidRPr="009A43FD">
        <w:t>:122-6.</w:t>
      </w:r>
    </w:p>
    <w:p w14:paraId="72F20176" w14:textId="77777777" w:rsidR="0063409C" w:rsidRPr="009A43FD" w:rsidRDefault="0063409C" w:rsidP="0063409C">
      <w:r w:rsidRPr="009A43FD">
        <w:t xml:space="preserve">38. Prisnie JC, Fiest KM, Coutts SB, Patten SB, Atta CAM, Blaikie L, Bulloch AGM, Demchuk A, Hill MD, Smith EE, Jette N. Validating screening tools for depression in stroke and transient ischemic attack patients. </w:t>
      </w:r>
      <w:r w:rsidRPr="009A43FD">
        <w:rPr>
          <w:i/>
          <w:iCs/>
        </w:rPr>
        <w:t>International Journal of Psychiatry in Medicine</w:t>
      </w:r>
      <w:r w:rsidRPr="009A43FD">
        <w:t>. 2016;</w:t>
      </w:r>
      <w:r w:rsidRPr="009A43FD">
        <w:rPr>
          <w:b/>
          <w:bCs/>
        </w:rPr>
        <w:t>51</w:t>
      </w:r>
      <w:r w:rsidRPr="009A43FD">
        <w:t>:262.</w:t>
      </w:r>
    </w:p>
    <w:p w14:paraId="492EF451" w14:textId="77777777" w:rsidR="0063409C" w:rsidRPr="009A43FD" w:rsidRDefault="0063409C" w:rsidP="0063409C">
      <w:r w:rsidRPr="009A43FD">
        <w:t xml:space="preserve">39. Rooney AG, McNamara S, Mackinnon M, Fraser M, Rampling R, Carson A, Grant R. Screening for major depressive disorder in adults with cerebral glioma: an initial validation of 3 self-report instruments. </w:t>
      </w:r>
      <w:r w:rsidRPr="009A43FD">
        <w:rPr>
          <w:i/>
          <w:iCs/>
        </w:rPr>
        <w:t xml:space="preserve">Neuro-oncology. </w:t>
      </w:r>
      <w:r w:rsidRPr="009A43FD">
        <w:t>2013;</w:t>
      </w:r>
      <w:r w:rsidRPr="009A43FD">
        <w:rPr>
          <w:b/>
          <w:bCs/>
        </w:rPr>
        <w:t>15</w:t>
      </w:r>
      <w:r w:rsidRPr="009A43FD">
        <w:t>:122.</w:t>
      </w:r>
    </w:p>
    <w:p w14:paraId="295FA95C" w14:textId="77777777" w:rsidR="0063409C" w:rsidRPr="009A43FD" w:rsidRDefault="0063409C" w:rsidP="0063409C">
      <w:r w:rsidRPr="009A43FD">
        <w:t xml:space="preserve">40. Ryan DA, Gallagher P, Wright S, Cassidy EM. Sensitivity and specificity of the Distress Thermometer and a two-item depression screen (Patient Health Questionnaire-2) with a 'help' question for psychological distress and psychiatric morbidity in patients with advanced cancer. </w:t>
      </w:r>
      <w:r w:rsidRPr="009A43FD">
        <w:rPr>
          <w:i/>
          <w:iCs/>
        </w:rPr>
        <w:t>Psycho-oncology.</w:t>
      </w:r>
      <w:r w:rsidRPr="009A43FD">
        <w:t xml:space="preserve"> 2012;</w:t>
      </w:r>
      <w:r w:rsidRPr="009A43FD">
        <w:rPr>
          <w:b/>
          <w:bCs/>
        </w:rPr>
        <w:t>21</w:t>
      </w:r>
      <w:r w:rsidRPr="009A43FD">
        <w:t>:1275.</w:t>
      </w:r>
    </w:p>
    <w:p w14:paraId="55F0F168" w14:textId="77777777" w:rsidR="0063409C" w:rsidRPr="009A43FD" w:rsidRDefault="0063409C" w:rsidP="0063409C">
      <w:r w:rsidRPr="009A43FD">
        <w:t>41. Sanchez-Gistau V, Sugranyes G, Bailles E, Carreno M, Donaire A, Bargallo N, Pintor L. Is major depressive disorder specifically associated with mesial temporal sclerosis?</w:t>
      </w:r>
      <w:r w:rsidRPr="009A43FD">
        <w:rPr>
          <w:i/>
          <w:iCs/>
        </w:rPr>
        <w:t xml:space="preserve"> Epilepsia.</w:t>
      </w:r>
      <w:r w:rsidRPr="009A43FD">
        <w:t xml:space="preserve"> 2012;</w:t>
      </w:r>
      <w:r w:rsidRPr="009A43FD">
        <w:rPr>
          <w:b/>
          <w:bCs/>
        </w:rPr>
        <w:t>53</w:t>
      </w:r>
      <w:r w:rsidRPr="009A43FD">
        <w:t>:386.</w:t>
      </w:r>
    </w:p>
    <w:p w14:paraId="176A0B75" w14:textId="77777777" w:rsidR="0063409C" w:rsidRPr="009A43FD" w:rsidRDefault="0063409C" w:rsidP="0063409C">
      <w:r w:rsidRPr="009A43FD">
        <w:t xml:space="preserve">42. Sánchez R, Peri JM, Baillés E, Bastidas A, Pérez-Villa F, Bulbena A, Pintor L. Evaluación de psicopatología, afrontamiento y apoyo familiar en el cumplimiento de pautas médicas en los 12 meses posteriores a un trasplante cardiaco. </w:t>
      </w:r>
      <w:r w:rsidRPr="009A43FD">
        <w:rPr>
          <w:i/>
          <w:iCs/>
        </w:rPr>
        <w:t>Psiquiatría Biológica</w:t>
      </w:r>
      <w:r w:rsidRPr="009A43FD">
        <w:t>. 2012;</w:t>
      </w:r>
      <w:r w:rsidRPr="009A43FD">
        <w:rPr>
          <w:b/>
          <w:bCs/>
        </w:rPr>
        <w:t>19</w:t>
      </w:r>
      <w:r w:rsidRPr="009A43FD">
        <w:t>:1-5.</w:t>
      </w:r>
    </w:p>
    <w:p w14:paraId="5A4657D3" w14:textId="77777777" w:rsidR="0063409C" w:rsidRPr="009A43FD" w:rsidRDefault="0063409C" w:rsidP="0063409C">
      <w:r w:rsidRPr="009A43FD">
        <w:t xml:space="preserve">43. Sánchez R, Baillés E, Peri JM, Bastidas A, Pérez-Villa F, Bulbena A, Pintor L. Cross-sectional psychosocial evaluation of heart transplantation candidates. </w:t>
      </w:r>
      <w:r w:rsidRPr="009A43FD">
        <w:rPr>
          <w:i/>
          <w:iCs/>
        </w:rPr>
        <w:t xml:space="preserve">General hospital psychiatry. </w:t>
      </w:r>
      <w:r w:rsidRPr="009A43FD">
        <w:t>2014;</w:t>
      </w:r>
      <w:r w:rsidRPr="009A43FD">
        <w:rPr>
          <w:b/>
          <w:bCs/>
        </w:rPr>
        <w:t>36</w:t>
      </w:r>
      <w:r w:rsidRPr="009A43FD">
        <w:t>:680.</w:t>
      </w:r>
    </w:p>
    <w:p w14:paraId="57A42F10" w14:textId="77777777" w:rsidR="0063409C" w:rsidRPr="009A43FD" w:rsidRDefault="0063409C" w:rsidP="0063409C">
      <w:r w:rsidRPr="009A43FD">
        <w:t>44. Saracino RM, Weinberger MI, Roth AJ, Hurria A, Nelson CJ. Assessing depression in a geriatric cancer population. Psycho-oncology. 2017;26:1484.</w:t>
      </w:r>
    </w:p>
    <w:p w14:paraId="50AE6ADA" w14:textId="77777777" w:rsidR="0063409C" w:rsidRPr="009A43FD" w:rsidRDefault="0063409C" w:rsidP="0063409C">
      <w:r w:rsidRPr="009A43FD">
        <w:lastRenderedPageBreak/>
        <w:t xml:space="preserve">45. Schellekens MP, van den Hurk DG, Prins JB, Molema J, van der Drift MA, Speckens AE. The suitability of the Hospital Anxiety and Depression Scale, Distress Thermometer and other instruments to screen for psychiatric disorders in both lung cancer patients and their partners. </w:t>
      </w:r>
      <w:r w:rsidRPr="009A43FD">
        <w:rPr>
          <w:i/>
          <w:iCs/>
        </w:rPr>
        <w:t>Journal of Affective Disorders.</w:t>
      </w:r>
      <w:r w:rsidRPr="009A43FD">
        <w:t xml:space="preserve"> 2016;</w:t>
      </w:r>
      <w:r w:rsidRPr="009A43FD">
        <w:rPr>
          <w:b/>
          <w:bCs/>
        </w:rPr>
        <w:t>203</w:t>
      </w:r>
      <w:r w:rsidRPr="009A43FD">
        <w:t>:176.</w:t>
      </w:r>
    </w:p>
    <w:p w14:paraId="4E461891" w14:textId="77777777" w:rsidR="0063409C" w:rsidRPr="009A43FD" w:rsidRDefault="0063409C" w:rsidP="0063409C">
      <w:r w:rsidRPr="009A43FD">
        <w:t xml:space="preserve">46. Schwarzbold ML, Diaz AP, Nunes JC, Sousa DS, Hohl A, Guarnieri R, Linhares MN, Walz R. Validity and screening properties of three depression rating scales in a prospective sample of patients with severe traumatic brain injury. </w:t>
      </w:r>
      <w:r w:rsidRPr="009A43FD">
        <w:rPr>
          <w:i/>
          <w:iCs/>
        </w:rPr>
        <w:t>Revista Brasileira de Psiquiatria</w:t>
      </w:r>
      <w:r w:rsidRPr="009A43FD">
        <w:t>. 2014;</w:t>
      </w:r>
      <w:r w:rsidRPr="009A43FD">
        <w:rPr>
          <w:b/>
          <w:bCs/>
        </w:rPr>
        <w:t>36</w:t>
      </w:r>
      <w:r w:rsidRPr="009A43FD">
        <w:t>:206.</w:t>
      </w:r>
    </w:p>
    <w:p w14:paraId="722957AD" w14:textId="77777777" w:rsidR="0063409C" w:rsidRPr="009A43FD" w:rsidRDefault="0063409C" w:rsidP="0063409C">
      <w:r w:rsidRPr="009A43FD">
        <w:t xml:space="preserve">47. Sia AD, Williams LJ, Pasco JA, Jacka FN, Brennan-Olsen SL, Veerman JL. The population mean mood predicts the prevalence of depression in an Australian context. </w:t>
      </w:r>
      <w:r w:rsidRPr="009A43FD">
        <w:rPr>
          <w:i/>
          <w:iCs/>
        </w:rPr>
        <w:t>Australian &amp; New Zealand Journal of Psychiatry</w:t>
      </w:r>
      <w:r w:rsidRPr="009A43FD">
        <w:t>. 2018 May;</w:t>
      </w:r>
      <w:r w:rsidRPr="009A43FD">
        <w:rPr>
          <w:b/>
          <w:bCs/>
        </w:rPr>
        <w:t>52</w:t>
      </w:r>
      <w:r w:rsidRPr="009A43FD">
        <w:t>:461-72.</w:t>
      </w:r>
    </w:p>
    <w:p w14:paraId="3715825B" w14:textId="77777777" w:rsidR="0063409C" w:rsidRPr="009A43FD" w:rsidRDefault="0063409C" w:rsidP="0063409C">
      <w:r w:rsidRPr="009A43FD">
        <w:t xml:space="preserve">48. Simard S, Savard J. Screening and comorbidity of clinical levels of fear of cancer recurrence. </w:t>
      </w:r>
      <w:r w:rsidRPr="009A43FD">
        <w:rPr>
          <w:i/>
          <w:iCs/>
        </w:rPr>
        <w:t xml:space="preserve">Journal of Cancer Survivorship. </w:t>
      </w:r>
      <w:r w:rsidRPr="009A43FD">
        <w:t>2015;</w:t>
      </w:r>
      <w:r w:rsidRPr="009A43FD">
        <w:rPr>
          <w:b/>
          <w:bCs/>
        </w:rPr>
        <w:t>9</w:t>
      </w:r>
      <w:r w:rsidRPr="009A43FD">
        <w:t>:481.</w:t>
      </w:r>
    </w:p>
    <w:p w14:paraId="4F36B64C" w14:textId="77777777" w:rsidR="0063409C" w:rsidRPr="009A43FD" w:rsidRDefault="0063409C" w:rsidP="0063409C">
      <w:r w:rsidRPr="009A43FD">
        <w:t>49. Singer S, Danker H, Dietz A, Hornemann B, Koscielny S, Oeken J, Matthaus C, Vogel HJ, Krauss O. Screening for mental disorders in laryngeal cancer patients: a comparison of 6 methods.</w:t>
      </w:r>
      <w:r w:rsidRPr="009A43FD">
        <w:rPr>
          <w:i/>
          <w:iCs/>
        </w:rPr>
        <w:t xml:space="preserve"> Psycho-oncology. </w:t>
      </w:r>
      <w:r w:rsidRPr="009A43FD">
        <w:t>2008;</w:t>
      </w:r>
      <w:r w:rsidRPr="009A43FD">
        <w:rPr>
          <w:b/>
          <w:bCs/>
        </w:rPr>
        <w:t>17</w:t>
      </w:r>
      <w:r w:rsidRPr="009A43FD">
        <w:t>:280.</w:t>
      </w:r>
    </w:p>
    <w:p w14:paraId="00FC6844" w14:textId="77777777" w:rsidR="0063409C" w:rsidRPr="009A43FD" w:rsidRDefault="0063409C" w:rsidP="0063409C">
      <w:r w:rsidRPr="009A43FD">
        <w:t xml:space="preserve">50. Singer S, Kuhnt S, Gotze H, Hauss J, Hinz A, Liebmann A, Krauss O, Lehmann A, Schwarz R. Hospital anxiety and depression scale cutoff scores for cancer patients in acute care. </w:t>
      </w:r>
      <w:r w:rsidRPr="009A43FD">
        <w:rPr>
          <w:i/>
          <w:iCs/>
        </w:rPr>
        <w:t xml:space="preserve">British journal of cancer. </w:t>
      </w:r>
      <w:r w:rsidRPr="009A43FD">
        <w:t>2009;</w:t>
      </w:r>
      <w:r w:rsidRPr="009A43FD">
        <w:rPr>
          <w:b/>
          <w:bCs/>
        </w:rPr>
        <w:t>100</w:t>
      </w:r>
      <w:r w:rsidRPr="009A43FD">
        <w:t>:908.</w:t>
      </w:r>
    </w:p>
    <w:p w14:paraId="6E38A655" w14:textId="77777777" w:rsidR="0063409C" w:rsidRPr="009A43FD" w:rsidRDefault="0063409C" w:rsidP="0063409C">
      <w:r w:rsidRPr="009A43FD">
        <w:t>51. Stone J, Townend E, Kwan J, Haga K, Dennis MS, Sharpe M. Personality change after stroke: some preliminary observations.</w:t>
      </w:r>
      <w:r w:rsidRPr="009A43FD">
        <w:rPr>
          <w:i/>
          <w:iCs/>
        </w:rPr>
        <w:t xml:space="preserve"> Journal of Neurology, Neurosurgery &amp; Psychiatry.</w:t>
      </w:r>
      <w:r w:rsidRPr="009A43FD">
        <w:t xml:space="preserve"> 2004;</w:t>
      </w:r>
      <w:r w:rsidRPr="009A43FD">
        <w:rPr>
          <w:b/>
          <w:bCs/>
        </w:rPr>
        <w:t>75</w:t>
      </w:r>
      <w:r w:rsidRPr="009A43FD">
        <w:t>:1708.</w:t>
      </w:r>
    </w:p>
    <w:p w14:paraId="0E51FC7A" w14:textId="77777777" w:rsidR="0063409C" w:rsidRPr="009A43FD" w:rsidRDefault="0063409C" w:rsidP="0063409C">
      <w:r w:rsidRPr="009A43FD">
        <w:t>52. Tung KY, Cheng KS, Lee WK, Kwong PK, Chan KW, Law ACB,Lo WTL. Psychiatric Morbidity in Chinese Adults with Type 1 Diabetes in Hong Kong.</w:t>
      </w:r>
      <w:r w:rsidRPr="009A43FD">
        <w:rPr>
          <w:i/>
          <w:iCs/>
        </w:rPr>
        <w:t xml:space="preserve"> East Asian Archives of Psychiatry.</w:t>
      </w:r>
      <w:r w:rsidRPr="009A43FD">
        <w:t xml:space="preserve"> 2015;</w:t>
      </w:r>
      <w:r w:rsidRPr="009A43FD">
        <w:rPr>
          <w:b/>
          <w:bCs/>
        </w:rPr>
        <w:t>25</w:t>
      </w:r>
      <w:r w:rsidRPr="009A43FD">
        <w:t>:128.</w:t>
      </w:r>
    </w:p>
    <w:p w14:paraId="7A4F7B0E" w14:textId="77777777" w:rsidR="0063409C" w:rsidRPr="009A43FD" w:rsidRDefault="0063409C" w:rsidP="0063409C">
      <w:r w:rsidRPr="009A43FD">
        <w:t>53. Turner A, Hambridge J, White J, Carter G, Clover K, Nelson L, Hackett M. Depression screening in stroke: a comparison of alternative measures with the structured diagnostic interview for the diagnostic and statistical manual of mental disorders, fourth edition (major depressive episode) as criterion standard</w:t>
      </w:r>
      <w:r w:rsidRPr="009A43FD">
        <w:rPr>
          <w:i/>
          <w:iCs/>
        </w:rPr>
        <w:t>. Stroke.</w:t>
      </w:r>
      <w:r w:rsidRPr="009A43FD">
        <w:t xml:space="preserve"> 2012;</w:t>
      </w:r>
      <w:r w:rsidRPr="009A43FD">
        <w:rPr>
          <w:b/>
          <w:bCs/>
        </w:rPr>
        <w:t>43</w:t>
      </w:r>
      <w:r w:rsidRPr="009A43FD">
        <w:t>:1000.</w:t>
      </w:r>
    </w:p>
    <w:p w14:paraId="5630C4C4" w14:textId="77777777" w:rsidR="0063409C" w:rsidRPr="009A43FD" w:rsidRDefault="0063409C" w:rsidP="0063409C">
      <w:r w:rsidRPr="009A43FD">
        <w:t>54. Walker J, Postma K, McHugh GS, Rush R, Coyle B, Strong V, Sharpe M. Performance of the Hospital Anxiety and Depression Scale as a screening tool for major depressive disorder in cancer patients.</w:t>
      </w:r>
      <w:r w:rsidRPr="009A43FD">
        <w:rPr>
          <w:i/>
          <w:iCs/>
        </w:rPr>
        <w:t xml:space="preserve"> Journal of psychosomatic research.</w:t>
      </w:r>
      <w:r w:rsidRPr="009A43FD">
        <w:t xml:space="preserve"> 2007;</w:t>
      </w:r>
      <w:r w:rsidRPr="009A43FD">
        <w:rPr>
          <w:b/>
          <w:bCs/>
        </w:rPr>
        <w:t>63</w:t>
      </w:r>
      <w:r w:rsidRPr="009A43FD">
        <w:t>:83.</w:t>
      </w:r>
    </w:p>
    <w:p w14:paraId="27F976A2" w14:textId="77777777" w:rsidR="0063409C" w:rsidRPr="009A43FD" w:rsidRDefault="0063409C" w:rsidP="0063409C">
      <w:r w:rsidRPr="009A43FD">
        <w:t xml:space="preserve">55. Walterfang MA, O'Donovan J, Fahey MC, Velakoulis D. The neuropsychiatry of adrenomyeloneuropathy. </w:t>
      </w:r>
      <w:r w:rsidRPr="009A43FD">
        <w:rPr>
          <w:i/>
          <w:iCs/>
        </w:rPr>
        <w:t>Cns Spectrums.</w:t>
      </w:r>
      <w:r w:rsidRPr="009A43FD">
        <w:t xml:space="preserve"> 2007;</w:t>
      </w:r>
      <w:r w:rsidRPr="009A43FD">
        <w:rPr>
          <w:b/>
          <w:bCs/>
        </w:rPr>
        <w:t>12</w:t>
      </w:r>
      <w:r w:rsidRPr="009A43FD">
        <w:t>:696.</w:t>
      </w:r>
    </w:p>
    <w:p w14:paraId="2849001E" w14:textId="77777777" w:rsidR="0063409C" w:rsidRPr="009A43FD" w:rsidRDefault="0063409C" w:rsidP="0063409C">
      <w:r w:rsidRPr="009A43FD">
        <w:t xml:space="preserve">56. Wong LY, Yiu RL, Chiu CK, Lee WK, Lee YL, Kwong PK, Lo WTL. Prevalence of psychiatric morbidity in Chinese subjects with knee osteoarthritis in a Hong Kong orthopaedic clinic. </w:t>
      </w:r>
      <w:r w:rsidRPr="009A43FD">
        <w:rPr>
          <w:i/>
          <w:iCs/>
        </w:rPr>
        <w:t>East Asian Archives of Psychiatry.</w:t>
      </w:r>
      <w:r w:rsidRPr="009A43FD">
        <w:t xml:space="preserve"> 2015;</w:t>
      </w:r>
      <w:r w:rsidRPr="009A43FD">
        <w:rPr>
          <w:b/>
          <w:bCs/>
        </w:rPr>
        <w:t>25</w:t>
      </w:r>
      <w:r w:rsidRPr="009A43FD">
        <w:t>:150.</w:t>
      </w:r>
    </w:p>
    <w:p w14:paraId="13963B85" w14:textId="77777777" w:rsidR="0063409C" w:rsidRPr="009A43FD" w:rsidRDefault="0063409C" w:rsidP="0063409C">
      <w:r w:rsidRPr="009A43FD">
        <w:t>57. Al-Asmi A, Dorvlo AS, Burke DT, Al-Adawi S, Al-Zaabi A, Al-Zadjali HA, Al-Sharbati Z, Al-Adawi S. The detection of mood and anxiety in people with epilepsy using two-phase designs: experiences from a tertiary care centre in Oman.</w:t>
      </w:r>
      <w:r w:rsidRPr="009A43FD">
        <w:rPr>
          <w:i/>
          <w:iCs/>
        </w:rPr>
        <w:t xml:space="preserve"> Epilepsy research. </w:t>
      </w:r>
      <w:r w:rsidRPr="009A43FD">
        <w:t>2012;</w:t>
      </w:r>
      <w:r w:rsidRPr="009A43FD">
        <w:rPr>
          <w:b/>
          <w:bCs/>
        </w:rPr>
        <w:t>98</w:t>
      </w:r>
      <w:r w:rsidRPr="009A43FD">
        <w:t>:174.</w:t>
      </w:r>
    </w:p>
    <w:p w14:paraId="05760EC6" w14:textId="77777777" w:rsidR="0063409C" w:rsidRPr="009A43FD" w:rsidRDefault="0063409C" w:rsidP="0063409C">
      <w:r w:rsidRPr="009A43FD">
        <w:t>58. Costa‐Requena G, Ballester Arnal R, Gil F. Perceived social support in Spanish cancer outpatients with psychiatric disorder.</w:t>
      </w:r>
      <w:r w:rsidRPr="009A43FD">
        <w:rPr>
          <w:i/>
          <w:iCs/>
        </w:rPr>
        <w:t xml:space="preserve"> Stress and Health: Journal of the International Society for the Investigation of Stress. </w:t>
      </w:r>
      <w:r w:rsidRPr="009A43FD">
        <w:t>2013;</w:t>
      </w:r>
      <w:r w:rsidRPr="009A43FD">
        <w:rPr>
          <w:b/>
          <w:bCs/>
        </w:rPr>
        <w:t>29</w:t>
      </w:r>
      <w:r w:rsidRPr="009A43FD">
        <w:t>:421.</w:t>
      </w:r>
    </w:p>
    <w:p w14:paraId="1D2170EA" w14:textId="77777777" w:rsidR="0063409C" w:rsidRPr="009A43FD" w:rsidRDefault="0063409C" w:rsidP="0063409C">
      <w:r w:rsidRPr="009A43FD">
        <w:t xml:space="preserve">59. Grassi L, Sabato S, Rossi E, Marmai L, Biancosino B. Affective syndromes and their screening in cancer patients with early and stable disease: Italian ICD-10 data and performance of the Distress Thermometer from the Southern European Psycho-Oncology Study (SEPOS). </w:t>
      </w:r>
      <w:r w:rsidRPr="009A43FD">
        <w:rPr>
          <w:i/>
          <w:iCs/>
        </w:rPr>
        <w:t>Journal of affective disorders</w:t>
      </w:r>
      <w:r w:rsidRPr="009A43FD">
        <w:t>. 2009;</w:t>
      </w:r>
      <w:r w:rsidRPr="009A43FD">
        <w:rPr>
          <w:b/>
          <w:bCs/>
        </w:rPr>
        <w:t>114</w:t>
      </w:r>
      <w:r w:rsidRPr="009A43FD">
        <w:t>:193.</w:t>
      </w:r>
    </w:p>
    <w:p w14:paraId="26F57037" w14:textId="77777777" w:rsidR="0063409C" w:rsidRPr="009A43FD" w:rsidRDefault="0063409C" w:rsidP="0063409C">
      <w:r w:rsidRPr="009A43FD">
        <w:lastRenderedPageBreak/>
        <w:t xml:space="preserve">60. Hahn D, Reuter K, Harter M. Screening for affective and anxiety disorders in medical patients - comparison of HADS, GHQ-12 and Brief-PHQ. </w:t>
      </w:r>
      <w:r w:rsidRPr="009A43FD">
        <w:rPr>
          <w:i/>
          <w:iCs/>
        </w:rPr>
        <w:t>Psycho-Social Medicine.</w:t>
      </w:r>
      <w:r w:rsidRPr="009A43FD">
        <w:t xml:space="preserve"> 2006;</w:t>
      </w:r>
      <w:r w:rsidRPr="009A43FD">
        <w:rPr>
          <w:b/>
          <w:bCs/>
        </w:rPr>
        <w:t>3</w:t>
      </w:r>
      <w:r w:rsidRPr="009A43FD">
        <w:t>:o09.</w:t>
      </w:r>
    </w:p>
    <w:p w14:paraId="30DEB217" w14:textId="77777777" w:rsidR="0063409C" w:rsidRPr="009A43FD" w:rsidRDefault="0063409C" w:rsidP="0063409C">
      <w:r w:rsidRPr="009A43FD">
        <w:t xml:space="preserve">61. Harter M, Woll S, Wunsch A, Bengel J, Reuter K. Screening for mental disorders in cancer, cardiovascular and musculoskeletal diseases. Comparison of HADS and GHQ-12. </w:t>
      </w:r>
      <w:r w:rsidRPr="009A43FD">
        <w:rPr>
          <w:i/>
          <w:iCs/>
        </w:rPr>
        <w:t xml:space="preserve">Social Psychiatry &amp; Psychiatric Epidemiology. </w:t>
      </w:r>
      <w:r w:rsidRPr="009A43FD">
        <w:t>2006;</w:t>
      </w:r>
      <w:r w:rsidRPr="009A43FD">
        <w:rPr>
          <w:b/>
          <w:bCs/>
        </w:rPr>
        <w:t>41</w:t>
      </w:r>
      <w:r w:rsidRPr="009A43FD">
        <w:t>:56.</w:t>
      </w:r>
    </w:p>
    <w:p w14:paraId="6A62FA77" w14:textId="77777777" w:rsidR="0063409C" w:rsidRPr="009A43FD" w:rsidRDefault="0063409C" w:rsidP="0063409C">
      <w:r w:rsidRPr="009A43FD">
        <w:t xml:space="preserve">62. Hartung TJ, Friedrich M, Johansen C, Wittchen HU, Faller H, Koch U, Brähler E, Härter M, Keller M, Schulz H, Wegscheider K. The Hospital Anxiety and Depression Scale (HADS) and the 9‐item Patient Health Questionnaire (PHQ‐9) as screening instruments for depression in patients with cancer. </w:t>
      </w:r>
      <w:r w:rsidRPr="009A43FD">
        <w:rPr>
          <w:i/>
          <w:iCs/>
        </w:rPr>
        <w:t>Cancer</w:t>
      </w:r>
      <w:r w:rsidRPr="009A43FD">
        <w:t>. 2017;</w:t>
      </w:r>
      <w:r w:rsidRPr="009A43FD">
        <w:rPr>
          <w:b/>
          <w:bCs/>
        </w:rPr>
        <w:t>123</w:t>
      </w:r>
      <w:r w:rsidRPr="009A43FD">
        <w:t>:4236-43.</w:t>
      </w:r>
    </w:p>
    <w:p w14:paraId="722F8676" w14:textId="77777777" w:rsidR="0063409C" w:rsidRPr="009A43FD" w:rsidRDefault="0063409C" w:rsidP="0063409C">
      <w:r w:rsidRPr="009A43FD">
        <w:t xml:space="preserve">63. Patel D, Sharpe L, Thewes B, Rickard J, Schnieden V, Lewis C. Feasibility of using risk factors to screen for psychological disorder during routine breast care nurse consultations. </w:t>
      </w:r>
      <w:r w:rsidRPr="009A43FD">
        <w:rPr>
          <w:i/>
          <w:iCs/>
        </w:rPr>
        <w:t>Cancer nursing</w:t>
      </w:r>
      <w:r w:rsidRPr="009A43FD">
        <w:t>. 2010;</w:t>
      </w:r>
      <w:r w:rsidRPr="009A43FD">
        <w:rPr>
          <w:b/>
          <w:bCs/>
        </w:rPr>
        <w:t>33</w:t>
      </w:r>
      <w:r w:rsidRPr="009A43FD">
        <w:t>:19.</w:t>
      </w:r>
    </w:p>
    <w:p w14:paraId="244657E7" w14:textId="77777777" w:rsidR="0063409C" w:rsidRPr="009A43FD" w:rsidRDefault="0063409C" w:rsidP="0063409C">
      <w:r w:rsidRPr="009A43FD">
        <w:t>64. Patel D, Sharpe L, Thewes B, Bell ML, Clarke S. Using the Distress Thermometer and Hospital Anxiety and Depression Scale to screen for psychosocial morbidity in patients diagnosed with colorectal cancer.</w:t>
      </w:r>
      <w:r w:rsidRPr="009A43FD">
        <w:rPr>
          <w:i/>
          <w:iCs/>
        </w:rPr>
        <w:t xml:space="preserve"> Journal of affective disorders.</w:t>
      </w:r>
      <w:r w:rsidRPr="009A43FD">
        <w:t xml:space="preserve"> 2011;</w:t>
      </w:r>
      <w:r w:rsidRPr="009A43FD">
        <w:rPr>
          <w:b/>
          <w:bCs/>
        </w:rPr>
        <w:t>131</w:t>
      </w:r>
      <w:r w:rsidRPr="009A43FD">
        <w:t>:412.</w:t>
      </w:r>
    </w:p>
    <w:p w14:paraId="39A6F649" w14:textId="77777777" w:rsidR="0063409C" w:rsidRPr="009A43FD" w:rsidRDefault="0063409C" w:rsidP="0063409C">
      <w:r w:rsidRPr="009A43FD">
        <w:t>65. Senturk V, Stewart R, Sagduyu A. Screening for mental disorders in leprosy patients: comparing the internal consistency and screening properties of HADS and GHQ-12.</w:t>
      </w:r>
      <w:r w:rsidRPr="009A43FD">
        <w:rPr>
          <w:i/>
          <w:iCs/>
        </w:rPr>
        <w:t xml:space="preserve"> Leprosy review</w:t>
      </w:r>
      <w:r w:rsidRPr="009A43FD">
        <w:t>. 2007;</w:t>
      </w:r>
      <w:r w:rsidRPr="009A43FD">
        <w:rPr>
          <w:b/>
          <w:bCs/>
        </w:rPr>
        <w:t>78</w:t>
      </w:r>
      <w:r w:rsidRPr="009A43FD">
        <w:t>:231.</w:t>
      </w:r>
    </w:p>
    <w:p w14:paraId="55431F4B" w14:textId="77777777" w:rsidR="0063409C" w:rsidRPr="009A43FD" w:rsidRDefault="0063409C" w:rsidP="0063409C">
      <w:r w:rsidRPr="009A43FD">
        <w:t xml:space="preserve">66. Bayon-Perez C, Hernando A, Alvarez-Comino M, Cebolla S, Serrano L, Gutierrez F, Montesinos F, Lagarde M, Bisbal O, Matarranz M, Rubio R, Pulido F. Toward a comprehensive care of HIV patients: finding a strategy to detect depression in a Spanish HIV cohort. </w:t>
      </w:r>
      <w:r w:rsidRPr="009A43FD">
        <w:rPr>
          <w:i/>
          <w:iCs/>
        </w:rPr>
        <w:t>Aids Care-Psychological and Socio-Medical Aspects of Aids/Hiv.</w:t>
      </w:r>
      <w:r w:rsidRPr="009A43FD">
        <w:t xml:space="preserve"> 2016;</w:t>
      </w:r>
      <w:r w:rsidRPr="009A43FD">
        <w:rPr>
          <w:b/>
          <w:bCs/>
        </w:rPr>
        <w:t>28</w:t>
      </w:r>
      <w:r w:rsidRPr="009A43FD">
        <w:t>:834.</w:t>
      </w:r>
    </w:p>
    <w:p w14:paraId="0B1452BF" w14:textId="77777777" w:rsidR="0063409C" w:rsidRPr="009A43FD" w:rsidRDefault="0063409C" w:rsidP="0063409C">
      <w:r w:rsidRPr="009A43FD">
        <w:t xml:space="preserve">67. Beck KR, Tan SM, Lum SS, Lim LEC, Krishna LKR. Validation of the emotion thermometers and hospital anxiety and depression scales in Singapore: Screening cancer patients for distress, anxiety and depression. </w:t>
      </w:r>
      <w:r w:rsidRPr="009A43FD">
        <w:rPr>
          <w:i/>
          <w:iCs/>
        </w:rPr>
        <w:t>Asia-Pacific Journal of Clinical Oncology</w:t>
      </w:r>
      <w:r w:rsidRPr="009A43FD">
        <w:t>. 2016;</w:t>
      </w:r>
      <w:r w:rsidRPr="009A43FD">
        <w:rPr>
          <w:b/>
          <w:bCs/>
        </w:rPr>
        <w:t>12</w:t>
      </w:r>
      <w:r w:rsidRPr="009A43FD">
        <w:t>:E241.</w:t>
      </w:r>
    </w:p>
    <w:p w14:paraId="25B71C57" w14:textId="77777777" w:rsidR="0063409C" w:rsidRPr="009A43FD" w:rsidRDefault="0063409C" w:rsidP="0063409C">
      <w:r w:rsidRPr="009A43FD">
        <w:t xml:space="preserve">68. Bunevicius A, Peceliuniene J, Mickuviene N, Valius L, Bunevicius R. Screening for depression and anxiety disorders in primary care patients. </w:t>
      </w:r>
      <w:r w:rsidRPr="009A43FD">
        <w:rPr>
          <w:i/>
          <w:iCs/>
        </w:rPr>
        <w:t>Depression &amp; Anxiety.</w:t>
      </w:r>
      <w:r w:rsidRPr="009A43FD">
        <w:t xml:space="preserve"> 2007;</w:t>
      </w:r>
      <w:r w:rsidRPr="009A43FD">
        <w:rPr>
          <w:b/>
          <w:bCs/>
        </w:rPr>
        <w:t>24</w:t>
      </w:r>
      <w:r w:rsidRPr="009A43FD">
        <w:t>:455.</w:t>
      </w:r>
    </w:p>
    <w:p w14:paraId="7CC6FCDC" w14:textId="77777777" w:rsidR="0063409C" w:rsidRPr="009A43FD" w:rsidRDefault="0063409C" w:rsidP="0063409C">
      <w:r w:rsidRPr="009A43FD">
        <w:t xml:space="preserve">69. Bunevicius A, Staniute M, Brozaitiene J, Bunevicius R. Diagnostic accuracy of self-rating scales for screening of depression in coronary artery disease patients. </w:t>
      </w:r>
      <w:r w:rsidRPr="009A43FD">
        <w:rPr>
          <w:i/>
          <w:iCs/>
        </w:rPr>
        <w:t xml:space="preserve">Journal of psychosomatic research. </w:t>
      </w:r>
      <w:r w:rsidRPr="009A43FD">
        <w:t>2012;</w:t>
      </w:r>
      <w:r w:rsidRPr="009A43FD">
        <w:rPr>
          <w:b/>
          <w:bCs/>
        </w:rPr>
        <w:t>72</w:t>
      </w:r>
      <w:r w:rsidRPr="009A43FD">
        <w:t>:22.</w:t>
      </w:r>
    </w:p>
    <w:p w14:paraId="78DF7A28" w14:textId="77777777" w:rsidR="0063409C" w:rsidRPr="009A43FD" w:rsidRDefault="0063409C" w:rsidP="0063409C">
      <w:r w:rsidRPr="009A43FD">
        <w:t xml:space="preserve">70. Butnoriene J, Bunevicius A, Norkus A, Bunevicius R. Depression but not anxiety is associated with metabolic syndrome in primary care based community sample. </w:t>
      </w:r>
      <w:r w:rsidRPr="009A43FD">
        <w:rPr>
          <w:i/>
          <w:iCs/>
        </w:rPr>
        <w:t>Psychoneuroendocrinology.</w:t>
      </w:r>
      <w:r w:rsidRPr="009A43FD">
        <w:t xml:space="preserve"> 2014;</w:t>
      </w:r>
      <w:r w:rsidRPr="009A43FD">
        <w:rPr>
          <w:b/>
          <w:bCs/>
        </w:rPr>
        <w:t>40</w:t>
      </w:r>
      <w:r w:rsidRPr="009A43FD">
        <w:t>:269.</w:t>
      </w:r>
    </w:p>
    <w:p w14:paraId="305E42A6" w14:textId="77777777" w:rsidR="0063409C" w:rsidRPr="009A43FD" w:rsidRDefault="0063409C" w:rsidP="0063409C">
      <w:r w:rsidRPr="009A43FD">
        <w:t xml:space="preserve">71. Chen CK, Tsai YC, Hsu HJ, Wu IW, Sun CY, Chou CC, Lee CC, Tsai CR, Wu MS, Wang LJ. Depression and suicide risk in hemodialysis patients with chronic renal failure. </w:t>
      </w:r>
      <w:r w:rsidRPr="009A43FD">
        <w:rPr>
          <w:i/>
          <w:iCs/>
        </w:rPr>
        <w:t xml:space="preserve">Psychosomatics. </w:t>
      </w:r>
      <w:r w:rsidRPr="009A43FD">
        <w:t>2010;</w:t>
      </w:r>
      <w:r w:rsidRPr="009A43FD">
        <w:rPr>
          <w:b/>
          <w:bCs/>
        </w:rPr>
        <w:t>51</w:t>
      </w:r>
      <w:r w:rsidRPr="009A43FD">
        <w:t>:528.</w:t>
      </w:r>
    </w:p>
    <w:p w14:paraId="2B2FA65C" w14:textId="77777777" w:rsidR="0063409C" w:rsidRPr="009A43FD" w:rsidRDefault="0063409C" w:rsidP="0063409C">
      <w:r w:rsidRPr="009A43FD">
        <w:t>72. Cheung G, Patrick C, Sullivan G, Cooray M, Chang CL. Sensitivity and specificity of the Geriatric Anxiety Inventory and the Hospital Anxiety and Depression Scale in the detection of anxiety disorders in older people with chronic obstructive pulmonary disease.</w:t>
      </w:r>
      <w:r w:rsidRPr="009A43FD">
        <w:rPr>
          <w:i/>
          <w:iCs/>
        </w:rPr>
        <w:t xml:space="preserve"> International Psychogeriatrics.</w:t>
      </w:r>
      <w:r w:rsidRPr="009A43FD">
        <w:t xml:space="preserve"> 2012;</w:t>
      </w:r>
      <w:r w:rsidRPr="009A43FD">
        <w:rPr>
          <w:b/>
          <w:bCs/>
        </w:rPr>
        <w:t>24</w:t>
      </w:r>
      <w:r w:rsidRPr="009A43FD">
        <w:t>:128.</w:t>
      </w:r>
    </w:p>
    <w:p w14:paraId="5E0DD8E8" w14:textId="77777777" w:rsidR="0063409C" w:rsidRPr="009A43FD" w:rsidRDefault="0063409C" w:rsidP="0063409C">
      <w:r w:rsidRPr="009A43FD">
        <w:t>73. Consoli SM, Rolhion S, Martin C, Ruel K, Cambazard F, Pellet J, Misery L. Low levels of emotional awareness predict a better response to dermatological treatment in patients with psoriasis.</w:t>
      </w:r>
      <w:r w:rsidRPr="009A43FD">
        <w:rPr>
          <w:i/>
          <w:iCs/>
        </w:rPr>
        <w:t xml:space="preserve"> Dermatology.</w:t>
      </w:r>
      <w:r w:rsidRPr="009A43FD">
        <w:t xml:space="preserve"> 2006;</w:t>
      </w:r>
      <w:r w:rsidRPr="009A43FD">
        <w:rPr>
          <w:b/>
          <w:bCs/>
        </w:rPr>
        <w:t>212</w:t>
      </w:r>
      <w:r w:rsidRPr="009A43FD">
        <w:t>:128.</w:t>
      </w:r>
    </w:p>
    <w:p w14:paraId="5447330B" w14:textId="77777777" w:rsidR="0063409C" w:rsidRPr="009A43FD" w:rsidRDefault="0063409C" w:rsidP="0063409C">
      <w:r w:rsidRPr="009A43FD">
        <w:t xml:space="preserve">74. de la Torre AY, Oliva N, Echevarrieta PL, Pérez BG, Caporusso GB, Titaro AJ, Kicyla AT, Cuatz M, Locatelli M, Nelson LM, Mac Mullen M. Major depression in hospitalized Argentine </w:t>
      </w:r>
      <w:r w:rsidRPr="009A43FD">
        <w:lastRenderedPageBreak/>
        <w:t xml:space="preserve">general medical patients: Prevalence and risk factors. </w:t>
      </w:r>
      <w:r w:rsidRPr="009A43FD">
        <w:rPr>
          <w:i/>
          <w:iCs/>
        </w:rPr>
        <w:t xml:space="preserve">Journal of affective disorders. </w:t>
      </w:r>
      <w:r w:rsidRPr="009A43FD">
        <w:t>2016;</w:t>
      </w:r>
      <w:r w:rsidRPr="009A43FD">
        <w:rPr>
          <w:b/>
          <w:bCs/>
        </w:rPr>
        <w:t>197</w:t>
      </w:r>
      <w:r w:rsidRPr="009A43FD">
        <w:t>:36.</w:t>
      </w:r>
    </w:p>
    <w:p w14:paraId="4A7E0303" w14:textId="77777777" w:rsidR="0063409C" w:rsidRPr="009A43FD" w:rsidRDefault="0063409C" w:rsidP="0063409C">
      <w:r w:rsidRPr="009A43FD">
        <w:t xml:space="preserve">75. de Oliveira GN, Lessa JM, Goncalves AP, Portela EJ, Sander JW, Teixeira AL. Screening for depression in people with epilepsy: comparative study among neurological disorders depression inventory for epilepsy (NDDI-E), hospital anxiety and depression scale depression subscale (HADS-D), and Beck depression inventory (BDI). </w:t>
      </w:r>
      <w:r w:rsidRPr="009A43FD">
        <w:rPr>
          <w:i/>
          <w:iCs/>
        </w:rPr>
        <w:t xml:space="preserve">Epilepsy &amp; Behavior. </w:t>
      </w:r>
      <w:r w:rsidRPr="009A43FD">
        <w:t>2014;</w:t>
      </w:r>
      <w:r w:rsidRPr="009A43FD">
        <w:rPr>
          <w:b/>
          <w:bCs/>
        </w:rPr>
        <w:t>34</w:t>
      </w:r>
      <w:r w:rsidRPr="009A43FD">
        <w:t>:50.</w:t>
      </w:r>
    </w:p>
    <w:p w14:paraId="5F467802" w14:textId="77777777" w:rsidR="0063409C" w:rsidRPr="009A43FD" w:rsidRDefault="0063409C" w:rsidP="0063409C">
      <w:r w:rsidRPr="009A43FD">
        <w:t>76. Douven E, Schievink SH, Verhey FR, van Oostenbrugge RJ, Aalten P, Staals J, Köhler S. The Cognition and Affect after Stroke-a Prospective Evaluation of Risks (CASPER) study: rationale and design.</w:t>
      </w:r>
      <w:r w:rsidRPr="009A43FD">
        <w:rPr>
          <w:i/>
          <w:iCs/>
        </w:rPr>
        <w:t xml:space="preserve"> BMC neurology</w:t>
      </w:r>
      <w:r w:rsidRPr="009A43FD">
        <w:t>. 2016;</w:t>
      </w:r>
      <w:r w:rsidRPr="009A43FD">
        <w:rPr>
          <w:b/>
          <w:bCs/>
        </w:rPr>
        <w:t>16</w:t>
      </w:r>
      <w:r w:rsidRPr="009A43FD">
        <w:t>:65.</w:t>
      </w:r>
    </w:p>
    <w:p w14:paraId="2D76D07A" w14:textId="77777777" w:rsidR="0063409C" w:rsidRPr="009A43FD" w:rsidRDefault="0063409C" w:rsidP="0063409C">
      <w:r w:rsidRPr="009A43FD">
        <w:t xml:space="preserve">77. Drabe N, Zwahlen D, Buchi S, Moergeli H, Zwahlen RA, Jenewein J. Psychiatric morbidity and quality of life in wives of men with long-term head and neck cancer. </w:t>
      </w:r>
      <w:r w:rsidRPr="009A43FD">
        <w:rPr>
          <w:i/>
          <w:iCs/>
        </w:rPr>
        <w:t xml:space="preserve">Psycho-oncology. </w:t>
      </w:r>
      <w:r w:rsidRPr="009A43FD">
        <w:t>2008;</w:t>
      </w:r>
      <w:r w:rsidRPr="009A43FD">
        <w:rPr>
          <w:b/>
          <w:bCs/>
        </w:rPr>
        <w:t>17</w:t>
      </w:r>
      <w:r w:rsidRPr="009A43FD">
        <w:t>:199.</w:t>
      </w:r>
    </w:p>
    <w:p w14:paraId="42289370" w14:textId="77777777" w:rsidR="0063409C" w:rsidRPr="009A43FD" w:rsidRDefault="0063409C" w:rsidP="0063409C">
      <w:r w:rsidRPr="009A43FD">
        <w:t xml:space="preserve">78. Fabregas BC, Moura AS, de Avila RE, Faria MN, Carmo RA, Teixeira AL. Sexual dysfunction and dissatisfaction in chronic hepatitis C patients. </w:t>
      </w:r>
      <w:r w:rsidRPr="009A43FD">
        <w:rPr>
          <w:i/>
          <w:iCs/>
        </w:rPr>
        <w:t>Revista da Sociedade Brasileira de Medicina Tropical.</w:t>
      </w:r>
      <w:r w:rsidRPr="009A43FD">
        <w:t xml:space="preserve"> 2014;</w:t>
      </w:r>
      <w:r w:rsidRPr="009A43FD">
        <w:rPr>
          <w:b/>
          <w:bCs/>
        </w:rPr>
        <w:t>47</w:t>
      </w:r>
      <w:r w:rsidRPr="009A43FD">
        <w:t>:564.</w:t>
      </w:r>
    </w:p>
    <w:p w14:paraId="29AD1597" w14:textId="77777777" w:rsidR="0063409C" w:rsidRPr="009A43FD" w:rsidRDefault="0063409C" w:rsidP="0063409C">
      <w:r w:rsidRPr="009A43FD">
        <w:t xml:space="preserve">79. Gandy M, Sharpe L, Perry KN, Miller L, Thayer Z, Boserio J, Mohamed A. Assessing the efficacy of 2 screening measures for depression in people with epilepsy. </w:t>
      </w:r>
      <w:r w:rsidRPr="009A43FD">
        <w:rPr>
          <w:i/>
          <w:iCs/>
        </w:rPr>
        <w:t>Neurology.</w:t>
      </w:r>
      <w:r w:rsidRPr="009A43FD">
        <w:t xml:space="preserve"> 2012;</w:t>
      </w:r>
      <w:r w:rsidRPr="009A43FD">
        <w:rPr>
          <w:b/>
          <w:bCs/>
        </w:rPr>
        <w:t>79</w:t>
      </w:r>
      <w:r w:rsidRPr="009A43FD">
        <w:t>:371.</w:t>
      </w:r>
    </w:p>
    <w:p w14:paraId="70221CE4" w14:textId="77777777" w:rsidR="0063409C" w:rsidRPr="009A43FD" w:rsidRDefault="0063409C" w:rsidP="0063409C">
      <w:r w:rsidRPr="009A43FD">
        <w:t xml:space="preserve">80. Jang JE, Kim SW, Kim SY, Kim JM, Park MH, Yoon JH, Shin HY, Kang HJ, Bae KY, Shin IS, Yoon JS. Religiosity, depression, and quality of life in Korean patients with breast cancer: a 1-year prospective longitudinal study. </w:t>
      </w:r>
      <w:r w:rsidRPr="009A43FD">
        <w:rPr>
          <w:i/>
          <w:iCs/>
        </w:rPr>
        <w:t>Psycho-oncology</w:t>
      </w:r>
      <w:r w:rsidRPr="009A43FD">
        <w:t>. 2013;</w:t>
      </w:r>
      <w:r w:rsidRPr="009A43FD">
        <w:rPr>
          <w:b/>
          <w:bCs/>
        </w:rPr>
        <w:t>22</w:t>
      </w:r>
      <w:r w:rsidRPr="009A43FD">
        <w:t>:922.</w:t>
      </w:r>
    </w:p>
    <w:p w14:paraId="67BB4B44" w14:textId="77777777" w:rsidR="0063409C" w:rsidRPr="009A43FD" w:rsidRDefault="0063409C" w:rsidP="0063409C">
      <w:r w:rsidRPr="009A43FD">
        <w:t xml:space="preserve">81. Kang HJ, Stewart R, Kim JM, Jang JE, Kim SY, Bae KY, Kim SW, Shin IS, Park MS, Cho KH, Yoon JS. Comparative validity of depression assessment scales for screening poststroke depression. </w:t>
      </w:r>
      <w:r w:rsidRPr="009A43FD">
        <w:rPr>
          <w:i/>
          <w:iCs/>
        </w:rPr>
        <w:t xml:space="preserve">Journal of affective disorders. </w:t>
      </w:r>
      <w:r w:rsidRPr="009A43FD">
        <w:t>2013;</w:t>
      </w:r>
      <w:r w:rsidRPr="009A43FD">
        <w:rPr>
          <w:b/>
          <w:bCs/>
        </w:rPr>
        <w:t>147</w:t>
      </w:r>
      <w:r w:rsidRPr="009A43FD">
        <w:t>:186.</w:t>
      </w:r>
    </w:p>
    <w:p w14:paraId="17435409" w14:textId="77777777" w:rsidR="0063409C" w:rsidRPr="009A43FD" w:rsidRDefault="0063409C" w:rsidP="0063409C">
      <w:r w:rsidRPr="009A43FD">
        <w:t xml:space="preserve">82. Law M, Naughton MT, Dhar A, Barton D, Dabscheck E. Validation of two depression screening instruments in a sleep disorders clinic. </w:t>
      </w:r>
      <w:r w:rsidRPr="009A43FD">
        <w:rPr>
          <w:i/>
          <w:iCs/>
        </w:rPr>
        <w:t xml:space="preserve">Journal of Clinical Sleep Medicine. </w:t>
      </w:r>
      <w:r w:rsidRPr="009A43FD">
        <w:t>2014;</w:t>
      </w:r>
      <w:r w:rsidRPr="009A43FD">
        <w:rPr>
          <w:b/>
          <w:bCs/>
        </w:rPr>
        <w:t>10</w:t>
      </w:r>
      <w:r w:rsidRPr="009A43FD">
        <w:t>:683.</w:t>
      </w:r>
    </w:p>
    <w:p w14:paraId="0CFB9911" w14:textId="77777777" w:rsidR="0063409C" w:rsidRPr="009A43FD" w:rsidRDefault="0063409C" w:rsidP="0063409C">
      <w:r w:rsidRPr="009A43FD">
        <w:t>83. Lees R, Stott DJ, Quinn TJ, Broomfield NM. Feasibility and diagnostic accuracy of early mood screening to diagnose persisting clinical depression/anxiety disorder after stroke.</w:t>
      </w:r>
      <w:r w:rsidRPr="009A43FD">
        <w:rPr>
          <w:i/>
          <w:iCs/>
        </w:rPr>
        <w:t xml:space="preserve"> Cerebrovascular Diseases.</w:t>
      </w:r>
      <w:r w:rsidRPr="009A43FD">
        <w:t xml:space="preserve"> 2014;</w:t>
      </w:r>
      <w:r w:rsidRPr="009A43FD">
        <w:rPr>
          <w:b/>
          <w:bCs/>
        </w:rPr>
        <w:t>37</w:t>
      </w:r>
      <w:r w:rsidRPr="009A43FD">
        <w:t>:323.</w:t>
      </w:r>
    </w:p>
    <w:p w14:paraId="2B2BD2B4" w14:textId="77777777" w:rsidR="0063409C" w:rsidRPr="009A43FD" w:rsidRDefault="0063409C" w:rsidP="0063409C">
      <w:r w:rsidRPr="009A43FD">
        <w:t>84. Loosman WL, Siegert CE, Korzec A, Honig A. Validity of the Hospital Anxiety and Depression Scale and the Beck Depression Inventory for use in end-stage renal disease patients.</w:t>
      </w:r>
      <w:r w:rsidRPr="009A43FD">
        <w:rPr>
          <w:i/>
          <w:iCs/>
        </w:rPr>
        <w:t xml:space="preserve"> British Journal of Clinical Psychology</w:t>
      </w:r>
      <w:r w:rsidRPr="009A43FD">
        <w:t>. 2010;</w:t>
      </w:r>
      <w:r w:rsidRPr="009A43FD">
        <w:rPr>
          <w:b/>
          <w:bCs/>
        </w:rPr>
        <w:t>49</w:t>
      </w:r>
      <w:r w:rsidRPr="009A43FD">
        <w:t>:507.</w:t>
      </w:r>
    </w:p>
    <w:p w14:paraId="4B3F1FB4" w14:textId="77777777" w:rsidR="0063409C" w:rsidRPr="009A43FD" w:rsidRDefault="0063409C" w:rsidP="0063409C">
      <w:r w:rsidRPr="009A43FD">
        <w:t xml:space="preserve">85. Massardo L, Bravo-Zehnder M, Calderon J, Flores P, Padilla O, Aguirre JM, Scoriels L, Gonzalez A. Anti-N-methyl-D-aspartate receptor and anti-ribosomal-P autoantibodies contribute to cognitive dysfunction in systemic lupus erythematosus. </w:t>
      </w:r>
      <w:r w:rsidRPr="009A43FD">
        <w:rPr>
          <w:i/>
          <w:iCs/>
        </w:rPr>
        <w:t>Lupus</w:t>
      </w:r>
      <w:r w:rsidRPr="009A43FD">
        <w:t>. 2015;</w:t>
      </w:r>
      <w:r w:rsidRPr="009A43FD">
        <w:rPr>
          <w:b/>
          <w:bCs/>
        </w:rPr>
        <w:t>24</w:t>
      </w:r>
      <w:r w:rsidRPr="009A43FD">
        <w:t>:558-68.</w:t>
      </w:r>
    </w:p>
    <w:p w14:paraId="4FB00DD6" w14:textId="77777777" w:rsidR="0063409C" w:rsidRPr="009A43FD" w:rsidRDefault="0063409C" w:rsidP="0063409C">
      <w:r w:rsidRPr="009A43FD">
        <w:t xml:space="preserve">86. Matsuoka Y, Nishi D, Nakajima S, Yonemoto N, Hashimoto K, Noguchi H, Homma M, Otomo Y, Kim Y.  The Tachikawa cohort of motor vehicle accident study investigating psychological distress: Design, methods and cohort profiles. </w:t>
      </w:r>
      <w:r w:rsidRPr="009A43FD">
        <w:rPr>
          <w:i/>
          <w:iCs/>
        </w:rPr>
        <w:t>Social psychiatry and psychiatric epidemiology.</w:t>
      </w:r>
      <w:r w:rsidRPr="009A43FD">
        <w:t xml:space="preserve"> 2009;</w:t>
      </w:r>
      <w:r w:rsidRPr="009A43FD">
        <w:rPr>
          <w:b/>
          <w:bCs/>
        </w:rPr>
        <w:t>44</w:t>
      </w:r>
      <w:r w:rsidRPr="009A43FD">
        <w:t>:333.</w:t>
      </w:r>
    </w:p>
    <w:p w14:paraId="300FB597" w14:textId="77777777" w:rsidR="0063409C" w:rsidRPr="009A43FD" w:rsidRDefault="0063409C" w:rsidP="0063409C">
      <w:r w:rsidRPr="009A43FD">
        <w:t>87. McFarlane AC, Browne D, Bryant RA, O'Donnell M, Silove D, Creamer M, Horsley K. A longitudinal analysis of alcohol consumption and the risk of posttraumatic symptoms.</w:t>
      </w:r>
      <w:r w:rsidRPr="009A43FD">
        <w:rPr>
          <w:i/>
          <w:iCs/>
        </w:rPr>
        <w:t xml:space="preserve"> Journal of affective disorders. </w:t>
      </w:r>
      <w:r w:rsidRPr="009A43FD">
        <w:t>2009;</w:t>
      </w:r>
      <w:r w:rsidRPr="009A43FD">
        <w:rPr>
          <w:b/>
          <w:bCs/>
        </w:rPr>
        <w:t>118</w:t>
      </w:r>
      <w:r w:rsidRPr="009A43FD">
        <w:t>:166.</w:t>
      </w:r>
    </w:p>
    <w:p w14:paraId="65B63C71" w14:textId="77777777" w:rsidR="0063409C" w:rsidRPr="009A43FD" w:rsidRDefault="0063409C" w:rsidP="0063409C">
      <w:r w:rsidRPr="009A43FD">
        <w:t xml:space="preserve">88. Pedroso VS, Vieira ÉL, Brunoni AR, Lauterbach EC, Teixeira AL. Psychopathological evaluation and use of the Hospital Anxiety and Depression Scale in a sample of Brazilian </w:t>
      </w:r>
      <w:r w:rsidRPr="009A43FD">
        <w:lastRenderedPageBreak/>
        <w:t xml:space="preserve">patients with post-stroke depression. </w:t>
      </w:r>
      <w:r w:rsidRPr="009A43FD">
        <w:rPr>
          <w:i/>
          <w:iCs/>
        </w:rPr>
        <w:t>Archives of Clinical Psychiatry (São Paulo).</w:t>
      </w:r>
      <w:r w:rsidRPr="009A43FD">
        <w:t xml:space="preserve"> 2016;</w:t>
      </w:r>
      <w:r w:rsidRPr="009A43FD">
        <w:rPr>
          <w:b/>
          <w:bCs/>
        </w:rPr>
        <w:t>43</w:t>
      </w:r>
      <w:r w:rsidRPr="009A43FD">
        <w:t>:147-50.</w:t>
      </w:r>
    </w:p>
    <w:p w14:paraId="1B39AC0C" w14:textId="77777777" w:rsidR="0063409C" w:rsidRPr="009A43FD" w:rsidRDefault="0063409C" w:rsidP="0063409C">
      <w:r w:rsidRPr="009A43FD">
        <w:t xml:space="preserve">89. Phan T, Carter O, Adams C, Waterer G, Chung LP, Hawkins M, Rudd C, Ziman M, Strobel N. Discriminant validity of the Hospital Anxiety and Depression Scale, Beck Depression Inventory (II) and Beck Anxiety Inventory to confirmed clinical diagnosis of depression and anxiety in patients with chronic obstructive pulmonary disease. </w:t>
      </w:r>
      <w:r w:rsidRPr="009A43FD">
        <w:rPr>
          <w:i/>
          <w:iCs/>
        </w:rPr>
        <w:t>Chronic Respiratory Disease</w:t>
      </w:r>
      <w:r w:rsidRPr="009A43FD">
        <w:t>. 2016;</w:t>
      </w:r>
      <w:r w:rsidRPr="009A43FD">
        <w:rPr>
          <w:b/>
          <w:bCs/>
        </w:rPr>
        <w:t>13</w:t>
      </w:r>
      <w:r w:rsidRPr="009A43FD">
        <w:t>:220.</w:t>
      </w:r>
    </w:p>
    <w:p w14:paraId="0E89F88B" w14:textId="77777777" w:rsidR="0063409C" w:rsidRPr="009A43FD" w:rsidRDefault="0063409C" w:rsidP="0063409C">
      <w:r w:rsidRPr="009A43FD">
        <w:t>90. Reme SE, Lie SA, Eriksen HR. Are 2 questions enough to screen for depression and anxiety in patients with chronic low back pain?.</w:t>
      </w:r>
      <w:r w:rsidRPr="009A43FD">
        <w:rPr>
          <w:i/>
          <w:iCs/>
        </w:rPr>
        <w:t xml:space="preserve"> Spine</w:t>
      </w:r>
      <w:r w:rsidRPr="009A43FD">
        <w:t>. 2014;</w:t>
      </w:r>
      <w:r w:rsidRPr="009A43FD">
        <w:rPr>
          <w:b/>
          <w:bCs/>
        </w:rPr>
        <w:t>39</w:t>
      </w:r>
      <w:r w:rsidRPr="009A43FD">
        <w:t>:E455.</w:t>
      </w:r>
    </w:p>
    <w:p w14:paraId="5E10981A" w14:textId="77777777" w:rsidR="0063409C" w:rsidRPr="009A43FD" w:rsidRDefault="0063409C" w:rsidP="0063409C">
      <w:r w:rsidRPr="009A43FD">
        <w:t xml:space="preserve">91. Soyseth TS, Lund MB, Bjortuft O, Heldal A, Soyseth V, Dew MA, Haugstad GK, Malt UF. Psychiatric disorders and psychological distress in patients undergoing evaluation for lung transplantation: a national cohort study. </w:t>
      </w:r>
      <w:r w:rsidRPr="009A43FD">
        <w:rPr>
          <w:i/>
          <w:iCs/>
        </w:rPr>
        <w:t>General Hospital Psychiatry.</w:t>
      </w:r>
      <w:r w:rsidRPr="009A43FD">
        <w:t xml:space="preserve"> 2016;</w:t>
      </w:r>
      <w:r w:rsidRPr="009A43FD">
        <w:rPr>
          <w:b/>
          <w:bCs/>
        </w:rPr>
        <w:t>42</w:t>
      </w:r>
      <w:r w:rsidRPr="009A43FD">
        <w:t>:67.</w:t>
      </w:r>
    </w:p>
    <w:p w14:paraId="3DA812B5" w14:textId="77777777" w:rsidR="0063409C" w:rsidRPr="009A43FD" w:rsidRDefault="0063409C" w:rsidP="0063409C">
      <w:r w:rsidRPr="009A43FD">
        <w:t xml:space="preserve">92. Stafford L, Berk M, Jackson HJ. Validity of the Hospital Anxiety and Depression Scale and Patient Health Questionnaire-9 to screen for depression in patients with coronary artery disease. </w:t>
      </w:r>
      <w:r w:rsidRPr="009A43FD">
        <w:rPr>
          <w:i/>
          <w:iCs/>
        </w:rPr>
        <w:t>General hospital psychiatry.</w:t>
      </w:r>
      <w:r w:rsidRPr="009A43FD">
        <w:t xml:space="preserve"> 2007;</w:t>
      </w:r>
      <w:r w:rsidRPr="009A43FD">
        <w:rPr>
          <w:b/>
          <w:bCs/>
        </w:rPr>
        <w:t>29</w:t>
      </w:r>
      <w:r w:rsidRPr="009A43FD">
        <w:t>:417.</w:t>
      </w:r>
    </w:p>
    <w:p w14:paraId="73E28DDB" w14:textId="77777777" w:rsidR="0063409C" w:rsidRPr="009A43FD" w:rsidRDefault="0063409C" w:rsidP="0063409C">
      <w:r w:rsidRPr="009A43FD">
        <w:t xml:space="preserve">93. Stafford L, Judd F, Gibson P, Komiti A, Quinn M, Mann GB. Comparison of the hospital anxiety and depression scale and the center for epidemiological studies depression scale for detecting depression in women with breast or gynecologic cancer. </w:t>
      </w:r>
      <w:r w:rsidRPr="009A43FD">
        <w:rPr>
          <w:i/>
          <w:iCs/>
        </w:rPr>
        <w:t xml:space="preserve">General hospital psychiatry. </w:t>
      </w:r>
      <w:r w:rsidRPr="009A43FD">
        <w:t>2014;</w:t>
      </w:r>
      <w:r w:rsidRPr="009A43FD">
        <w:rPr>
          <w:b/>
          <w:bCs/>
        </w:rPr>
        <w:t>36</w:t>
      </w:r>
      <w:r w:rsidRPr="009A43FD">
        <w:t>:74.</w:t>
      </w:r>
    </w:p>
    <w:p w14:paraId="5568FE2C" w14:textId="77777777" w:rsidR="0063409C" w:rsidRPr="009A43FD" w:rsidRDefault="0063409C" w:rsidP="0063409C">
      <w:r w:rsidRPr="009A43FD">
        <w:t>94. Sultan S, Luminet O, Hartemann A. Cognitive and anxiety symptoms in screening for clinical depression in diabetes: a systematic examination of diagnostic performances of the HADS and BDI-SF.</w:t>
      </w:r>
      <w:r w:rsidRPr="009A43FD">
        <w:rPr>
          <w:i/>
          <w:iCs/>
        </w:rPr>
        <w:t xml:space="preserve"> Journal of affective disorders.</w:t>
      </w:r>
      <w:r w:rsidRPr="009A43FD">
        <w:t xml:space="preserve"> 2010;</w:t>
      </w:r>
      <w:r w:rsidRPr="009A43FD">
        <w:rPr>
          <w:b/>
          <w:bCs/>
        </w:rPr>
        <w:t>123</w:t>
      </w:r>
      <w:r w:rsidRPr="009A43FD">
        <w:t>:332.</w:t>
      </w:r>
    </w:p>
    <w:p w14:paraId="37EBC250" w14:textId="77777777" w:rsidR="0063409C" w:rsidRPr="009A43FD" w:rsidRDefault="0063409C" w:rsidP="0063409C">
      <w:r w:rsidRPr="009A43FD">
        <w:t>95. Tiringer I, Simon A, Herrfurth D, Suri I, Szalai K, Veress A. Occurrence of anxiety and depression disorders after acute cardiac events during hospital rehabilitation. Application of the Hospital Anxiety and Depression Scale as a screening instrument.</w:t>
      </w:r>
      <w:r w:rsidRPr="009A43FD">
        <w:rPr>
          <w:i/>
          <w:iCs/>
        </w:rPr>
        <w:t xml:space="preserve"> Psychiatria Hungarica.</w:t>
      </w:r>
      <w:r w:rsidRPr="009A43FD">
        <w:t xml:space="preserve"> 2008;</w:t>
      </w:r>
      <w:r w:rsidRPr="009A43FD">
        <w:rPr>
          <w:b/>
          <w:bCs/>
        </w:rPr>
        <w:t>23</w:t>
      </w:r>
      <w:r w:rsidRPr="009A43FD">
        <w:t>:430.</w:t>
      </w:r>
    </w:p>
    <w:p w14:paraId="6A8A5937" w14:textId="77777777" w:rsidR="0063409C" w:rsidRPr="009A43FD" w:rsidRDefault="0063409C" w:rsidP="0063409C">
      <w:r w:rsidRPr="009A43FD">
        <w:t xml:space="preserve">96. Yamashita A, Noguchi H, Hamazaki K, Sato Y, Narisawa T, Kawashima Y, Usuki M, Nishi D, Yoshimasu H, Horikawa N, Matsuoka YJ. Serum polyunsaturated fatty acids and risk of psychiatric disorder after acute coronary syndrome: A prospective cohort study. </w:t>
      </w:r>
      <w:r w:rsidRPr="009A43FD">
        <w:rPr>
          <w:i/>
          <w:iCs/>
        </w:rPr>
        <w:t>Journal of Affective Disorders</w:t>
      </w:r>
      <w:r w:rsidRPr="009A43FD">
        <w:t>. 2017;</w:t>
      </w:r>
      <w:r w:rsidRPr="009A43FD">
        <w:rPr>
          <w:b/>
          <w:bCs/>
        </w:rPr>
        <w:t>218</w:t>
      </w:r>
      <w:r w:rsidRPr="009A43FD">
        <w:t>:306.</w:t>
      </w:r>
    </w:p>
    <w:p w14:paraId="588D913C" w14:textId="77777777" w:rsidR="0063409C" w:rsidRPr="009A43FD" w:rsidRDefault="0063409C" w:rsidP="0063409C">
      <w:r w:rsidRPr="009A43FD">
        <w:t>97. Annagur BB, Uguz F, Apiliogullari S, Kara I, Gunduz S. Psychiatric disorders and association with quality of sleep and quality of life in patients with chronic pain: a SCID-based study.</w:t>
      </w:r>
      <w:r w:rsidRPr="009A43FD">
        <w:rPr>
          <w:i/>
          <w:iCs/>
        </w:rPr>
        <w:t xml:space="preserve"> Pain Medicine. </w:t>
      </w:r>
      <w:r w:rsidRPr="009A43FD">
        <w:t>2014;</w:t>
      </w:r>
      <w:r w:rsidRPr="009A43FD">
        <w:rPr>
          <w:b/>
          <w:bCs/>
        </w:rPr>
        <w:t>15</w:t>
      </w:r>
      <w:r w:rsidRPr="009A43FD">
        <w:t>:772.</w:t>
      </w:r>
    </w:p>
    <w:p w14:paraId="4A09871C" w14:textId="77777777" w:rsidR="0063409C" w:rsidRPr="009A43FD" w:rsidRDefault="0063409C" w:rsidP="0063409C">
      <w:r w:rsidRPr="009A43FD">
        <w:t xml:space="preserve">98. Atesci FC, Baltalarli B, Oguzhanoglu NK, Karadag F, Ozdel O, Karagoz N. Psychiatric morbidity among cancer patients and awareness of illness. </w:t>
      </w:r>
      <w:r w:rsidRPr="009A43FD">
        <w:rPr>
          <w:i/>
          <w:iCs/>
        </w:rPr>
        <w:t xml:space="preserve">Supportive Care in Cancer. </w:t>
      </w:r>
      <w:r w:rsidRPr="009A43FD">
        <w:t>2004;</w:t>
      </w:r>
      <w:r w:rsidRPr="009A43FD">
        <w:rPr>
          <w:b/>
          <w:bCs/>
        </w:rPr>
        <w:t>12</w:t>
      </w:r>
      <w:r w:rsidRPr="009A43FD">
        <w:t>:161.</w:t>
      </w:r>
    </w:p>
    <w:p w14:paraId="6A910E9E" w14:textId="77777777" w:rsidR="0063409C" w:rsidRPr="009A43FD" w:rsidRDefault="0063409C" w:rsidP="0063409C">
      <w:r w:rsidRPr="009A43FD">
        <w:t xml:space="preserve">99. Balaban ÖD, Aydin E, Keyvan A, YAZAR MS, Tuna Ö, ÖZGÜVEN HD. Psychiatric comorbidity, sexual dysfunction, and quality of life in patients undergoing hemodialysis: a case-control study. </w:t>
      </w:r>
      <w:r w:rsidRPr="009A43FD">
        <w:rPr>
          <w:i/>
          <w:iCs/>
        </w:rPr>
        <w:t>Archives of Neuropsychiatry</w:t>
      </w:r>
      <w:r w:rsidRPr="009A43FD">
        <w:t>. 2017;</w:t>
      </w:r>
      <w:r w:rsidRPr="009A43FD">
        <w:rPr>
          <w:b/>
          <w:bCs/>
        </w:rPr>
        <w:t>54</w:t>
      </w:r>
      <w:r w:rsidRPr="009A43FD">
        <w:t>:137.</w:t>
      </w:r>
    </w:p>
    <w:p w14:paraId="59EAAE3F" w14:textId="77777777" w:rsidR="0063409C" w:rsidRPr="009A43FD" w:rsidRDefault="0063409C" w:rsidP="0063409C">
      <w:r w:rsidRPr="009A43FD">
        <w:t>100. Chan CY, Tsang HH, Lau CS, Chung HY. Prevalence of depressive and anxiety disorders and validation of the Hospital Anxiety and Depression Scale as a screening tool in axial spondyloarthritis patients.</w:t>
      </w:r>
      <w:r w:rsidRPr="009A43FD">
        <w:rPr>
          <w:i/>
          <w:iCs/>
        </w:rPr>
        <w:t xml:space="preserve"> International Journal of Rheumatic Diseases</w:t>
      </w:r>
      <w:r w:rsidRPr="009A43FD">
        <w:t>. 2017;</w:t>
      </w:r>
      <w:r w:rsidRPr="009A43FD">
        <w:rPr>
          <w:b/>
          <w:bCs/>
        </w:rPr>
        <w:t>20</w:t>
      </w:r>
      <w:r w:rsidRPr="009A43FD">
        <w:t>:317-25.</w:t>
      </w:r>
    </w:p>
    <w:p w14:paraId="1B2B817A" w14:textId="77777777" w:rsidR="0063409C" w:rsidRPr="009A43FD" w:rsidRDefault="0063409C" w:rsidP="0063409C">
      <w:r w:rsidRPr="009A43FD">
        <w:t>101. Chaturvedi SK, Maguire GP.  Persistent somatization in cancer: a controlled follow-up study.</w:t>
      </w:r>
      <w:r w:rsidRPr="009A43FD">
        <w:rPr>
          <w:i/>
          <w:iCs/>
        </w:rPr>
        <w:t xml:space="preserve"> Journal of psychosomatic research</w:t>
      </w:r>
      <w:r w:rsidRPr="009A43FD">
        <w:t>. 1998;</w:t>
      </w:r>
      <w:r w:rsidRPr="009A43FD">
        <w:rPr>
          <w:b/>
          <w:bCs/>
        </w:rPr>
        <w:t>45</w:t>
      </w:r>
      <w:r w:rsidRPr="009A43FD">
        <w:t>:249.</w:t>
      </w:r>
    </w:p>
    <w:p w14:paraId="6F12EFF2" w14:textId="77777777" w:rsidR="0063409C" w:rsidRPr="009A43FD" w:rsidRDefault="0063409C" w:rsidP="0063409C">
      <w:r w:rsidRPr="009A43FD">
        <w:lastRenderedPageBreak/>
        <w:t xml:space="preserve">102. Clarke DM, Smith GC, Herrman HE. A comparative study of screening instruments for mental disorders in general hospital patients. </w:t>
      </w:r>
      <w:r w:rsidRPr="009A43FD">
        <w:rPr>
          <w:i/>
          <w:iCs/>
        </w:rPr>
        <w:t>International journal of psychiatry in medicine.</w:t>
      </w:r>
      <w:r w:rsidRPr="009A43FD">
        <w:t xml:space="preserve"> 1993;</w:t>
      </w:r>
      <w:r w:rsidRPr="009A43FD">
        <w:rPr>
          <w:b/>
          <w:bCs/>
        </w:rPr>
        <w:t>23</w:t>
      </w:r>
      <w:r w:rsidRPr="009A43FD">
        <w:t>:323.</w:t>
      </w:r>
    </w:p>
    <w:p w14:paraId="448C13D2" w14:textId="77777777" w:rsidR="0063409C" w:rsidRPr="009A43FD" w:rsidRDefault="0063409C" w:rsidP="0063409C">
      <w:r w:rsidRPr="009A43FD">
        <w:t>103. Costantini M, Musso M, Viterbori P, Bonci F, Del Mastro L, Garrone O, Venturini M, Morasso G.  Detecting psychological distress in cancer patients: validity of the Italian version of the Hospital Anxiety and Depression Scale.</w:t>
      </w:r>
      <w:r w:rsidRPr="009A43FD">
        <w:rPr>
          <w:i/>
          <w:iCs/>
        </w:rPr>
        <w:t xml:space="preserve"> Supportive Care in Cancer. </w:t>
      </w:r>
      <w:r w:rsidRPr="009A43FD">
        <w:t>1999;</w:t>
      </w:r>
      <w:r w:rsidRPr="009A43FD">
        <w:rPr>
          <w:b/>
          <w:bCs/>
        </w:rPr>
        <w:t>7</w:t>
      </w:r>
      <w:r w:rsidRPr="009A43FD">
        <w:t>:121.</w:t>
      </w:r>
    </w:p>
    <w:p w14:paraId="4CE13156" w14:textId="77777777" w:rsidR="0063409C" w:rsidRPr="009A43FD" w:rsidRDefault="0063409C" w:rsidP="0063409C">
      <w:r w:rsidRPr="009A43FD">
        <w:t>104. Fritzsche K, Burger T, Hartmann A, Nubling M, Spahn C. The psychosocial evaluation of medically-ill inpatients - accordance between mental disorders and self-rated psychosocial distress.</w:t>
      </w:r>
      <w:r w:rsidRPr="009A43FD">
        <w:rPr>
          <w:i/>
          <w:iCs/>
        </w:rPr>
        <w:t xml:space="preserve"> Psycho-Social Medicine.</w:t>
      </w:r>
      <w:r w:rsidRPr="009A43FD">
        <w:t xml:space="preserve"> 2005;</w:t>
      </w:r>
      <w:r w:rsidRPr="009A43FD">
        <w:rPr>
          <w:b/>
          <w:bCs/>
        </w:rPr>
        <w:t>2</w:t>
      </w:r>
      <w:r w:rsidRPr="009A43FD">
        <w:t>:o11.</w:t>
      </w:r>
    </w:p>
    <w:p w14:paraId="762E861B" w14:textId="77777777" w:rsidR="0063409C" w:rsidRPr="009A43FD" w:rsidRDefault="0063409C" w:rsidP="0063409C">
      <w:r w:rsidRPr="009A43FD">
        <w:t xml:space="preserve">105. Ganzini L, Goy ER, Dobscha SK. Prevalence of depression and anxiety in patients requesting physicians' aid in dying: cross sectional survey. </w:t>
      </w:r>
      <w:r w:rsidRPr="009A43FD">
        <w:rPr>
          <w:i/>
          <w:iCs/>
        </w:rPr>
        <w:t>BMJ.</w:t>
      </w:r>
      <w:r w:rsidRPr="009A43FD">
        <w:t xml:space="preserve"> 2008;</w:t>
      </w:r>
      <w:r w:rsidRPr="009A43FD">
        <w:rPr>
          <w:b/>
          <w:bCs/>
        </w:rPr>
        <w:t>337</w:t>
      </w:r>
      <w:r w:rsidRPr="009A43FD">
        <w:t>:a1682.</w:t>
      </w:r>
    </w:p>
    <w:p w14:paraId="71DBC027" w14:textId="77777777" w:rsidR="0063409C" w:rsidRPr="009A43FD" w:rsidRDefault="0063409C" w:rsidP="0063409C">
      <w:r w:rsidRPr="009A43FD">
        <w:t>106. Goebel S, von Harscher M, Mehdorn HM. Comorbid mental disorders and psychosocial distress in patients with brain tumours and their spouses in the early treatment phase.</w:t>
      </w:r>
      <w:r w:rsidRPr="009A43FD">
        <w:rPr>
          <w:i/>
          <w:iCs/>
        </w:rPr>
        <w:t xml:space="preserve"> Supportive Care in Cancer.</w:t>
      </w:r>
      <w:r w:rsidRPr="009A43FD">
        <w:t xml:space="preserve"> 2011;</w:t>
      </w:r>
      <w:r w:rsidRPr="009A43FD">
        <w:rPr>
          <w:b/>
          <w:bCs/>
        </w:rPr>
        <w:t>19</w:t>
      </w:r>
      <w:r w:rsidRPr="009A43FD">
        <w:t>:1797.</w:t>
      </w:r>
    </w:p>
    <w:p w14:paraId="16678C3C" w14:textId="77777777" w:rsidR="0063409C" w:rsidRPr="009A43FD" w:rsidRDefault="0063409C" w:rsidP="0063409C">
      <w:r w:rsidRPr="009A43FD">
        <w:t xml:space="preserve">107. Goy ER, Ganzini L. Prevalence and natural history of neuropsychiatric syndromes in veteran hospice patients. </w:t>
      </w:r>
      <w:r w:rsidRPr="009A43FD">
        <w:rPr>
          <w:i/>
          <w:iCs/>
        </w:rPr>
        <w:t>Journal of Pain &amp; Symptom Management</w:t>
      </w:r>
      <w:r w:rsidRPr="009A43FD">
        <w:t>. 2011;</w:t>
      </w:r>
      <w:r w:rsidRPr="009A43FD">
        <w:rPr>
          <w:b/>
          <w:bCs/>
        </w:rPr>
        <w:t>41</w:t>
      </w:r>
      <w:r w:rsidRPr="009A43FD">
        <w:t>:394.</w:t>
      </w:r>
    </w:p>
    <w:p w14:paraId="1D7B9B36" w14:textId="77777777" w:rsidR="0063409C" w:rsidRPr="009A43FD" w:rsidRDefault="0063409C" w:rsidP="0063409C">
      <w:r w:rsidRPr="009A43FD">
        <w:t xml:space="preserve">108. Haworth JE, Moniz-Cook E, Clark AL, Wang M, Cleland JG. An evaluation of two self-report screening measures for mood in an out-patient chronic heart failure population. </w:t>
      </w:r>
      <w:r w:rsidRPr="009A43FD">
        <w:rPr>
          <w:i/>
          <w:iCs/>
        </w:rPr>
        <w:t>International journal of geriatric psychiatry.</w:t>
      </w:r>
      <w:r w:rsidRPr="009A43FD">
        <w:t xml:space="preserve"> 2007;</w:t>
      </w:r>
      <w:r w:rsidRPr="009A43FD">
        <w:rPr>
          <w:b/>
          <w:bCs/>
        </w:rPr>
        <w:t>22</w:t>
      </w:r>
      <w:r w:rsidRPr="009A43FD">
        <w:t>:1147.</w:t>
      </w:r>
    </w:p>
    <w:p w14:paraId="29FE300C" w14:textId="77777777" w:rsidR="0063409C" w:rsidRPr="009A43FD" w:rsidRDefault="0063409C" w:rsidP="0063409C">
      <w:r w:rsidRPr="009A43FD">
        <w:t xml:space="preserve">109. Healey AK, Kneebone II, Carroll M, Anderson SJ. A preliminary investigation of the reliability and validity of the Brief Assessment Schedule Depression Cards and the Beck Depression Inventory-Fast Screen to screen for depression in older stroke survivors. </w:t>
      </w:r>
      <w:r w:rsidRPr="009A43FD">
        <w:rPr>
          <w:i/>
          <w:iCs/>
        </w:rPr>
        <w:t>International journal of geriatric psychiatry.</w:t>
      </w:r>
      <w:r w:rsidRPr="009A43FD">
        <w:t xml:space="preserve"> 2008;</w:t>
      </w:r>
      <w:r w:rsidRPr="009A43FD">
        <w:rPr>
          <w:b/>
          <w:bCs/>
        </w:rPr>
        <w:t>23</w:t>
      </w:r>
      <w:r w:rsidRPr="009A43FD">
        <w:t>:531.</w:t>
      </w:r>
    </w:p>
    <w:p w14:paraId="17861680" w14:textId="77777777" w:rsidR="0063409C" w:rsidRPr="009A43FD" w:rsidRDefault="0063409C" w:rsidP="0063409C">
      <w:r w:rsidRPr="009A43FD">
        <w:t>110. Henderson M, Tannock C. Use of depression rating scales in chronic fatigue syndrome.</w:t>
      </w:r>
      <w:r w:rsidRPr="009A43FD">
        <w:rPr>
          <w:i/>
          <w:iCs/>
        </w:rPr>
        <w:t xml:space="preserve"> Journal of psychosomatic research.</w:t>
      </w:r>
      <w:r w:rsidRPr="009A43FD">
        <w:t xml:space="preserve"> 2005;</w:t>
      </w:r>
      <w:r w:rsidRPr="009A43FD">
        <w:rPr>
          <w:b/>
          <w:bCs/>
        </w:rPr>
        <w:t>59</w:t>
      </w:r>
      <w:r w:rsidRPr="009A43FD">
        <w:t>:181.</w:t>
      </w:r>
    </w:p>
    <w:p w14:paraId="0E19F3AF" w14:textId="77777777" w:rsidR="0063409C" w:rsidRDefault="0063409C" w:rsidP="0063409C">
      <w:r w:rsidRPr="009A43FD">
        <w:t xml:space="preserve">111. Henningsen P, Jakobsen T, Schiltenwolf M, Weiss MG. Somatization revisited: diagnosis and perceived causes of common mental disorders. </w:t>
      </w:r>
      <w:r w:rsidRPr="009A43FD">
        <w:rPr>
          <w:i/>
          <w:iCs/>
        </w:rPr>
        <w:t>The Journal of nervous and mental disease</w:t>
      </w:r>
      <w:r w:rsidRPr="009A43FD">
        <w:t>. 2005;</w:t>
      </w:r>
      <w:r w:rsidRPr="009A43FD">
        <w:rPr>
          <w:b/>
          <w:bCs/>
        </w:rPr>
        <w:t>193</w:t>
      </w:r>
      <w:r w:rsidRPr="009A43FD">
        <w:t>:85-92.</w:t>
      </w:r>
    </w:p>
    <w:p w14:paraId="14A6497B" w14:textId="77777777" w:rsidR="0063409C" w:rsidRPr="009A43FD" w:rsidRDefault="0063409C" w:rsidP="0063409C">
      <w:r>
        <w:t xml:space="preserve">112. </w:t>
      </w:r>
      <w:r w:rsidRPr="00854501">
        <w:t>Henry</w:t>
      </w:r>
      <w:r>
        <w:t xml:space="preserve"> M</w:t>
      </w:r>
      <w:r w:rsidRPr="00854501">
        <w:t>, Fuehrmann</w:t>
      </w:r>
      <w:r>
        <w:t xml:space="preserve"> F</w:t>
      </w:r>
      <w:r w:rsidRPr="00854501">
        <w:t>, Hier</w:t>
      </w:r>
      <w:r>
        <w:t xml:space="preserve"> M</w:t>
      </w:r>
      <w:r w:rsidRPr="00854501">
        <w:t>, Zeitouni</w:t>
      </w:r>
      <w:r>
        <w:t xml:space="preserve"> A</w:t>
      </w:r>
      <w:r w:rsidRPr="00854501">
        <w:t>, Kost</w:t>
      </w:r>
      <w:r>
        <w:t xml:space="preserve"> K</w:t>
      </w:r>
      <w:r w:rsidRPr="00854501">
        <w:t>, Richardson</w:t>
      </w:r>
      <w:r>
        <w:t xml:space="preserve"> K</w:t>
      </w:r>
      <w:r w:rsidRPr="00854501">
        <w:t>, Mlynarek</w:t>
      </w:r>
      <w:r>
        <w:t xml:space="preserve"> A</w:t>
      </w:r>
      <w:r w:rsidRPr="00854501">
        <w:t>, Black</w:t>
      </w:r>
      <w:r>
        <w:t xml:space="preserve"> M</w:t>
      </w:r>
      <w:r w:rsidRPr="00854501">
        <w:t>, MacDonald</w:t>
      </w:r>
      <w:r>
        <w:t xml:space="preserve"> C</w:t>
      </w:r>
      <w:r w:rsidRPr="00854501">
        <w:t>, Chartier</w:t>
      </w:r>
      <w:r>
        <w:t xml:space="preserve"> G</w:t>
      </w:r>
      <w:r w:rsidRPr="00854501">
        <w:t>, Zhang</w:t>
      </w:r>
      <w:r>
        <w:t xml:space="preserve"> X</w:t>
      </w:r>
      <w:r w:rsidRPr="00854501">
        <w:t>, Rosberger</w:t>
      </w:r>
      <w:r>
        <w:t xml:space="preserve"> Z</w:t>
      </w:r>
      <w:r w:rsidRPr="00854501">
        <w:t>, Frenkiel</w:t>
      </w:r>
      <w:r>
        <w:t xml:space="preserve"> S</w:t>
      </w:r>
      <w:r w:rsidRPr="00854501">
        <w:t>. Contextual and historical factors for increased levels of anxiety and depression in patients with head and neck cancer: A prospective longitudinal study</w:t>
      </w:r>
      <w:r>
        <w:t>.</w:t>
      </w:r>
      <w:r w:rsidRPr="00854501">
        <w:t xml:space="preserve"> </w:t>
      </w:r>
      <w:r w:rsidRPr="00900164">
        <w:rPr>
          <w:i/>
          <w:iCs/>
        </w:rPr>
        <w:t>Head &amp; neck.</w:t>
      </w:r>
      <w:r w:rsidRPr="00854501">
        <w:t xml:space="preserve"> 2019;</w:t>
      </w:r>
      <w:r w:rsidRPr="00900164">
        <w:rPr>
          <w:b/>
          <w:bCs/>
        </w:rPr>
        <w:t>41</w:t>
      </w:r>
      <w:r w:rsidRPr="00854501">
        <w:t>:2538.</w:t>
      </w:r>
    </w:p>
    <w:p w14:paraId="4A5DC368" w14:textId="77777777" w:rsidR="0063409C" w:rsidRPr="009A43FD" w:rsidRDefault="0063409C" w:rsidP="0063409C">
      <w:r w:rsidRPr="009A43FD">
        <w:t>11</w:t>
      </w:r>
      <w:r>
        <w:t>3</w:t>
      </w:r>
      <w:r w:rsidRPr="009A43FD">
        <w:t>. Hosaka T, Awazu H, Aoki T, Okuyama T, Yamawaki S. Screening for adjustment disorders and major depression in otolaryngology patients using the Hospital Anxiety and Depression Scale.</w:t>
      </w:r>
      <w:r w:rsidRPr="009A43FD">
        <w:rPr>
          <w:i/>
          <w:iCs/>
        </w:rPr>
        <w:t xml:space="preserve"> International Journal of Psychiatry in Clinical Practice. </w:t>
      </w:r>
      <w:r w:rsidRPr="009A43FD">
        <w:t>1999;</w:t>
      </w:r>
      <w:r w:rsidRPr="009A43FD">
        <w:rPr>
          <w:b/>
          <w:bCs/>
        </w:rPr>
        <w:t>3</w:t>
      </w:r>
      <w:r w:rsidRPr="009A43FD">
        <w:t>:43.</w:t>
      </w:r>
    </w:p>
    <w:p w14:paraId="0A1E50D0" w14:textId="77777777" w:rsidR="0063409C" w:rsidRPr="009A43FD" w:rsidRDefault="0063409C" w:rsidP="0063409C">
      <w:r w:rsidRPr="009A43FD">
        <w:t>11</w:t>
      </w:r>
      <w:r>
        <w:t>4</w:t>
      </w:r>
      <w:r w:rsidRPr="009A43FD">
        <w:t>. Kallestad H, Jacobsen HB, Landrø NI, Borchgrevink PC, Stiles TC. The role of insomnia in the treatment of chronic fatigue.</w:t>
      </w:r>
      <w:r w:rsidRPr="009A43FD">
        <w:rPr>
          <w:i/>
          <w:iCs/>
        </w:rPr>
        <w:t xml:space="preserve"> Journal of psychosomatic research.</w:t>
      </w:r>
      <w:r w:rsidRPr="009A43FD">
        <w:t xml:space="preserve"> 2015;</w:t>
      </w:r>
      <w:r w:rsidRPr="009A43FD">
        <w:rPr>
          <w:b/>
          <w:bCs/>
        </w:rPr>
        <w:t>78</w:t>
      </w:r>
      <w:r w:rsidRPr="009A43FD">
        <w:t>:427.</w:t>
      </w:r>
    </w:p>
    <w:p w14:paraId="480F01D8" w14:textId="77777777" w:rsidR="0063409C" w:rsidRPr="009A43FD" w:rsidRDefault="0063409C" w:rsidP="0063409C">
      <w:r w:rsidRPr="009A43FD">
        <w:t>11</w:t>
      </w:r>
      <w:r>
        <w:t>5</w:t>
      </w:r>
      <w:r w:rsidRPr="009A43FD">
        <w:t>. Katz MR, Kopek N, Waldron J, Devins GM, Tomlinson G. Screening for depression in head and neck cancer</w:t>
      </w:r>
      <w:r w:rsidRPr="009A43FD">
        <w:rPr>
          <w:i/>
          <w:iCs/>
        </w:rPr>
        <w:t xml:space="preserve">. Psycho-oncology. </w:t>
      </w:r>
      <w:r w:rsidRPr="009A43FD">
        <w:t>2004;</w:t>
      </w:r>
      <w:r w:rsidRPr="009A43FD">
        <w:rPr>
          <w:b/>
          <w:bCs/>
        </w:rPr>
        <w:t>13</w:t>
      </w:r>
      <w:r w:rsidRPr="009A43FD">
        <w:t>:269.</w:t>
      </w:r>
    </w:p>
    <w:p w14:paraId="02C6A3D9" w14:textId="77777777" w:rsidR="0063409C" w:rsidRPr="009A43FD" w:rsidRDefault="0063409C" w:rsidP="0063409C">
      <w:r w:rsidRPr="009A43FD">
        <w:t>11</w:t>
      </w:r>
      <w:r>
        <w:t>6</w:t>
      </w:r>
      <w:r w:rsidRPr="009A43FD">
        <w:t xml:space="preserve">. Krespi Boothby MR, Hill J, Holcombe C, Clark L, Fisher J, Salmon P. The accuracy of HADS and GHQ-12 in detecting psychiatric morbidity in breast cancer patients. </w:t>
      </w:r>
      <w:r w:rsidRPr="009A43FD">
        <w:rPr>
          <w:i/>
          <w:iCs/>
        </w:rPr>
        <w:t xml:space="preserve">Turk Psikiyatri Dergisi. </w:t>
      </w:r>
      <w:r w:rsidRPr="009A43FD">
        <w:t>2010;</w:t>
      </w:r>
      <w:r w:rsidRPr="009A43FD">
        <w:rPr>
          <w:b/>
          <w:bCs/>
        </w:rPr>
        <w:t>21</w:t>
      </w:r>
      <w:r w:rsidRPr="009A43FD">
        <w:t>:49.</w:t>
      </w:r>
    </w:p>
    <w:p w14:paraId="19887049" w14:textId="77777777" w:rsidR="0063409C" w:rsidRPr="009A43FD" w:rsidRDefault="0063409C" w:rsidP="0063409C">
      <w:r w:rsidRPr="009A43FD">
        <w:t>11</w:t>
      </w:r>
      <w:r>
        <w:t>7</w:t>
      </w:r>
      <w:r w:rsidRPr="009A43FD">
        <w:t xml:space="preserve">. Leong Abdullah MFI, Sidi H, Ng YP. Validation of the Malay Version of the Hospital Anxiety and Depression Scale among Patients with Traumatic Brain Injury. </w:t>
      </w:r>
      <w:r w:rsidRPr="009A43FD">
        <w:rPr>
          <w:i/>
          <w:iCs/>
        </w:rPr>
        <w:t>International Medical Journal Malaysia.</w:t>
      </w:r>
      <w:r w:rsidRPr="009A43FD">
        <w:t xml:space="preserve"> 2019;</w:t>
      </w:r>
      <w:r w:rsidRPr="009A43FD">
        <w:rPr>
          <w:b/>
          <w:bCs/>
        </w:rPr>
        <w:t>18</w:t>
      </w:r>
      <w:r w:rsidRPr="009A43FD">
        <w:t xml:space="preserve">:3. </w:t>
      </w:r>
    </w:p>
    <w:p w14:paraId="224859B2" w14:textId="77777777" w:rsidR="0063409C" w:rsidRPr="009A43FD" w:rsidRDefault="0063409C" w:rsidP="0063409C">
      <w:r w:rsidRPr="009A43FD">
        <w:lastRenderedPageBreak/>
        <w:t>11</w:t>
      </w:r>
      <w:r>
        <w:t>8</w:t>
      </w:r>
      <w:r w:rsidRPr="009A43FD">
        <w:t xml:space="preserve">. Lloyd-Williams M, Friedman T, Rudd N. An analysis of the validity of the Hospital Anxiety and Depression scale as a screening tool in patients with advanced metastatic cancer. </w:t>
      </w:r>
      <w:r w:rsidRPr="009A43FD">
        <w:rPr>
          <w:i/>
          <w:iCs/>
        </w:rPr>
        <w:t>Journal of Pain &amp; Symptom Management.</w:t>
      </w:r>
      <w:r w:rsidRPr="009A43FD">
        <w:t xml:space="preserve"> 2001;</w:t>
      </w:r>
      <w:r w:rsidRPr="009A43FD">
        <w:rPr>
          <w:b/>
          <w:bCs/>
        </w:rPr>
        <w:t>22</w:t>
      </w:r>
      <w:r w:rsidRPr="009A43FD">
        <w:t>:990.</w:t>
      </w:r>
    </w:p>
    <w:p w14:paraId="4CA5BC7B" w14:textId="77777777" w:rsidR="0063409C" w:rsidRPr="009A43FD" w:rsidRDefault="0063409C" w:rsidP="0063409C">
      <w:r w:rsidRPr="009A43FD">
        <w:t>11</w:t>
      </w:r>
      <w:r>
        <w:t>9</w:t>
      </w:r>
      <w:r w:rsidRPr="009A43FD">
        <w:t xml:space="preserve">. Mehnert A, Koch U. Prevalence of acute and post-traumatic stress disorder and comorbid mental disorders in breast cancer patients during primary cancer care: a prospective study. </w:t>
      </w:r>
      <w:r w:rsidRPr="009A43FD">
        <w:rPr>
          <w:i/>
          <w:iCs/>
        </w:rPr>
        <w:t>Psycho-oncology.</w:t>
      </w:r>
      <w:r w:rsidRPr="009A43FD">
        <w:t xml:space="preserve"> 2007;</w:t>
      </w:r>
      <w:r w:rsidRPr="009A43FD">
        <w:rPr>
          <w:b/>
          <w:bCs/>
        </w:rPr>
        <w:t>16</w:t>
      </w:r>
      <w:r w:rsidRPr="009A43FD">
        <w:t>:181.</w:t>
      </w:r>
    </w:p>
    <w:p w14:paraId="0D3CAB14" w14:textId="77777777" w:rsidR="0063409C" w:rsidRPr="009A43FD" w:rsidRDefault="0063409C" w:rsidP="0063409C">
      <w:r w:rsidRPr="009A43FD">
        <w:t>1</w:t>
      </w:r>
      <w:r>
        <w:t>20</w:t>
      </w:r>
      <w:r w:rsidRPr="009A43FD">
        <w:t>. Morasso G, Costantini M, Viterbori P, Bonci F, Del Mastro L, Musso M, Garrone O, Venturini M. Predicting mood disorders in breast cancer patients. European journal of cancer. 2001;37:216.</w:t>
      </w:r>
    </w:p>
    <w:p w14:paraId="6B7BE36C" w14:textId="77777777" w:rsidR="0063409C" w:rsidRPr="009A43FD" w:rsidRDefault="0063409C" w:rsidP="0063409C">
      <w:r w:rsidRPr="009A43FD">
        <w:t>12</w:t>
      </w:r>
      <w:r>
        <w:t>1</w:t>
      </w:r>
      <w:r w:rsidRPr="009A43FD">
        <w:t xml:space="preserve">. Navines R, Castellvi P, Moreno-Espana J, Gimenez D, Udina M, Canizares S, Diez-Quevedo C, Valdes M, Sola R, Martin-Santos R. Depressive and anxiety disorders in chronic hepatitis C patients: reliability and validity of the Patient Health Questionnaire. </w:t>
      </w:r>
      <w:r w:rsidRPr="009A43FD">
        <w:rPr>
          <w:i/>
          <w:iCs/>
        </w:rPr>
        <w:t>Journal of affective disorders.</w:t>
      </w:r>
      <w:r w:rsidRPr="009A43FD">
        <w:t xml:space="preserve"> 2012;</w:t>
      </w:r>
      <w:r w:rsidRPr="009A43FD">
        <w:rPr>
          <w:b/>
          <w:bCs/>
        </w:rPr>
        <w:t>138</w:t>
      </w:r>
      <w:r w:rsidRPr="009A43FD">
        <w:t>:343.</w:t>
      </w:r>
    </w:p>
    <w:p w14:paraId="0AD0992E" w14:textId="77777777" w:rsidR="0063409C" w:rsidRPr="009A43FD" w:rsidRDefault="0063409C" w:rsidP="0063409C">
      <w:r w:rsidRPr="009A43FD">
        <w:t>12</w:t>
      </w:r>
      <w:r>
        <w:t>2</w:t>
      </w:r>
      <w:r w:rsidRPr="009A43FD">
        <w:t>. Nilges P, Essau C. Depression, anxiety and stress scales. DASS-A screening procedure not only for pain patients.</w:t>
      </w:r>
      <w:r w:rsidRPr="009A43FD">
        <w:rPr>
          <w:i/>
          <w:iCs/>
        </w:rPr>
        <w:t xml:space="preserve"> Schmerz. </w:t>
      </w:r>
      <w:r w:rsidRPr="009A43FD">
        <w:t>2015;</w:t>
      </w:r>
      <w:r w:rsidRPr="009A43FD">
        <w:rPr>
          <w:b/>
          <w:bCs/>
        </w:rPr>
        <w:t>29</w:t>
      </w:r>
      <w:r w:rsidRPr="009A43FD">
        <w:t>:649.</w:t>
      </w:r>
    </w:p>
    <w:p w14:paraId="7F911F65" w14:textId="77777777" w:rsidR="0063409C" w:rsidRPr="009A43FD" w:rsidRDefault="0063409C" w:rsidP="0063409C">
      <w:r w:rsidRPr="009A43FD">
        <w:t>12</w:t>
      </w:r>
      <w:r>
        <w:t>3</w:t>
      </w:r>
      <w:r w:rsidRPr="009A43FD">
        <w:t xml:space="preserve">. Ozalp E, Soygur H, Cankurtaran E, Turhan L, Akbiyik D, Geyik P. Psychiatric morbidity and its screening in Turkish women with breast cancer: a comparison between the HADS and SCID tests. </w:t>
      </w:r>
      <w:r w:rsidRPr="009A43FD">
        <w:rPr>
          <w:i/>
          <w:iCs/>
        </w:rPr>
        <w:t>Psycho-oncology.</w:t>
      </w:r>
      <w:r w:rsidRPr="009A43FD">
        <w:t xml:space="preserve"> 2008;</w:t>
      </w:r>
      <w:r w:rsidRPr="009A43FD">
        <w:rPr>
          <w:b/>
          <w:bCs/>
        </w:rPr>
        <w:t>17</w:t>
      </w:r>
      <w:r w:rsidRPr="009A43FD">
        <w:t>:668.</w:t>
      </w:r>
    </w:p>
    <w:p w14:paraId="7D6E73E7" w14:textId="77777777" w:rsidR="0063409C" w:rsidRPr="009A43FD" w:rsidRDefault="0063409C" w:rsidP="0063409C">
      <w:r w:rsidRPr="009A43FD">
        <w:t>12</w:t>
      </w:r>
      <w:r>
        <w:t>4</w:t>
      </w:r>
      <w:r w:rsidRPr="009A43FD">
        <w:t xml:space="preserve">. Poole NA, Morgan JF. Validity and reliability of the Hospital Anxiety and Depression Scale in a hypertrophic cardiomyopathy clinic: the HADS in a cardiomyopathy population. </w:t>
      </w:r>
      <w:r w:rsidRPr="009A43FD">
        <w:rPr>
          <w:i/>
          <w:iCs/>
        </w:rPr>
        <w:t xml:space="preserve">General hospital psychiatry. </w:t>
      </w:r>
      <w:r w:rsidRPr="009A43FD">
        <w:t>2006;</w:t>
      </w:r>
      <w:r w:rsidRPr="009A43FD">
        <w:rPr>
          <w:b/>
          <w:bCs/>
        </w:rPr>
        <w:t>28</w:t>
      </w:r>
      <w:r w:rsidRPr="009A43FD">
        <w:t>:55.</w:t>
      </w:r>
    </w:p>
    <w:p w14:paraId="11615BD5" w14:textId="77777777" w:rsidR="0063409C" w:rsidRPr="009A43FD" w:rsidRDefault="0063409C" w:rsidP="0063409C">
      <w:r w:rsidRPr="009A43FD">
        <w:t>12</w:t>
      </w:r>
      <w:r>
        <w:t>5</w:t>
      </w:r>
      <w:r w:rsidRPr="009A43FD">
        <w:t xml:space="preserve">. Preljevic VT, Østhus TB, Os I, Sandvik L, Opjordsmoen S, Nordhus IH, Dammen T. Anxiety and depressive disorders in dialysis patients: Association to health-related quality of life and mortality. </w:t>
      </w:r>
      <w:r w:rsidRPr="009A43FD">
        <w:rPr>
          <w:i/>
          <w:iCs/>
        </w:rPr>
        <w:t>General hospital psychiatry</w:t>
      </w:r>
      <w:r w:rsidRPr="009A43FD">
        <w:t>. 2013;</w:t>
      </w:r>
      <w:r w:rsidRPr="009A43FD">
        <w:rPr>
          <w:b/>
          <w:bCs/>
        </w:rPr>
        <w:t>35</w:t>
      </w:r>
      <w:r w:rsidRPr="009A43FD">
        <w:t>:619.</w:t>
      </w:r>
    </w:p>
    <w:p w14:paraId="5F0CB80B" w14:textId="77777777" w:rsidR="0063409C" w:rsidRPr="009A43FD" w:rsidRDefault="0063409C" w:rsidP="0063409C">
      <w:r w:rsidRPr="009A43FD">
        <w:t>12</w:t>
      </w:r>
      <w:r>
        <w:t>6</w:t>
      </w:r>
      <w:r w:rsidRPr="009A43FD">
        <w:t>. Reckert A, Hinrichs J, Pavenstadt H, Frye B, Heuft G. Prevalence and correlates of anxiety and depression in patients with end-stage renal disease (ESRD).</w:t>
      </w:r>
      <w:r w:rsidRPr="009A43FD">
        <w:rPr>
          <w:i/>
          <w:iCs/>
        </w:rPr>
        <w:t xml:space="preserve"> Zeitschrift Fuer Psychosomatische Medizin und Psychotherapie. </w:t>
      </w:r>
      <w:r w:rsidRPr="009A43FD">
        <w:t>2013;</w:t>
      </w:r>
      <w:r w:rsidRPr="009A43FD">
        <w:rPr>
          <w:b/>
          <w:bCs/>
        </w:rPr>
        <w:t>59</w:t>
      </w:r>
      <w:r w:rsidRPr="009A43FD">
        <w:t>:170.</w:t>
      </w:r>
    </w:p>
    <w:p w14:paraId="05FD6AA5" w14:textId="77777777" w:rsidR="0063409C" w:rsidRPr="009A43FD" w:rsidRDefault="0063409C" w:rsidP="0063409C">
      <w:r w:rsidRPr="009A43FD">
        <w:t>12</w:t>
      </w:r>
      <w:r>
        <w:t>7</w:t>
      </w:r>
      <w:r w:rsidRPr="009A43FD">
        <w:t xml:space="preserve">. Rusu AC, Santos R, Pincus T. Pain-related distress and clinical depression in chronic pain: A comparison between two measures. </w:t>
      </w:r>
      <w:r w:rsidRPr="009A43FD">
        <w:rPr>
          <w:i/>
          <w:iCs/>
        </w:rPr>
        <w:t>Scandinavian Journal of Pain</w:t>
      </w:r>
      <w:r w:rsidRPr="009A43FD">
        <w:t>. 2016;</w:t>
      </w:r>
      <w:r w:rsidRPr="009A43FD">
        <w:rPr>
          <w:b/>
          <w:bCs/>
        </w:rPr>
        <w:t>12</w:t>
      </w:r>
      <w:r w:rsidRPr="009A43FD">
        <w:t>:62-7.</w:t>
      </w:r>
    </w:p>
    <w:p w14:paraId="65F0FDF4" w14:textId="77777777" w:rsidR="0063409C" w:rsidRPr="009A43FD" w:rsidRDefault="0063409C" w:rsidP="0063409C">
      <w:r w:rsidRPr="009A43FD">
        <w:t>12</w:t>
      </w:r>
      <w:r>
        <w:t>8</w:t>
      </w:r>
      <w:r w:rsidRPr="009A43FD">
        <w:t xml:space="preserve">. Saheeb BD, Otakpor AN. Co-morbid psychiatric disorders in Nigerian patients suffering temporomandibular joint pain and dysfunction. </w:t>
      </w:r>
      <w:r w:rsidRPr="009A43FD">
        <w:rPr>
          <w:i/>
          <w:iCs/>
        </w:rPr>
        <w:t>Nigerian Journal of Clinical Practice.</w:t>
      </w:r>
      <w:r w:rsidRPr="009A43FD">
        <w:t xml:space="preserve"> 2005;</w:t>
      </w:r>
      <w:r w:rsidRPr="009A43FD">
        <w:rPr>
          <w:b/>
          <w:bCs/>
        </w:rPr>
        <w:t>8</w:t>
      </w:r>
      <w:r w:rsidRPr="009A43FD">
        <w:t>:23.</w:t>
      </w:r>
    </w:p>
    <w:p w14:paraId="694B5474" w14:textId="77777777" w:rsidR="0063409C" w:rsidRPr="009A43FD" w:rsidRDefault="0063409C" w:rsidP="0063409C">
      <w:r w:rsidRPr="009A43FD">
        <w:t>1</w:t>
      </w:r>
      <w:r>
        <w:t>29</w:t>
      </w:r>
      <w:r w:rsidRPr="009A43FD">
        <w:t>. Silverstone PH. Concise assessment for depression (CAD): a brief screening approach to depression in the medically ill.</w:t>
      </w:r>
      <w:r w:rsidRPr="009A43FD">
        <w:rPr>
          <w:i/>
          <w:iCs/>
        </w:rPr>
        <w:t xml:space="preserve"> Journal of psychosomatic research</w:t>
      </w:r>
      <w:r w:rsidRPr="009A43FD">
        <w:t>. 1996;</w:t>
      </w:r>
      <w:r w:rsidRPr="009A43FD">
        <w:rPr>
          <w:b/>
          <w:bCs/>
        </w:rPr>
        <w:t>41</w:t>
      </w:r>
      <w:r w:rsidRPr="009A43FD">
        <w:t>:161.</w:t>
      </w:r>
    </w:p>
    <w:p w14:paraId="09F3C5AE" w14:textId="77777777" w:rsidR="0063409C" w:rsidRPr="009A43FD" w:rsidRDefault="0063409C" w:rsidP="0063409C">
      <w:r w:rsidRPr="009A43FD">
        <w:t>1</w:t>
      </w:r>
      <w:r>
        <w:t>30</w:t>
      </w:r>
      <w:r w:rsidRPr="009A43FD">
        <w:t>. Strik JJ, Honig A, Lousberg R, Denollet J. Sensitivity and specificity of observer and self-report questionnaires in major and minor depression following myocardial infarction.</w:t>
      </w:r>
      <w:r w:rsidRPr="009A43FD">
        <w:rPr>
          <w:i/>
          <w:iCs/>
        </w:rPr>
        <w:t xml:space="preserve"> Psychosomatics. </w:t>
      </w:r>
      <w:r w:rsidRPr="009A43FD">
        <w:t>2001;</w:t>
      </w:r>
      <w:r w:rsidRPr="009A43FD">
        <w:rPr>
          <w:b/>
          <w:bCs/>
        </w:rPr>
        <w:t>42</w:t>
      </w:r>
      <w:r w:rsidRPr="009A43FD">
        <w:t>:423.</w:t>
      </w:r>
    </w:p>
    <w:p w14:paraId="67F34806" w14:textId="77777777" w:rsidR="0063409C" w:rsidRPr="009A43FD" w:rsidRDefault="0063409C" w:rsidP="0063409C">
      <w:r w:rsidRPr="009A43FD">
        <w:t>13</w:t>
      </w:r>
      <w:r>
        <w:t>1</w:t>
      </w:r>
      <w:r w:rsidRPr="009A43FD">
        <w:t xml:space="preserve">. Tang WK, Ungvari GS, Chiu HF, Sze KH, Yu AC, Leung TL. Screening post-stroke depression in Chinese older adults using the hospital anxiety and depression scale. </w:t>
      </w:r>
      <w:r w:rsidRPr="009A43FD">
        <w:rPr>
          <w:i/>
          <w:iCs/>
        </w:rPr>
        <w:t xml:space="preserve">Aging &amp; Mental Health. </w:t>
      </w:r>
      <w:r w:rsidRPr="009A43FD">
        <w:t>2004;</w:t>
      </w:r>
      <w:r w:rsidRPr="009A43FD">
        <w:rPr>
          <w:b/>
          <w:bCs/>
        </w:rPr>
        <w:t>8</w:t>
      </w:r>
      <w:r w:rsidRPr="009A43FD">
        <w:t>:397.</w:t>
      </w:r>
    </w:p>
    <w:p w14:paraId="7B1F07A3" w14:textId="77777777" w:rsidR="0063409C" w:rsidRPr="009A43FD" w:rsidRDefault="0063409C" w:rsidP="0063409C">
      <w:r w:rsidRPr="009A43FD">
        <w:t>13</w:t>
      </w:r>
      <w:r>
        <w:t>2</w:t>
      </w:r>
      <w:r w:rsidRPr="009A43FD">
        <w:t xml:space="preserve">. Tung FY, Wu JC, Hui AJ, Chan TS. Psychiatric morbidity and quality of life of outpatients with irritable bowel syndrome. </w:t>
      </w:r>
      <w:r w:rsidRPr="009A43FD">
        <w:rPr>
          <w:i/>
          <w:iCs/>
        </w:rPr>
        <w:t>Hong Kong Journal of Psychiatry.</w:t>
      </w:r>
      <w:r w:rsidRPr="009A43FD">
        <w:t xml:space="preserve"> 2009;</w:t>
      </w:r>
      <w:r w:rsidRPr="009A43FD">
        <w:rPr>
          <w:b/>
          <w:bCs/>
        </w:rPr>
        <w:t>19</w:t>
      </w:r>
      <w:r w:rsidRPr="009A43FD">
        <w:t>:65.</w:t>
      </w:r>
    </w:p>
    <w:p w14:paraId="7074E2E9" w14:textId="77777777" w:rsidR="0063409C" w:rsidRPr="009A43FD" w:rsidRDefault="0063409C" w:rsidP="0063409C">
      <w:r w:rsidRPr="009A43FD">
        <w:t>13</w:t>
      </w:r>
      <w:r>
        <w:t>3</w:t>
      </w:r>
      <w:r w:rsidRPr="009A43FD">
        <w:t>. Vaeroy H, Juell M, Hoivik B. Prevalence of depression among general hospital surgical inpatients.</w:t>
      </w:r>
      <w:r w:rsidRPr="009A43FD">
        <w:rPr>
          <w:i/>
          <w:iCs/>
        </w:rPr>
        <w:t xml:space="preserve"> Nordic Journal of Psychiatry. </w:t>
      </w:r>
      <w:r w:rsidRPr="009A43FD">
        <w:t>2003;</w:t>
      </w:r>
      <w:r w:rsidRPr="009A43FD">
        <w:rPr>
          <w:b/>
          <w:bCs/>
        </w:rPr>
        <w:t>57</w:t>
      </w:r>
      <w:r w:rsidRPr="009A43FD">
        <w:t>:13.</w:t>
      </w:r>
    </w:p>
    <w:p w14:paraId="4F31F7A9" w14:textId="77777777" w:rsidR="0063409C" w:rsidRPr="009A43FD" w:rsidRDefault="0063409C" w:rsidP="0063409C">
      <w:r w:rsidRPr="009A43FD">
        <w:t>13</w:t>
      </w:r>
      <w:r>
        <w:t>4</w:t>
      </w:r>
      <w:r w:rsidRPr="009A43FD">
        <w:t>. Warmenhoven F, van Rijswijk E, Van Weel C, Prins J, Vissers K. Low prevalence of depressive disorder in ambulatory advanced cancer patients using the Schedules for Clinical Assessment in Neuropsychiatry (SCAN 2.1).</w:t>
      </w:r>
      <w:r w:rsidRPr="009A43FD">
        <w:rPr>
          <w:i/>
          <w:iCs/>
        </w:rPr>
        <w:t xml:space="preserve"> Journal of affective disorders.</w:t>
      </w:r>
      <w:r w:rsidRPr="009A43FD">
        <w:t xml:space="preserve"> 2012;</w:t>
      </w:r>
      <w:r w:rsidRPr="009A43FD">
        <w:rPr>
          <w:b/>
          <w:bCs/>
        </w:rPr>
        <w:t>136</w:t>
      </w:r>
      <w:r w:rsidRPr="009A43FD">
        <w:t>:1209.</w:t>
      </w:r>
    </w:p>
    <w:p w14:paraId="4AF6E157" w14:textId="77777777" w:rsidR="0063409C" w:rsidRPr="009A43FD" w:rsidRDefault="0063409C" w:rsidP="0063409C">
      <w:r w:rsidRPr="009A43FD">
        <w:lastRenderedPageBreak/>
        <w:t>13</w:t>
      </w:r>
      <w:r>
        <w:t>5</w:t>
      </w:r>
      <w:r w:rsidRPr="009A43FD">
        <w:t>. Westhoff-Bleck M, Briest J, Fraccarollo D, Hilfiker-Kleiner D, Winter L, Maske U, Busch MA, Bleich S, Bauersachs J, Kahl KG. Mental disorders in adults with congenital heart disease: Unmet needs and impact on quality of life.</w:t>
      </w:r>
      <w:r w:rsidRPr="009A43FD">
        <w:rPr>
          <w:i/>
          <w:iCs/>
        </w:rPr>
        <w:t xml:space="preserve"> Journal of Affective Disorders</w:t>
      </w:r>
      <w:r w:rsidRPr="009A43FD">
        <w:t>. 2016;</w:t>
      </w:r>
      <w:r w:rsidRPr="009A43FD">
        <w:rPr>
          <w:b/>
          <w:bCs/>
        </w:rPr>
        <w:t>204</w:t>
      </w:r>
      <w:r w:rsidRPr="009A43FD">
        <w:t>:180-6.</w:t>
      </w:r>
    </w:p>
    <w:p w14:paraId="7C2FA35D" w14:textId="77777777" w:rsidR="0063409C" w:rsidRPr="009A43FD" w:rsidRDefault="0063409C" w:rsidP="0063409C">
      <w:r w:rsidRPr="009A43FD">
        <w:t>13</w:t>
      </w:r>
      <w:r>
        <w:t>6</w:t>
      </w:r>
      <w:r w:rsidRPr="009A43FD">
        <w:t xml:space="preserve">. Wiglusz MS, Landowski J, Michalak L, Cubała WJ. Validation of the Hospital Anxiety and Depression Scale in patients with epilepsy. </w:t>
      </w:r>
      <w:r w:rsidRPr="009A43FD">
        <w:rPr>
          <w:i/>
          <w:iCs/>
        </w:rPr>
        <w:t>Epilepsy &amp; Behavior</w:t>
      </w:r>
      <w:r w:rsidRPr="009A43FD">
        <w:t>. 2016;</w:t>
      </w:r>
      <w:r w:rsidRPr="009A43FD">
        <w:rPr>
          <w:b/>
          <w:bCs/>
        </w:rPr>
        <w:t>58</w:t>
      </w:r>
      <w:r w:rsidRPr="009A43FD">
        <w:t>:97-101.</w:t>
      </w:r>
    </w:p>
    <w:p w14:paraId="4A9B220B" w14:textId="77777777" w:rsidR="0063409C" w:rsidRPr="009A43FD" w:rsidRDefault="0063409C" w:rsidP="0063409C">
      <w:r w:rsidRPr="009A43FD">
        <w:t>13</w:t>
      </w:r>
      <w:r>
        <w:t>7</w:t>
      </w:r>
      <w:r w:rsidRPr="009A43FD">
        <w:t xml:space="preserve">. Wilkinson MJ, Barczak P. Psychiatric screening in general practice: comparison of the general health questionnaire and the hospital anxiety depression scale. </w:t>
      </w:r>
      <w:r w:rsidRPr="009A43FD">
        <w:rPr>
          <w:i/>
          <w:iCs/>
        </w:rPr>
        <w:t>Journal of the Royal College of General Practitioners.</w:t>
      </w:r>
      <w:r w:rsidRPr="009A43FD">
        <w:t xml:space="preserve"> 1988;</w:t>
      </w:r>
      <w:r w:rsidRPr="009A43FD">
        <w:rPr>
          <w:b/>
          <w:bCs/>
        </w:rPr>
        <w:t>38</w:t>
      </w:r>
      <w:r w:rsidRPr="009A43FD">
        <w:t>:311.</w:t>
      </w:r>
    </w:p>
    <w:p w14:paraId="3C75D231" w14:textId="77777777" w:rsidR="0063409C" w:rsidRPr="009A43FD" w:rsidRDefault="0063409C" w:rsidP="0063409C">
      <w:r w:rsidRPr="009A43FD">
        <w:t>13</w:t>
      </w:r>
      <w:r>
        <w:t>8</w:t>
      </w:r>
      <w:r w:rsidRPr="009A43FD">
        <w:t xml:space="preserve">. Wong VT, Yu DK. Usefulness of the Hospital Anxiety and Depression Scale for screening for psychiatric morbidity in Chinese patients with Graves' ophthalmopathy. </w:t>
      </w:r>
      <w:r w:rsidRPr="009A43FD">
        <w:rPr>
          <w:i/>
          <w:iCs/>
        </w:rPr>
        <w:t xml:space="preserve">East Asian Archives of Psychiatry. </w:t>
      </w:r>
      <w:r w:rsidRPr="009A43FD">
        <w:t>2013;</w:t>
      </w:r>
      <w:r w:rsidRPr="009A43FD">
        <w:rPr>
          <w:b/>
          <w:bCs/>
        </w:rPr>
        <w:t>23</w:t>
      </w:r>
      <w:r w:rsidRPr="009A43FD">
        <w:t>:6.</w:t>
      </w:r>
    </w:p>
    <w:p w14:paraId="0F0D859C" w14:textId="77777777" w:rsidR="0063409C" w:rsidRPr="009A43FD" w:rsidRDefault="0063409C" w:rsidP="0063409C">
      <w:r w:rsidRPr="009A43FD">
        <w:t>13</w:t>
      </w:r>
      <w:r>
        <w:t>9</w:t>
      </w:r>
      <w:r w:rsidRPr="009A43FD">
        <w:t xml:space="preserve">. Zoger S, Svedlund J, Holgers KM. Relationship between tinnitus severity and psychiatric disorders. </w:t>
      </w:r>
      <w:r w:rsidRPr="009A43FD">
        <w:rPr>
          <w:i/>
          <w:iCs/>
        </w:rPr>
        <w:t>Psychosomatics.</w:t>
      </w:r>
      <w:r w:rsidRPr="009A43FD">
        <w:t xml:space="preserve"> 2006;</w:t>
      </w:r>
      <w:r w:rsidRPr="009A43FD">
        <w:rPr>
          <w:b/>
          <w:bCs/>
        </w:rPr>
        <w:t>47</w:t>
      </w:r>
      <w:r w:rsidRPr="009A43FD">
        <w:t>:282.</w:t>
      </w:r>
    </w:p>
    <w:p w14:paraId="14CB630D" w14:textId="77777777" w:rsidR="0063409C" w:rsidRPr="009A43FD" w:rsidRDefault="0063409C" w:rsidP="0063409C">
      <w:r w:rsidRPr="009A43FD">
        <w:t>1</w:t>
      </w:r>
      <w:r>
        <w:t>40</w:t>
      </w:r>
      <w:r w:rsidRPr="009A43FD">
        <w:t xml:space="preserve">. Al-Adawi S, Dorvlo AS, Al-Naamani A, Glenn MB, Karamouz N, Chae H, Zaidan ZA, Burke DT. The ineffectiveness of the Hospital Anxiety and Depression Scale for diagnosis in an Omani traumatic brain injured population. </w:t>
      </w:r>
      <w:r w:rsidRPr="009A43FD">
        <w:rPr>
          <w:i/>
          <w:iCs/>
        </w:rPr>
        <w:t xml:space="preserve">Brain Injury. </w:t>
      </w:r>
      <w:r w:rsidRPr="009A43FD">
        <w:t>2007;</w:t>
      </w:r>
      <w:r w:rsidRPr="009A43FD">
        <w:rPr>
          <w:b/>
          <w:bCs/>
        </w:rPr>
        <w:t>21</w:t>
      </w:r>
      <w:r w:rsidRPr="009A43FD">
        <w:t>:385.</w:t>
      </w:r>
    </w:p>
    <w:p w14:paraId="59A3B819" w14:textId="77777777" w:rsidR="0063409C" w:rsidRPr="009A43FD" w:rsidRDefault="0063409C" w:rsidP="0063409C">
      <w:r w:rsidRPr="009A43FD">
        <w:t>14</w:t>
      </w:r>
      <w:r>
        <w:t>1</w:t>
      </w:r>
      <w:r w:rsidRPr="009A43FD">
        <w:t xml:space="preserve">. Azah MN, Shah ME, Shaaban J, Bahri IS, Rushidi WM, Jamil YM. Validation of the Malay version brief Patient Health Questionnaire (PHQ-9) among adult attending family medicine clinics. </w:t>
      </w:r>
      <w:r w:rsidRPr="009A43FD">
        <w:rPr>
          <w:i/>
          <w:iCs/>
        </w:rPr>
        <w:t>International Medical Journal</w:t>
      </w:r>
      <w:r w:rsidRPr="009A43FD">
        <w:t>. 2005;</w:t>
      </w:r>
      <w:r w:rsidRPr="009A43FD">
        <w:rPr>
          <w:b/>
          <w:bCs/>
        </w:rPr>
        <w:t>12</w:t>
      </w:r>
      <w:r w:rsidRPr="009A43FD">
        <w:t>:259.</w:t>
      </w:r>
    </w:p>
    <w:p w14:paraId="78DA70C5" w14:textId="77777777" w:rsidR="0063409C" w:rsidRPr="009A43FD" w:rsidRDefault="0063409C" w:rsidP="0063409C">
      <w:r w:rsidRPr="009A43FD">
        <w:t>14</w:t>
      </w:r>
      <w:r>
        <w:t>2</w:t>
      </w:r>
      <w:r w:rsidRPr="009A43FD">
        <w:t xml:space="preserve">. Haddad M, Walters P, Phillips R, Tsakok J, Williams P, Mann A, Tylee A. Detecting depression in patients with coronary heart disease: a diagnostic evaluation of the PHQ-9 and HADS-D in primary care, findings from the UPBEAT-UK study. </w:t>
      </w:r>
      <w:r w:rsidRPr="009A43FD">
        <w:rPr>
          <w:i/>
          <w:iCs/>
        </w:rPr>
        <w:t xml:space="preserve">PLoS ONE. </w:t>
      </w:r>
      <w:r w:rsidRPr="009A43FD">
        <w:t>2013;</w:t>
      </w:r>
      <w:r w:rsidRPr="009A43FD">
        <w:rPr>
          <w:b/>
          <w:bCs/>
        </w:rPr>
        <w:t>8</w:t>
      </w:r>
      <w:r w:rsidRPr="009A43FD">
        <w:t>:e78493.</w:t>
      </w:r>
    </w:p>
    <w:p w14:paraId="6F251FAA" w14:textId="77777777" w:rsidR="0063409C" w:rsidRPr="009A43FD" w:rsidRDefault="0063409C" w:rsidP="0063409C">
      <w:r w:rsidRPr="009A43FD">
        <w:t>14</w:t>
      </w:r>
      <w:r>
        <w:t>3</w:t>
      </w:r>
      <w:r w:rsidRPr="009A43FD">
        <w:t xml:space="preserve">. Jenkins PL, Lester H, Alexander J, Whittaker J. A prospective study of psychosocial morbidity in adult bone marrow transplant recipients. </w:t>
      </w:r>
      <w:r w:rsidRPr="009A43FD">
        <w:rPr>
          <w:i/>
          <w:iCs/>
        </w:rPr>
        <w:t>Psychosomatics</w:t>
      </w:r>
      <w:r w:rsidRPr="009A43FD">
        <w:t>. 1994;</w:t>
      </w:r>
      <w:r w:rsidRPr="009A43FD">
        <w:rPr>
          <w:b/>
          <w:bCs/>
        </w:rPr>
        <w:t>35</w:t>
      </w:r>
      <w:r w:rsidRPr="009A43FD">
        <w:t>:361.</w:t>
      </w:r>
    </w:p>
    <w:p w14:paraId="7E3C9E63" w14:textId="77777777" w:rsidR="0063409C" w:rsidRPr="009A43FD" w:rsidRDefault="0063409C" w:rsidP="0063409C">
      <w:r w:rsidRPr="009A43FD">
        <w:t>14</w:t>
      </w:r>
      <w:r>
        <w:t>4</w:t>
      </w:r>
      <w:r w:rsidRPr="009A43FD">
        <w:t>. Le Fevre P, Devereux J, Smith S, Lawrie SM, Cornbleet M. Screening for psychiatric illness in the palliative care inpatient setting: a comparison between the Hospital Anxiety and Depression Scale and the General Health Questionnaire-12.</w:t>
      </w:r>
      <w:r w:rsidRPr="009A43FD">
        <w:rPr>
          <w:i/>
          <w:iCs/>
        </w:rPr>
        <w:t xml:space="preserve"> Palliative medicine. </w:t>
      </w:r>
      <w:r w:rsidRPr="009A43FD">
        <w:t>1999;</w:t>
      </w:r>
      <w:r w:rsidRPr="009A43FD">
        <w:rPr>
          <w:b/>
          <w:bCs/>
        </w:rPr>
        <w:t>13</w:t>
      </w:r>
      <w:r w:rsidRPr="009A43FD">
        <w:t>:399.</w:t>
      </w:r>
    </w:p>
    <w:p w14:paraId="76952FE0" w14:textId="77777777" w:rsidR="0063409C" w:rsidRPr="009A43FD" w:rsidRDefault="0063409C" w:rsidP="0063409C">
      <w:r w:rsidRPr="009A43FD">
        <w:t>14</w:t>
      </w:r>
      <w:r>
        <w:t>5</w:t>
      </w:r>
      <w:r w:rsidRPr="009A43FD">
        <w:t>. Lepine JP, Godchau M, Brun P,Teherani M. Utility of self-assessment scales for anxiety and depression in hospital medicine.</w:t>
      </w:r>
      <w:r w:rsidRPr="009A43FD">
        <w:rPr>
          <w:i/>
          <w:iCs/>
        </w:rPr>
        <w:t xml:space="preserve"> Acta Psychiatrica Belgica.</w:t>
      </w:r>
      <w:r w:rsidRPr="009A43FD">
        <w:t xml:space="preserve"> 1986;</w:t>
      </w:r>
      <w:r w:rsidRPr="009A43FD">
        <w:rPr>
          <w:b/>
          <w:bCs/>
        </w:rPr>
        <w:t>86</w:t>
      </w:r>
      <w:r w:rsidRPr="009A43FD">
        <w:t>:608.</w:t>
      </w:r>
    </w:p>
    <w:p w14:paraId="545AA494" w14:textId="77777777" w:rsidR="0063409C" w:rsidRPr="009A43FD" w:rsidRDefault="0063409C" w:rsidP="0063409C">
      <w:r w:rsidRPr="009A43FD">
        <w:t>14</w:t>
      </w:r>
      <w:r>
        <w:t>6</w:t>
      </w:r>
      <w:r w:rsidRPr="009A43FD">
        <w:t xml:space="preserve">. Martucci M, Balestrieri M, Bisoffi G, Bonizzato P, Covre MG, Cunico L, De Francesco M, Marinoni MG, Mosciaro C, Piccinelli M, Vaccari L. Evaluating psychiatric morbidity in a general hospital: a two-phase epidemiological survey. </w:t>
      </w:r>
      <w:r w:rsidRPr="009A43FD">
        <w:rPr>
          <w:i/>
          <w:iCs/>
        </w:rPr>
        <w:t>Psychological medicine.</w:t>
      </w:r>
      <w:r w:rsidRPr="009A43FD">
        <w:t xml:space="preserve"> 1999;</w:t>
      </w:r>
      <w:r w:rsidRPr="009A43FD">
        <w:rPr>
          <w:b/>
          <w:bCs/>
        </w:rPr>
        <w:t>29</w:t>
      </w:r>
      <w:r w:rsidRPr="009A43FD">
        <w:t>:823.</w:t>
      </w:r>
    </w:p>
    <w:p w14:paraId="34689383" w14:textId="77777777" w:rsidR="0063409C" w:rsidRPr="009A43FD" w:rsidRDefault="0063409C" w:rsidP="0063409C">
      <w:r w:rsidRPr="009A43FD">
        <w:t>14</w:t>
      </w:r>
      <w:r>
        <w:t>7</w:t>
      </w:r>
      <w:r w:rsidRPr="009A43FD">
        <w:t xml:space="preserve">. Morriss RK, Wearden AJ. Screening instruments for psychiatric morbidity in chronic fatigue syndrome. </w:t>
      </w:r>
      <w:r w:rsidRPr="009A43FD">
        <w:rPr>
          <w:i/>
          <w:iCs/>
        </w:rPr>
        <w:t>Journal of the Royal Society of Medicine.</w:t>
      </w:r>
      <w:r w:rsidRPr="009A43FD">
        <w:t xml:space="preserve"> 1998;</w:t>
      </w:r>
      <w:r w:rsidRPr="009A43FD">
        <w:rPr>
          <w:b/>
          <w:bCs/>
        </w:rPr>
        <w:t>91</w:t>
      </w:r>
      <w:r w:rsidRPr="009A43FD">
        <w:t>:365.</w:t>
      </w:r>
    </w:p>
    <w:p w14:paraId="2AEFE8F3" w14:textId="77777777" w:rsidR="0063409C" w:rsidRPr="009A43FD" w:rsidRDefault="0063409C" w:rsidP="0063409C">
      <w:r w:rsidRPr="009A43FD">
        <w:t>14</w:t>
      </w:r>
      <w:r>
        <w:t>8</w:t>
      </w:r>
      <w:r w:rsidRPr="009A43FD">
        <w:t xml:space="preserve">. Parker G, Hilton T, Bains J, Hadzi-Pavlovic D. Cognitive-based measures screening for depression in the medically ill: the DMI-10 and the DMI-18. </w:t>
      </w:r>
      <w:r w:rsidRPr="009A43FD">
        <w:rPr>
          <w:i/>
          <w:iCs/>
        </w:rPr>
        <w:t>Acta Psychiatrica Scandinavica.</w:t>
      </w:r>
      <w:r w:rsidRPr="009A43FD">
        <w:t xml:space="preserve"> 2002;</w:t>
      </w:r>
      <w:r w:rsidRPr="009A43FD">
        <w:rPr>
          <w:b/>
          <w:bCs/>
        </w:rPr>
        <w:t>105</w:t>
      </w:r>
      <w:r w:rsidRPr="009A43FD">
        <w:t>:419.</w:t>
      </w:r>
    </w:p>
    <w:p w14:paraId="50C87C61" w14:textId="77777777" w:rsidR="0063409C" w:rsidRPr="009A43FD" w:rsidRDefault="0063409C" w:rsidP="0063409C">
      <w:r w:rsidRPr="009A43FD">
        <w:t>14</w:t>
      </w:r>
      <w:r>
        <w:t>9</w:t>
      </w:r>
      <w:r w:rsidRPr="009A43FD">
        <w:t xml:space="preserve">. Parker G, Hilton T, Hadzi-Pavlovic D, Bains J. Screening for depression in the medically ill: the suggested utility of a cognitive-based approach. </w:t>
      </w:r>
      <w:r w:rsidRPr="009A43FD">
        <w:rPr>
          <w:i/>
          <w:iCs/>
        </w:rPr>
        <w:t xml:space="preserve">Australian &amp; New Zealand Journal of Psychiatry. </w:t>
      </w:r>
      <w:r w:rsidRPr="009A43FD">
        <w:t>2001;</w:t>
      </w:r>
      <w:r w:rsidRPr="009A43FD">
        <w:rPr>
          <w:b/>
          <w:bCs/>
        </w:rPr>
        <w:t>35</w:t>
      </w:r>
      <w:r w:rsidRPr="009A43FD">
        <w:t>:474.</w:t>
      </w:r>
    </w:p>
    <w:p w14:paraId="365887BB" w14:textId="77777777" w:rsidR="0063409C" w:rsidRPr="009A43FD" w:rsidRDefault="0063409C" w:rsidP="0063409C">
      <w:r w:rsidRPr="009A43FD">
        <w:t>1</w:t>
      </w:r>
      <w:r>
        <w:t>50</w:t>
      </w:r>
      <w:r w:rsidRPr="009A43FD">
        <w:t xml:space="preserve">. Tschorn M, Rieckmann N, Arolt V, Beer K, Haverkamp W, Martus P, Waltenberger J, Muller-Nordhorn J, Strohle A. Diagnostic Accuracy of German Depression Screenings in Patients with Coronary Heart Disease. </w:t>
      </w:r>
      <w:r w:rsidRPr="009A43FD">
        <w:rPr>
          <w:i/>
          <w:iCs/>
        </w:rPr>
        <w:t>Psychiatrische Praxis</w:t>
      </w:r>
      <w:r w:rsidRPr="009A43FD">
        <w:t>. 2019;</w:t>
      </w:r>
      <w:r w:rsidRPr="009A43FD">
        <w:rPr>
          <w:b/>
          <w:bCs/>
        </w:rPr>
        <w:t>46</w:t>
      </w:r>
      <w:r w:rsidRPr="009A43FD">
        <w:t>:41-8.</w:t>
      </w:r>
    </w:p>
    <w:p w14:paraId="7D5BD963" w14:textId="77777777" w:rsidR="0063409C" w:rsidRPr="009A43FD" w:rsidRDefault="0063409C" w:rsidP="0063409C">
      <w:r w:rsidRPr="009A43FD">
        <w:t>15</w:t>
      </w:r>
      <w:r>
        <w:t>1</w:t>
      </w:r>
      <w:r w:rsidRPr="009A43FD">
        <w:t xml:space="preserve">. Zirke N, Seydel C, Arsoy D, Klapp BF, Haupt H, Szczepek AJ, Olze H, Goebel G, Mazurek B. Analysis of mental disorders in tinnitus patients performed with Composite International Diagnostic Interview. </w:t>
      </w:r>
      <w:r w:rsidRPr="009A43FD">
        <w:rPr>
          <w:i/>
          <w:iCs/>
        </w:rPr>
        <w:t>Quality of Life Research.</w:t>
      </w:r>
      <w:r w:rsidRPr="009A43FD">
        <w:t xml:space="preserve"> 2013;</w:t>
      </w:r>
      <w:r w:rsidRPr="009A43FD">
        <w:rPr>
          <w:b/>
          <w:bCs/>
        </w:rPr>
        <w:t>22</w:t>
      </w:r>
      <w:r w:rsidRPr="009A43FD">
        <w:t>:2095.</w:t>
      </w:r>
    </w:p>
    <w:p w14:paraId="47AF9D9B" w14:textId="77777777" w:rsidR="0063409C" w:rsidRPr="009A43FD" w:rsidRDefault="0063409C" w:rsidP="0063409C">
      <w:r w:rsidRPr="009A43FD">
        <w:lastRenderedPageBreak/>
        <w:t>15</w:t>
      </w:r>
      <w:r>
        <w:t>2</w:t>
      </w:r>
      <w:r w:rsidRPr="009A43FD">
        <w:t>. Baby S, Chaudhury S, Walia TS. Evaluation of treatment of psychiatric morbidity among limb amputees.</w:t>
      </w:r>
      <w:r w:rsidRPr="009A43FD">
        <w:rPr>
          <w:i/>
          <w:iCs/>
        </w:rPr>
        <w:t xml:space="preserve"> Industrial Psychiatry Journal.</w:t>
      </w:r>
      <w:r w:rsidRPr="009A43FD">
        <w:t xml:space="preserve"> 2018 Jul 1;</w:t>
      </w:r>
      <w:r w:rsidRPr="009A43FD">
        <w:rPr>
          <w:b/>
          <w:bCs/>
        </w:rPr>
        <w:t>27</w:t>
      </w:r>
      <w:r w:rsidRPr="009A43FD">
        <w:t xml:space="preserve">:240. </w:t>
      </w:r>
    </w:p>
    <w:p w14:paraId="373E19DA" w14:textId="77777777" w:rsidR="0063409C" w:rsidRPr="009A43FD" w:rsidRDefault="0063409C" w:rsidP="0063409C">
      <w:r w:rsidRPr="009A43FD">
        <w:t>15</w:t>
      </w:r>
      <w:r>
        <w:t>3</w:t>
      </w:r>
      <w:r w:rsidRPr="009A43FD">
        <w:t xml:space="preserve">. Baguelin-Pinaud A, Moinier D, Fouldrin G, Le Roy F, Etienne I, Godin M, Thibaut F. Renal transplantation, anxiety and depressive disorders and quality of life. </w:t>
      </w:r>
      <w:r w:rsidRPr="009A43FD">
        <w:rPr>
          <w:i/>
          <w:iCs/>
        </w:rPr>
        <w:t>L'Encephale: Revue de psychiatrie clinique biologique et therapeutique.</w:t>
      </w:r>
      <w:r w:rsidRPr="009A43FD">
        <w:t xml:space="preserve"> 2009;</w:t>
      </w:r>
      <w:r w:rsidRPr="009A43FD">
        <w:rPr>
          <w:b/>
          <w:bCs/>
        </w:rPr>
        <w:t>35</w:t>
      </w:r>
      <w:r w:rsidRPr="009A43FD">
        <w:t>:429.</w:t>
      </w:r>
    </w:p>
    <w:p w14:paraId="6472922A" w14:textId="77777777" w:rsidR="0063409C" w:rsidRPr="009A43FD" w:rsidRDefault="0063409C" w:rsidP="0063409C">
      <w:r w:rsidRPr="009A43FD">
        <w:t>15</w:t>
      </w:r>
      <w:r>
        <w:t>4</w:t>
      </w:r>
      <w:r w:rsidRPr="009A43FD">
        <w:t xml:space="preserve">. Baker AM, Holbrook JT, Yohannes AM, Eakin MN, Sugar EA, Henderson RJ, Casper AS, Kaminsky DA, Rea AL, Mathews AM, Que LG. Test performance characteristics of the air, GAD-7, and HADS-Anxiety screening questionnaires for anxiety in chronic obstructive pulmonary disease. </w:t>
      </w:r>
      <w:r w:rsidRPr="009A43FD">
        <w:rPr>
          <w:i/>
          <w:iCs/>
        </w:rPr>
        <w:t xml:space="preserve">Annals of the American Thoracic Society. </w:t>
      </w:r>
      <w:r w:rsidRPr="009A43FD">
        <w:t>2018;</w:t>
      </w:r>
      <w:r w:rsidRPr="009A43FD">
        <w:rPr>
          <w:b/>
          <w:bCs/>
        </w:rPr>
        <w:t>15</w:t>
      </w:r>
      <w:r w:rsidRPr="009A43FD">
        <w:t>:926-34.</w:t>
      </w:r>
    </w:p>
    <w:p w14:paraId="1A5E4A86" w14:textId="77777777" w:rsidR="0063409C" w:rsidRPr="009A43FD" w:rsidRDefault="0063409C" w:rsidP="0063409C">
      <w:r w:rsidRPr="009A43FD">
        <w:t>15</w:t>
      </w:r>
      <w:r>
        <w:t>5</w:t>
      </w:r>
      <w:r w:rsidRPr="009A43FD">
        <w:t xml:space="preserve">. Baubet T, Ranque B, Taieb O, Berezne A, Bricou O, Mehallel S, Moroni C, Belin C, Pagnoux C, Moro MR, Guillevin L, Mouthon L. Mood and anxiety disorders in systemic sclerosis patients. </w:t>
      </w:r>
      <w:r w:rsidRPr="009A43FD">
        <w:rPr>
          <w:i/>
          <w:iCs/>
        </w:rPr>
        <w:t>Presse Medicale.</w:t>
      </w:r>
      <w:r w:rsidRPr="009A43FD">
        <w:t xml:space="preserve"> 2011;</w:t>
      </w:r>
      <w:r w:rsidRPr="009A43FD">
        <w:rPr>
          <w:b/>
          <w:bCs/>
        </w:rPr>
        <w:t>40</w:t>
      </w:r>
      <w:r w:rsidRPr="009A43FD">
        <w:t>:e111.</w:t>
      </w:r>
    </w:p>
    <w:p w14:paraId="2E5DB46C" w14:textId="77777777" w:rsidR="0063409C" w:rsidRPr="009A43FD" w:rsidRDefault="0063409C" w:rsidP="0063409C">
      <w:r w:rsidRPr="009A43FD">
        <w:t>15</w:t>
      </w:r>
      <w:r>
        <w:t>6</w:t>
      </w:r>
      <w:r w:rsidRPr="009A43FD">
        <w:t>. Buganza-Torio E, Mitchell N, Abraldes JG, Thomas L, Ma M, Bailey RJ, Tandon P. Depression in cirrhosis - a prospective evaluation of the prevalence, predictors and development of a screening nomogram. </w:t>
      </w:r>
      <w:r w:rsidRPr="009A43FD">
        <w:rPr>
          <w:i/>
          <w:iCs/>
        </w:rPr>
        <w:t>Alimentary Pharmacology &amp; Therapeutics</w:t>
      </w:r>
      <w:r w:rsidRPr="009A43FD">
        <w:t>. 2019;</w:t>
      </w:r>
      <w:r w:rsidRPr="009A43FD">
        <w:rPr>
          <w:b/>
          <w:bCs/>
        </w:rPr>
        <w:t>49</w:t>
      </w:r>
      <w:r w:rsidRPr="009A43FD">
        <w:t>:194.</w:t>
      </w:r>
    </w:p>
    <w:p w14:paraId="5BDF607C" w14:textId="77777777" w:rsidR="0063409C" w:rsidRPr="009A43FD" w:rsidRDefault="0063409C" w:rsidP="0063409C">
      <w:r w:rsidRPr="009A43FD">
        <w:t>15</w:t>
      </w:r>
      <w:r>
        <w:t>7</w:t>
      </w:r>
      <w:r w:rsidRPr="009A43FD">
        <w:t xml:space="preserve">. Castro MM, Quarantini L, Batista-Neves S, Kraychete DC, Daltro C, Miranda-Scippa A. Validity of the hospital anxiety and depression scale in patients with chronic pain. </w:t>
      </w:r>
      <w:r w:rsidRPr="009A43FD">
        <w:rPr>
          <w:i/>
          <w:iCs/>
        </w:rPr>
        <w:t>Revista brasileira de anestesiologia</w:t>
      </w:r>
      <w:r w:rsidRPr="009A43FD">
        <w:t>. 2006;</w:t>
      </w:r>
      <w:r w:rsidRPr="009A43FD">
        <w:rPr>
          <w:b/>
          <w:bCs/>
        </w:rPr>
        <w:t>56</w:t>
      </w:r>
      <w:r w:rsidRPr="009A43FD">
        <w:t>:470.</w:t>
      </w:r>
    </w:p>
    <w:p w14:paraId="2385594E" w14:textId="77777777" w:rsidR="0063409C" w:rsidRPr="009A43FD" w:rsidRDefault="0063409C" w:rsidP="0063409C">
      <w:r w:rsidRPr="009A43FD">
        <w:t>15</w:t>
      </w:r>
      <w:r>
        <w:t>8</w:t>
      </w:r>
      <w:r w:rsidRPr="009A43FD">
        <w:t xml:space="preserve">. Cruzado JA, Hernández-Blázquez M. Mental disorder screening on cancer patients before and after radiotherapy and at the 1-month follow-up. </w:t>
      </w:r>
      <w:r w:rsidRPr="009A43FD">
        <w:rPr>
          <w:i/>
          <w:iCs/>
        </w:rPr>
        <w:t>Supportive Care in Cancer.</w:t>
      </w:r>
      <w:r w:rsidRPr="009A43FD">
        <w:t xml:space="preserve"> 2018;</w:t>
      </w:r>
      <w:r w:rsidRPr="009A43FD">
        <w:rPr>
          <w:b/>
          <w:bCs/>
        </w:rPr>
        <w:t>26</w:t>
      </w:r>
      <w:r w:rsidRPr="009A43FD">
        <w:t>:813-21.</w:t>
      </w:r>
    </w:p>
    <w:p w14:paraId="4DBFBA29" w14:textId="77777777" w:rsidR="0063409C" w:rsidRPr="009A43FD" w:rsidRDefault="0063409C" w:rsidP="0063409C">
      <w:r w:rsidRPr="009A43FD">
        <w:t>15</w:t>
      </w:r>
      <w:r>
        <w:t>9</w:t>
      </w:r>
      <w:r w:rsidRPr="009A43FD">
        <w:t>. Ellouze F, Damak R, El Karoui M, Mami H, M'rad MF, Hamdi G, Abid A. Depression in Tunisian type 2 diabetic patients: prevalence and association to glycemic control and to treatment compliance.</w:t>
      </w:r>
      <w:r w:rsidRPr="009A43FD">
        <w:rPr>
          <w:i/>
          <w:iCs/>
        </w:rPr>
        <w:t xml:space="preserve"> La Tunisie Médicale</w:t>
      </w:r>
      <w:r w:rsidRPr="009A43FD">
        <w:t>. 2017;</w:t>
      </w:r>
      <w:r w:rsidRPr="009A43FD">
        <w:rPr>
          <w:b/>
          <w:bCs/>
        </w:rPr>
        <w:t>95</w:t>
      </w:r>
      <w:r w:rsidRPr="009A43FD">
        <w:t>:210.</w:t>
      </w:r>
    </w:p>
    <w:p w14:paraId="4F5592E8" w14:textId="77777777" w:rsidR="0063409C" w:rsidRPr="009A43FD" w:rsidRDefault="0063409C" w:rsidP="0063409C">
      <w:r w:rsidRPr="009A43FD">
        <w:t>1</w:t>
      </w:r>
      <w:r>
        <w:t>60</w:t>
      </w:r>
      <w:r w:rsidRPr="009A43FD">
        <w:t>. Hosaka T, Aoki T. Depression among cancer patients.</w:t>
      </w:r>
      <w:r w:rsidRPr="009A43FD">
        <w:rPr>
          <w:i/>
          <w:iCs/>
        </w:rPr>
        <w:t xml:space="preserve"> Psychiatry &amp; Clinical Neurosciences</w:t>
      </w:r>
      <w:r w:rsidRPr="009A43FD">
        <w:t>. 1996;</w:t>
      </w:r>
      <w:r w:rsidRPr="009A43FD">
        <w:rPr>
          <w:b/>
          <w:bCs/>
        </w:rPr>
        <w:t>50</w:t>
      </w:r>
      <w:r w:rsidRPr="009A43FD">
        <w:t>:309.</w:t>
      </w:r>
    </w:p>
    <w:p w14:paraId="20F1AA38" w14:textId="77777777" w:rsidR="0063409C" w:rsidRPr="009A43FD" w:rsidRDefault="0063409C" w:rsidP="0063409C">
      <w:r w:rsidRPr="009A43FD">
        <w:t>16</w:t>
      </w:r>
      <w:r>
        <w:t>1</w:t>
      </w:r>
      <w:r w:rsidRPr="009A43FD">
        <w:t xml:space="preserve">. Hosseinzadeh ST, Poorsaadati S, Radkani B, Forootan M. Psychological disorders in patients with chronic constipation. </w:t>
      </w:r>
      <w:r w:rsidRPr="009A43FD">
        <w:rPr>
          <w:i/>
          <w:iCs/>
        </w:rPr>
        <w:t>Gastroenterology &amp; Hepatology From Bed to Bench.</w:t>
      </w:r>
      <w:r w:rsidRPr="009A43FD">
        <w:t xml:space="preserve"> 2011;</w:t>
      </w:r>
      <w:r w:rsidRPr="009A43FD">
        <w:rPr>
          <w:b/>
          <w:bCs/>
        </w:rPr>
        <w:t>4</w:t>
      </w:r>
      <w:r w:rsidRPr="009A43FD">
        <w:t>:159.</w:t>
      </w:r>
    </w:p>
    <w:p w14:paraId="721BFB4F" w14:textId="77777777" w:rsidR="0063409C" w:rsidRPr="009A43FD" w:rsidRDefault="0063409C" w:rsidP="0063409C">
      <w:r w:rsidRPr="009A43FD">
        <w:t>16</w:t>
      </w:r>
      <w:r>
        <w:t>2</w:t>
      </w:r>
      <w:r w:rsidRPr="009A43FD">
        <w:t>. Jarpa E, Babul M, Calderon J, Gonzalez M, Martinez ME, Bravo-Zehnder M, Henriquez C, Jacobelli S, Gonzalez A, Massardo L. Common mental disorders and psychological distress in systemic lupus erythematosus are not associated with disease activity</w:t>
      </w:r>
      <w:r w:rsidRPr="009A43FD">
        <w:rPr>
          <w:i/>
          <w:iCs/>
        </w:rPr>
        <w:t>. Lupus.</w:t>
      </w:r>
      <w:r w:rsidRPr="009A43FD">
        <w:t xml:space="preserve"> 2011;</w:t>
      </w:r>
      <w:r w:rsidRPr="009A43FD">
        <w:rPr>
          <w:b/>
          <w:bCs/>
        </w:rPr>
        <w:t>20</w:t>
      </w:r>
      <w:r w:rsidRPr="009A43FD">
        <w:t>:58.</w:t>
      </w:r>
    </w:p>
    <w:p w14:paraId="36850527" w14:textId="77777777" w:rsidR="0063409C" w:rsidRPr="009A43FD" w:rsidRDefault="0063409C" w:rsidP="0063409C">
      <w:r w:rsidRPr="009A43FD">
        <w:t>16</w:t>
      </w:r>
      <w:r>
        <w:t>3</w:t>
      </w:r>
      <w:r w:rsidRPr="009A43FD">
        <w:t>. Kanzaki J, Goto F. Psychiatric disorders in patients with dizziness and Meniere's disease.</w:t>
      </w:r>
      <w:r w:rsidRPr="009A43FD">
        <w:rPr>
          <w:i/>
          <w:iCs/>
        </w:rPr>
        <w:t xml:space="preserve"> Acta Oto-Laryngologica.</w:t>
      </w:r>
      <w:r w:rsidRPr="009A43FD">
        <w:t xml:space="preserve"> 2015;</w:t>
      </w:r>
      <w:r w:rsidRPr="009A43FD">
        <w:rPr>
          <w:b/>
          <w:bCs/>
        </w:rPr>
        <w:t>135</w:t>
      </w:r>
      <w:r w:rsidRPr="009A43FD">
        <w:t>:447.</w:t>
      </w:r>
    </w:p>
    <w:p w14:paraId="282381F6" w14:textId="77777777" w:rsidR="0063409C" w:rsidRDefault="0063409C" w:rsidP="0063409C">
      <w:r w:rsidRPr="009A43FD">
        <w:t>16</w:t>
      </w:r>
      <w:r>
        <w:t>4</w:t>
      </w:r>
      <w:r w:rsidRPr="009A43FD">
        <w:t xml:space="preserve">. Kuijpers PM, Denollet J, Wellens HJ, Crijns HM, Honig A. Noncardiac chest pain in the emergency department: the role of cardiac history, anxiety or depression and Type D personality. </w:t>
      </w:r>
      <w:r w:rsidRPr="009A43FD">
        <w:rPr>
          <w:i/>
          <w:iCs/>
        </w:rPr>
        <w:t>European Journal of Cardiovascular Prevention &amp; Rehabilitation.</w:t>
      </w:r>
      <w:r w:rsidRPr="009A43FD">
        <w:t xml:space="preserve"> 2007;</w:t>
      </w:r>
      <w:r w:rsidRPr="009A43FD">
        <w:rPr>
          <w:b/>
          <w:bCs/>
        </w:rPr>
        <w:t>14</w:t>
      </w:r>
      <w:r w:rsidRPr="009A43FD">
        <w:t>:273.</w:t>
      </w:r>
    </w:p>
    <w:p w14:paraId="753D7735" w14:textId="77777777" w:rsidR="0063409C" w:rsidRPr="009A43FD" w:rsidRDefault="0063409C" w:rsidP="0063409C">
      <w:r>
        <w:t xml:space="preserve">165. </w:t>
      </w:r>
      <w:r w:rsidRPr="008C4B5A">
        <w:t>Kwan</w:t>
      </w:r>
      <w:r>
        <w:t xml:space="preserve"> A</w:t>
      </w:r>
      <w:r w:rsidRPr="008C4B5A">
        <w:t>, Marzouk</w:t>
      </w:r>
      <w:r>
        <w:t xml:space="preserve"> S</w:t>
      </w:r>
      <w:r w:rsidRPr="008C4B5A">
        <w:t>, Ghanean</w:t>
      </w:r>
      <w:r>
        <w:t xml:space="preserve"> H</w:t>
      </w:r>
      <w:r w:rsidRPr="008C4B5A">
        <w:t>, Kishwar</w:t>
      </w:r>
      <w:r>
        <w:t xml:space="preserve"> A</w:t>
      </w:r>
      <w:r w:rsidRPr="008C4B5A">
        <w:t>, Anderson</w:t>
      </w:r>
      <w:r>
        <w:t xml:space="preserve"> N</w:t>
      </w:r>
      <w:r w:rsidRPr="008C4B5A">
        <w:t>, Bonilla</w:t>
      </w:r>
      <w:r>
        <w:t xml:space="preserve"> D</w:t>
      </w:r>
      <w:r w:rsidRPr="008C4B5A">
        <w:t>, Vitti</w:t>
      </w:r>
      <w:r>
        <w:t xml:space="preserve"> M</w:t>
      </w:r>
      <w:r w:rsidRPr="008C4B5A">
        <w:t>, Su</w:t>
      </w:r>
      <w:r>
        <w:t xml:space="preserve"> J</w:t>
      </w:r>
      <w:r w:rsidRPr="008C4B5A">
        <w:t>, Touma</w:t>
      </w:r>
      <w:r>
        <w:t xml:space="preserve"> Z</w:t>
      </w:r>
      <w:r w:rsidRPr="008C4B5A">
        <w:t>. Assessment of the psychometric properties of patient-reported outcomes of depression and anxiety in systemic lupus erythematosus</w:t>
      </w:r>
      <w:r>
        <w:t>.</w:t>
      </w:r>
      <w:r w:rsidRPr="008C4B5A">
        <w:t xml:space="preserve"> </w:t>
      </w:r>
      <w:r w:rsidRPr="008C4B5A">
        <w:rPr>
          <w:i/>
          <w:iCs/>
        </w:rPr>
        <w:t>Seminars in arthritis and rheumatism.</w:t>
      </w:r>
      <w:r w:rsidRPr="008C4B5A">
        <w:t xml:space="preserve"> 2019;</w:t>
      </w:r>
      <w:r w:rsidRPr="008C4B5A">
        <w:rPr>
          <w:b/>
          <w:bCs/>
        </w:rPr>
        <w:t>49</w:t>
      </w:r>
      <w:r w:rsidRPr="008C4B5A">
        <w:t>:260.</w:t>
      </w:r>
    </w:p>
    <w:p w14:paraId="521318F9" w14:textId="77777777" w:rsidR="0063409C" w:rsidRPr="009A43FD" w:rsidRDefault="0063409C" w:rsidP="0063409C">
      <w:r w:rsidRPr="009A43FD">
        <w:t>16</w:t>
      </w:r>
      <w:r>
        <w:t>6</w:t>
      </w:r>
      <w:r w:rsidRPr="009A43FD">
        <w:t>. Maia AC, Braga Ade A, Paes F, Machado S, Nardi AE, Silva AC. Psychiatric comorbidity in diabetes type 1: a cross-sectional observational study.</w:t>
      </w:r>
      <w:r w:rsidRPr="009A43FD">
        <w:rPr>
          <w:i/>
          <w:iCs/>
        </w:rPr>
        <w:t xml:space="preserve"> Revista da Associacao Medica Brasileira.</w:t>
      </w:r>
      <w:r w:rsidRPr="009A43FD">
        <w:t xml:space="preserve"> 2014;</w:t>
      </w:r>
      <w:r w:rsidRPr="009A43FD">
        <w:rPr>
          <w:b/>
          <w:bCs/>
        </w:rPr>
        <w:t>60</w:t>
      </w:r>
      <w:r w:rsidRPr="009A43FD">
        <w:t>:59.</w:t>
      </w:r>
    </w:p>
    <w:p w14:paraId="41B1F7E0" w14:textId="77777777" w:rsidR="0063409C" w:rsidRPr="009A43FD" w:rsidRDefault="0063409C" w:rsidP="0063409C">
      <w:r w:rsidRPr="009A43FD">
        <w:t>16</w:t>
      </w:r>
      <w:r>
        <w:t>7</w:t>
      </w:r>
      <w:r w:rsidRPr="009A43FD">
        <w:t>. Manzanera C, Lafay N, Papet N, Senon JL. Depression, anxiety, and cancer.</w:t>
      </w:r>
      <w:r w:rsidRPr="009A43FD">
        <w:rPr>
          <w:i/>
          <w:iCs/>
        </w:rPr>
        <w:t xml:space="preserve"> Annales Medico-Psychologiques. </w:t>
      </w:r>
      <w:r w:rsidRPr="009A43FD">
        <w:t>2003;</w:t>
      </w:r>
      <w:r w:rsidRPr="009A43FD">
        <w:rPr>
          <w:b/>
          <w:bCs/>
        </w:rPr>
        <w:t>161</w:t>
      </w:r>
      <w:r w:rsidRPr="009A43FD">
        <w:t>:140.</w:t>
      </w:r>
    </w:p>
    <w:p w14:paraId="637F2A09" w14:textId="77777777" w:rsidR="0063409C" w:rsidRPr="009A43FD" w:rsidRDefault="0063409C" w:rsidP="0063409C">
      <w:r w:rsidRPr="009A43FD">
        <w:lastRenderedPageBreak/>
        <w:t>16</w:t>
      </w:r>
      <w:r>
        <w:t>8</w:t>
      </w:r>
      <w:r w:rsidRPr="009A43FD">
        <w:t xml:space="preserve">. Mitchell AJ, Smith AB, Al-salihy Z, Rahim TA, Mahmud MQ, Muhyaldin AS. Redefining diagnostic symptoms of depression using Rasch analysis: testing an item bank suitable for DSM-V and computer adaptive testing. </w:t>
      </w:r>
      <w:r w:rsidRPr="009A43FD">
        <w:rPr>
          <w:i/>
          <w:iCs/>
        </w:rPr>
        <w:t xml:space="preserve">Australian &amp; New Zealand Journal of Psychiatry. </w:t>
      </w:r>
      <w:r w:rsidRPr="009A43FD">
        <w:t>2011;</w:t>
      </w:r>
      <w:r w:rsidRPr="009A43FD">
        <w:rPr>
          <w:b/>
          <w:bCs/>
        </w:rPr>
        <w:t>45</w:t>
      </w:r>
      <w:r w:rsidRPr="009A43FD">
        <w:t>:846.</w:t>
      </w:r>
    </w:p>
    <w:p w14:paraId="207C770F" w14:textId="77777777" w:rsidR="0063409C" w:rsidRPr="009A43FD" w:rsidRDefault="0063409C" w:rsidP="0063409C">
      <w:r w:rsidRPr="009A43FD">
        <w:t>16</w:t>
      </w:r>
      <w:r>
        <w:t>9</w:t>
      </w:r>
      <w:r w:rsidRPr="009A43FD">
        <w:t xml:space="preserve">. Orge GO, Dellavechia TR, Carneiro-Neto JA, Araújo-de-Freitas L, Daltro CH, Santos CT, Quarantini LC. Psychiatric Disorders in HTLV-1-Infected Individuals with Bladder Symptoms. </w:t>
      </w:r>
      <w:r w:rsidRPr="009A43FD">
        <w:rPr>
          <w:i/>
          <w:iCs/>
        </w:rPr>
        <w:t xml:space="preserve">PLoS ONE </w:t>
      </w:r>
      <w:r w:rsidRPr="009A43FD">
        <w:t>. 2015;</w:t>
      </w:r>
      <w:r w:rsidRPr="009A43FD">
        <w:rPr>
          <w:b/>
          <w:bCs/>
        </w:rPr>
        <w:t>10</w:t>
      </w:r>
      <w:r w:rsidRPr="009A43FD">
        <w:t>:e0128103.</w:t>
      </w:r>
    </w:p>
    <w:p w14:paraId="61F0417B" w14:textId="77777777" w:rsidR="0063409C" w:rsidRDefault="0063409C" w:rsidP="0063409C">
      <w:r w:rsidRPr="009A43FD">
        <w:t>1</w:t>
      </w:r>
      <w:r>
        <w:t>70</w:t>
      </w:r>
      <w:r w:rsidRPr="009A43FD">
        <w:t xml:space="preserve">. Risnes I, Heldal A, Wagner K, Boye B, Haraldsen I, Leganger S, Mokleby K, Svennevig JL, Malt UF. Psychiatric outcome after severe cardio-respiratory failure treated with extracorporeal membrane oxygenation: a case-series. </w:t>
      </w:r>
      <w:r w:rsidRPr="009A43FD">
        <w:rPr>
          <w:i/>
          <w:iCs/>
        </w:rPr>
        <w:t>Psychosomatics</w:t>
      </w:r>
      <w:r w:rsidRPr="009A43FD">
        <w:t>. 2013;</w:t>
      </w:r>
      <w:r w:rsidRPr="009A43FD">
        <w:rPr>
          <w:b/>
          <w:bCs/>
        </w:rPr>
        <w:t>54</w:t>
      </w:r>
      <w:r w:rsidRPr="009A43FD">
        <w:t>:418.</w:t>
      </w:r>
    </w:p>
    <w:p w14:paraId="590CED04" w14:textId="77777777" w:rsidR="0063409C" w:rsidRPr="009A43FD" w:rsidRDefault="0063409C" w:rsidP="0063409C">
      <w:r>
        <w:t xml:space="preserve">171. </w:t>
      </w:r>
      <w:r w:rsidRPr="00D837F3">
        <w:t>Sumari-de Boer</w:t>
      </w:r>
      <w:r>
        <w:t xml:space="preserve"> M</w:t>
      </w:r>
      <w:r w:rsidRPr="00D837F3">
        <w:t>, Schellekens</w:t>
      </w:r>
      <w:r>
        <w:t xml:space="preserve"> A</w:t>
      </w:r>
      <w:r w:rsidRPr="00D837F3">
        <w:t>, Duinmaijer</w:t>
      </w:r>
      <w:r>
        <w:t xml:space="preserve"> A</w:t>
      </w:r>
      <w:r w:rsidRPr="00D837F3">
        <w:t>, Lalashowi</w:t>
      </w:r>
      <w:r>
        <w:t xml:space="preserve"> JM</w:t>
      </w:r>
      <w:r w:rsidRPr="00D837F3">
        <w:t>, Swai</w:t>
      </w:r>
      <w:r>
        <w:t xml:space="preserve"> HJ</w:t>
      </w:r>
      <w:r w:rsidRPr="00D837F3">
        <w:t>, de Mast</w:t>
      </w:r>
      <w:r>
        <w:t xml:space="preserve"> Q</w:t>
      </w:r>
      <w:r w:rsidRPr="00D837F3">
        <w:t>, van der Ven</w:t>
      </w:r>
      <w:r>
        <w:t xml:space="preserve"> A</w:t>
      </w:r>
      <w:r w:rsidRPr="00D837F3">
        <w:t>, Kinabo</w:t>
      </w:r>
      <w:r>
        <w:t xml:space="preserve"> G</w:t>
      </w:r>
      <w:r w:rsidRPr="00D837F3">
        <w:t>. Efavirenz is related to neuropsychiatric symptoms among adults, but not among adolescents living with human immunodeficiency virus in Kilimanjaro, Tanzania</w:t>
      </w:r>
      <w:r>
        <w:t>.</w:t>
      </w:r>
      <w:r w:rsidRPr="00D837F3">
        <w:t xml:space="preserve"> </w:t>
      </w:r>
      <w:r w:rsidRPr="00D837F3">
        <w:rPr>
          <w:i/>
          <w:iCs/>
        </w:rPr>
        <w:t>Tropical medicine &amp; international health.</w:t>
      </w:r>
      <w:r w:rsidRPr="00D837F3">
        <w:t xml:space="preserve"> 2018;</w:t>
      </w:r>
      <w:r w:rsidRPr="00D837F3">
        <w:rPr>
          <w:b/>
          <w:bCs/>
        </w:rPr>
        <w:t>23</w:t>
      </w:r>
      <w:r w:rsidRPr="00D837F3">
        <w:t>:164.</w:t>
      </w:r>
    </w:p>
    <w:p w14:paraId="5FED8A6B" w14:textId="77777777" w:rsidR="0063409C" w:rsidRPr="009A43FD" w:rsidRDefault="0063409C" w:rsidP="0063409C">
      <w:r w:rsidRPr="009A43FD">
        <w:t>1</w:t>
      </w:r>
      <w:r>
        <w:t>72</w:t>
      </w:r>
      <w:r w:rsidRPr="009A43FD">
        <w:t>. Telles-Correia D, Barbosa A, Mega I, Monteiro E.  Adherence Correlates in Liver Transplant Candidates.</w:t>
      </w:r>
      <w:r w:rsidRPr="009A43FD">
        <w:rPr>
          <w:i/>
          <w:iCs/>
        </w:rPr>
        <w:t xml:space="preserve"> Transplantation proceedings. </w:t>
      </w:r>
      <w:r w:rsidRPr="009A43FD">
        <w:t>2009;</w:t>
      </w:r>
      <w:r w:rsidRPr="009A43FD">
        <w:rPr>
          <w:b/>
          <w:bCs/>
        </w:rPr>
        <w:t>41</w:t>
      </w:r>
      <w:r w:rsidRPr="009A43FD">
        <w:t>:1731.</w:t>
      </w:r>
    </w:p>
    <w:p w14:paraId="36E40E27" w14:textId="77777777" w:rsidR="0063409C" w:rsidRPr="009A43FD" w:rsidRDefault="0063409C" w:rsidP="0063409C">
      <w:r w:rsidRPr="009A43FD">
        <w:t>17</w:t>
      </w:r>
      <w:r>
        <w:t>3</w:t>
      </w:r>
      <w:r w:rsidRPr="009A43FD">
        <w:t>. Yang Y, Ding R, Hu D, Zhang F, Sheng L. Reliability and validity of a Chinese version of the HADS for screening depression and anxiety in psycho-cardiological outpatients.</w:t>
      </w:r>
      <w:r w:rsidRPr="009A43FD">
        <w:rPr>
          <w:i/>
          <w:iCs/>
        </w:rPr>
        <w:t xml:space="preserve"> Comprehensive psychiatry.</w:t>
      </w:r>
      <w:r w:rsidRPr="009A43FD">
        <w:t xml:space="preserve"> 2014;</w:t>
      </w:r>
      <w:r w:rsidRPr="009A43FD">
        <w:rPr>
          <w:b/>
          <w:bCs/>
        </w:rPr>
        <w:t>55</w:t>
      </w:r>
      <w:r w:rsidRPr="009A43FD">
        <w:t>:215.</w:t>
      </w:r>
    </w:p>
    <w:p w14:paraId="328CBB60" w14:textId="3C0DBB8D" w:rsidR="00C4548E" w:rsidRDefault="00C4548E"/>
    <w:sectPr w:rsidR="00C4548E" w:rsidSect="002D47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94FA5" w14:textId="77777777" w:rsidR="00A82103" w:rsidRDefault="00A82103" w:rsidP="004F5CA3">
      <w:r>
        <w:separator/>
      </w:r>
    </w:p>
  </w:endnote>
  <w:endnote w:type="continuationSeparator" w:id="0">
    <w:p w14:paraId="398895A4" w14:textId="77777777" w:rsidR="00A82103" w:rsidRDefault="00A82103" w:rsidP="004F5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Times">
    <w:altName w:val="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l‚r –¾’©"/>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3" w:csb1="00000000"/>
  </w:font>
  <w:font w:name="Helvetica">
    <w:altName w:val="HELVETICA LIGHT"/>
    <w:panose1 w:val="00000000000000000000"/>
    <w:charset w:val="00"/>
    <w:family w:val="auto"/>
    <w:pitch w:val="variable"/>
    <w:sig w:usb0="E00002FF" w:usb1="5000785B" w:usb2="00000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Shaker 2 Lancet Regular">
    <w:altName w:val="Cambria"/>
    <w:panose1 w:val="020B0604020202020204"/>
    <w:charset w:val="4D"/>
    <w:family w:val="swiss"/>
    <w:notTrueType/>
    <w:pitch w:val="default"/>
    <w:sig w:usb0="00000003" w:usb1="00000000" w:usb2="00000000" w:usb3="00000000" w:csb0="00000001"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9565857"/>
      <w:docPartObj>
        <w:docPartGallery w:val="Page Numbers (Bottom of Page)"/>
        <w:docPartUnique/>
      </w:docPartObj>
    </w:sdtPr>
    <w:sdtEndPr>
      <w:rPr>
        <w:rStyle w:val="PageNumber"/>
      </w:rPr>
    </w:sdtEndPr>
    <w:sdtContent>
      <w:p w14:paraId="206B6E9A" w14:textId="1DB70417" w:rsidR="005E3BEC" w:rsidRDefault="005E3BEC" w:rsidP="00070D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ACC76D" w14:textId="77777777" w:rsidR="005E3BEC" w:rsidRDefault="005E3BEC" w:rsidP="005E3B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444591"/>
      <w:docPartObj>
        <w:docPartGallery w:val="Page Numbers (Bottom of Page)"/>
        <w:docPartUnique/>
      </w:docPartObj>
    </w:sdtPr>
    <w:sdtEndPr>
      <w:rPr>
        <w:rStyle w:val="PageNumber"/>
      </w:rPr>
    </w:sdtEndPr>
    <w:sdtContent>
      <w:p w14:paraId="13D57488" w14:textId="4432EA85" w:rsidR="005E3BEC" w:rsidRDefault="005E3BEC" w:rsidP="00070D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D49E9B" w14:textId="77777777" w:rsidR="005E3BEC" w:rsidRDefault="005E3BEC" w:rsidP="005E3B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8735A" w14:textId="77777777" w:rsidR="00A82103" w:rsidRDefault="00A82103" w:rsidP="004F5CA3">
      <w:r>
        <w:separator/>
      </w:r>
    </w:p>
  </w:footnote>
  <w:footnote w:type="continuationSeparator" w:id="0">
    <w:p w14:paraId="3EEC0FF7" w14:textId="77777777" w:rsidR="00A82103" w:rsidRDefault="00A82103" w:rsidP="004F5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252EC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FE1574"/>
    <w:multiLevelType w:val="hybridMultilevel"/>
    <w:tmpl w:val="B30C7260"/>
    <w:lvl w:ilvl="0" w:tplc="728CDDB2">
      <w:start w:val="1"/>
      <w:numFmt w:val="decimal"/>
      <w:lvlText w:val="%1."/>
      <w:lvlJc w:val="left"/>
      <w:pPr>
        <w:tabs>
          <w:tab w:val="num" w:pos="144"/>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A6B01"/>
    <w:multiLevelType w:val="hybridMultilevel"/>
    <w:tmpl w:val="FE3AC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21FFE"/>
    <w:multiLevelType w:val="hybridMultilevel"/>
    <w:tmpl w:val="18106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2900DF"/>
    <w:multiLevelType w:val="hybridMultilevel"/>
    <w:tmpl w:val="58A8B93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B51EB"/>
    <w:multiLevelType w:val="hybridMultilevel"/>
    <w:tmpl w:val="FAECEEE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2B57641E"/>
    <w:multiLevelType w:val="hybridMultilevel"/>
    <w:tmpl w:val="27C04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70583"/>
    <w:multiLevelType w:val="multilevel"/>
    <w:tmpl w:val="98AC72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CD6200"/>
    <w:multiLevelType w:val="hybridMultilevel"/>
    <w:tmpl w:val="F80ED134"/>
    <w:lvl w:ilvl="0" w:tplc="6EAADC7C">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416FF8"/>
    <w:multiLevelType w:val="multilevel"/>
    <w:tmpl w:val="27C044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5B9302E"/>
    <w:multiLevelType w:val="hybridMultilevel"/>
    <w:tmpl w:val="B97EC7C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415B0A09"/>
    <w:multiLevelType w:val="hybridMultilevel"/>
    <w:tmpl w:val="2EE08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9974AD"/>
    <w:multiLevelType w:val="hybridMultilevel"/>
    <w:tmpl w:val="E00CAB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3E0FAF"/>
    <w:multiLevelType w:val="hybridMultilevel"/>
    <w:tmpl w:val="03400B9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48227E43"/>
    <w:multiLevelType w:val="hybridMultilevel"/>
    <w:tmpl w:val="2F1A6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BF72AE"/>
    <w:multiLevelType w:val="hybridMultilevel"/>
    <w:tmpl w:val="8E88A45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C63D3F"/>
    <w:multiLevelType w:val="hybridMultilevel"/>
    <w:tmpl w:val="F970E0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D9B1468"/>
    <w:multiLevelType w:val="hybridMultilevel"/>
    <w:tmpl w:val="AE0C97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D15D76"/>
    <w:multiLevelType w:val="hybridMultilevel"/>
    <w:tmpl w:val="025258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B4A0D25"/>
    <w:multiLevelType w:val="hybridMultilevel"/>
    <w:tmpl w:val="B97EC7C6"/>
    <w:lvl w:ilvl="0" w:tplc="000F0409">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2" w15:restartNumberingAfterBreak="0">
    <w:nsid w:val="7CBB5E6A"/>
    <w:multiLevelType w:val="multilevel"/>
    <w:tmpl w:val="27C044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EC76A3C"/>
    <w:multiLevelType w:val="hybridMultilevel"/>
    <w:tmpl w:val="ABB6F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5697001">
    <w:abstractNumId w:val="15"/>
  </w:num>
  <w:num w:numId="2" w16cid:durableId="1418861630">
    <w:abstractNumId w:val="12"/>
  </w:num>
  <w:num w:numId="3" w16cid:durableId="1354695949">
    <w:abstractNumId w:val="7"/>
  </w:num>
  <w:num w:numId="4" w16cid:durableId="302199266">
    <w:abstractNumId w:val="21"/>
  </w:num>
  <w:num w:numId="5" w16cid:durableId="942805863">
    <w:abstractNumId w:val="4"/>
  </w:num>
  <w:num w:numId="6" w16cid:durableId="2013869911">
    <w:abstractNumId w:val="14"/>
  </w:num>
  <w:num w:numId="7" w16cid:durableId="1709138006">
    <w:abstractNumId w:val="8"/>
  </w:num>
  <w:num w:numId="8" w16cid:durableId="460997541">
    <w:abstractNumId w:val="0"/>
  </w:num>
  <w:num w:numId="9" w16cid:durableId="1492062306">
    <w:abstractNumId w:val="16"/>
  </w:num>
  <w:num w:numId="10" w16cid:durableId="1884823568">
    <w:abstractNumId w:val="1"/>
  </w:num>
  <w:num w:numId="11" w16cid:durableId="111559749">
    <w:abstractNumId w:val="2"/>
  </w:num>
  <w:num w:numId="12" w16cid:durableId="377899077">
    <w:abstractNumId w:val="19"/>
  </w:num>
  <w:num w:numId="13" w16cid:durableId="1007563144">
    <w:abstractNumId w:val="11"/>
  </w:num>
  <w:num w:numId="14" w16cid:durableId="267586752">
    <w:abstractNumId w:val="22"/>
  </w:num>
  <w:num w:numId="15" w16cid:durableId="638998912">
    <w:abstractNumId w:val="6"/>
  </w:num>
  <w:num w:numId="16" w16cid:durableId="444271981">
    <w:abstractNumId w:val="17"/>
  </w:num>
  <w:num w:numId="17" w16cid:durableId="413356108">
    <w:abstractNumId w:val="10"/>
  </w:num>
  <w:num w:numId="18" w16cid:durableId="346103084">
    <w:abstractNumId w:val="20"/>
  </w:num>
  <w:num w:numId="19" w16cid:durableId="573702439">
    <w:abstractNumId w:val="18"/>
  </w:num>
  <w:num w:numId="20" w16cid:durableId="357851383">
    <w:abstractNumId w:val="3"/>
  </w:num>
  <w:num w:numId="21" w16cid:durableId="1998607945">
    <w:abstractNumId w:val="9"/>
  </w:num>
  <w:num w:numId="22" w16cid:durableId="1501626704">
    <w:abstractNumId w:val="13"/>
  </w:num>
  <w:num w:numId="23" w16cid:durableId="1397122805">
    <w:abstractNumId w:val="5"/>
  </w:num>
  <w:num w:numId="24" w16cid:durableId="1132101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661"/>
    <w:rsid w:val="00011B2B"/>
    <w:rsid w:val="000344A0"/>
    <w:rsid w:val="0003514F"/>
    <w:rsid w:val="00036D95"/>
    <w:rsid w:val="0004046F"/>
    <w:rsid w:val="00041572"/>
    <w:rsid w:val="0004495A"/>
    <w:rsid w:val="00053E9E"/>
    <w:rsid w:val="00054333"/>
    <w:rsid w:val="00057217"/>
    <w:rsid w:val="00061A9B"/>
    <w:rsid w:val="000752A5"/>
    <w:rsid w:val="0007657E"/>
    <w:rsid w:val="00086A8D"/>
    <w:rsid w:val="000A2792"/>
    <w:rsid w:val="000B0A8C"/>
    <w:rsid w:val="000B1B59"/>
    <w:rsid w:val="000B3FE7"/>
    <w:rsid w:val="000B673A"/>
    <w:rsid w:val="000D0106"/>
    <w:rsid w:val="000D1ADD"/>
    <w:rsid w:val="000E1685"/>
    <w:rsid w:val="000E2CFE"/>
    <w:rsid w:val="000F69C9"/>
    <w:rsid w:val="000F7303"/>
    <w:rsid w:val="000F7C57"/>
    <w:rsid w:val="00104179"/>
    <w:rsid w:val="00112770"/>
    <w:rsid w:val="00113267"/>
    <w:rsid w:val="00127208"/>
    <w:rsid w:val="00137283"/>
    <w:rsid w:val="00144848"/>
    <w:rsid w:val="00145CF5"/>
    <w:rsid w:val="001466E3"/>
    <w:rsid w:val="001504EF"/>
    <w:rsid w:val="00153165"/>
    <w:rsid w:val="00165E86"/>
    <w:rsid w:val="001907FD"/>
    <w:rsid w:val="0019187C"/>
    <w:rsid w:val="0019580F"/>
    <w:rsid w:val="001B2290"/>
    <w:rsid w:val="001B3B8A"/>
    <w:rsid w:val="001B5418"/>
    <w:rsid w:val="001C0AAC"/>
    <w:rsid w:val="001D0E78"/>
    <w:rsid w:val="001D0E9D"/>
    <w:rsid w:val="001D58F1"/>
    <w:rsid w:val="001E58E9"/>
    <w:rsid w:val="001E5A52"/>
    <w:rsid w:val="001F50E7"/>
    <w:rsid w:val="001F7909"/>
    <w:rsid w:val="001F7E01"/>
    <w:rsid w:val="00206A94"/>
    <w:rsid w:val="002113F0"/>
    <w:rsid w:val="00214ACC"/>
    <w:rsid w:val="002155A5"/>
    <w:rsid w:val="00227F64"/>
    <w:rsid w:val="00230185"/>
    <w:rsid w:val="00235C3B"/>
    <w:rsid w:val="00253E2F"/>
    <w:rsid w:val="00255693"/>
    <w:rsid w:val="002568A6"/>
    <w:rsid w:val="00263BAC"/>
    <w:rsid w:val="00271FC7"/>
    <w:rsid w:val="00273757"/>
    <w:rsid w:val="00273D90"/>
    <w:rsid w:val="00277551"/>
    <w:rsid w:val="00280DE7"/>
    <w:rsid w:val="00287258"/>
    <w:rsid w:val="00294A77"/>
    <w:rsid w:val="002A051F"/>
    <w:rsid w:val="002A1C9A"/>
    <w:rsid w:val="002A3A8A"/>
    <w:rsid w:val="002B2C59"/>
    <w:rsid w:val="002B365F"/>
    <w:rsid w:val="002C25F1"/>
    <w:rsid w:val="002D3FC9"/>
    <w:rsid w:val="002D478F"/>
    <w:rsid w:val="002D62BA"/>
    <w:rsid w:val="002D70BF"/>
    <w:rsid w:val="002F43A2"/>
    <w:rsid w:val="002F6D75"/>
    <w:rsid w:val="003140C5"/>
    <w:rsid w:val="003200EB"/>
    <w:rsid w:val="00320DBF"/>
    <w:rsid w:val="00321A19"/>
    <w:rsid w:val="0032274C"/>
    <w:rsid w:val="003227E6"/>
    <w:rsid w:val="00323567"/>
    <w:rsid w:val="0033019E"/>
    <w:rsid w:val="0033532F"/>
    <w:rsid w:val="00345787"/>
    <w:rsid w:val="003532F8"/>
    <w:rsid w:val="003562E9"/>
    <w:rsid w:val="00360496"/>
    <w:rsid w:val="003639A2"/>
    <w:rsid w:val="00365FB5"/>
    <w:rsid w:val="003664F5"/>
    <w:rsid w:val="00377727"/>
    <w:rsid w:val="00377A76"/>
    <w:rsid w:val="003847AA"/>
    <w:rsid w:val="003850EB"/>
    <w:rsid w:val="00385F31"/>
    <w:rsid w:val="0038671C"/>
    <w:rsid w:val="003940B3"/>
    <w:rsid w:val="003B585A"/>
    <w:rsid w:val="003C2617"/>
    <w:rsid w:val="003D2C2A"/>
    <w:rsid w:val="003E44A2"/>
    <w:rsid w:val="003E4DBF"/>
    <w:rsid w:val="003E6D66"/>
    <w:rsid w:val="003F0DFD"/>
    <w:rsid w:val="003F44D0"/>
    <w:rsid w:val="003F7251"/>
    <w:rsid w:val="00442535"/>
    <w:rsid w:val="004515AD"/>
    <w:rsid w:val="00456117"/>
    <w:rsid w:val="004617A5"/>
    <w:rsid w:val="004640A7"/>
    <w:rsid w:val="00484EF1"/>
    <w:rsid w:val="004852AC"/>
    <w:rsid w:val="004858D4"/>
    <w:rsid w:val="004955D4"/>
    <w:rsid w:val="00497C6A"/>
    <w:rsid w:val="004D25A6"/>
    <w:rsid w:val="004E3AC1"/>
    <w:rsid w:val="004E75FE"/>
    <w:rsid w:val="004E7B14"/>
    <w:rsid w:val="004F2765"/>
    <w:rsid w:val="004F3F32"/>
    <w:rsid w:val="004F5CA3"/>
    <w:rsid w:val="004F617B"/>
    <w:rsid w:val="00506B71"/>
    <w:rsid w:val="00513586"/>
    <w:rsid w:val="00513A64"/>
    <w:rsid w:val="00515D6E"/>
    <w:rsid w:val="00520A3A"/>
    <w:rsid w:val="0052563B"/>
    <w:rsid w:val="00525A7B"/>
    <w:rsid w:val="005273E7"/>
    <w:rsid w:val="005422A1"/>
    <w:rsid w:val="005441B7"/>
    <w:rsid w:val="00553326"/>
    <w:rsid w:val="00554C37"/>
    <w:rsid w:val="00557EFF"/>
    <w:rsid w:val="0056232D"/>
    <w:rsid w:val="005643A3"/>
    <w:rsid w:val="005733C0"/>
    <w:rsid w:val="005835D5"/>
    <w:rsid w:val="0059210B"/>
    <w:rsid w:val="0059525E"/>
    <w:rsid w:val="005A2935"/>
    <w:rsid w:val="005A42D0"/>
    <w:rsid w:val="005B4A68"/>
    <w:rsid w:val="005B4EFF"/>
    <w:rsid w:val="005C28CB"/>
    <w:rsid w:val="005C3AD5"/>
    <w:rsid w:val="005D36E2"/>
    <w:rsid w:val="005D46D5"/>
    <w:rsid w:val="005D7A81"/>
    <w:rsid w:val="005E20CD"/>
    <w:rsid w:val="005E3BEC"/>
    <w:rsid w:val="005E6040"/>
    <w:rsid w:val="005F2A78"/>
    <w:rsid w:val="005F69AC"/>
    <w:rsid w:val="00612DD4"/>
    <w:rsid w:val="006132AB"/>
    <w:rsid w:val="00617341"/>
    <w:rsid w:val="0063409C"/>
    <w:rsid w:val="0063613F"/>
    <w:rsid w:val="0064458F"/>
    <w:rsid w:val="00652C60"/>
    <w:rsid w:val="00653403"/>
    <w:rsid w:val="006574F8"/>
    <w:rsid w:val="006602EE"/>
    <w:rsid w:val="00661479"/>
    <w:rsid w:val="00670255"/>
    <w:rsid w:val="006721B8"/>
    <w:rsid w:val="00673618"/>
    <w:rsid w:val="00677461"/>
    <w:rsid w:val="0068251C"/>
    <w:rsid w:val="0068254E"/>
    <w:rsid w:val="006849B0"/>
    <w:rsid w:val="006875CB"/>
    <w:rsid w:val="00687AC4"/>
    <w:rsid w:val="00687D1C"/>
    <w:rsid w:val="006936DE"/>
    <w:rsid w:val="006948F5"/>
    <w:rsid w:val="00695256"/>
    <w:rsid w:val="006A25A7"/>
    <w:rsid w:val="006A260D"/>
    <w:rsid w:val="006A2723"/>
    <w:rsid w:val="006B213E"/>
    <w:rsid w:val="006C5672"/>
    <w:rsid w:val="006D118F"/>
    <w:rsid w:val="006D7D4A"/>
    <w:rsid w:val="006E1963"/>
    <w:rsid w:val="007105BD"/>
    <w:rsid w:val="0071177A"/>
    <w:rsid w:val="007123C1"/>
    <w:rsid w:val="00714229"/>
    <w:rsid w:val="00715858"/>
    <w:rsid w:val="007227ED"/>
    <w:rsid w:val="00781A54"/>
    <w:rsid w:val="007833F0"/>
    <w:rsid w:val="007868D9"/>
    <w:rsid w:val="00797C8F"/>
    <w:rsid w:val="007A5D00"/>
    <w:rsid w:val="007B3516"/>
    <w:rsid w:val="007B650E"/>
    <w:rsid w:val="007C0C8B"/>
    <w:rsid w:val="007C1D50"/>
    <w:rsid w:val="007C2A50"/>
    <w:rsid w:val="007C4F90"/>
    <w:rsid w:val="007D29A0"/>
    <w:rsid w:val="007E6A5D"/>
    <w:rsid w:val="007F2633"/>
    <w:rsid w:val="007F39D6"/>
    <w:rsid w:val="007F5D63"/>
    <w:rsid w:val="00804CBB"/>
    <w:rsid w:val="00807719"/>
    <w:rsid w:val="0080782B"/>
    <w:rsid w:val="00824556"/>
    <w:rsid w:val="00824C20"/>
    <w:rsid w:val="0082560C"/>
    <w:rsid w:val="00831A82"/>
    <w:rsid w:val="00832661"/>
    <w:rsid w:val="00843E75"/>
    <w:rsid w:val="00845A45"/>
    <w:rsid w:val="00850095"/>
    <w:rsid w:val="0085637D"/>
    <w:rsid w:val="0086157E"/>
    <w:rsid w:val="00867C9D"/>
    <w:rsid w:val="00890F0E"/>
    <w:rsid w:val="008A1E45"/>
    <w:rsid w:val="008A55CB"/>
    <w:rsid w:val="008B1CEA"/>
    <w:rsid w:val="008B348A"/>
    <w:rsid w:val="008B36E4"/>
    <w:rsid w:val="008B47BD"/>
    <w:rsid w:val="008C2804"/>
    <w:rsid w:val="008C4114"/>
    <w:rsid w:val="008D41EB"/>
    <w:rsid w:val="008D7F7B"/>
    <w:rsid w:val="008E7027"/>
    <w:rsid w:val="008F0181"/>
    <w:rsid w:val="0090000E"/>
    <w:rsid w:val="00924E0C"/>
    <w:rsid w:val="00936AF4"/>
    <w:rsid w:val="00952BC4"/>
    <w:rsid w:val="00952DF4"/>
    <w:rsid w:val="00970140"/>
    <w:rsid w:val="00972CBA"/>
    <w:rsid w:val="00976E06"/>
    <w:rsid w:val="00977143"/>
    <w:rsid w:val="009776D4"/>
    <w:rsid w:val="00981586"/>
    <w:rsid w:val="009833E3"/>
    <w:rsid w:val="00987901"/>
    <w:rsid w:val="00993228"/>
    <w:rsid w:val="009966EF"/>
    <w:rsid w:val="009A0F97"/>
    <w:rsid w:val="009A3C70"/>
    <w:rsid w:val="009A3E5B"/>
    <w:rsid w:val="009A7BAE"/>
    <w:rsid w:val="009B40E9"/>
    <w:rsid w:val="009C3963"/>
    <w:rsid w:val="009D0EC0"/>
    <w:rsid w:val="009D2ABF"/>
    <w:rsid w:val="009E697B"/>
    <w:rsid w:val="009E69FA"/>
    <w:rsid w:val="009F100E"/>
    <w:rsid w:val="00A13025"/>
    <w:rsid w:val="00A262A8"/>
    <w:rsid w:val="00A27A68"/>
    <w:rsid w:val="00A37868"/>
    <w:rsid w:val="00A4241F"/>
    <w:rsid w:val="00A44B0C"/>
    <w:rsid w:val="00A50985"/>
    <w:rsid w:val="00A56878"/>
    <w:rsid w:val="00A601A5"/>
    <w:rsid w:val="00A61A77"/>
    <w:rsid w:val="00A7199E"/>
    <w:rsid w:val="00A73104"/>
    <w:rsid w:val="00A82103"/>
    <w:rsid w:val="00A82233"/>
    <w:rsid w:val="00A84195"/>
    <w:rsid w:val="00A96F85"/>
    <w:rsid w:val="00AA0504"/>
    <w:rsid w:val="00AB498D"/>
    <w:rsid w:val="00AB7DD0"/>
    <w:rsid w:val="00AC16D9"/>
    <w:rsid w:val="00AC19A6"/>
    <w:rsid w:val="00AD5FD0"/>
    <w:rsid w:val="00AE0EC7"/>
    <w:rsid w:val="00AE23C9"/>
    <w:rsid w:val="00AE457A"/>
    <w:rsid w:val="00AE615A"/>
    <w:rsid w:val="00B0197C"/>
    <w:rsid w:val="00B03AA9"/>
    <w:rsid w:val="00B116AF"/>
    <w:rsid w:val="00B1238D"/>
    <w:rsid w:val="00B2063B"/>
    <w:rsid w:val="00B22100"/>
    <w:rsid w:val="00B24BF7"/>
    <w:rsid w:val="00B260E2"/>
    <w:rsid w:val="00B41061"/>
    <w:rsid w:val="00B41E91"/>
    <w:rsid w:val="00B563E8"/>
    <w:rsid w:val="00B6459D"/>
    <w:rsid w:val="00B730C9"/>
    <w:rsid w:val="00B77785"/>
    <w:rsid w:val="00B819C1"/>
    <w:rsid w:val="00B84FB1"/>
    <w:rsid w:val="00B87D99"/>
    <w:rsid w:val="00B904B5"/>
    <w:rsid w:val="00B946A7"/>
    <w:rsid w:val="00BA0FFC"/>
    <w:rsid w:val="00BA2B19"/>
    <w:rsid w:val="00BA323A"/>
    <w:rsid w:val="00BA410E"/>
    <w:rsid w:val="00BB31F5"/>
    <w:rsid w:val="00BB4276"/>
    <w:rsid w:val="00BB595C"/>
    <w:rsid w:val="00BB6663"/>
    <w:rsid w:val="00BC2F31"/>
    <w:rsid w:val="00BC325C"/>
    <w:rsid w:val="00BC4FF3"/>
    <w:rsid w:val="00BC5290"/>
    <w:rsid w:val="00BC6785"/>
    <w:rsid w:val="00BC6BCF"/>
    <w:rsid w:val="00BE2002"/>
    <w:rsid w:val="00BE4343"/>
    <w:rsid w:val="00C05AB5"/>
    <w:rsid w:val="00C11124"/>
    <w:rsid w:val="00C16A5B"/>
    <w:rsid w:val="00C17718"/>
    <w:rsid w:val="00C34DD5"/>
    <w:rsid w:val="00C418E1"/>
    <w:rsid w:val="00C4548E"/>
    <w:rsid w:val="00C501A0"/>
    <w:rsid w:val="00C55575"/>
    <w:rsid w:val="00C62FDD"/>
    <w:rsid w:val="00C641F0"/>
    <w:rsid w:val="00C7089A"/>
    <w:rsid w:val="00C7112F"/>
    <w:rsid w:val="00C95397"/>
    <w:rsid w:val="00CB1945"/>
    <w:rsid w:val="00CB38A9"/>
    <w:rsid w:val="00CB3DA4"/>
    <w:rsid w:val="00CC1BBF"/>
    <w:rsid w:val="00CC6218"/>
    <w:rsid w:val="00CE7575"/>
    <w:rsid w:val="00CF026A"/>
    <w:rsid w:val="00CF3FB4"/>
    <w:rsid w:val="00CF538D"/>
    <w:rsid w:val="00CF7F7D"/>
    <w:rsid w:val="00D309AD"/>
    <w:rsid w:val="00D519AE"/>
    <w:rsid w:val="00D559AB"/>
    <w:rsid w:val="00D56E41"/>
    <w:rsid w:val="00D60570"/>
    <w:rsid w:val="00D714F1"/>
    <w:rsid w:val="00D71695"/>
    <w:rsid w:val="00D7362E"/>
    <w:rsid w:val="00D76DD2"/>
    <w:rsid w:val="00D828FD"/>
    <w:rsid w:val="00D82A85"/>
    <w:rsid w:val="00D82EB8"/>
    <w:rsid w:val="00D87450"/>
    <w:rsid w:val="00D87470"/>
    <w:rsid w:val="00D94160"/>
    <w:rsid w:val="00D954A2"/>
    <w:rsid w:val="00DA2348"/>
    <w:rsid w:val="00DA5F39"/>
    <w:rsid w:val="00DB2F1D"/>
    <w:rsid w:val="00DB761F"/>
    <w:rsid w:val="00DC70B9"/>
    <w:rsid w:val="00DD40F7"/>
    <w:rsid w:val="00DE0551"/>
    <w:rsid w:val="00DE3D57"/>
    <w:rsid w:val="00DE6B55"/>
    <w:rsid w:val="00DF0C60"/>
    <w:rsid w:val="00E24F2C"/>
    <w:rsid w:val="00E30F11"/>
    <w:rsid w:val="00E3448C"/>
    <w:rsid w:val="00E50413"/>
    <w:rsid w:val="00E548F8"/>
    <w:rsid w:val="00E724FF"/>
    <w:rsid w:val="00E77EA6"/>
    <w:rsid w:val="00E83E8A"/>
    <w:rsid w:val="00E86CBB"/>
    <w:rsid w:val="00E94527"/>
    <w:rsid w:val="00EB2604"/>
    <w:rsid w:val="00EB2FBE"/>
    <w:rsid w:val="00EB47D2"/>
    <w:rsid w:val="00ED47C3"/>
    <w:rsid w:val="00EE1A00"/>
    <w:rsid w:val="00EF27F5"/>
    <w:rsid w:val="00EF3256"/>
    <w:rsid w:val="00EF4B9D"/>
    <w:rsid w:val="00EF75A1"/>
    <w:rsid w:val="00F00A93"/>
    <w:rsid w:val="00F02EB7"/>
    <w:rsid w:val="00F03BD5"/>
    <w:rsid w:val="00F17F64"/>
    <w:rsid w:val="00F235F2"/>
    <w:rsid w:val="00F244DF"/>
    <w:rsid w:val="00F265B1"/>
    <w:rsid w:val="00F3336A"/>
    <w:rsid w:val="00F4477E"/>
    <w:rsid w:val="00F47A81"/>
    <w:rsid w:val="00F50DAD"/>
    <w:rsid w:val="00F527B7"/>
    <w:rsid w:val="00F53302"/>
    <w:rsid w:val="00F54A27"/>
    <w:rsid w:val="00F554AB"/>
    <w:rsid w:val="00F612C9"/>
    <w:rsid w:val="00F63DE5"/>
    <w:rsid w:val="00F712F1"/>
    <w:rsid w:val="00F81DCB"/>
    <w:rsid w:val="00F92F5F"/>
    <w:rsid w:val="00F96182"/>
    <w:rsid w:val="00F9725B"/>
    <w:rsid w:val="00F97702"/>
    <w:rsid w:val="00FB042D"/>
    <w:rsid w:val="00FC34A9"/>
    <w:rsid w:val="00FF01CD"/>
    <w:rsid w:val="00FF253D"/>
    <w:rsid w:val="00FF3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E03B3"/>
  <w15:chartTrackingRefBased/>
  <w15:docId w15:val="{39A8AECB-8811-E04E-B28D-9F6FE4F5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0095"/>
    <w:rPr>
      <w:rFonts w:ascii="Times New Roman" w:eastAsia="Times New Roman" w:hAnsi="Times New Roman" w:cs="Times New Roman"/>
    </w:rPr>
  </w:style>
  <w:style w:type="paragraph" w:styleId="Heading1">
    <w:name w:val="heading 1"/>
    <w:basedOn w:val="Normal"/>
    <w:next w:val="Normal"/>
    <w:link w:val="Heading1Char"/>
    <w:qFormat/>
    <w:rsid w:val="000B673A"/>
    <w:pPr>
      <w:keepNext/>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outlineLvl w:val="0"/>
    </w:pPr>
    <w:rPr>
      <w:b/>
      <w:lang w:val="en-CA" w:eastAsia="en-US"/>
    </w:rPr>
  </w:style>
  <w:style w:type="paragraph" w:styleId="Heading2">
    <w:name w:val="heading 2"/>
    <w:basedOn w:val="Normal"/>
    <w:next w:val="Normal"/>
    <w:link w:val="Heading2Char"/>
    <w:qFormat/>
    <w:rsid w:val="000B673A"/>
    <w:pPr>
      <w:keepNext/>
      <w:spacing w:line="480" w:lineRule="auto"/>
      <w:ind w:left="14"/>
      <w:outlineLvl w:val="1"/>
    </w:pPr>
    <w:rPr>
      <w:lang w:val="en-CA" w:eastAsia="en-US"/>
    </w:rPr>
  </w:style>
  <w:style w:type="paragraph" w:styleId="Heading3">
    <w:name w:val="heading 3"/>
    <w:basedOn w:val="Normal"/>
    <w:next w:val="Normal"/>
    <w:link w:val="Heading3Char"/>
    <w:qFormat/>
    <w:rsid w:val="000B673A"/>
    <w:pPr>
      <w:keepNext/>
      <w:spacing w:before="100" w:after="56"/>
      <w:outlineLvl w:val="2"/>
    </w:pPr>
    <w:rPr>
      <w:u w:val="single"/>
      <w:lang w:val="en-CA" w:eastAsia="en-US"/>
    </w:rPr>
  </w:style>
  <w:style w:type="paragraph" w:styleId="Heading4">
    <w:name w:val="heading 4"/>
    <w:basedOn w:val="Normal"/>
    <w:next w:val="Normal"/>
    <w:link w:val="Heading4Char"/>
    <w:qFormat/>
    <w:rsid w:val="000B673A"/>
    <w:pPr>
      <w:keepNext/>
      <w:outlineLvl w:val="3"/>
    </w:pPr>
    <w:rPr>
      <w:b/>
      <w:bCs/>
      <w:u w:val="single"/>
      <w:lang w:val="en-CA" w:eastAsia="en-US"/>
    </w:rPr>
  </w:style>
  <w:style w:type="paragraph" w:styleId="Heading5">
    <w:name w:val="heading 5"/>
    <w:basedOn w:val="Normal"/>
    <w:next w:val="Normal"/>
    <w:link w:val="Heading5Char"/>
    <w:qFormat/>
    <w:rsid w:val="000B673A"/>
    <w:pPr>
      <w:keepNext/>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outlineLvl w:val="4"/>
    </w:pPr>
    <w:rPr>
      <w:b/>
      <w:bCs/>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38D"/>
    <w:pPr>
      <w:ind w:left="720"/>
      <w:contextualSpacing/>
    </w:pPr>
  </w:style>
  <w:style w:type="table" w:styleId="TableGrid">
    <w:name w:val="Table Grid"/>
    <w:basedOn w:val="TableNormal"/>
    <w:uiPriority w:val="59"/>
    <w:rsid w:val="00C55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5CA3"/>
    <w:pPr>
      <w:tabs>
        <w:tab w:val="center" w:pos="4680"/>
        <w:tab w:val="right" w:pos="9360"/>
      </w:tabs>
    </w:pPr>
  </w:style>
  <w:style w:type="character" w:customStyle="1" w:styleId="HeaderChar">
    <w:name w:val="Header Char"/>
    <w:basedOn w:val="DefaultParagraphFont"/>
    <w:link w:val="Header"/>
    <w:uiPriority w:val="99"/>
    <w:rsid w:val="004F5CA3"/>
    <w:rPr>
      <w:rFonts w:ascii="Times New Roman" w:eastAsia="Times New Roman" w:hAnsi="Times New Roman" w:cs="Times New Roman"/>
    </w:rPr>
  </w:style>
  <w:style w:type="paragraph" w:styleId="Footer">
    <w:name w:val="footer"/>
    <w:basedOn w:val="Normal"/>
    <w:link w:val="FooterChar"/>
    <w:uiPriority w:val="99"/>
    <w:unhideWhenUsed/>
    <w:rsid w:val="004F5CA3"/>
    <w:pPr>
      <w:tabs>
        <w:tab w:val="center" w:pos="4680"/>
        <w:tab w:val="right" w:pos="9360"/>
      </w:tabs>
    </w:pPr>
  </w:style>
  <w:style w:type="character" w:customStyle="1" w:styleId="FooterChar">
    <w:name w:val="Footer Char"/>
    <w:basedOn w:val="DefaultParagraphFont"/>
    <w:link w:val="Footer"/>
    <w:uiPriority w:val="99"/>
    <w:rsid w:val="004F5CA3"/>
    <w:rPr>
      <w:rFonts w:ascii="Times New Roman" w:eastAsia="Times New Roman" w:hAnsi="Times New Roman" w:cs="Times New Roman"/>
    </w:rPr>
  </w:style>
  <w:style w:type="paragraph" w:styleId="NoSpacing">
    <w:name w:val="No Spacing"/>
    <w:uiPriority w:val="1"/>
    <w:qFormat/>
    <w:rsid w:val="00F50DAD"/>
    <w:rPr>
      <w:rFonts w:ascii="Calibri" w:eastAsia="Calibri" w:hAnsi="Calibri" w:cs="Times New Roman"/>
      <w:sz w:val="22"/>
      <w:szCs w:val="22"/>
      <w:lang w:val="en-CA" w:eastAsia="en-US"/>
    </w:rPr>
  </w:style>
  <w:style w:type="paragraph" w:styleId="NormalWeb">
    <w:name w:val="Normal (Web)"/>
    <w:basedOn w:val="Normal"/>
    <w:uiPriority w:val="99"/>
    <w:unhideWhenUsed/>
    <w:rsid w:val="00F50DAD"/>
    <w:pPr>
      <w:spacing w:before="100" w:beforeAutospacing="1" w:after="100" w:afterAutospacing="1"/>
    </w:pPr>
    <w:rPr>
      <w:rFonts w:ascii="Times" w:hAnsi="Times"/>
      <w:lang w:val="en-CA" w:eastAsia="en-US"/>
    </w:rPr>
  </w:style>
  <w:style w:type="paragraph" w:customStyle="1" w:styleId="SubtleEmphasis1">
    <w:name w:val="Subtle Emphasis1"/>
    <w:basedOn w:val="Normal"/>
    <w:uiPriority w:val="34"/>
    <w:qFormat/>
    <w:rsid w:val="00F50DAD"/>
    <w:pPr>
      <w:ind w:left="720"/>
      <w:contextualSpacing/>
    </w:pPr>
    <w:rPr>
      <w:rFonts w:ascii="Cambria" w:eastAsia="MS Mincho" w:hAnsi="Cambria"/>
      <w:lang w:val="en-CA" w:eastAsia="en-US"/>
    </w:rPr>
  </w:style>
  <w:style w:type="character" w:customStyle="1" w:styleId="Heading1Char">
    <w:name w:val="Heading 1 Char"/>
    <w:basedOn w:val="DefaultParagraphFont"/>
    <w:link w:val="Heading1"/>
    <w:rsid w:val="000B673A"/>
    <w:rPr>
      <w:rFonts w:ascii="Times New Roman" w:eastAsia="Times New Roman" w:hAnsi="Times New Roman" w:cs="Times New Roman"/>
      <w:b/>
      <w:lang w:val="en-CA" w:eastAsia="en-US"/>
    </w:rPr>
  </w:style>
  <w:style w:type="character" w:customStyle="1" w:styleId="Heading2Char">
    <w:name w:val="Heading 2 Char"/>
    <w:basedOn w:val="DefaultParagraphFont"/>
    <w:link w:val="Heading2"/>
    <w:rsid w:val="000B673A"/>
    <w:rPr>
      <w:rFonts w:ascii="Times New Roman" w:eastAsia="Times New Roman" w:hAnsi="Times New Roman" w:cs="Times New Roman"/>
      <w:lang w:val="en-CA" w:eastAsia="en-US"/>
    </w:rPr>
  </w:style>
  <w:style w:type="character" w:customStyle="1" w:styleId="Heading3Char">
    <w:name w:val="Heading 3 Char"/>
    <w:basedOn w:val="DefaultParagraphFont"/>
    <w:link w:val="Heading3"/>
    <w:rsid w:val="000B673A"/>
    <w:rPr>
      <w:rFonts w:ascii="Times New Roman" w:eastAsia="Times New Roman" w:hAnsi="Times New Roman" w:cs="Times New Roman"/>
      <w:u w:val="single"/>
      <w:lang w:val="en-CA" w:eastAsia="en-US"/>
    </w:rPr>
  </w:style>
  <w:style w:type="character" w:customStyle="1" w:styleId="Heading4Char">
    <w:name w:val="Heading 4 Char"/>
    <w:basedOn w:val="DefaultParagraphFont"/>
    <w:link w:val="Heading4"/>
    <w:rsid w:val="000B673A"/>
    <w:rPr>
      <w:rFonts w:ascii="Times New Roman" w:eastAsia="Times New Roman" w:hAnsi="Times New Roman" w:cs="Times New Roman"/>
      <w:b/>
      <w:bCs/>
      <w:u w:val="single"/>
      <w:lang w:val="en-CA" w:eastAsia="en-US"/>
    </w:rPr>
  </w:style>
  <w:style w:type="character" w:customStyle="1" w:styleId="Heading5Char">
    <w:name w:val="Heading 5 Char"/>
    <w:basedOn w:val="DefaultParagraphFont"/>
    <w:link w:val="Heading5"/>
    <w:rsid w:val="000B673A"/>
    <w:rPr>
      <w:rFonts w:ascii="Times New Roman" w:eastAsia="Times New Roman" w:hAnsi="Times New Roman" w:cs="Times New Roman"/>
      <w:b/>
      <w:bCs/>
      <w:lang w:val="en-CA" w:eastAsia="en-US"/>
    </w:rPr>
  </w:style>
  <w:style w:type="character" w:styleId="CommentReference">
    <w:name w:val="annotation reference"/>
    <w:basedOn w:val="DefaultParagraphFont"/>
    <w:uiPriority w:val="99"/>
    <w:unhideWhenUsed/>
    <w:rsid w:val="000B673A"/>
    <w:rPr>
      <w:sz w:val="16"/>
      <w:szCs w:val="16"/>
    </w:rPr>
  </w:style>
  <w:style w:type="paragraph" w:styleId="CommentText">
    <w:name w:val="annotation text"/>
    <w:basedOn w:val="Normal"/>
    <w:link w:val="CommentTextChar"/>
    <w:uiPriority w:val="99"/>
    <w:unhideWhenUsed/>
    <w:rsid w:val="000B673A"/>
    <w:rPr>
      <w:sz w:val="20"/>
      <w:szCs w:val="20"/>
      <w:lang w:val="en-CA"/>
    </w:rPr>
  </w:style>
  <w:style w:type="character" w:customStyle="1" w:styleId="CommentTextChar">
    <w:name w:val="Comment Text Char"/>
    <w:basedOn w:val="DefaultParagraphFont"/>
    <w:link w:val="CommentText"/>
    <w:uiPriority w:val="99"/>
    <w:rsid w:val="000B673A"/>
    <w:rPr>
      <w:rFonts w:ascii="Times New Roman" w:eastAsia="Times New Roman" w:hAnsi="Times New Roman" w:cs="Times New Roman"/>
      <w:sz w:val="20"/>
      <w:szCs w:val="20"/>
      <w:lang w:val="en-CA"/>
    </w:rPr>
  </w:style>
  <w:style w:type="paragraph" w:styleId="CommentSubject">
    <w:name w:val="annotation subject"/>
    <w:basedOn w:val="CommentText"/>
    <w:next w:val="CommentText"/>
    <w:link w:val="CommentSubjectChar"/>
    <w:semiHidden/>
    <w:unhideWhenUsed/>
    <w:rsid w:val="000B673A"/>
    <w:rPr>
      <w:b/>
      <w:bCs/>
    </w:rPr>
  </w:style>
  <w:style w:type="character" w:customStyle="1" w:styleId="CommentSubjectChar">
    <w:name w:val="Comment Subject Char"/>
    <w:basedOn w:val="CommentTextChar"/>
    <w:link w:val="CommentSubject"/>
    <w:semiHidden/>
    <w:rsid w:val="000B673A"/>
    <w:rPr>
      <w:rFonts w:ascii="Times New Roman" w:eastAsia="Times New Roman" w:hAnsi="Times New Roman" w:cs="Times New Roman"/>
      <w:b/>
      <w:bCs/>
      <w:sz w:val="20"/>
      <w:szCs w:val="20"/>
      <w:lang w:val="en-CA"/>
    </w:rPr>
  </w:style>
  <w:style w:type="paragraph" w:styleId="BalloonText">
    <w:name w:val="Balloon Text"/>
    <w:basedOn w:val="Normal"/>
    <w:link w:val="BalloonTextChar"/>
    <w:semiHidden/>
    <w:unhideWhenUsed/>
    <w:rsid w:val="000B673A"/>
    <w:rPr>
      <w:sz w:val="18"/>
      <w:szCs w:val="18"/>
    </w:rPr>
  </w:style>
  <w:style w:type="character" w:customStyle="1" w:styleId="BalloonTextChar">
    <w:name w:val="Balloon Text Char"/>
    <w:basedOn w:val="DefaultParagraphFont"/>
    <w:link w:val="BalloonText"/>
    <w:semiHidden/>
    <w:rsid w:val="000B673A"/>
    <w:rPr>
      <w:rFonts w:ascii="Times New Roman" w:eastAsia="Times New Roman" w:hAnsi="Times New Roman" w:cs="Times New Roman"/>
      <w:sz w:val="18"/>
      <w:szCs w:val="18"/>
    </w:rPr>
  </w:style>
  <w:style w:type="paragraph" w:customStyle="1" w:styleId="MediumList2-Accent41">
    <w:name w:val="Medium List 2 - Accent 41"/>
    <w:basedOn w:val="Normal"/>
    <w:uiPriority w:val="34"/>
    <w:qFormat/>
    <w:rsid w:val="000B673A"/>
    <w:pPr>
      <w:ind w:firstLineChars="200" w:firstLine="420"/>
    </w:pPr>
    <w:rPr>
      <w:lang w:val="en-CA" w:eastAsia="en-US"/>
    </w:rPr>
  </w:style>
  <w:style w:type="paragraph" w:styleId="Revision">
    <w:name w:val="Revision"/>
    <w:hidden/>
    <w:uiPriority w:val="71"/>
    <w:rsid w:val="000B673A"/>
    <w:rPr>
      <w:rFonts w:ascii="Times New Roman" w:eastAsia="Times New Roman" w:hAnsi="Times New Roman" w:cs="Times New Roman"/>
    </w:rPr>
  </w:style>
  <w:style w:type="paragraph" w:customStyle="1" w:styleId="EPCChapter">
    <w:name w:val="EPC Chapter"/>
    <w:rsid w:val="000B673A"/>
    <w:pPr>
      <w:autoSpaceDE w:val="0"/>
      <w:autoSpaceDN w:val="0"/>
      <w:adjustRightInd w:val="0"/>
    </w:pPr>
    <w:rPr>
      <w:rFonts w:ascii="Arial" w:eastAsia="Times New Roman" w:hAnsi="Arial" w:cs="Arial"/>
      <w:b/>
      <w:bCs/>
      <w:sz w:val="36"/>
      <w:szCs w:val="36"/>
      <w:lang w:eastAsia="en-US"/>
    </w:rPr>
  </w:style>
  <w:style w:type="paragraph" w:customStyle="1" w:styleId="EPCLevel1">
    <w:name w:val="EPC Level 1"/>
    <w:rsid w:val="000B673A"/>
    <w:pPr>
      <w:autoSpaceDE w:val="0"/>
      <w:autoSpaceDN w:val="0"/>
      <w:adjustRightInd w:val="0"/>
      <w:jc w:val="center"/>
    </w:pPr>
    <w:rPr>
      <w:rFonts w:ascii="Arial" w:eastAsia="Times New Roman" w:hAnsi="Arial" w:cs="Arial"/>
      <w:b/>
      <w:bCs/>
      <w:sz w:val="32"/>
      <w:szCs w:val="32"/>
      <w:lang w:eastAsia="en-US"/>
    </w:rPr>
  </w:style>
  <w:style w:type="paragraph" w:customStyle="1" w:styleId="EPCLevel2">
    <w:name w:val="EPC Level 2"/>
    <w:rsid w:val="000B673A"/>
    <w:pPr>
      <w:autoSpaceDE w:val="0"/>
      <w:autoSpaceDN w:val="0"/>
      <w:adjustRightInd w:val="0"/>
    </w:pPr>
    <w:rPr>
      <w:rFonts w:ascii="Arial" w:eastAsia="Times New Roman" w:hAnsi="Arial" w:cs="Arial"/>
      <w:b/>
      <w:bCs/>
      <w:sz w:val="28"/>
      <w:szCs w:val="28"/>
      <w:lang w:eastAsia="en-US"/>
    </w:rPr>
  </w:style>
  <w:style w:type="character" w:styleId="LineNumber">
    <w:name w:val="line number"/>
    <w:basedOn w:val="DefaultParagraphFont"/>
    <w:rsid w:val="000B673A"/>
  </w:style>
  <w:style w:type="character" w:customStyle="1" w:styleId="EPCLevel4">
    <w:name w:val="EPC Level 4"/>
    <w:rsid w:val="000B673A"/>
    <w:rPr>
      <w:i/>
      <w:iCs/>
    </w:rPr>
  </w:style>
  <w:style w:type="character" w:customStyle="1" w:styleId="EPCLevel3">
    <w:name w:val="EPC Level 3"/>
    <w:rsid w:val="000B673A"/>
    <w:rPr>
      <w:b/>
      <w:bCs/>
    </w:rPr>
  </w:style>
  <w:style w:type="paragraph" w:styleId="BodyText">
    <w:name w:val="Body Text"/>
    <w:basedOn w:val="Normal"/>
    <w:link w:val="BodyTextChar"/>
    <w:rsid w:val="000B673A"/>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lang w:val="en-CA" w:eastAsia="en-US"/>
    </w:rPr>
  </w:style>
  <w:style w:type="character" w:customStyle="1" w:styleId="BodyTextChar">
    <w:name w:val="Body Text Char"/>
    <w:basedOn w:val="DefaultParagraphFont"/>
    <w:link w:val="BodyText"/>
    <w:rsid w:val="000B673A"/>
    <w:rPr>
      <w:rFonts w:ascii="Times New Roman" w:eastAsia="Times New Roman" w:hAnsi="Times New Roman" w:cs="Times New Roman"/>
      <w:lang w:val="en-CA" w:eastAsia="en-US"/>
    </w:rPr>
  </w:style>
  <w:style w:type="paragraph" w:styleId="BodyTextIndent">
    <w:name w:val="Body Text Indent"/>
    <w:basedOn w:val="Normal"/>
    <w:link w:val="BodyTextIndentChar"/>
    <w:rsid w:val="000B673A"/>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Pr>
      <w:lang w:val="en-CA" w:eastAsia="en-US"/>
    </w:rPr>
  </w:style>
  <w:style w:type="character" w:customStyle="1" w:styleId="BodyTextIndentChar">
    <w:name w:val="Body Text Indent Char"/>
    <w:basedOn w:val="DefaultParagraphFont"/>
    <w:link w:val="BodyTextIndent"/>
    <w:rsid w:val="000B673A"/>
    <w:rPr>
      <w:rFonts w:ascii="Times New Roman" w:eastAsia="Times New Roman" w:hAnsi="Times New Roman" w:cs="Times New Roman"/>
      <w:lang w:val="en-CA" w:eastAsia="en-US"/>
    </w:rPr>
  </w:style>
  <w:style w:type="paragraph" w:styleId="BodyTextIndent2">
    <w:name w:val="Body Text Indent 2"/>
    <w:basedOn w:val="Normal"/>
    <w:link w:val="BodyTextIndent2Char"/>
    <w:rsid w:val="000B673A"/>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pPr>
    <w:rPr>
      <w:lang w:val="en-CA" w:eastAsia="en-US"/>
    </w:rPr>
  </w:style>
  <w:style w:type="character" w:customStyle="1" w:styleId="BodyTextIndent2Char">
    <w:name w:val="Body Text Indent 2 Char"/>
    <w:basedOn w:val="DefaultParagraphFont"/>
    <w:link w:val="BodyTextIndent2"/>
    <w:rsid w:val="000B673A"/>
    <w:rPr>
      <w:rFonts w:ascii="Times New Roman" w:eastAsia="Times New Roman" w:hAnsi="Times New Roman" w:cs="Times New Roman"/>
      <w:lang w:val="en-CA" w:eastAsia="en-US"/>
    </w:rPr>
  </w:style>
  <w:style w:type="paragraph" w:styleId="BodyTextIndent3">
    <w:name w:val="Body Text Indent 3"/>
    <w:basedOn w:val="Normal"/>
    <w:link w:val="BodyTextIndent3Char"/>
    <w:rsid w:val="000B673A"/>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Pr>
      <w:lang w:val="en-CA" w:eastAsia="en-US"/>
    </w:rPr>
  </w:style>
  <w:style w:type="character" w:customStyle="1" w:styleId="BodyTextIndent3Char">
    <w:name w:val="Body Text Indent 3 Char"/>
    <w:basedOn w:val="DefaultParagraphFont"/>
    <w:link w:val="BodyTextIndent3"/>
    <w:rsid w:val="000B673A"/>
    <w:rPr>
      <w:rFonts w:ascii="Times New Roman" w:eastAsia="Times New Roman" w:hAnsi="Times New Roman" w:cs="Times New Roman"/>
      <w:lang w:val="en-CA" w:eastAsia="en-US"/>
    </w:rPr>
  </w:style>
  <w:style w:type="character" w:styleId="Strong">
    <w:name w:val="Strong"/>
    <w:uiPriority w:val="22"/>
    <w:qFormat/>
    <w:rsid w:val="000B673A"/>
    <w:rPr>
      <w:b/>
    </w:rPr>
  </w:style>
  <w:style w:type="character" w:styleId="Hyperlink">
    <w:name w:val="Hyperlink"/>
    <w:uiPriority w:val="99"/>
    <w:rsid w:val="000B673A"/>
    <w:rPr>
      <w:color w:val="0000FF"/>
      <w:u w:val="single"/>
    </w:rPr>
  </w:style>
  <w:style w:type="character" w:styleId="PageNumber">
    <w:name w:val="page number"/>
    <w:basedOn w:val="DefaultParagraphFont"/>
    <w:uiPriority w:val="99"/>
    <w:rsid w:val="000B673A"/>
  </w:style>
  <w:style w:type="paragraph" w:customStyle="1" w:styleId="EPCBodyText">
    <w:name w:val="EPC Body Text"/>
    <w:basedOn w:val="BodyText"/>
    <w:rsid w:val="000B673A"/>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style>
  <w:style w:type="paragraph" w:styleId="BodyText2">
    <w:name w:val="Body Text 2"/>
    <w:basedOn w:val="Normal"/>
    <w:link w:val="BodyText2Char"/>
    <w:rsid w:val="000B673A"/>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pPr>
    <w:rPr>
      <w:b/>
      <w:lang w:val="en-CA" w:eastAsia="en-US"/>
    </w:rPr>
  </w:style>
  <w:style w:type="character" w:customStyle="1" w:styleId="BodyText2Char">
    <w:name w:val="Body Text 2 Char"/>
    <w:basedOn w:val="DefaultParagraphFont"/>
    <w:link w:val="BodyText2"/>
    <w:rsid w:val="000B673A"/>
    <w:rPr>
      <w:rFonts w:ascii="Times New Roman" w:eastAsia="Times New Roman" w:hAnsi="Times New Roman" w:cs="Times New Roman"/>
      <w:b/>
      <w:lang w:val="en-CA" w:eastAsia="en-US"/>
    </w:rPr>
  </w:style>
  <w:style w:type="paragraph" w:customStyle="1" w:styleId="H1">
    <w:name w:val="H1"/>
    <w:basedOn w:val="Normal"/>
    <w:next w:val="Normal"/>
    <w:rsid w:val="000B673A"/>
    <w:pPr>
      <w:keepNext/>
      <w:spacing w:before="100" w:after="100"/>
      <w:outlineLvl w:val="1"/>
    </w:pPr>
    <w:rPr>
      <w:b/>
      <w:snapToGrid w:val="0"/>
      <w:kern w:val="36"/>
      <w:sz w:val="48"/>
      <w:lang w:val="en-CA" w:eastAsia="en-US"/>
    </w:rPr>
  </w:style>
  <w:style w:type="paragraph" w:styleId="BodyText3">
    <w:name w:val="Body Text 3"/>
    <w:basedOn w:val="Normal"/>
    <w:link w:val="BodyText3Char"/>
    <w:rsid w:val="000B673A"/>
    <w:pPr>
      <w:ind w:right="180"/>
    </w:pPr>
    <w:rPr>
      <w:lang w:val="en-CA" w:eastAsia="en-US"/>
    </w:rPr>
  </w:style>
  <w:style w:type="character" w:customStyle="1" w:styleId="BodyText3Char">
    <w:name w:val="Body Text 3 Char"/>
    <w:basedOn w:val="DefaultParagraphFont"/>
    <w:link w:val="BodyText3"/>
    <w:rsid w:val="000B673A"/>
    <w:rPr>
      <w:rFonts w:ascii="Times New Roman" w:eastAsia="Times New Roman" w:hAnsi="Times New Roman" w:cs="Times New Roman"/>
      <w:lang w:val="en-CA" w:eastAsia="en-US"/>
    </w:rPr>
  </w:style>
  <w:style w:type="character" w:styleId="FollowedHyperlink">
    <w:name w:val="FollowedHyperlink"/>
    <w:uiPriority w:val="99"/>
    <w:rsid w:val="000B673A"/>
    <w:rPr>
      <w:color w:val="800080"/>
      <w:u w:val="single"/>
    </w:rPr>
  </w:style>
  <w:style w:type="character" w:customStyle="1" w:styleId="EndnoteTextChar">
    <w:name w:val="Endnote Text Char"/>
    <w:basedOn w:val="DefaultParagraphFont"/>
    <w:link w:val="EndnoteText"/>
    <w:semiHidden/>
    <w:rsid w:val="000B673A"/>
    <w:rPr>
      <w:rFonts w:ascii="Times New Roman" w:eastAsia="Times New Roman" w:hAnsi="Times New Roman" w:cs="Times New Roman"/>
      <w:lang w:eastAsia="en-US"/>
    </w:rPr>
  </w:style>
  <w:style w:type="paragraph" w:styleId="EndnoteText">
    <w:name w:val="endnote text"/>
    <w:basedOn w:val="Normal"/>
    <w:link w:val="EndnoteTextChar"/>
    <w:semiHidden/>
    <w:rsid w:val="000B673A"/>
    <w:rPr>
      <w:lang w:eastAsia="en-US"/>
    </w:rPr>
  </w:style>
  <w:style w:type="character" w:customStyle="1" w:styleId="EndnoteTextChar1">
    <w:name w:val="Endnote Text Char1"/>
    <w:basedOn w:val="DefaultParagraphFont"/>
    <w:uiPriority w:val="99"/>
    <w:semiHidden/>
    <w:rsid w:val="000B673A"/>
    <w:rPr>
      <w:rFonts w:ascii="Times New Roman" w:eastAsia="Times New Roman" w:hAnsi="Times New Roman" w:cs="Times New Roman"/>
      <w:sz w:val="20"/>
      <w:szCs w:val="20"/>
    </w:rPr>
  </w:style>
  <w:style w:type="character" w:styleId="Emphasis">
    <w:name w:val="Emphasis"/>
    <w:uiPriority w:val="20"/>
    <w:qFormat/>
    <w:rsid w:val="000B673A"/>
    <w:rPr>
      <w:i/>
      <w:iCs/>
    </w:rPr>
  </w:style>
  <w:style w:type="paragraph" w:customStyle="1" w:styleId="TableHeading">
    <w:name w:val="Table Heading"/>
    <w:basedOn w:val="Normal"/>
    <w:next w:val="Normal"/>
    <w:rsid w:val="000B673A"/>
    <w:pPr>
      <w:keepNext/>
      <w:keepLines/>
      <w:suppressAutoHyphens/>
      <w:spacing w:line="480" w:lineRule="auto"/>
    </w:pPr>
    <w:rPr>
      <w:i/>
      <w:iCs/>
      <w:lang w:val="en-CA" w:eastAsia="en-US"/>
    </w:rPr>
  </w:style>
  <w:style w:type="paragraph" w:customStyle="1" w:styleId="TableNumber">
    <w:name w:val="Table Number"/>
    <w:basedOn w:val="Normal"/>
    <w:next w:val="TableHeading"/>
    <w:rsid w:val="000B673A"/>
    <w:pPr>
      <w:keepNext/>
      <w:keepLines/>
      <w:suppressAutoHyphens/>
      <w:spacing w:line="480" w:lineRule="auto"/>
    </w:pPr>
    <w:rPr>
      <w:lang w:val="en-CA" w:eastAsia="en-US"/>
    </w:rPr>
  </w:style>
  <w:style w:type="paragraph" w:styleId="FootnoteText">
    <w:name w:val="footnote text"/>
    <w:basedOn w:val="Normal"/>
    <w:link w:val="FootnoteTextChar"/>
    <w:semiHidden/>
    <w:rsid w:val="000B673A"/>
    <w:rPr>
      <w:lang w:val="en-CA" w:eastAsia="en-US"/>
    </w:rPr>
  </w:style>
  <w:style w:type="character" w:customStyle="1" w:styleId="FootnoteTextChar">
    <w:name w:val="Footnote Text Char"/>
    <w:basedOn w:val="DefaultParagraphFont"/>
    <w:link w:val="FootnoteText"/>
    <w:semiHidden/>
    <w:rsid w:val="000B673A"/>
    <w:rPr>
      <w:rFonts w:ascii="Times New Roman" w:eastAsia="Times New Roman" w:hAnsi="Times New Roman" w:cs="Times New Roman"/>
      <w:lang w:val="en-CA" w:eastAsia="en-US"/>
    </w:rPr>
  </w:style>
  <w:style w:type="character" w:customStyle="1" w:styleId="QuickFormat1">
    <w:name w:val="QuickFormat1"/>
    <w:rsid w:val="000B673A"/>
    <w:rPr>
      <w:rFonts w:ascii="Arial" w:hAnsi="Arial"/>
      <w:color w:val="000000"/>
      <w:sz w:val="18"/>
    </w:rPr>
  </w:style>
  <w:style w:type="character" w:customStyle="1" w:styleId="QuickFormat2">
    <w:name w:val="QuickFormat2"/>
    <w:rsid w:val="000B673A"/>
    <w:rPr>
      <w:rFonts w:ascii="Arial" w:hAnsi="Arial"/>
      <w:color w:val="000000"/>
      <w:sz w:val="18"/>
    </w:rPr>
  </w:style>
  <w:style w:type="paragraph" w:customStyle="1" w:styleId="fulltext-references">
    <w:name w:val="fulltext-references"/>
    <w:basedOn w:val="Normal"/>
    <w:rsid w:val="000B673A"/>
    <w:pPr>
      <w:spacing w:before="100" w:beforeAutospacing="1" w:after="100" w:afterAutospacing="1"/>
    </w:pPr>
    <w:rPr>
      <w:lang w:val="en-CA" w:eastAsia="en-US"/>
    </w:rPr>
  </w:style>
  <w:style w:type="character" w:customStyle="1" w:styleId="fulltext-it">
    <w:name w:val="fulltext-it"/>
    <w:basedOn w:val="DefaultParagraphFont"/>
    <w:rsid w:val="000B673A"/>
  </w:style>
  <w:style w:type="paragraph" w:styleId="HTMLPreformatted">
    <w:name w:val="HTML Preformatted"/>
    <w:basedOn w:val="Normal"/>
    <w:link w:val="HTMLPreformattedChar"/>
    <w:uiPriority w:val="99"/>
    <w:unhideWhenUsed/>
    <w:rsid w:val="000B6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lang w:val="en-CA" w:eastAsia="en-US"/>
    </w:rPr>
  </w:style>
  <w:style w:type="character" w:customStyle="1" w:styleId="HTMLPreformattedChar">
    <w:name w:val="HTML Preformatted Char"/>
    <w:basedOn w:val="DefaultParagraphFont"/>
    <w:link w:val="HTMLPreformatted"/>
    <w:uiPriority w:val="99"/>
    <w:rsid w:val="000B673A"/>
    <w:rPr>
      <w:rFonts w:ascii="Courier" w:eastAsia="Times New Roman" w:hAnsi="Courier" w:cs="Courier"/>
      <w:lang w:val="en-CA" w:eastAsia="en-US"/>
    </w:rPr>
  </w:style>
  <w:style w:type="paragraph" w:customStyle="1" w:styleId="PlainTable31">
    <w:name w:val="Plain Table 31"/>
    <w:basedOn w:val="Normal"/>
    <w:uiPriority w:val="34"/>
    <w:qFormat/>
    <w:rsid w:val="000B673A"/>
    <w:pPr>
      <w:ind w:left="720"/>
      <w:contextualSpacing/>
    </w:pPr>
    <w:rPr>
      <w:rFonts w:ascii="Cambria" w:eastAsia="MS Mincho" w:hAnsi="Cambria"/>
      <w:lang w:val="en-CA" w:eastAsia="en-US"/>
    </w:rPr>
  </w:style>
  <w:style w:type="paragraph" w:customStyle="1" w:styleId="EndNoteBibliography">
    <w:name w:val="EndNote Bibliography"/>
    <w:basedOn w:val="Normal"/>
    <w:rsid w:val="000B673A"/>
    <w:rPr>
      <w:rFonts w:ascii="Cambria" w:eastAsia="MS Mincho" w:hAnsi="Cambria"/>
      <w:lang w:val="en-CA" w:eastAsia="en-US"/>
    </w:rPr>
  </w:style>
  <w:style w:type="character" w:customStyle="1" w:styleId="apple-converted-space">
    <w:name w:val="apple-converted-space"/>
    <w:rsid w:val="000B673A"/>
  </w:style>
  <w:style w:type="paragraph" w:customStyle="1" w:styleId="p1">
    <w:name w:val="p1"/>
    <w:basedOn w:val="Normal"/>
    <w:rsid w:val="000B673A"/>
    <w:rPr>
      <w:rFonts w:ascii="Times" w:hAnsi="Times"/>
      <w:sz w:val="14"/>
      <w:szCs w:val="14"/>
      <w:lang w:val="en-CA" w:eastAsia="en-US"/>
    </w:rPr>
  </w:style>
  <w:style w:type="paragraph" w:customStyle="1" w:styleId="MediumList2-Accent51">
    <w:name w:val="Medium List 2 - Accent 51"/>
    <w:uiPriority w:val="1"/>
    <w:qFormat/>
    <w:rsid w:val="000B673A"/>
    <w:rPr>
      <w:rFonts w:ascii="Calibri" w:eastAsia="Calibri" w:hAnsi="Calibri" w:cs="Times New Roman"/>
      <w:sz w:val="22"/>
      <w:szCs w:val="22"/>
      <w:lang w:val="en-CA" w:eastAsia="en-US"/>
    </w:rPr>
  </w:style>
  <w:style w:type="paragraph" w:customStyle="1" w:styleId="ColorfulGrid-Accent61">
    <w:name w:val="Colorful Grid - Accent 61"/>
    <w:hidden/>
    <w:uiPriority w:val="71"/>
    <w:rsid w:val="000B673A"/>
    <w:rPr>
      <w:rFonts w:ascii="Times New Roman" w:eastAsia="Times New Roman" w:hAnsi="Times New Roman" w:cs="Times New Roman"/>
      <w:lang w:eastAsia="en-US"/>
    </w:rPr>
  </w:style>
  <w:style w:type="paragraph" w:customStyle="1" w:styleId="Default">
    <w:name w:val="Default"/>
    <w:rsid w:val="000B673A"/>
    <w:pPr>
      <w:pBdr>
        <w:top w:val="nil"/>
        <w:left w:val="nil"/>
        <w:bottom w:val="nil"/>
        <w:right w:val="nil"/>
        <w:between w:val="nil"/>
        <w:bar w:val="nil"/>
      </w:pBdr>
    </w:pPr>
    <w:rPr>
      <w:rFonts w:ascii="Helvetica" w:eastAsia="Helvetica" w:hAnsi="Helvetica" w:cs="Helvetica"/>
      <w:color w:val="000000"/>
      <w:sz w:val="22"/>
      <w:szCs w:val="22"/>
      <w:bdr w:val="nil"/>
      <w:lang w:val="en-CA" w:eastAsia="en-US"/>
    </w:rPr>
  </w:style>
  <w:style w:type="character" w:customStyle="1" w:styleId="DocumentMapChar">
    <w:name w:val="Document Map Char"/>
    <w:basedOn w:val="DefaultParagraphFont"/>
    <w:link w:val="DocumentMap"/>
    <w:uiPriority w:val="99"/>
    <w:semiHidden/>
    <w:rsid w:val="000B673A"/>
    <w:rPr>
      <w:rFonts w:ascii="Lucida Grande" w:eastAsia="Times New Roman" w:hAnsi="Lucida Grande" w:cs="Lucida Grande"/>
      <w:lang w:eastAsia="en-US"/>
    </w:rPr>
  </w:style>
  <w:style w:type="paragraph" w:styleId="DocumentMap">
    <w:name w:val="Document Map"/>
    <w:basedOn w:val="Normal"/>
    <w:link w:val="DocumentMapChar"/>
    <w:uiPriority w:val="99"/>
    <w:semiHidden/>
    <w:unhideWhenUsed/>
    <w:rsid w:val="000B673A"/>
    <w:rPr>
      <w:rFonts w:ascii="Lucida Grande" w:hAnsi="Lucida Grande" w:cs="Lucida Grande"/>
      <w:lang w:eastAsia="en-US"/>
    </w:rPr>
  </w:style>
  <w:style w:type="character" w:customStyle="1" w:styleId="DocumentMapChar1">
    <w:name w:val="Document Map Char1"/>
    <w:basedOn w:val="DefaultParagraphFont"/>
    <w:uiPriority w:val="99"/>
    <w:semiHidden/>
    <w:rsid w:val="000B673A"/>
    <w:rPr>
      <w:rFonts w:ascii="Helvetica" w:eastAsia="Times New Roman" w:hAnsi="Helvetica" w:cs="Times New Roman"/>
      <w:sz w:val="26"/>
      <w:szCs w:val="26"/>
    </w:rPr>
  </w:style>
  <w:style w:type="paragraph" w:customStyle="1" w:styleId="Pa1">
    <w:name w:val="Pa1"/>
    <w:basedOn w:val="Default"/>
    <w:next w:val="Default"/>
    <w:uiPriority w:val="99"/>
    <w:rsid w:val="000B673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Shaker 2 Lancet Regular" w:eastAsia="Times New Roman" w:hAnsi="Shaker 2 Lancet Regular" w:cs="Times New Roman"/>
      <w:color w:val="auto"/>
      <w:sz w:val="24"/>
      <w:szCs w:val="24"/>
      <w:bdr w:val="none" w:sz="0" w:space="0" w:color="auto"/>
      <w:lang w:val="en-US"/>
    </w:rPr>
  </w:style>
  <w:style w:type="character" w:customStyle="1" w:styleId="A4">
    <w:name w:val="A4"/>
    <w:uiPriority w:val="99"/>
    <w:rsid w:val="000B673A"/>
    <w:rPr>
      <w:rFonts w:cs="Shaker 2 Lancet Regular"/>
      <w:i/>
      <w:iCs/>
      <w:color w:val="000000"/>
      <w:sz w:val="16"/>
      <w:szCs w:val="16"/>
    </w:rPr>
  </w:style>
  <w:style w:type="paragraph" w:customStyle="1" w:styleId="MediumList1-Accent61">
    <w:name w:val="Medium List 1 - Accent 61"/>
    <w:basedOn w:val="Normal"/>
    <w:uiPriority w:val="34"/>
    <w:qFormat/>
    <w:rsid w:val="000B673A"/>
    <w:pPr>
      <w:ind w:left="720"/>
      <w:contextualSpacing/>
    </w:pPr>
    <w:rPr>
      <w:lang w:val="en-CA" w:eastAsia="en-US"/>
    </w:rPr>
  </w:style>
  <w:style w:type="paragraph" w:customStyle="1" w:styleId="MediumShading2-Accent61">
    <w:name w:val="Medium Shading 2 - Accent 61"/>
    <w:hidden/>
    <w:uiPriority w:val="71"/>
    <w:rsid w:val="000B673A"/>
    <w:rPr>
      <w:rFonts w:ascii="Times New Roman" w:eastAsia="Times New Roman" w:hAnsi="Times New Roman" w:cs="Times New Roman"/>
      <w:lang w:eastAsia="en-US"/>
    </w:rPr>
  </w:style>
  <w:style w:type="character" w:customStyle="1" w:styleId="ilfuvd">
    <w:name w:val="ilfuvd"/>
    <w:basedOn w:val="DefaultParagraphFont"/>
    <w:rsid w:val="000B673A"/>
  </w:style>
  <w:style w:type="paragraph" w:customStyle="1" w:styleId="xl64">
    <w:name w:val="xl64"/>
    <w:basedOn w:val="Normal"/>
    <w:rsid w:val="000B673A"/>
    <w:pPr>
      <w:spacing w:before="100" w:beforeAutospacing="1" w:after="100" w:afterAutospacing="1"/>
    </w:pPr>
    <w:rPr>
      <w:rFonts w:eastAsiaTheme="minorEastAsia"/>
      <w:b/>
      <w:bCs/>
      <w:sz w:val="20"/>
      <w:szCs w:val="20"/>
      <w:lang w:val="en-CA" w:eastAsia="en-US"/>
    </w:rPr>
  </w:style>
  <w:style w:type="paragraph" w:customStyle="1" w:styleId="xl65">
    <w:name w:val="xl65"/>
    <w:basedOn w:val="Normal"/>
    <w:rsid w:val="000B673A"/>
    <w:pPr>
      <w:pBdr>
        <w:bottom w:val="single" w:sz="8" w:space="0" w:color="auto"/>
      </w:pBdr>
      <w:spacing w:before="100" w:beforeAutospacing="1" w:after="100" w:afterAutospacing="1"/>
    </w:pPr>
    <w:rPr>
      <w:rFonts w:eastAsiaTheme="minorEastAsia"/>
      <w:sz w:val="20"/>
      <w:szCs w:val="20"/>
      <w:lang w:val="en-CA" w:eastAsia="en-US"/>
    </w:rPr>
  </w:style>
  <w:style w:type="paragraph" w:customStyle="1" w:styleId="xl66">
    <w:name w:val="xl66"/>
    <w:basedOn w:val="Normal"/>
    <w:rsid w:val="000B673A"/>
    <w:pPr>
      <w:pBdr>
        <w:bottom w:val="single" w:sz="8" w:space="0" w:color="auto"/>
      </w:pBdr>
      <w:spacing w:before="100" w:beforeAutospacing="1" w:after="100" w:afterAutospacing="1"/>
    </w:pPr>
    <w:rPr>
      <w:rFonts w:eastAsiaTheme="minorEastAsia"/>
      <w:sz w:val="20"/>
      <w:szCs w:val="20"/>
      <w:lang w:val="en-CA" w:eastAsia="en-US"/>
    </w:rPr>
  </w:style>
  <w:style w:type="paragraph" w:customStyle="1" w:styleId="msonormal0">
    <w:name w:val="msonormal"/>
    <w:basedOn w:val="Normal"/>
    <w:rsid w:val="00214ACC"/>
    <w:pPr>
      <w:spacing w:before="100" w:beforeAutospacing="1" w:after="100" w:afterAutospacing="1"/>
    </w:pPr>
    <w:rPr>
      <w:lang w:val="en-CA"/>
    </w:rPr>
  </w:style>
  <w:style w:type="paragraph" w:customStyle="1" w:styleId="font5">
    <w:name w:val="font5"/>
    <w:basedOn w:val="Normal"/>
    <w:rsid w:val="00214ACC"/>
    <w:pPr>
      <w:spacing w:before="100" w:beforeAutospacing="1" w:after="100" w:afterAutospacing="1"/>
    </w:pPr>
    <w:rPr>
      <w:b/>
      <w:bCs/>
      <w:lang w:val="en-CA"/>
    </w:rPr>
  </w:style>
  <w:style w:type="paragraph" w:customStyle="1" w:styleId="font6">
    <w:name w:val="font6"/>
    <w:basedOn w:val="Normal"/>
    <w:rsid w:val="00214ACC"/>
    <w:pPr>
      <w:spacing w:before="100" w:beforeAutospacing="1" w:after="100" w:afterAutospacing="1"/>
    </w:pPr>
    <w:rPr>
      <w:lang w:val="en-CA"/>
    </w:rPr>
  </w:style>
  <w:style w:type="paragraph" w:customStyle="1" w:styleId="font7">
    <w:name w:val="font7"/>
    <w:basedOn w:val="Normal"/>
    <w:rsid w:val="00214ACC"/>
    <w:pPr>
      <w:spacing w:before="100" w:beforeAutospacing="1" w:after="100" w:afterAutospacing="1"/>
    </w:pPr>
    <w:rPr>
      <w:i/>
      <w:iCs/>
      <w:lang w:val="en-CA"/>
    </w:rPr>
  </w:style>
  <w:style w:type="paragraph" w:customStyle="1" w:styleId="xl67">
    <w:name w:val="xl67"/>
    <w:basedOn w:val="Normal"/>
    <w:rsid w:val="00214ACC"/>
    <w:pPr>
      <w:spacing w:before="100" w:beforeAutospacing="1" w:after="100" w:afterAutospacing="1"/>
    </w:pPr>
    <w:rPr>
      <w:lang w:val="en-CA"/>
    </w:rPr>
  </w:style>
  <w:style w:type="paragraph" w:customStyle="1" w:styleId="xl68">
    <w:name w:val="xl68"/>
    <w:basedOn w:val="Normal"/>
    <w:rsid w:val="00214ACC"/>
    <w:pPr>
      <w:shd w:val="clear" w:color="000000" w:fill="FFFFFF"/>
      <w:spacing w:before="100" w:beforeAutospacing="1" w:after="100" w:afterAutospacing="1"/>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4304">
      <w:bodyDiv w:val="1"/>
      <w:marLeft w:val="0"/>
      <w:marRight w:val="0"/>
      <w:marTop w:val="0"/>
      <w:marBottom w:val="0"/>
      <w:divBdr>
        <w:top w:val="none" w:sz="0" w:space="0" w:color="auto"/>
        <w:left w:val="none" w:sz="0" w:space="0" w:color="auto"/>
        <w:bottom w:val="none" w:sz="0" w:space="0" w:color="auto"/>
        <w:right w:val="none" w:sz="0" w:space="0" w:color="auto"/>
      </w:divBdr>
    </w:div>
    <w:div w:id="181555590">
      <w:bodyDiv w:val="1"/>
      <w:marLeft w:val="0"/>
      <w:marRight w:val="0"/>
      <w:marTop w:val="0"/>
      <w:marBottom w:val="0"/>
      <w:divBdr>
        <w:top w:val="none" w:sz="0" w:space="0" w:color="auto"/>
        <w:left w:val="none" w:sz="0" w:space="0" w:color="auto"/>
        <w:bottom w:val="none" w:sz="0" w:space="0" w:color="auto"/>
        <w:right w:val="none" w:sz="0" w:space="0" w:color="auto"/>
      </w:divBdr>
    </w:div>
    <w:div w:id="217673442">
      <w:bodyDiv w:val="1"/>
      <w:marLeft w:val="0"/>
      <w:marRight w:val="0"/>
      <w:marTop w:val="0"/>
      <w:marBottom w:val="0"/>
      <w:divBdr>
        <w:top w:val="none" w:sz="0" w:space="0" w:color="auto"/>
        <w:left w:val="none" w:sz="0" w:space="0" w:color="auto"/>
        <w:bottom w:val="none" w:sz="0" w:space="0" w:color="auto"/>
        <w:right w:val="none" w:sz="0" w:space="0" w:color="auto"/>
      </w:divBdr>
    </w:div>
    <w:div w:id="692417850">
      <w:bodyDiv w:val="1"/>
      <w:marLeft w:val="0"/>
      <w:marRight w:val="0"/>
      <w:marTop w:val="0"/>
      <w:marBottom w:val="0"/>
      <w:divBdr>
        <w:top w:val="none" w:sz="0" w:space="0" w:color="auto"/>
        <w:left w:val="none" w:sz="0" w:space="0" w:color="auto"/>
        <w:bottom w:val="none" w:sz="0" w:space="0" w:color="auto"/>
        <w:right w:val="none" w:sz="0" w:space="0" w:color="auto"/>
      </w:divBdr>
    </w:div>
    <w:div w:id="809830792">
      <w:bodyDiv w:val="1"/>
      <w:marLeft w:val="0"/>
      <w:marRight w:val="0"/>
      <w:marTop w:val="0"/>
      <w:marBottom w:val="0"/>
      <w:divBdr>
        <w:top w:val="none" w:sz="0" w:space="0" w:color="auto"/>
        <w:left w:val="none" w:sz="0" w:space="0" w:color="auto"/>
        <w:bottom w:val="none" w:sz="0" w:space="0" w:color="auto"/>
        <w:right w:val="none" w:sz="0" w:space="0" w:color="auto"/>
      </w:divBdr>
    </w:div>
    <w:div w:id="848325330">
      <w:bodyDiv w:val="1"/>
      <w:marLeft w:val="0"/>
      <w:marRight w:val="0"/>
      <w:marTop w:val="0"/>
      <w:marBottom w:val="0"/>
      <w:divBdr>
        <w:top w:val="none" w:sz="0" w:space="0" w:color="auto"/>
        <w:left w:val="none" w:sz="0" w:space="0" w:color="auto"/>
        <w:bottom w:val="none" w:sz="0" w:space="0" w:color="auto"/>
        <w:right w:val="none" w:sz="0" w:space="0" w:color="auto"/>
      </w:divBdr>
    </w:div>
    <w:div w:id="939141976">
      <w:bodyDiv w:val="1"/>
      <w:marLeft w:val="0"/>
      <w:marRight w:val="0"/>
      <w:marTop w:val="0"/>
      <w:marBottom w:val="0"/>
      <w:divBdr>
        <w:top w:val="none" w:sz="0" w:space="0" w:color="auto"/>
        <w:left w:val="none" w:sz="0" w:space="0" w:color="auto"/>
        <w:bottom w:val="none" w:sz="0" w:space="0" w:color="auto"/>
        <w:right w:val="none" w:sz="0" w:space="0" w:color="auto"/>
      </w:divBdr>
    </w:div>
    <w:div w:id="1214923570">
      <w:bodyDiv w:val="1"/>
      <w:marLeft w:val="0"/>
      <w:marRight w:val="0"/>
      <w:marTop w:val="0"/>
      <w:marBottom w:val="0"/>
      <w:divBdr>
        <w:top w:val="none" w:sz="0" w:space="0" w:color="auto"/>
        <w:left w:val="none" w:sz="0" w:space="0" w:color="auto"/>
        <w:bottom w:val="none" w:sz="0" w:space="0" w:color="auto"/>
        <w:right w:val="none" w:sz="0" w:space="0" w:color="auto"/>
      </w:divBdr>
    </w:div>
    <w:div w:id="1891570242">
      <w:bodyDiv w:val="1"/>
      <w:marLeft w:val="0"/>
      <w:marRight w:val="0"/>
      <w:marTop w:val="0"/>
      <w:marBottom w:val="0"/>
      <w:divBdr>
        <w:top w:val="none" w:sz="0" w:space="0" w:color="auto"/>
        <w:left w:val="none" w:sz="0" w:space="0" w:color="auto"/>
        <w:bottom w:val="none" w:sz="0" w:space="0" w:color="auto"/>
        <w:right w:val="none" w:sz="0" w:space="0" w:color="auto"/>
      </w:divBdr>
    </w:div>
    <w:div w:id="197055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72</Pages>
  <Words>31364</Words>
  <Characters>178778</Characters>
  <Application>Microsoft Office Word</Application>
  <DocSecurity>0</DocSecurity>
  <Lines>1489</Lines>
  <Paragraphs>419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 Wu</dc:creator>
  <cp:keywords/>
  <dc:description/>
  <cp:lastModifiedBy>Yin Wu</cp:lastModifiedBy>
  <cp:revision>7</cp:revision>
  <cp:lastPrinted>2021-10-18T16:15:00Z</cp:lastPrinted>
  <dcterms:created xsi:type="dcterms:W3CDTF">2022-07-19T23:14:00Z</dcterms:created>
  <dcterms:modified xsi:type="dcterms:W3CDTF">2022-08-07T18:16:00Z</dcterms:modified>
</cp:coreProperties>
</file>