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4A747" w14:textId="19A707E8" w:rsidR="007D19D5" w:rsidRDefault="007D19D5">
      <w:pPr>
        <w:rPr>
          <w:b/>
          <w:bCs/>
        </w:rPr>
      </w:pPr>
      <w:r>
        <w:rPr>
          <w:b/>
          <w:bCs/>
        </w:rPr>
        <w:t>Cuts to</w:t>
      </w:r>
      <w:r w:rsidRPr="00246502">
        <w:rPr>
          <w:b/>
          <w:bCs/>
        </w:rPr>
        <w:t xml:space="preserve"> </w:t>
      </w:r>
      <w:r w:rsidR="00CB2A7C">
        <w:rPr>
          <w:b/>
          <w:bCs/>
        </w:rPr>
        <w:t>local government</w:t>
      </w:r>
      <w:r w:rsidRPr="00246502">
        <w:rPr>
          <w:b/>
          <w:bCs/>
        </w:rPr>
        <w:t xml:space="preserve"> spending</w:t>
      </w:r>
      <w:r w:rsidR="004347EF">
        <w:rPr>
          <w:b/>
          <w:bCs/>
        </w:rPr>
        <w:t xml:space="preserve">, </w:t>
      </w:r>
      <w:r w:rsidRPr="00246502">
        <w:rPr>
          <w:b/>
          <w:bCs/>
        </w:rPr>
        <w:t xml:space="preserve">multimorbidity and health-related quality of life: </w:t>
      </w:r>
      <w:r w:rsidR="004347EF">
        <w:rPr>
          <w:b/>
          <w:bCs/>
        </w:rPr>
        <w:t xml:space="preserve">a </w:t>
      </w:r>
      <w:r>
        <w:rPr>
          <w:b/>
          <w:bCs/>
        </w:rPr>
        <w:t>longitudinal</w:t>
      </w:r>
      <w:r w:rsidRPr="00246502">
        <w:rPr>
          <w:b/>
          <w:bCs/>
        </w:rPr>
        <w:t xml:space="preserve"> </w:t>
      </w:r>
      <w:r w:rsidR="00633BBA">
        <w:rPr>
          <w:b/>
          <w:bCs/>
        </w:rPr>
        <w:t>ecological</w:t>
      </w:r>
      <w:r w:rsidR="00633BBA" w:rsidRPr="00246502">
        <w:rPr>
          <w:b/>
          <w:bCs/>
        </w:rPr>
        <w:t xml:space="preserve"> </w:t>
      </w:r>
      <w:r w:rsidRPr="00246502">
        <w:rPr>
          <w:b/>
          <w:bCs/>
        </w:rPr>
        <w:t>study in England</w:t>
      </w:r>
    </w:p>
    <w:p w14:paraId="2F6D4381" w14:textId="77777777" w:rsidR="007D19D5" w:rsidRDefault="007D19D5">
      <w:pPr>
        <w:rPr>
          <w:b/>
          <w:bCs/>
        </w:rPr>
      </w:pPr>
    </w:p>
    <w:p w14:paraId="5502A32E" w14:textId="4456526B" w:rsidR="003F6852" w:rsidRDefault="003F6852" w:rsidP="003F6852">
      <w:pPr>
        <w:rPr>
          <w:rFonts w:cstheme="minorHAnsi"/>
        </w:rPr>
      </w:pPr>
      <w:r w:rsidRPr="003C6B3D">
        <w:rPr>
          <w:rFonts w:cstheme="minorHAnsi"/>
        </w:rPr>
        <w:t>Jonathan Stokes</w:t>
      </w:r>
      <w:r w:rsidRPr="003C6B3D">
        <w:rPr>
          <w:rFonts w:cstheme="minorHAnsi"/>
          <w:vertAlign w:val="superscript"/>
        </w:rPr>
        <w:t>1*</w:t>
      </w:r>
      <w:r w:rsidRPr="003C6B3D">
        <w:rPr>
          <w:rFonts w:cstheme="minorHAnsi"/>
        </w:rPr>
        <w:t xml:space="preserve">, </w:t>
      </w:r>
      <w:r>
        <w:rPr>
          <w:rFonts w:cstheme="minorHAnsi"/>
        </w:rPr>
        <w:t xml:space="preserve">PhD. </w:t>
      </w:r>
    </w:p>
    <w:p w14:paraId="6EC7AE85" w14:textId="77777777" w:rsidR="003F6852" w:rsidRDefault="003F6852" w:rsidP="003F6852">
      <w:pPr>
        <w:rPr>
          <w:rFonts w:cstheme="minorHAnsi"/>
        </w:rPr>
      </w:pPr>
    </w:p>
    <w:p w14:paraId="31CD8726" w14:textId="78785303" w:rsidR="003F6852" w:rsidRDefault="003F6852" w:rsidP="003F6852">
      <w:pPr>
        <w:rPr>
          <w:rFonts w:cstheme="minorHAnsi"/>
          <w:color w:val="000000" w:themeColor="text1"/>
        </w:rPr>
      </w:pPr>
      <w:r w:rsidRPr="003C6B3D">
        <w:rPr>
          <w:rFonts w:cstheme="minorHAnsi"/>
          <w:color w:val="000000" w:themeColor="text1"/>
        </w:rPr>
        <w:t>Pete</w:t>
      </w:r>
      <w:r w:rsidR="00CC670E">
        <w:rPr>
          <w:rFonts w:cstheme="minorHAnsi"/>
          <w:color w:val="000000" w:themeColor="text1"/>
        </w:rPr>
        <w:t>r</w:t>
      </w:r>
      <w:r w:rsidRPr="003C6B3D">
        <w:rPr>
          <w:rFonts w:cstheme="minorHAnsi"/>
          <w:color w:val="000000" w:themeColor="text1"/>
        </w:rPr>
        <w:t xml:space="preserve"> Bower</w:t>
      </w:r>
      <w:r w:rsidRPr="003C6B3D">
        <w:rPr>
          <w:rFonts w:cstheme="minorHAnsi"/>
          <w:color w:val="000000" w:themeColor="text1"/>
          <w:vertAlign w:val="superscript"/>
        </w:rPr>
        <w:t>1</w:t>
      </w:r>
      <w:r w:rsidRPr="003C6B3D">
        <w:rPr>
          <w:rFonts w:cstheme="minorHAnsi"/>
          <w:color w:val="000000" w:themeColor="text1"/>
        </w:rPr>
        <w:t xml:space="preserve">, </w:t>
      </w:r>
      <w:r w:rsidR="00F72017">
        <w:rPr>
          <w:rFonts w:cstheme="minorHAnsi"/>
          <w:color w:val="000000" w:themeColor="text1"/>
        </w:rPr>
        <w:t>PhD</w:t>
      </w:r>
      <w:r>
        <w:rPr>
          <w:rFonts w:cstheme="minorHAnsi"/>
          <w:color w:val="000000" w:themeColor="text1"/>
        </w:rPr>
        <w:t xml:space="preserve">. </w:t>
      </w:r>
      <w:r w:rsidRPr="003F6852">
        <w:rPr>
          <w:rFonts w:cstheme="minorHAnsi"/>
          <w:color w:val="000000" w:themeColor="text1"/>
        </w:rPr>
        <w:t>5th Floor Williamson Building, Oxford Road, Manchester, United Kingdom, M13 9PL</w:t>
      </w:r>
    </w:p>
    <w:p w14:paraId="0EF6F31B" w14:textId="77777777" w:rsidR="003F6852" w:rsidRDefault="003F6852" w:rsidP="003F6852">
      <w:pPr>
        <w:rPr>
          <w:rFonts w:cstheme="minorHAnsi"/>
          <w:color w:val="000000" w:themeColor="text1"/>
        </w:rPr>
      </w:pPr>
    </w:p>
    <w:p w14:paraId="40859583" w14:textId="4720BA3F" w:rsidR="003F6852" w:rsidRDefault="003F6852" w:rsidP="003F6852">
      <w:pPr>
        <w:rPr>
          <w:rFonts w:cstheme="minorHAnsi"/>
          <w:color w:val="000000" w:themeColor="text1"/>
        </w:rPr>
      </w:pPr>
      <w:r w:rsidRPr="003C6B3D">
        <w:rPr>
          <w:rFonts w:cstheme="minorHAnsi"/>
          <w:color w:val="000000" w:themeColor="text1"/>
        </w:rPr>
        <w:t>Bruce Guthrie</w:t>
      </w:r>
      <w:r w:rsidRPr="003C6B3D">
        <w:rPr>
          <w:rFonts w:cstheme="minorHAnsi"/>
          <w:color w:val="000000" w:themeColor="text1"/>
          <w:vertAlign w:val="superscript"/>
        </w:rPr>
        <w:t>2</w:t>
      </w:r>
      <w:r w:rsidRPr="003C6B3D">
        <w:rPr>
          <w:rFonts w:cstheme="minorHAnsi"/>
          <w:color w:val="000000" w:themeColor="text1"/>
        </w:rPr>
        <w:t xml:space="preserve">, </w:t>
      </w:r>
      <w:r w:rsidR="00F72017">
        <w:rPr>
          <w:rFonts w:cstheme="minorHAnsi"/>
          <w:color w:val="000000" w:themeColor="text1"/>
        </w:rPr>
        <w:t>PhD</w:t>
      </w:r>
      <w:r w:rsidR="00FA2EC8">
        <w:rPr>
          <w:rFonts w:cstheme="minorHAnsi"/>
          <w:color w:val="000000" w:themeColor="text1"/>
        </w:rPr>
        <w:t>.</w:t>
      </w:r>
      <w:r w:rsidR="006B24A3">
        <w:rPr>
          <w:rFonts w:cstheme="minorHAnsi"/>
          <w:color w:val="000000" w:themeColor="text1"/>
        </w:rPr>
        <w:t xml:space="preserve"> </w:t>
      </w:r>
      <w:r w:rsidR="00F72017" w:rsidRPr="00331753">
        <w:rPr>
          <w:rFonts w:cstheme="minorHAnsi"/>
          <w:color w:val="000000" w:themeColor="text1"/>
        </w:rPr>
        <w:t xml:space="preserve">Usher Institute of Population Health Sciences and Informatics, </w:t>
      </w:r>
      <w:r w:rsidR="00F72017">
        <w:rPr>
          <w:rFonts w:cstheme="minorHAnsi"/>
          <w:color w:val="000000" w:themeColor="text1"/>
        </w:rPr>
        <w:t xml:space="preserve">Old Medical School, </w:t>
      </w:r>
      <w:r w:rsidR="00F72017" w:rsidRPr="00331753">
        <w:rPr>
          <w:rFonts w:cstheme="minorHAnsi"/>
          <w:color w:val="000000" w:themeColor="text1"/>
        </w:rPr>
        <w:t>University of Edinburgh</w:t>
      </w:r>
      <w:r w:rsidR="00F72017">
        <w:rPr>
          <w:rFonts w:cstheme="minorHAnsi"/>
          <w:color w:val="000000" w:themeColor="text1"/>
        </w:rPr>
        <w:t>, Teviot Place, Edinburgh EH8 9AG</w:t>
      </w:r>
    </w:p>
    <w:p w14:paraId="47197A9A" w14:textId="77777777" w:rsidR="00FA2EC8" w:rsidRDefault="00FA2EC8" w:rsidP="003F6852">
      <w:pPr>
        <w:rPr>
          <w:rFonts w:cstheme="minorHAnsi"/>
          <w:color w:val="000000" w:themeColor="text1"/>
        </w:rPr>
      </w:pPr>
    </w:p>
    <w:p w14:paraId="3A51422B" w14:textId="0A9780CB" w:rsidR="003F6852" w:rsidRDefault="003F6852" w:rsidP="003F6852">
      <w:pPr>
        <w:rPr>
          <w:rFonts w:cstheme="minorHAnsi"/>
          <w:color w:val="000000" w:themeColor="text1"/>
        </w:rPr>
      </w:pPr>
      <w:r w:rsidRPr="003C6B3D">
        <w:rPr>
          <w:rFonts w:cstheme="minorHAnsi"/>
          <w:color w:val="000000" w:themeColor="text1"/>
        </w:rPr>
        <w:t>Stewart W. Mercer</w:t>
      </w:r>
      <w:r w:rsidRPr="003C6B3D">
        <w:rPr>
          <w:rFonts w:cstheme="minorHAnsi"/>
          <w:color w:val="000000" w:themeColor="text1"/>
          <w:vertAlign w:val="superscript"/>
        </w:rPr>
        <w:t>2</w:t>
      </w:r>
      <w:r w:rsidRPr="003C6B3D">
        <w:rPr>
          <w:rFonts w:cstheme="minorHAnsi"/>
          <w:color w:val="000000" w:themeColor="text1"/>
        </w:rPr>
        <w:t xml:space="preserve">, </w:t>
      </w:r>
      <w:r w:rsidR="004B54EC">
        <w:rPr>
          <w:rFonts w:cstheme="minorHAnsi"/>
          <w:color w:val="000000" w:themeColor="text1"/>
        </w:rPr>
        <w:t>PhD.</w:t>
      </w:r>
      <w:r w:rsidR="004B54EC" w:rsidRPr="00331753">
        <w:t xml:space="preserve"> </w:t>
      </w:r>
      <w:r w:rsidR="004B54EC" w:rsidRPr="00331753">
        <w:rPr>
          <w:rFonts w:cstheme="minorHAnsi"/>
          <w:color w:val="000000" w:themeColor="text1"/>
        </w:rPr>
        <w:t xml:space="preserve">Usher Institute of Population Health Sciences and Informatics, </w:t>
      </w:r>
      <w:r w:rsidR="004B54EC">
        <w:rPr>
          <w:rFonts w:cstheme="minorHAnsi"/>
          <w:color w:val="000000" w:themeColor="text1"/>
        </w:rPr>
        <w:t xml:space="preserve">Old Medical School, </w:t>
      </w:r>
      <w:r w:rsidR="004B54EC" w:rsidRPr="00331753">
        <w:rPr>
          <w:rFonts w:cstheme="minorHAnsi"/>
          <w:color w:val="000000" w:themeColor="text1"/>
        </w:rPr>
        <w:t>University of Edinburgh</w:t>
      </w:r>
      <w:r w:rsidR="004B54EC">
        <w:rPr>
          <w:rFonts w:cstheme="minorHAnsi"/>
          <w:color w:val="000000" w:themeColor="text1"/>
        </w:rPr>
        <w:t>, Teviot Place, Edinburgh EH8 9AG</w:t>
      </w:r>
    </w:p>
    <w:p w14:paraId="0C039920" w14:textId="77777777" w:rsidR="00FA2EC8" w:rsidRDefault="00FA2EC8" w:rsidP="003F6852">
      <w:pPr>
        <w:rPr>
          <w:rFonts w:cstheme="minorHAnsi"/>
          <w:color w:val="000000" w:themeColor="text1"/>
        </w:rPr>
      </w:pPr>
    </w:p>
    <w:p w14:paraId="543C8C5D" w14:textId="11E90E09" w:rsidR="003F6852" w:rsidRDefault="003F6852" w:rsidP="003F6852">
      <w:pPr>
        <w:rPr>
          <w:rFonts w:cstheme="minorHAnsi"/>
          <w:color w:val="000000" w:themeColor="text1"/>
        </w:rPr>
      </w:pPr>
      <w:r w:rsidRPr="003C6B3D">
        <w:rPr>
          <w:rFonts w:cstheme="minorHAnsi"/>
          <w:color w:val="000000" w:themeColor="text1"/>
        </w:rPr>
        <w:t>Nigel Rice</w:t>
      </w:r>
      <w:r w:rsidRPr="003C6B3D">
        <w:rPr>
          <w:rFonts w:cstheme="minorHAnsi"/>
          <w:color w:val="000000" w:themeColor="text1"/>
          <w:vertAlign w:val="superscript"/>
        </w:rPr>
        <w:t>3</w:t>
      </w:r>
      <w:r w:rsidRPr="003C6B3D">
        <w:rPr>
          <w:rFonts w:cstheme="minorHAnsi"/>
          <w:color w:val="000000" w:themeColor="text1"/>
        </w:rPr>
        <w:t xml:space="preserve">, </w:t>
      </w:r>
      <w:r w:rsidR="00F9246C" w:rsidRPr="0061015A">
        <w:rPr>
          <w:rFonts w:cstheme="minorHAnsi"/>
          <w:color w:val="000000" w:themeColor="text1"/>
        </w:rPr>
        <w:t>PhD</w:t>
      </w:r>
      <w:r w:rsidR="00FA2EC8" w:rsidRPr="0061015A">
        <w:rPr>
          <w:rFonts w:cstheme="minorHAnsi"/>
          <w:color w:val="000000" w:themeColor="text1"/>
        </w:rPr>
        <w:t>.</w:t>
      </w:r>
      <w:r w:rsidR="006B24A3" w:rsidRPr="006B24A3">
        <w:rPr>
          <w:rFonts w:cstheme="minorHAnsi"/>
          <w:color w:val="000000" w:themeColor="text1"/>
        </w:rPr>
        <w:t xml:space="preserve"> </w:t>
      </w:r>
      <w:r w:rsidR="00F9246C">
        <w:rPr>
          <w:rFonts w:cstheme="minorHAnsi"/>
          <w:color w:val="000000" w:themeColor="text1"/>
        </w:rPr>
        <w:t>Department of Economics and Related Studies and Centre for Health Economics, University of York, Heslington, York, YO10 5DD</w:t>
      </w:r>
    </w:p>
    <w:p w14:paraId="7A0A4AE1" w14:textId="77777777" w:rsidR="00FA2EC8" w:rsidRDefault="00FA2EC8" w:rsidP="003F6852">
      <w:pPr>
        <w:rPr>
          <w:rFonts w:cstheme="minorHAnsi"/>
          <w:color w:val="000000" w:themeColor="text1"/>
        </w:rPr>
      </w:pPr>
    </w:p>
    <w:p w14:paraId="3C954F04" w14:textId="6B6FDD06" w:rsidR="003F6852" w:rsidRDefault="003F6852" w:rsidP="003F6852">
      <w:pPr>
        <w:rPr>
          <w:rFonts w:cstheme="minorHAnsi"/>
          <w:color w:val="000000" w:themeColor="text1"/>
        </w:rPr>
      </w:pPr>
      <w:r w:rsidRPr="003C6B3D">
        <w:rPr>
          <w:rFonts w:cstheme="minorHAnsi"/>
          <w:color w:val="000000" w:themeColor="text1"/>
        </w:rPr>
        <w:t>Andrew M. Ryan</w:t>
      </w:r>
      <w:r w:rsidRPr="003C6B3D">
        <w:rPr>
          <w:rFonts w:cstheme="minorHAnsi"/>
          <w:color w:val="000000" w:themeColor="text1"/>
          <w:vertAlign w:val="superscript"/>
        </w:rPr>
        <w:t>4</w:t>
      </w:r>
      <w:r w:rsidRPr="003C6B3D">
        <w:rPr>
          <w:rFonts w:cstheme="minorHAnsi"/>
          <w:color w:val="000000" w:themeColor="text1"/>
        </w:rPr>
        <w:t xml:space="preserve">, </w:t>
      </w:r>
      <w:r w:rsidR="00F72017">
        <w:rPr>
          <w:rFonts w:cstheme="minorHAnsi"/>
          <w:color w:val="000000" w:themeColor="text1"/>
        </w:rPr>
        <w:t>PhD</w:t>
      </w:r>
      <w:r w:rsidR="00FA2EC8">
        <w:rPr>
          <w:rFonts w:cstheme="minorHAnsi"/>
          <w:color w:val="000000" w:themeColor="text1"/>
        </w:rPr>
        <w:t>.</w:t>
      </w:r>
      <w:r w:rsidR="006B24A3" w:rsidRPr="006B24A3">
        <w:rPr>
          <w:rFonts w:cstheme="minorHAnsi"/>
          <w:color w:val="000000" w:themeColor="text1"/>
        </w:rPr>
        <w:t xml:space="preserve"> </w:t>
      </w:r>
      <w:r w:rsidR="00F72017" w:rsidRPr="00F72017">
        <w:rPr>
          <w:rFonts w:cstheme="minorHAnsi"/>
          <w:color w:val="000000" w:themeColor="text1"/>
        </w:rPr>
        <w:t>Department of Health Management and Policy, University of Michigan School of Public Health, Ann Arbor, MI, USA</w:t>
      </w:r>
    </w:p>
    <w:p w14:paraId="6DB66FC7" w14:textId="77777777" w:rsidR="00FA2EC8" w:rsidRDefault="00FA2EC8" w:rsidP="003F6852">
      <w:pPr>
        <w:rPr>
          <w:rFonts w:cstheme="minorHAnsi"/>
          <w:color w:val="000000" w:themeColor="text1"/>
        </w:rPr>
      </w:pPr>
    </w:p>
    <w:p w14:paraId="4ABFFBCF" w14:textId="7DC4EAC8" w:rsidR="003F6852" w:rsidRPr="003F6852" w:rsidRDefault="003F6852" w:rsidP="003F6852">
      <w:pPr>
        <w:rPr>
          <w:rFonts w:cstheme="minorHAnsi"/>
          <w:color w:val="000000" w:themeColor="text1"/>
        </w:rPr>
      </w:pPr>
      <w:r w:rsidRPr="003C6B3D">
        <w:rPr>
          <w:rFonts w:cstheme="minorHAnsi"/>
          <w:color w:val="000000" w:themeColor="text1"/>
        </w:rPr>
        <w:t>Matt Sutton</w:t>
      </w:r>
      <w:r w:rsidRPr="003C6B3D">
        <w:rPr>
          <w:rFonts w:cstheme="minorHAnsi"/>
          <w:color w:val="000000" w:themeColor="text1"/>
          <w:vertAlign w:val="superscript"/>
        </w:rPr>
        <w:t>1</w:t>
      </w:r>
      <w:r>
        <w:rPr>
          <w:rFonts w:cstheme="minorHAnsi"/>
          <w:color w:val="000000" w:themeColor="text1"/>
        </w:rPr>
        <w:t>,</w:t>
      </w:r>
      <w:r w:rsidRPr="003F6852">
        <w:rPr>
          <w:rFonts w:cstheme="minorHAnsi"/>
          <w:color w:val="000000" w:themeColor="text1"/>
        </w:rPr>
        <w:t xml:space="preserve"> </w:t>
      </w:r>
      <w:r w:rsidR="00F00E82">
        <w:rPr>
          <w:rFonts w:cstheme="minorHAnsi"/>
          <w:color w:val="000000" w:themeColor="text1"/>
        </w:rPr>
        <w:t>PhD</w:t>
      </w:r>
      <w:r w:rsidR="00FA2EC8">
        <w:rPr>
          <w:rFonts w:cstheme="minorHAnsi"/>
          <w:color w:val="000000" w:themeColor="text1"/>
        </w:rPr>
        <w:t>.</w:t>
      </w:r>
      <w:r w:rsidR="00F00E82">
        <w:rPr>
          <w:rFonts w:cstheme="minorHAnsi"/>
          <w:color w:val="000000" w:themeColor="text1"/>
        </w:rPr>
        <w:t xml:space="preserve"> </w:t>
      </w:r>
      <w:r>
        <w:rPr>
          <w:rFonts w:cstheme="minorHAnsi"/>
          <w:color w:val="000000" w:themeColor="text1"/>
        </w:rPr>
        <w:t>7</w:t>
      </w:r>
      <w:r w:rsidRPr="003F6852">
        <w:rPr>
          <w:rFonts w:cstheme="minorHAnsi"/>
          <w:color w:val="000000" w:themeColor="text1"/>
        </w:rPr>
        <w:t>th Floor Williamson Building, Oxford Road, Manchester, United Kingdom, M13 9PL</w:t>
      </w:r>
    </w:p>
    <w:p w14:paraId="2B615F82" w14:textId="77777777" w:rsidR="003F6852" w:rsidRPr="003C6B3D" w:rsidRDefault="003F6852" w:rsidP="003F6852">
      <w:pPr>
        <w:rPr>
          <w:rFonts w:cstheme="minorHAnsi"/>
        </w:rPr>
      </w:pPr>
    </w:p>
    <w:p w14:paraId="422C1E26" w14:textId="4FCA5059" w:rsidR="003F6852" w:rsidRPr="00FA2EC8" w:rsidRDefault="00FA2EC8" w:rsidP="00FA2EC8">
      <w:pPr>
        <w:rPr>
          <w:rFonts w:cstheme="minorHAnsi"/>
          <w:sz w:val="20"/>
          <w:szCs w:val="20"/>
        </w:rPr>
      </w:pPr>
      <w:r w:rsidRPr="00FA2EC8">
        <w:rPr>
          <w:rFonts w:cstheme="minorHAnsi"/>
          <w:sz w:val="20"/>
          <w:szCs w:val="20"/>
        </w:rPr>
        <w:t>1.</w:t>
      </w:r>
      <w:r>
        <w:rPr>
          <w:rFonts w:cstheme="minorHAnsi"/>
          <w:sz w:val="20"/>
          <w:szCs w:val="20"/>
        </w:rPr>
        <w:t xml:space="preserve"> </w:t>
      </w:r>
      <w:r w:rsidR="003F6852" w:rsidRPr="00FA2EC8">
        <w:rPr>
          <w:rFonts w:cstheme="minorHAnsi"/>
          <w:sz w:val="20"/>
          <w:szCs w:val="20"/>
        </w:rPr>
        <w:t>University of Manchester; 2. University of Edinburgh; 3. University of York; 4. University of Michigan</w:t>
      </w:r>
    </w:p>
    <w:p w14:paraId="29E38B82" w14:textId="77777777" w:rsidR="00FA2EC8" w:rsidRPr="00FA2EC8" w:rsidRDefault="00FA2EC8" w:rsidP="00FA2EC8"/>
    <w:p w14:paraId="0ECF88CE" w14:textId="79CBBD6B" w:rsidR="003F6852" w:rsidRPr="00FA2EC8" w:rsidRDefault="00FA2EC8" w:rsidP="00FA2EC8">
      <w:pPr>
        <w:rPr>
          <w:b/>
          <w:bCs/>
        </w:rPr>
      </w:pPr>
      <w:r w:rsidRPr="00FA2EC8">
        <w:rPr>
          <w:rFonts w:cstheme="minorHAnsi"/>
          <w:sz w:val="20"/>
          <w:szCs w:val="20"/>
        </w:rPr>
        <w:t>*</w:t>
      </w:r>
      <w:r>
        <w:rPr>
          <w:rFonts w:cstheme="minorHAnsi"/>
          <w:sz w:val="20"/>
          <w:szCs w:val="20"/>
        </w:rPr>
        <w:t xml:space="preserve"> </w:t>
      </w:r>
      <w:r w:rsidRPr="00FA2EC8">
        <w:rPr>
          <w:rFonts w:cstheme="minorHAnsi"/>
          <w:sz w:val="20"/>
          <w:szCs w:val="20"/>
        </w:rPr>
        <w:t>=</w:t>
      </w:r>
      <w:r>
        <w:rPr>
          <w:rFonts w:cstheme="minorHAnsi"/>
          <w:sz w:val="20"/>
          <w:szCs w:val="20"/>
        </w:rPr>
        <w:t xml:space="preserve"> </w:t>
      </w:r>
      <w:r w:rsidRPr="00FA2EC8">
        <w:rPr>
          <w:rFonts w:cstheme="minorHAnsi"/>
          <w:sz w:val="20"/>
          <w:szCs w:val="20"/>
        </w:rPr>
        <w:t>Corresponding author:</w:t>
      </w:r>
      <w:r w:rsidR="003F6852" w:rsidRPr="00FA2EC8">
        <w:rPr>
          <w:rFonts w:cstheme="minorHAnsi"/>
          <w:sz w:val="20"/>
          <w:szCs w:val="20"/>
        </w:rPr>
        <w:t xml:space="preserve"> </w:t>
      </w:r>
      <w:hyperlink r:id="rId8" w:history="1">
        <w:r w:rsidR="003F6852" w:rsidRPr="00FA2EC8">
          <w:rPr>
            <w:rStyle w:val="Hyperlink"/>
            <w:rFonts w:cstheme="minorHAnsi"/>
            <w:sz w:val="20"/>
            <w:szCs w:val="20"/>
          </w:rPr>
          <w:t>jonathan.m.stokes@manchester.ac.uk</w:t>
        </w:r>
      </w:hyperlink>
      <w:r w:rsidR="006A6CD8">
        <w:rPr>
          <w:rFonts w:cstheme="minorHAnsi"/>
          <w:sz w:val="20"/>
          <w:szCs w:val="20"/>
        </w:rPr>
        <w:t xml:space="preserve">; +44 </w:t>
      </w:r>
      <w:r w:rsidR="006A6CD8" w:rsidRPr="006A6CD8">
        <w:rPr>
          <w:rFonts w:cstheme="minorHAnsi"/>
          <w:sz w:val="20"/>
          <w:szCs w:val="20"/>
        </w:rPr>
        <w:t>161 275 7634</w:t>
      </w:r>
      <w:r w:rsidR="006A6CD8">
        <w:rPr>
          <w:rFonts w:cstheme="minorHAnsi"/>
          <w:sz w:val="20"/>
          <w:szCs w:val="20"/>
        </w:rPr>
        <w:t>;</w:t>
      </w:r>
      <w:r w:rsidR="003F6852" w:rsidRPr="00FA2EC8">
        <w:rPr>
          <w:rFonts w:cstheme="minorHAnsi"/>
          <w:sz w:val="20"/>
          <w:szCs w:val="20"/>
        </w:rPr>
        <w:t xml:space="preserve"> 5</w:t>
      </w:r>
      <w:r w:rsidR="003F6852" w:rsidRPr="00FA2EC8">
        <w:rPr>
          <w:rFonts w:cstheme="minorHAnsi"/>
          <w:sz w:val="20"/>
          <w:szCs w:val="20"/>
          <w:vertAlign w:val="superscript"/>
        </w:rPr>
        <w:t>th</w:t>
      </w:r>
      <w:r w:rsidR="003F6852" w:rsidRPr="00FA2EC8">
        <w:rPr>
          <w:rFonts w:cstheme="minorHAnsi"/>
          <w:sz w:val="20"/>
          <w:szCs w:val="20"/>
        </w:rPr>
        <w:t xml:space="preserve"> Floor Williamson Building, Oxford Road, Manchester, United Kingdom, M13 9PL</w:t>
      </w:r>
    </w:p>
    <w:p w14:paraId="735E5F3D" w14:textId="77777777" w:rsidR="00CA0D74" w:rsidRDefault="00CA0D74">
      <w:pPr>
        <w:rPr>
          <w:b/>
          <w:bCs/>
        </w:rPr>
      </w:pPr>
    </w:p>
    <w:p w14:paraId="704CB0F4" w14:textId="0B53DFE4" w:rsidR="00991A92" w:rsidRDefault="00991A92">
      <w:pPr>
        <w:rPr>
          <w:b/>
          <w:bCs/>
        </w:rPr>
      </w:pPr>
    </w:p>
    <w:p w14:paraId="1EBAA9F5" w14:textId="77777777" w:rsidR="00686297" w:rsidRDefault="00686297">
      <w:pPr>
        <w:rPr>
          <w:b/>
          <w:bCs/>
        </w:rPr>
      </w:pPr>
    </w:p>
    <w:p w14:paraId="17450F9F" w14:textId="2AB35F53" w:rsidR="000A6069" w:rsidRDefault="000A6069">
      <w:pPr>
        <w:rPr>
          <w:b/>
          <w:bCs/>
        </w:rPr>
        <w:sectPr w:rsidR="000A6069" w:rsidSect="0039004A">
          <w:footerReference w:type="even" r:id="rId9"/>
          <w:footerReference w:type="default" r:id="rId10"/>
          <w:pgSz w:w="11900" w:h="16840"/>
          <w:pgMar w:top="1440" w:right="1440" w:bottom="1440" w:left="1440" w:header="708" w:footer="708" w:gutter="0"/>
          <w:cols w:space="708"/>
          <w:docGrid w:linePitch="360"/>
        </w:sectPr>
      </w:pPr>
      <w:r>
        <w:rPr>
          <w:b/>
          <w:bCs/>
        </w:rPr>
        <w:t xml:space="preserve">Word count: </w:t>
      </w:r>
      <w:r w:rsidR="008C4A05">
        <w:t>4</w:t>
      </w:r>
      <w:r w:rsidR="006C40A3">
        <w:t>997</w:t>
      </w:r>
    </w:p>
    <w:p w14:paraId="2BC0DCCF" w14:textId="615FFE56" w:rsidR="00991A92" w:rsidRDefault="00991A92">
      <w:pPr>
        <w:rPr>
          <w:b/>
          <w:bCs/>
        </w:rPr>
      </w:pPr>
      <w:r>
        <w:rPr>
          <w:b/>
          <w:bCs/>
        </w:rPr>
        <w:lastRenderedPageBreak/>
        <w:t>Abstract</w:t>
      </w:r>
    </w:p>
    <w:p w14:paraId="3AAD11C5" w14:textId="51F37DA9" w:rsidR="000928F4" w:rsidRDefault="000928F4">
      <w:pPr>
        <w:rPr>
          <w:b/>
          <w:bCs/>
        </w:rPr>
      </w:pPr>
      <w:r>
        <w:rPr>
          <w:b/>
          <w:bCs/>
        </w:rPr>
        <w:t xml:space="preserve">Word count: </w:t>
      </w:r>
      <w:r w:rsidRPr="004C24A9">
        <w:t>2</w:t>
      </w:r>
      <w:r w:rsidR="004E71F5">
        <w:t>50</w:t>
      </w:r>
    </w:p>
    <w:p w14:paraId="16FFA546" w14:textId="671D7FEF" w:rsidR="00B302B4" w:rsidRDefault="00B302B4">
      <w:r>
        <w:t>Background</w:t>
      </w:r>
    </w:p>
    <w:p w14:paraId="71C1D72D" w14:textId="1EAA759A" w:rsidR="00B302B4" w:rsidRDefault="00B302B4">
      <w:r>
        <w:t xml:space="preserve">Population </w:t>
      </w:r>
      <w:r w:rsidR="001050AE">
        <w:t>health has stagnated</w:t>
      </w:r>
      <w:r w:rsidR="001050AE" w:rsidRPr="00B302B4">
        <w:t xml:space="preserve"> </w:t>
      </w:r>
      <w:r w:rsidR="001050AE">
        <w:t xml:space="preserve">or is declining in many high-income countries. </w:t>
      </w:r>
      <w:r w:rsidR="00714D7B" w:rsidRPr="00714D7B">
        <w:t xml:space="preserve">We analysed whether </w:t>
      </w:r>
      <w:r w:rsidR="00B24357">
        <w:t>nationally</w:t>
      </w:r>
      <w:r w:rsidR="009F2495">
        <w:t xml:space="preserve"> </w:t>
      </w:r>
      <w:r w:rsidR="00B24357">
        <w:t>administered</w:t>
      </w:r>
      <w:r w:rsidR="00714D7B" w:rsidRPr="00714D7B">
        <w:t xml:space="preserve"> austerity cuts</w:t>
      </w:r>
      <w:r w:rsidR="00B24357">
        <w:t xml:space="preserve"> in England</w:t>
      </w:r>
      <w:r w:rsidR="00714D7B">
        <w:t xml:space="preserve"> </w:t>
      </w:r>
      <w:r w:rsidR="00714D7B" w:rsidRPr="00714D7B">
        <w:t>were associated with prevalence of multimorbidity</w:t>
      </w:r>
      <w:r w:rsidR="001050AE">
        <w:t xml:space="preserve"> (</w:t>
      </w:r>
      <w:r w:rsidR="00A51389">
        <w:t xml:space="preserve">individuals with </w:t>
      </w:r>
      <w:r w:rsidR="001050AE">
        <w:t>two or more long-term conditions) and health-related quality of life.</w:t>
      </w:r>
    </w:p>
    <w:p w14:paraId="753B6104" w14:textId="77777777" w:rsidR="00B302B4" w:rsidRDefault="00B302B4"/>
    <w:p w14:paraId="75B33316" w14:textId="4F77258A" w:rsidR="00B302B4" w:rsidRDefault="00B302B4">
      <w:r>
        <w:t>Methods</w:t>
      </w:r>
    </w:p>
    <w:p w14:paraId="28E7EC9C" w14:textId="2FC30DF2" w:rsidR="00CC4D39" w:rsidRDefault="00CC4D39">
      <w:r>
        <w:t xml:space="preserve">We conducted an observational, longitudinal study </w:t>
      </w:r>
      <w:r w:rsidR="00884A0A">
        <w:t>on</w:t>
      </w:r>
      <w:r w:rsidR="00E32FD1">
        <w:t xml:space="preserve"> 147 </w:t>
      </w:r>
      <w:r w:rsidR="003E0931">
        <w:t>l</w:t>
      </w:r>
      <w:r w:rsidR="00E32FD1">
        <w:t xml:space="preserve">ocal </w:t>
      </w:r>
      <w:r w:rsidR="003E0931">
        <w:t>a</w:t>
      </w:r>
      <w:r w:rsidR="00E32FD1">
        <w:t>uthorities</w:t>
      </w:r>
      <w:r>
        <w:t xml:space="preserve"> in England</w:t>
      </w:r>
      <w:r w:rsidR="00144E87">
        <w:t xml:space="preserve">. We </w:t>
      </w:r>
      <w:r w:rsidR="009C77AE">
        <w:t xml:space="preserve">examined associations of changes in spending over time </w:t>
      </w:r>
      <w:r w:rsidR="00314DEA">
        <w:rPr>
          <w:rFonts w:cstheme="minorHAnsi"/>
        </w:rPr>
        <w:t>(2009/10-2017/18)</w:t>
      </w:r>
      <w:r w:rsidR="009705B8">
        <w:rPr>
          <w:rFonts w:cstheme="minorHAnsi"/>
        </w:rPr>
        <w:t>,</w:t>
      </w:r>
      <w:r w:rsidR="00144E87">
        <w:t xml:space="preserve"> </w:t>
      </w:r>
      <w:r w:rsidR="009C77AE">
        <w:t>in total and by budget line,</w:t>
      </w:r>
      <w:r w:rsidR="004B197C">
        <w:rPr>
          <w:rFonts w:cstheme="minorHAnsi"/>
        </w:rPr>
        <w:t xml:space="preserve"> </w:t>
      </w:r>
      <w:r w:rsidR="00D815D3">
        <w:rPr>
          <w:rFonts w:cstheme="minorHAnsi"/>
        </w:rPr>
        <w:t>with</w:t>
      </w:r>
      <w:r>
        <w:t xml:space="preserve"> </w:t>
      </w:r>
      <w:r w:rsidR="00314DEA">
        <w:t>(</w:t>
      </w:r>
      <w:proofErr w:type="spellStart"/>
      <w:r w:rsidR="00314DEA">
        <w:t>i</w:t>
      </w:r>
      <w:proofErr w:type="spellEnd"/>
      <w:r w:rsidR="00314DEA">
        <w:t xml:space="preserve">) </w:t>
      </w:r>
      <w:r w:rsidR="00B40ACE">
        <w:t>prevalence of multimorbidity, 2+ conditions</w:t>
      </w:r>
      <w:r>
        <w:t xml:space="preserve"> (2011/12-2017/18), and </w:t>
      </w:r>
      <w:r w:rsidR="00C43087">
        <w:t xml:space="preserve">(ii) </w:t>
      </w:r>
      <w:r w:rsidR="0006531B">
        <w:t>health-related quality of life (</w:t>
      </w:r>
      <w:r>
        <w:t>EQ-5D-5L</w:t>
      </w:r>
      <w:r w:rsidR="0006531B">
        <w:t>)</w:t>
      </w:r>
      <w:r>
        <w:t xml:space="preserve"> score (2012/13-2016/17). </w:t>
      </w:r>
      <w:r w:rsidR="00DA3C8F">
        <w:rPr>
          <w:rFonts w:cstheme="minorHAnsi"/>
        </w:rPr>
        <w:t xml:space="preserve">We </w:t>
      </w:r>
      <w:r w:rsidR="0006531B">
        <w:rPr>
          <w:rFonts w:cstheme="minorHAnsi"/>
        </w:rPr>
        <w:t>estimated</w:t>
      </w:r>
      <w:r w:rsidR="00DA3C8F">
        <w:rPr>
          <w:rFonts w:cstheme="minorHAnsi"/>
        </w:rPr>
        <w:t xml:space="preserve"> linear, log-log regression models, incorporating </w:t>
      </w:r>
      <w:r w:rsidR="003E0931">
        <w:rPr>
          <w:rFonts w:cstheme="minorHAnsi"/>
        </w:rPr>
        <w:t>l</w:t>
      </w:r>
      <w:r w:rsidR="00DA3C8F">
        <w:rPr>
          <w:rFonts w:cstheme="minorHAnsi"/>
        </w:rPr>
        <w:t xml:space="preserve">ocal </w:t>
      </w:r>
      <w:r w:rsidR="003E0931">
        <w:rPr>
          <w:rFonts w:cstheme="minorHAnsi"/>
        </w:rPr>
        <w:t>a</w:t>
      </w:r>
      <w:r w:rsidR="00DA3C8F">
        <w:rPr>
          <w:rFonts w:cstheme="minorHAnsi"/>
        </w:rPr>
        <w:t>uthority fixed</w:t>
      </w:r>
      <w:r w:rsidR="00551458">
        <w:rPr>
          <w:rFonts w:cstheme="minorHAnsi"/>
        </w:rPr>
        <w:t>-</w:t>
      </w:r>
      <w:r w:rsidR="00DA3C8F">
        <w:rPr>
          <w:rFonts w:cstheme="minorHAnsi"/>
        </w:rPr>
        <w:t>effects</w:t>
      </w:r>
      <w:r w:rsidR="00C43087">
        <w:rPr>
          <w:rFonts w:cstheme="minorHAnsi"/>
        </w:rPr>
        <w:t>,</w:t>
      </w:r>
      <w:r w:rsidR="00DA3C8F">
        <w:rPr>
          <w:rFonts w:cstheme="minorHAnsi"/>
        </w:rPr>
        <w:t xml:space="preserve"> time-varying demographic and socio-economic confounders,</w:t>
      </w:r>
      <w:r w:rsidR="00840CB3">
        <w:rPr>
          <w:rFonts w:cstheme="minorHAnsi"/>
        </w:rPr>
        <w:t xml:space="preserve"> and time trends</w:t>
      </w:r>
      <w:r w:rsidR="00DA3C8F">
        <w:rPr>
          <w:rFonts w:cstheme="minorHAnsi"/>
        </w:rPr>
        <w:t>.</w:t>
      </w:r>
    </w:p>
    <w:p w14:paraId="3303540F" w14:textId="77777777" w:rsidR="00B302B4" w:rsidRDefault="00B302B4"/>
    <w:p w14:paraId="4131382E" w14:textId="0407B98E" w:rsidR="00B302B4" w:rsidRDefault="00B302B4">
      <w:r>
        <w:t>Findings</w:t>
      </w:r>
    </w:p>
    <w:p w14:paraId="3914F42D" w14:textId="082FF77B" w:rsidR="00BF17CF" w:rsidRDefault="004F0E30">
      <w:r>
        <w:t>A</w:t>
      </w:r>
      <w:r w:rsidR="0006531B">
        <w:t>ll</w:t>
      </w:r>
      <w:r w:rsidR="00D41706">
        <w:t xml:space="preserve"> </w:t>
      </w:r>
      <w:r w:rsidR="003E0931">
        <w:t>l</w:t>
      </w:r>
      <w:r w:rsidR="00D41706">
        <w:t xml:space="preserve">ocal </w:t>
      </w:r>
      <w:r w:rsidR="003E0931">
        <w:t>a</w:t>
      </w:r>
      <w:r w:rsidR="00D41706">
        <w:t>uthorit</w:t>
      </w:r>
      <w:r w:rsidR="0006531B">
        <w:t>ies</w:t>
      </w:r>
      <w:r w:rsidR="00D41706">
        <w:t xml:space="preserve"> experienced </w:t>
      </w:r>
      <w:r w:rsidR="00010ADF">
        <w:t xml:space="preserve">real </w:t>
      </w:r>
      <w:r w:rsidR="001A3703">
        <w:t xml:space="preserve">spending </w:t>
      </w:r>
      <w:r w:rsidR="00D41706">
        <w:t>cuts</w:t>
      </w:r>
      <w:r w:rsidR="00FA419F">
        <w:t xml:space="preserve">, varying from </w:t>
      </w:r>
      <w:r w:rsidR="00D41706">
        <w:t xml:space="preserve">42% </w:t>
      </w:r>
      <w:r w:rsidR="0006531B">
        <w:t>(</w:t>
      </w:r>
      <w:r w:rsidR="008F3233">
        <w:t>Barking and Dagenham</w:t>
      </w:r>
      <w:r w:rsidR="0006531B">
        <w:t xml:space="preserve">) </w:t>
      </w:r>
      <w:r w:rsidR="00FA419F">
        <w:t>to</w:t>
      </w:r>
      <w:r w:rsidR="00D41706">
        <w:t xml:space="preserve"> 0</w:t>
      </w:r>
      <w:r w:rsidR="006939D9">
        <w:t>·</w:t>
      </w:r>
      <w:r w:rsidR="00D41706">
        <w:t>3%</w:t>
      </w:r>
      <w:r w:rsidR="0006531B">
        <w:t xml:space="preserve"> (</w:t>
      </w:r>
      <w:r w:rsidR="001309C2">
        <w:t>Sefton</w:t>
      </w:r>
      <w:r w:rsidR="0006531B">
        <w:t>)</w:t>
      </w:r>
      <w:r w:rsidR="00D41706">
        <w:t xml:space="preserve">. </w:t>
      </w:r>
      <w:r>
        <w:t>A</w:t>
      </w:r>
      <w:r w:rsidR="00BF17CF">
        <w:t xml:space="preserve"> 1% cut in per capita total </w:t>
      </w:r>
      <w:r w:rsidR="001C38C1">
        <w:t>service expenditure</w:t>
      </w:r>
      <w:r w:rsidR="00BF17CF">
        <w:t xml:space="preserve"> was associated with </w:t>
      </w:r>
      <w:r w:rsidR="00BF17CF" w:rsidRPr="00D51B74">
        <w:t>a 0</w:t>
      </w:r>
      <w:r w:rsidR="006939D9">
        <w:t>·</w:t>
      </w:r>
      <w:r w:rsidR="0093138F">
        <w:t>10</w:t>
      </w:r>
      <w:r w:rsidR="00BF17CF" w:rsidRPr="00D51B74">
        <w:t xml:space="preserve">% </w:t>
      </w:r>
      <w:r w:rsidR="00B21D86" w:rsidRPr="00D51B74">
        <w:t>(95</w:t>
      </w:r>
      <w:r w:rsidR="00B21D86">
        <w:t xml:space="preserve">% CI </w:t>
      </w:r>
      <w:r w:rsidR="0087638C" w:rsidRPr="0093138F">
        <w:t>0</w:t>
      </w:r>
      <w:r w:rsidR="006939D9">
        <w:t>·</w:t>
      </w:r>
      <w:r w:rsidR="0087638C" w:rsidRPr="0093138F">
        <w:t>0</w:t>
      </w:r>
      <w:r w:rsidR="0093138F" w:rsidRPr="0093138F">
        <w:t>3</w:t>
      </w:r>
      <w:r w:rsidR="005A742C">
        <w:t xml:space="preserve"> to </w:t>
      </w:r>
      <w:r w:rsidR="0087638C" w:rsidRPr="0093138F">
        <w:t>0</w:t>
      </w:r>
      <w:r w:rsidR="006939D9">
        <w:t>·</w:t>
      </w:r>
      <w:r w:rsidR="0087638C" w:rsidRPr="0093138F">
        <w:t>1</w:t>
      </w:r>
      <w:r w:rsidR="0093138F" w:rsidRPr="0093138F">
        <w:t>6</w:t>
      </w:r>
      <w:r w:rsidR="00B21D86">
        <w:t xml:space="preserve">) </w:t>
      </w:r>
      <w:r w:rsidR="00BF17CF">
        <w:t xml:space="preserve">increase </w:t>
      </w:r>
      <w:r w:rsidR="00722562">
        <w:t xml:space="preserve">in </w:t>
      </w:r>
      <w:r w:rsidR="005815FC">
        <w:t>prevalence of</w:t>
      </w:r>
      <w:r w:rsidR="00722562">
        <w:t xml:space="preserve"> multimorbidity</w:t>
      </w:r>
      <w:r w:rsidR="00BF17CF">
        <w:t>.</w:t>
      </w:r>
      <w:r w:rsidR="00722562">
        <w:t xml:space="preserve"> </w:t>
      </w:r>
      <w:r w:rsidR="002C2472">
        <w:t>We found no association (0</w:t>
      </w:r>
      <w:r w:rsidR="006939D9">
        <w:t>·</w:t>
      </w:r>
      <w:r w:rsidR="002C2472">
        <w:t xml:space="preserve">003%; 95% CI </w:t>
      </w:r>
      <w:r w:rsidR="00FC549B" w:rsidRPr="00FC549B">
        <w:t>-0</w:t>
      </w:r>
      <w:r w:rsidR="006939D9">
        <w:t>·</w:t>
      </w:r>
      <w:r w:rsidR="00FC549B" w:rsidRPr="00FC549B">
        <w:t>01</w:t>
      </w:r>
      <w:r w:rsidR="002C2472" w:rsidRPr="00FC549B">
        <w:t xml:space="preserve"> to </w:t>
      </w:r>
      <w:r w:rsidR="00FC549B">
        <w:t>0</w:t>
      </w:r>
      <w:r w:rsidR="006939D9">
        <w:t>·</w:t>
      </w:r>
      <w:r w:rsidR="00FC549B">
        <w:t>01</w:t>
      </w:r>
      <w:r w:rsidR="002C2472">
        <w:t>) with health-related quality of life</w:t>
      </w:r>
      <w:r w:rsidR="00722562">
        <w:t>.</w:t>
      </w:r>
      <w:r w:rsidR="00BF17CF">
        <w:t xml:space="preserve"> By budget line, a</w:t>
      </w:r>
      <w:r w:rsidR="00BF17CF">
        <w:rPr>
          <w:rFonts w:cstheme="minorHAnsi"/>
        </w:rPr>
        <w:t xml:space="preserve">fter </w:t>
      </w:r>
      <w:r w:rsidR="00BF17CF" w:rsidRPr="0087638C">
        <w:rPr>
          <w:rFonts w:cstheme="minorHAnsi"/>
        </w:rPr>
        <w:t>controlling for other spending, a 1% cut in public health expenditure was associated with a 0</w:t>
      </w:r>
      <w:r w:rsidR="006939D9">
        <w:t>·</w:t>
      </w:r>
      <w:r w:rsidR="00BF17CF" w:rsidRPr="0087638C">
        <w:rPr>
          <w:rFonts w:cstheme="minorHAnsi"/>
        </w:rPr>
        <w:t>1</w:t>
      </w:r>
      <w:r w:rsidR="005A742C">
        <w:rPr>
          <w:rFonts w:cstheme="minorHAnsi"/>
        </w:rPr>
        <w:t>5</w:t>
      </w:r>
      <w:r w:rsidR="00BF17CF" w:rsidRPr="0087638C">
        <w:rPr>
          <w:rFonts w:cstheme="minorHAnsi"/>
        </w:rPr>
        <w:t>%</w:t>
      </w:r>
      <w:r w:rsidR="0087638C" w:rsidRPr="0087638C">
        <w:rPr>
          <w:rFonts w:cstheme="minorHAnsi"/>
        </w:rPr>
        <w:t xml:space="preserve"> (95% CI 0</w:t>
      </w:r>
      <w:r w:rsidR="006939D9">
        <w:t>·</w:t>
      </w:r>
      <w:r w:rsidR="005A742C">
        <w:rPr>
          <w:rFonts w:cstheme="minorHAnsi"/>
        </w:rPr>
        <w:t xml:space="preserve">11 to </w:t>
      </w:r>
      <w:r w:rsidR="0087638C" w:rsidRPr="0087638C">
        <w:rPr>
          <w:rFonts w:cstheme="minorHAnsi"/>
        </w:rPr>
        <w:t>0</w:t>
      </w:r>
      <w:r w:rsidR="006939D9">
        <w:t>·</w:t>
      </w:r>
      <w:r w:rsidR="005A742C">
        <w:rPr>
          <w:rFonts w:cstheme="minorHAnsi"/>
        </w:rPr>
        <w:t>20</w:t>
      </w:r>
      <w:r w:rsidR="0087638C" w:rsidRPr="0087638C">
        <w:rPr>
          <w:rFonts w:cstheme="minorHAnsi"/>
        </w:rPr>
        <w:t>)</w:t>
      </w:r>
      <w:r w:rsidR="00BF17CF" w:rsidRPr="0087638C">
        <w:rPr>
          <w:rFonts w:cstheme="minorHAnsi"/>
        </w:rPr>
        <w:t xml:space="preserve"> increase in </w:t>
      </w:r>
      <w:r w:rsidR="005A742C">
        <w:t>prevalence of multimorbidity</w:t>
      </w:r>
      <w:r w:rsidR="00BF17CF" w:rsidRPr="0087638C">
        <w:rPr>
          <w:rFonts w:cstheme="minorHAnsi"/>
        </w:rPr>
        <w:t xml:space="preserve">, and a 1% cut in </w:t>
      </w:r>
      <w:r w:rsidR="000C3091">
        <w:rPr>
          <w:rFonts w:cstheme="minorHAnsi"/>
        </w:rPr>
        <w:t xml:space="preserve">adult </w:t>
      </w:r>
      <w:r w:rsidR="00BF17CF" w:rsidRPr="0087638C">
        <w:rPr>
          <w:rFonts w:cstheme="minorHAnsi"/>
        </w:rPr>
        <w:t>social care expenditure was associated with a 0</w:t>
      </w:r>
      <w:r w:rsidR="006939D9">
        <w:t>·</w:t>
      </w:r>
      <w:r w:rsidR="00BF17CF" w:rsidRPr="0087638C">
        <w:rPr>
          <w:rFonts w:cstheme="minorHAnsi"/>
        </w:rPr>
        <w:t>01%</w:t>
      </w:r>
      <w:r w:rsidR="0087638C">
        <w:rPr>
          <w:rFonts w:cstheme="minorHAnsi"/>
        </w:rPr>
        <w:t xml:space="preserve"> (</w:t>
      </w:r>
      <w:r w:rsidR="00B23791">
        <w:rPr>
          <w:rFonts w:cstheme="minorHAnsi"/>
        </w:rPr>
        <w:t xml:space="preserve">95% CI </w:t>
      </w:r>
      <w:r w:rsidR="0087638C">
        <w:rPr>
          <w:rFonts w:cstheme="minorHAnsi"/>
        </w:rPr>
        <w:t>0</w:t>
      </w:r>
      <w:r w:rsidR="006939D9">
        <w:t>·</w:t>
      </w:r>
      <w:r w:rsidR="0087638C">
        <w:rPr>
          <w:rFonts w:cstheme="minorHAnsi"/>
        </w:rPr>
        <w:t>00</w:t>
      </w:r>
      <w:r w:rsidR="000C3091">
        <w:rPr>
          <w:rFonts w:cstheme="minorHAnsi"/>
        </w:rPr>
        <w:t>2</w:t>
      </w:r>
      <w:r w:rsidR="00EA1E3C">
        <w:rPr>
          <w:rFonts w:cstheme="minorHAnsi"/>
        </w:rPr>
        <w:t xml:space="preserve"> to </w:t>
      </w:r>
      <w:r w:rsidR="0087638C">
        <w:rPr>
          <w:rFonts w:cstheme="minorHAnsi"/>
        </w:rPr>
        <w:t>0</w:t>
      </w:r>
      <w:r w:rsidR="006939D9">
        <w:t>·</w:t>
      </w:r>
      <w:r w:rsidR="0087638C">
        <w:rPr>
          <w:rFonts w:cstheme="minorHAnsi"/>
        </w:rPr>
        <w:t>02)</w:t>
      </w:r>
      <w:r w:rsidR="00BF17CF">
        <w:rPr>
          <w:rFonts w:cstheme="minorHAnsi"/>
        </w:rPr>
        <w:t xml:space="preserve"> decrease in average health-related quality of life.</w:t>
      </w:r>
    </w:p>
    <w:p w14:paraId="5913C947" w14:textId="77777777" w:rsidR="00B302B4" w:rsidRDefault="00B302B4"/>
    <w:p w14:paraId="73432D25" w14:textId="1695E9C3" w:rsidR="00B302B4" w:rsidRDefault="00B302B4">
      <w:r>
        <w:t>Interpretation</w:t>
      </w:r>
    </w:p>
    <w:p w14:paraId="6CD58E92" w14:textId="17598666" w:rsidR="00A73465" w:rsidRDefault="00A73465">
      <w:r>
        <w:t>F</w:t>
      </w:r>
      <w:r w:rsidRPr="00A73465">
        <w:t xml:space="preserve">iscal austerity </w:t>
      </w:r>
      <w:r w:rsidR="00010ADF">
        <w:t>is associated with</w:t>
      </w:r>
      <w:r w:rsidRPr="00A73465">
        <w:t xml:space="preserve"> </w:t>
      </w:r>
      <w:r w:rsidR="00C45BAB">
        <w:t xml:space="preserve">worse </w:t>
      </w:r>
      <w:r w:rsidR="00C1362D">
        <w:t>multimorbidity</w:t>
      </w:r>
      <w:r w:rsidR="00C1362D" w:rsidRPr="00A73465">
        <w:t xml:space="preserve"> </w:t>
      </w:r>
      <w:r w:rsidRPr="00A73465">
        <w:t>and health-related quality of life.</w:t>
      </w:r>
      <w:r w:rsidR="00970FC7">
        <w:t xml:space="preserve"> </w:t>
      </w:r>
      <w:r w:rsidRPr="00A73465">
        <w:t xml:space="preserve">Policymakers should consider the </w:t>
      </w:r>
      <w:r w:rsidR="00010ADF">
        <w:t>potential</w:t>
      </w:r>
      <w:r w:rsidR="00010ADF" w:rsidRPr="00A73465">
        <w:t xml:space="preserve"> </w:t>
      </w:r>
      <w:r w:rsidRPr="00A73465">
        <w:t xml:space="preserve">health consequences of </w:t>
      </w:r>
      <w:r w:rsidR="00AF6E89">
        <w:t>local government</w:t>
      </w:r>
      <w:r w:rsidRPr="00A73465">
        <w:t xml:space="preserve"> expenditure cuts and</w:t>
      </w:r>
      <w:r w:rsidR="00D00AE7">
        <w:t xml:space="preserve"> </w:t>
      </w:r>
      <w:r w:rsidR="00970FC7">
        <w:t>knock-on effects for health systems</w:t>
      </w:r>
      <w:r>
        <w:t>.</w:t>
      </w:r>
    </w:p>
    <w:p w14:paraId="2760B686" w14:textId="77777777" w:rsidR="008102AC" w:rsidRDefault="008102AC"/>
    <w:p w14:paraId="429F3250" w14:textId="788587D4" w:rsidR="00B302B4" w:rsidRDefault="00B302B4">
      <w:r>
        <w:t>Funding</w:t>
      </w:r>
    </w:p>
    <w:p w14:paraId="35B8C5F4" w14:textId="60130D0D" w:rsidR="00B302B4" w:rsidRPr="00B302B4" w:rsidRDefault="00B302B4">
      <w:r w:rsidRPr="00B302B4">
        <w:t>M</w:t>
      </w:r>
      <w:r w:rsidR="005258BF">
        <w:t xml:space="preserve">edical </w:t>
      </w:r>
      <w:r w:rsidRPr="00B302B4">
        <w:t>R</w:t>
      </w:r>
      <w:r w:rsidR="005258BF">
        <w:t xml:space="preserve">esearch </w:t>
      </w:r>
      <w:r w:rsidRPr="00B302B4">
        <w:t>C</w:t>
      </w:r>
      <w:r w:rsidR="005258BF">
        <w:t>ouncil.</w:t>
      </w:r>
      <w:r w:rsidRPr="00B302B4">
        <w:t xml:space="preserve"> </w:t>
      </w:r>
    </w:p>
    <w:p w14:paraId="43B40695" w14:textId="2B1F8C4F" w:rsidR="00991A92" w:rsidRDefault="00991A92">
      <w:pPr>
        <w:rPr>
          <w:b/>
          <w:bCs/>
        </w:rPr>
      </w:pPr>
    </w:p>
    <w:p w14:paraId="74568C76" w14:textId="77777777" w:rsidR="00151F1F" w:rsidRDefault="00151F1F">
      <w:pPr>
        <w:rPr>
          <w:b/>
          <w:bCs/>
        </w:rPr>
      </w:pPr>
    </w:p>
    <w:p w14:paraId="794E1515" w14:textId="77777777" w:rsidR="00F327D2" w:rsidRDefault="00F327D2">
      <w:pPr>
        <w:rPr>
          <w:b/>
          <w:bCs/>
        </w:rPr>
        <w:sectPr w:rsidR="00F327D2" w:rsidSect="0039004A">
          <w:footerReference w:type="even" r:id="rId11"/>
          <w:footerReference w:type="default" r:id="rId12"/>
          <w:pgSz w:w="11900" w:h="16840"/>
          <w:pgMar w:top="1440" w:right="1440" w:bottom="1440" w:left="1440" w:header="708" w:footer="708" w:gutter="0"/>
          <w:cols w:space="708"/>
          <w:docGrid w:linePitch="360"/>
        </w:sectPr>
      </w:pPr>
    </w:p>
    <w:p w14:paraId="385A42B1" w14:textId="0EF83467" w:rsidR="00991A92" w:rsidRDefault="00991A92">
      <w:pPr>
        <w:rPr>
          <w:b/>
          <w:bCs/>
        </w:rPr>
      </w:pPr>
      <w:r>
        <w:rPr>
          <w:b/>
          <w:bCs/>
        </w:rPr>
        <w:lastRenderedPageBreak/>
        <w:t>Research in context</w:t>
      </w:r>
    </w:p>
    <w:p w14:paraId="7EAE92B0" w14:textId="470494E9" w:rsidR="00F70631" w:rsidRPr="00FF253A" w:rsidRDefault="00F70631">
      <w:pPr>
        <w:rPr>
          <w:i/>
          <w:iCs/>
        </w:rPr>
      </w:pPr>
      <w:r w:rsidRPr="00FF253A">
        <w:rPr>
          <w:i/>
          <w:iCs/>
        </w:rPr>
        <w:t>Evidence before this study</w:t>
      </w:r>
    </w:p>
    <w:p w14:paraId="76649F4B" w14:textId="6085B2D9" w:rsidR="005438CE" w:rsidRPr="005F0CD2" w:rsidRDefault="00632DD7">
      <w:pPr>
        <w:rPr>
          <w:highlight w:val="yellow"/>
        </w:rPr>
      </w:pPr>
      <w:r>
        <w:t xml:space="preserve">We searched </w:t>
      </w:r>
      <w:r w:rsidR="00C130E4">
        <w:t>PubMed</w:t>
      </w:r>
      <w:r w:rsidR="009F3F83">
        <w:t>,</w:t>
      </w:r>
      <w:r>
        <w:t xml:space="preserve"> from inception to </w:t>
      </w:r>
      <w:r w:rsidR="00DB5F46">
        <w:t>14 December 202</w:t>
      </w:r>
      <w:r w:rsidR="00806E12">
        <w:t>1</w:t>
      </w:r>
      <w:r w:rsidR="009F3F83">
        <w:t>,</w:t>
      </w:r>
      <w:r>
        <w:t xml:space="preserve"> for articles</w:t>
      </w:r>
      <w:r w:rsidR="005438CE">
        <w:t xml:space="preserve"> in English</w:t>
      </w:r>
      <w:r>
        <w:t xml:space="preserve"> </w:t>
      </w:r>
      <w:r w:rsidR="005438CE">
        <w:t>examining</w:t>
      </w:r>
      <w:r>
        <w:t xml:space="preserve"> local government spending </w:t>
      </w:r>
      <w:r w:rsidR="005438CE">
        <w:t>and</w:t>
      </w:r>
      <w:r>
        <w:t xml:space="preserve"> multimorbidity or health-related quality of life. We searched the terms </w:t>
      </w:r>
      <w:r w:rsidR="005438CE">
        <w:t>(</w:t>
      </w:r>
      <w:r w:rsidR="005438CE" w:rsidRPr="005438CE">
        <w:t xml:space="preserve">"local govern*" </w:t>
      </w:r>
      <w:r w:rsidR="005438CE">
        <w:t>or</w:t>
      </w:r>
      <w:r w:rsidR="005438CE" w:rsidRPr="005438CE">
        <w:t xml:space="preserve"> "local </w:t>
      </w:r>
      <w:proofErr w:type="spellStart"/>
      <w:r w:rsidR="005438CE" w:rsidRPr="005438CE">
        <w:t>authorit</w:t>
      </w:r>
      <w:proofErr w:type="spellEnd"/>
      <w:r w:rsidR="005438CE" w:rsidRPr="005438CE">
        <w:t xml:space="preserve">*" </w:t>
      </w:r>
      <w:r w:rsidR="005438CE">
        <w:t>or</w:t>
      </w:r>
      <w:r w:rsidR="005438CE" w:rsidRPr="005438CE">
        <w:t xml:space="preserve"> "local service*"</w:t>
      </w:r>
      <w:r w:rsidR="005438CE">
        <w:t>) and (</w:t>
      </w:r>
      <w:r w:rsidR="005438CE" w:rsidRPr="005438CE">
        <w:t xml:space="preserve">"expend*" </w:t>
      </w:r>
      <w:r w:rsidR="005438CE">
        <w:t>or</w:t>
      </w:r>
      <w:r w:rsidR="005438CE" w:rsidRPr="005438CE">
        <w:t xml:space="preserve"> "spend*" </w:t>
      </w:r>
      <w:r w:rsidR="005438CE">
        <w:t>or</w:t>
      </w:r>
      <w:r w:rsidR="005438CE" w:rsidRPr="005438CE">
        <w:t xml:space="preserve"> "cuts" </w:t>
      </w:r>
      <w:r w:rsidR="005438CE">
        <w:t>or</w:t>
      </w:r>
      <w:r w:rsidR="005438CE" w:rsidRPr="005438CE">
        <w:t xml:space="preserve"> "cut" </w:t>
      </w:r>
      <w:r w:rsidR="005438CE">
        <w:t>or</w:t>
      </w:r>
      <w:r w:rsidR="005438CE" w:rsidRPr="005438CE">
        <w:t xml:space="preserve"> "austerity"</w:t>
      </w:r>
      <w:r w:rsidR="005438CE">
        <w:t>) and (</w:t>
      </w:r>
      <w:r w:rsidR="005438CE" w:rsidRPr="005438CE">
        <w:t xml:space="preserve">"multimorbid*" </w:t>
      </w:r>
      <w:r w:rsidR="005438CE">
        <w:t>or</w:t>
      </w:r>
      <w:r w:rsidR="005438CE" w:rsidRPr="005438CE">
        <w:t xml:space="preserve"> "long-term" </w:t>
      </w:r>
      <w:r w:rsidR="005438CE">
        <w:t>or</w:t>
      </w:r>
      <w:r w:rsidR="005438CE" w:rsidRPr="005438CE">
        <w:t xml:space="preserve"> "chronic" </w:t>
      </w:r>
      <w:r w:rsidR="005438CE">
        <w:t>or</w:t>
      </w:r>
      <w:r w:rsidR="005438CE" w:rsidRPr="005438CE">
        <w:t xml:space="preserve"> "health-related quality of life"</w:t>
      </w:r>
      <w:r w:rsidR="005438CE">
        <w:t>)</w:t>
      </w:r>
      <w:r>
        <w:t xml:space="preserve">. </w:t>
      </w:r>
      <w:r w:rsidR="005F0CD2" w:rsidRPr="00ED6C96">
        <w:t xml:space="preserve">We identified relevant studies </w:t>
      </w:r>
      <w:r w:rsidR="003B1D7F">
        <w:t xml:space="preserve">mostly </w:t>
      </w:r>
      <w:r w:rsidR="005F0CD2" w:rsidRPr="00ED6C96">
        <w:t xml:space="preserve">from the US and UK. The literature concentrated primarily on mortality outcomes. Other outcomes included single condition prevalence, care-related quality of life for users of social care, hospital visits for potentially preventable </w:t>
      </w:r>
      <w:r w:rsidR="00653329">
        <w:t xml:space="preserve">acute and chronic </w:t>
      </w:r>
      <w:r w:rsidR="005F0CD2" w:rsidRPr="00ED6C96">
        <w:t xml:space="preserve">conditions, and general health status (measured poor to excellent) in the population. Exposures included impacts of total local government </w:t>
      </w:r>
      <w:r w:rsidR="001C38C1">
        <w:t>service expenditure</w:t>
      </w:r>
      <w:r w:rsidR="005F0CD2" w:rsidRPr="00ED6C96">
        <w:t xml:space="preserve">, or a focus on a single specific budget line. The literature </w:t>
      </w:r>
      <w:r w:rsidR="007E61C9">
        <w:t xml:space="preserve">to date </w:t>
      </w:r>
      <w:r w:rsidR="005F0CD2" w:rsidRPr="00ED6C96">
        <w:t xml:space="preserve">generally appears consistent in showing associations of spending cuts with negative outcomes. To </w:t>
      </w:r>
      <w:r w:rsidR="005F0CD2" w:rsidRPr="00ED6C96">
        <w:rPr>
          <w:rFonts w:cstheme="minorHAnsi"/>
        </w:rPr>
        <w:t xml:space="preserve">our knowledge, </w:t>
      </w:r>
      <w:r w:rsidR="00FF423B">
        <w:rPr>
          <w:rFonts w:cstheme="minorHAnsi"/>
        </w:rPr>
        <w:t xml:space="preserve">however, </w:t>
      </w:r>
      <w:r w:rsidR="005F0CD2" w:rsidRPr="00ED6C96">
        <w:rPr>
          <w:rFonts w:cstheme="minorHAnsi"/>
        </w:rPr>
        <w:t>t</w:t>
      </w:r>
      <w:r w:rsidR="005F0CD2" w:rsidRPr="00ED6C96">
        <w:t xml:space="preserve">here has been no study examining effects of </w:t>
      </w:r>
      <w:r w:rsidR="00F03054">
        <w:t>local government</w:t>
      </w:r>
      <w:r w:rsidR="005F0CD2" w:rsidRPr="00ED6C96">
        <w:t xml:space="preserve"> spending cuts, and multiple budget lines as </w:t>
      </w:r>
      <w:r w:rsidR="0081374A">
        <w:t xml:space="preserve">potential </w:t>
      </w:r>
      <w:r w:rsidR="005F0CD2" w:rsidRPr="00ED6C96">
        <w:t>drivers, on the prevalence of multiple long-term conditions, or on the health-related quality of life experienced by the general population living through fiscal austerity.</w:t>
      </w:r>
    </w:p>
    <w:p w14:paraId="34B482AB" w14:textId="77777777" w:rsidR="00FF253A" w:rsidRDefault="00FF253A"/>
    <w:p w14:paraId="49140CEF" w14:textId="168B6257" w:rsidR="00F70631" w:rsidRPr="00FF253A" w:rsidRDefault="00F70631">
      <w:pPr>
        <w:rPr>
          <w:i/>
          <w:iCs/>
        </w:rPr>
      </w:pPr>
      <w:r w:rsidRPr="00FF253A">
        <w:rPr>
          <w:i/>
          <w:iCs/>
        </w:rPr>
        <w:t>Added value of this study</w:t>
      </w:r>
    </w:p>
    <w:p w14:paraId="51573BBB" w14:textId="6D81F6BB" w:rsidR="00FF253A" w:rsidRDefault="00E8669E">
      <w:r>
        <w:t xml:space="preserve">We examined whether </w:t>
      </w:r>
      <w:r w:rsidR="00EF74C5">
        <w:t xml:space="preserve">local government spending per capita in England, </w:t>
      </w:r>
      <w:r w:rsidR="00EF74C5">
        <w:rPr>
          <w:rFonts w:cstheme="minorHAnsi"/>
        </w:rPr>
        <w:t>2009/10-2017/18,</w:t>
      </w:r>
      <w:r w:rsidR="00B006FA">
        <w:rPr>
          <w:rFonts w:cstheme="minorHAnsi"/>
        </w:rPr>
        <w:t xml:space="preserve"> in total and by budget line,</w:t>
      </w:r>
      <w:r w:rsidR="00EF74C5">
        <w:t xml:space="preserve"> was associated with multimorbidity prevalence, 2011/12-2017/18, and health-related quality of life (EQ-5D-5L) score, 2012/13-2016/17.</w:t>
      </w:r>
      <w:r w:rsidR="008E6592">
        <w:t xml:space="preserve"> We exploited the within-local government</w:t>
      </w:r>
      <w:r w:rsidR="00B35046">
        <w:t xml:space="preserve"> area</w:t>
      </w:r>
      <w:r w:rsidR="008E6592">
        <w:t xml:space="preserve"> fiscal austerity cuts over time. These cuts were </w:t>
      </w:r>
      <w:r w:rsidR="008E6592">
        <w:rPr>
          <w:rFonts w:cstheme="minorHAnsi"/>
        </w:rPr>
        <w:t xml:space="preserve">largely </w:t>
      </w:r>
      <w:r w:rsidR="008E6592" w:rsidRPr="00A8543B">
        <w:rPr>
          <w:rFonts w:cstheme="minorHAnsi"/>
        </w:rPr>
        <w:t>exogenously determined</w:t>
      </w:r>
      <w:r w:rsidR="008E6592">
        <w:rPr>
          <w:rFonts w:cstheme="minorHAnsi"/>
        </w:rPr>
        <w:t>,</w:t>
      </w:r>
      <w:r w:rsidR="008E6592" w:rsidRPr="00A8543B">
        <w:rPr>
          <w:rFonts w:cstheme="minorHAnsi"/>
        </w:rPr>
        <w:t xml:space="preserve"> imposed by </w:t>
      </w:r>
      <w:r w:rsidR="00C01349">
        <w:rPr>
          <w:rFonts w:cstheme="minorHAnsi"/>
        </w:rPr>
        <w:t xml:space="preserve">national </w:t>
      </w:r>
      <w:r w:rsidR="00ED6EDF" w:rsidRPr="00A8543B">
        <w:rPr>
          <w:rFonts w:cstheme="minorHAnsi"/>
        </w:rPr>
        <w:t>government,</w:t>
      </w:r>
      <w:r w:rsidR="008E6592" w:rsidRPr="00A8543B">
        <w:rPr>
          <w:rFonts w:cstheme="minorHAnsi"/>
        </w:rPr>
        <w:t xml:space="preserve"> and not </w:t>
      </w:r>
      <w:r w:rsidR="008E6592">
        <w:rPr>
          <w:rFonts w:cstheme="minorHAnsi"/>
        </w:rPr>
        <w:t xml:space="preserve">primarily </w:t>
      </w:r>
      <w:r w:rsidR="008E6592" w:rsidRPr="00A8543B">
        <w:rPr>
          <w:rFonts w:cstheme="minorHAnsi"/>
        </w:rPr>
        <w:t xml:space="preserve">influenced by levels of </w:t>
      </w:r>
      <w:r w:rsidR="00A42D81">
        <w:rPr>
          <w:rFonts w:cstheme="minorHAnsi"/>
        </w:rPr>
        <w:t xml:space="preserve">local </w:t>
      </w:r>
      <w:r w:rsidR="008E6592" w:rsidRPr="00A8543B">
        <w:rPr>
          <w:rFonts w:cstheme="minorHAnsi"/>
        </w:rPr>
        <w:t>service needs</w:t>
      </w:r>
      <w:r w:rsidR="008E6592">
        <w:rPr>
          <w:rFonts w:cstheme="minorHAnsi"/>
        </w:rPr>
        <w:t xml:space="preserve">. We estimated that </w:t>
      </w:r>
      <w:r w:rsidR="00C40B7A">
        <w:t xml:space="preserve">a 1% cut in per capita total </w:t>
      </w:r>
      <w:r w:rsidR="001C38C1">
        <w:t>service expenditure</w:t>
      </w:r>
      <w:r w:rsidR="00C40B7A">
        <w:t xml:space="preserve"> was associated with </w:t>
      </w:r>
      <w:r w:rsidR="00C40B7A" w:rsidRPr="00D51B74">
        <w:t>a 0</w:t>
      </w:r>
      <w:r w:rsidR="009F3F83">
        <w:t>·</w:t>
      </w:r>
      <w:r w:rsidR="00C40B7A">
        <w:t>10</w:t>
      </w:r>
      <w:r w:rsidR="00C40B7A" w:rsidRPr="00D51B74">
        <w:t>% (95</w:t>
      </w:r>
      <w:r w:rsidR="00C40B7A">
        <w:t xml:space="preserve">% CI </w:t>
      </w:r>
      <w:r w:rsidR="00C40B7A" w:rsidRPr="0093138F">
        <w:t>0</w:t>
      </w:r>
      <w:r w:rsidR="009F3F83">
        <w:t>·</w:t>
      </w:r>
      <w:r w:rsidR="00C40B7A" w:rsidRPr="0093138F">
        <w:t>03</w:t>
      </w:r>
      <w:r w:rsidR="00C40B7A">
        <w:t xml:space="preserve"> to </w:t>
      </w:r>
      <w:r w:rsidR="00C40B7A" w:rsidRPr="0093138F">
        <w:t>0</w:t>
      </w:r>
      <w:r w:rsidR="009F3F83">
        <w:t>·</w:t>
      </w:r>
      <w:r w:rsidR="00C40B7A" w:rsidRPr="0093138F">
        <w:t>16</w:t>
      </w:r>
      <w:r w:rsidR="00C40B7A">
        <w:t>) increase in the prevalence of multimorbidity. We found no association (0</w:t>
      </w:r>
      <w:r w:rsidR="009F3F83">
        <w:t>·</w:t>
      </w:r>
      <w:r w:rsidR="00C40B7A">
        <w:t xml:space="preserve">003%; 95% CI </w:t>
      </w:r>
      <w:r w:rsidR="00C40B7A" w:rsidRPr="00FC549B">
        <w:t>-0</w:t>
      </w:r>
      <w:r w:rsidR="009F3F83">
        <w:t>·</w:t>
      </w:r>
      <w:r w:rsidR="00C40B7A" w:rsidRPr="00FC549B">
        <w:t xml:space="preserve">01 to </w:t>
      </w:r>
      <w:r w:rsidR="00C40B7A">
        <w:t>0</w:t>
      </w:r>
      <w:r w:rsidR="009F3F83">
        <w:t>·</w:t>
      </w:r>
      <w:r w:rsidR="00C40B7A">
        <w:t>01) of total expenditure with health-related quality of life. By budget line, a</w:t>
      </w:r>
      <w:r w:rsidR="00C40B7A">
        <w:rPr>
          <w:rFonts w:cstheme="minorHAnsi"/>
        </w:rPr>
        <w:t xml:space="preserve">fter </w:t>
      </w:r>
      <w:r w:rsidR="00C40B7A" w:rsidRPr="0087638C">
        <w:rPr>
          <w:rFonts w:cstheme="minorHAnsi"/>
        </w:rPr>
        <w:t>controlling for other spending, a 1% cut in public health expenditure was associated with a 0</w:t>
      </w:r>
      <w:r w:rsidR="009F3F83">
        <w:t>·</w:t>
      </w:r>
      <w:r w:rsidR="00C40B7A" w:rsidRPr="0087638C">
        <w:rPr>
          <w:rFonts w:cstheme="minorHAnsi"/>
        </w:rPr>
        <w:t>1</w:t>
      </w:r>
      <w:r w:rsidR="00C40B7A">
        <w:rPr>
          <w:rFonts w:cstheme="minorHAnsi"/>
        </w:rPr>
        <w:t>5</w:t>
      </w:r>
      <w:r w:rsidR="00C40B7A" w:rsidRPr="0087638C">
        <w:rPr>
          <w:rFonts w:cstheme="minorHAnsi"/>
        </w:rPr>
        <w:t>% (95% CI 0</w:t>
      </w:r>
      <w:r w:rsidR="009F3F83">
        <w:t>·</w:t>
      </w:r>
      <w:r w:rsidR="00C40B7A">
        <w:rPr>
          <w:rFonts w:cstheme="minorHAnsi"/>
        </w:rPr>
        <w:t xml:space="preserve">11 to </w:t>
      </w:r>
      <w:r w:rsidR="00C40B7A" w:rsidRPr="0087638C">
        <w:rPr>
          <w:rFonts w:cstheme="minorHAnsi"/>
        </w:rPr>
        <w:t>0</w:t>
      </w:r>
      <w:r w:rsidR="009F3F83">
        <w:t>·</w:t>
      </w:r>
      <w:r w:rsidR="00C40B7A">
        <w:rPr>
          <w:rFonts w:cstheme="minorHAnsi"/>
        </w:rPr>
        <w:t>20</w:t>
      </w:r>
      <w:r w:rsidR="00C40B7A" w:rsidRPr="0087638C">
        <w:rPr>
          <w:rFonts w:cstheme="minorHAnsi"/>
        </w:rPr>
        <w:t xml:space="preserve">) increase in </w:t>
      </w:r>
      <w:r w:rsidR="00C40B7A">
        <w:t>prevalence of multimorbidity</w:t>
      </w:r>
      <w:r w:rsidR="00C40B7A" w:rsidRPr="0087638C">
        <w:rPr>
          <w:rFonts w:cstheme="minorHAnsi"/>
        </w:rPr>
        <w:t xml:space="preserve">, and a 1% cut in </w:t>
      </w:r>
      <w:r w:rsidR="005048F2">
        <w:rPr>
          <w:rFonts w:cstheme="minorHAnsi"/>
        </w:rPr>
        <w:t xml:space="preserve">adult </w:t>
      </w:r>
      <w:r w:rsidR="00C40B7A" w:rsidRPr="0087638C">
        <w:rPr>
          <w:rFonts w:cstheme="minorHAnsi"/>
        </w:rPr>
        <w:t>social care expenditure was associated with a 0</w:t>
      </w:r>
      <w:r w:rsidR="009F3F83">
        <w:t>·</w:t>
      </w:r>
      <w:r w:rsidR="00C40B7A" w:rsidRPr="0087638C">
        <w:rPr>
          <w:rFonts w:cstheme="minorHAnsi"/>
        </w:rPr>
        <w:t>01%</w:t>
      </w:r>
      <w:r w:rsidR="00C40B7A">
        <w:rPr>
          <w:rFonts w:cstheme="minorHAnsi"/>
        </w:rPr>
        <w:t xml:space="preserve"> (95% CI 0</w:t>
      </w:r>
      <w:r w:rsidR="009F3F83">
        <w:t>·</w:t>
      </w:r>
      <w:r w:rsidR="00C40B7A">
        <w:rPr>
          <w:rFonts w:cstheme="minorHAnsi"/>
        </w:rPr>
        <w:t>00</w:t>
      </w:r>
      <w:r w:rsidR="005048F2">
        <w:rPr>
          <w:rFonts w:cstheme="minorHAnsi"/>
        </w:rPr>
        <w:t>2</w:t>
      </w:r>
      <w:r w:rsidR="00C40B7A">
        <w:rPr>
          <w:rFonts w:cstheme="minorHAnsi"/>
        </w:rPr>
        <w:t xml:space="preserve"> to 0</w:t>
      </w:r>
      <w:r w:rsidR="009F3F83">
        <w:t>·</w:t>
      </w:r>
      <w:r w:rsidR="00C40B7A">
        <w:rPr>
          <w:rFonts w:cstheme="minorHAnsi"/>
        </w:rPr>
        <w:t>02) decrease in average health-related quality of life</w:t>
      </w:r>
    </w:p>
    <w:p w14:paraId="080E833F" w14:textId="77777777" w:rsidR="00EF74C5" w:rsidRDefault="00EF74C5"/>
    <w:p w14:paraId="56B2190A" w14:textId="3CE4DD61" w:rsidR="00F70631" w:rsidRPr="00FF253A" w:rsidRDefault="00F70631">
      <w:pPr>
        <w:rPr>
          <w:i/>
          <w:iCs/>
        </w:rPr>
      </w:pPr>
      <w:r w:rsidRPr="00FF253A">
        <w:rPr>
          <w:i/>
          <w:iCs/>
        </w:rPr>
        <w:t>Implications of all the available evidence</w:t>
      </w:r>
    </w:p>
    <w:p w14:paraId="5C9CC651" w14:textId="042B06BA" w:rsidR="00B006FA" w:rsidRPr="0030652F" w:rsidRDefault="00B006FA">
      <w:r>
        <w:t xml:space="preserve">Our findings suggest that cuts to </w:t>
      </w:r>
      <w:r w:rsidR="008A3F7C">
        <w:t xml:space="preserve">local </w:t>
      </w:r>
      <w:r w:rsidR="00B35046">
        <w:t>government</w:t>
      </w:r>
      <w:r>
        <w:t xml:space="preserve"> spending are associated with increased prevalence of multimorbidity and decreased health-related quality of life. </w:t>
      </w:r>
      <w:proofErr w:type="gramStart"/>
      <w:r>
        <w:t>In particular, multimorbidity</w:t>
      </w:r>
      <w:proofErr w:type="gramEnd"/>
      <w:r>
        <w:t xml:space="preserve"> appears to be associated with per capita public health expenditure, and health-related quality of life with social care expenditure. </w:t>
      </w:r>
      <w:r w:rsidR="009F3F83">
        <w:t>There were</w:t>
      </w:r>
      <w:r>
        <w:t xml:space="preserve"> cuts to total local government</w:t>
      </w:r>
      <w:r w:rsidR="008A3F7C">
        <w:t xml:space="preserve"> </w:t>
      </w:r>
      <w:r w:rsidR="00937B42">
        <w:t xml:space="preserve">spending </w:t>
      </w:r>
      <w:r w:rsidR="008A3F7C">
        <w:t xml:space="preserve">in all </w:t>
      </w:r>
      <w:r w:rsidR="00937B42">
        <w:t>localities</w:t>
      </w:r>
      <w:r w:rsidR="008A3F7C">
        <w:t xml:space="preserve"> over the analysis period,</w:t>
      </w:r>
      <w:r>
        <w:t xml:space="preserve"> </w:t>
      </w:r>
      <w:r w:rsidR="008A3F7C">
        <w:t>l</w:t>
      </w:r>
      <w:r>
        <w:t>ike</w:t>
      </w:r>
      <w:r w:rsidR="008A3F7C">
        <w:t xml:space="preserve">-for-like public health expenditure </w:t>
      </w:r>
      <w:r w:rsidR="009F3F83">
        <w:t xml:space="preserve">also </w:t>
      </w:r>
      <w:r w:rsidR="008A3F7C">
        <w:t xml:space="preserve">experienced real-term cuts, and </w:t>
      </w:r>
      <w:r w:rsidR="00130411">
        <w:t xml:space="preserve">there was </w:t>
      </w:r>
      <w:r w:rsidR="008A3F7C">
        <w:t>relative</w:t>
      </w:r>
      <w:r w:rsidR="008A3F7C" w:rsidRPr="008A3F7C">
        <w:t xml:space="preserve"> </w:t>
      </w:r>
      <w:r w:rsidR="008A3F7C">
        <w:t>stagnation in social care expenditure over th</w:t>
      </w:r>
      <w:r w:rsidR="00B1767C">
        <w:t xml:space="preserve">is </w:t>
      </w:r>
      <w:r w:rsidR="008A3F7C">
        <w:t>time</w:t>
      </w:r>
      <w:r w:rsidR="00130411">
        <w:t>.</w:t>
      </w:r>
      <w:r w:rsidR="008A3F7C">
        <w:t xml:space="preserve"> </w:t>
      </w:r>
      <w:r w:rsidR="00130411">
        <w:t xml:space="preserve">This </w:t>
      </w:r>
      <w:r w:rsidR="008A3F7C">
        <w:t>might help explain national trends in these outcomes, and previous findings of associations of austerity cuts with increased mortality rates</w:t>
      </w:r>
      <w:r w:rsidR="00B34682">
        <w:t xml:space="preserve"> and other negative outcomes</w:t>
      </w:r>
      <w:r w:rsidR="008A3F7C">
        <w:t xml:space="preserve">. </w:t>
      </w:r>
      <w:r w:rsidR="00836F0C">
        <w:t xml:space="preserve">Decreased population health, and increased co-morbidities, would also likely have compounded the negative effects of the subsequent Covid-19 pandemic. </w:t>
      </w:r>
      <w:r w:rsidR="00836F0C" w:rsidRPr="00A73465">
        <w:t xml:space="preserve">Policymakers should consider the </w:t>
      </w:r>
      <w:r w:rsidR="0022412E">
        <w:t>potential</w:t>
      </w:r>
      <w:r w:rsidR="0022412E" w:rsidRPr="00A73465">
        <w:t xml:space="preserve"> </w:t>
      </w:r>
      <w:r w:rsidR="00836F0C" w:rsidRPr="00A73465">
        <w:t xml:space="preserve">health consequences of </w:t>
      </w:r>
      <w:r w:rsidR="00DB5F4B">
        <w:t>government</w:t>
      </w:r>
      <w:r w:rsidR="00836F0C" w:rsidRPr="00A73465">
        <w:t xml:space="preserve"> </w:t>
      </w:r>
      <w:r w:rsidR="001C38C1">
        <w:t>service expenditure</w:t>
      </w:r>
      <w:r w:rsidR="00836F0C" w:rsidRPr="00A73465">
        <w:t xml:space="preserve"> cuts and</w:t>
      </w:r>
      <w:r w:rsidR="00836F0C">
        <w:t xml:space="preserve"> potential</w:t>
      </w:r>
      <w:r w:rsidR="00836F0C" w:rsidRPr="00A73465">
        <w:t xml:space="preserve"> </w:t>
      </w:r>
      <w:r w:rsidR="00836F0C">
        <w:t>knock-on effects for health systems.</w:t>
      </w:r>
      <w:r w:rsidR="007A0A35" w:rsidRPr="007A0A35">
        <w:t xml:space="preserve"> </w:t>
      </w:r>
      <w:proofErr w:type="gramStart"/>
      <w:r w:rsidR="007A0A35">
        <w:t>In particular, national</w:t>
      </w:r>
      <w:proofErr w:type="gramEnd"/>
      <w:r w:rsidR="007A0A35">
        <w:t xml:space="preserve"> policymakers involved in determining grant formulas should aim to incorporate these trade-</w:t>
      </w:r>
      <w:r w:rsidR="007A0A35">
        <w:lastRenderedPageBreak/>
        <w:t>offs between short- and long-term funding, and to better reflect the additional reliance of some communities, the more deprived, on this public investment.</w:t>
      </w:r>
    </w:p>
    <w:p w14:paraId="2B10ACE6" w14:textId="77777777" w:rsidR="00991A92" w:rsidRDefault="00991A92">
      <w:pPr>
        <w:rPr>
          <w:b/>
          <w:bCs/>
        </w:rPr>
      </w:pPr>
    </w:p>
    <w:p w14:paraId="3F5E56AE" w14:textId="77777777" w:rsidR="00907AEA" w:rsidRDefault="00907AEA">
      <w:pPr>
        <w:rPr>
          <w:b/>
          <w:bCs/>
        </w:rPr>
        <w:sectPr w:rsidR="00907AEA" w:rsidSect="0039004A">
          <w:pgSz w:w="11900" w:h="16840"/>
          <w:pgMar w:top="1440" w:right="1440" w:bottom="1440" w:left="1440" w:header="708" w:footer="708" w:gutter="0"/>
          <w:cols w:space="708"/>
          <w:docGrid w:linePitch="360"/>
        </w:sectPr>
      </w:pPr>
    </w:p>
    <w:p w14:paraId="3FE86CF2" w14:textId="77777777" w:rsidR="000D0D84" w:rsidRDefault="000D0D84" w:rsidP="000D0D84">
      <w:pPr>
        <w:rPr>
          <w:b/>
          <w:bCs/>
        </w:rPr>
      </w:pPr>
      <w:r>
        <w:rPr>
          <w:b/>
          <w:bCs/>
        </w:rPr>
        <w:lastRenderedPageBreak/>
        <w:t>Introduction</w:t>
      </w:r>
    </w:p>
    <w:p w14:paraId="2EB3E1D7" w14:textId="77777777" w:rsidR="00CD1160" w:rsidRDefault="00CD1160">
      <w:pPr>
        <w:rPr>
          <w:b/>
          <w:bCs/>
        </w:rPr>
      </w:pPr>
    </w:p>
    <w:p w14:paraId="6C89E77D" w14:textId="01ADC386" w:rsidR="00090178" w:rsidRDefault="00CD1160">
      <w:r>
        <w:t>Population health has stagnated or is declining in many high-income countries, d</w:t>
      </w:r>
      <w:r w:rsidR="00A63681">
        <w:t xml:space="preserve">espite </w:t>
      </w:r>
      <w:r w:rsidR="00C51C74">
        <w:t>ever-</w:t>
      </w:r>
      <w:r w:rsidR="00A63681">
        <w:t>increas</w:t>
      </w:r>
      <w:r w:rsidR="00B92056">
        <w:t>ing</w:t>
      </w:r>
      <w:r w:rsidR="00A63681">
        <w:t xml:space="preserve"> </w:t>
      </w:r>
      <w:r w:rsidR="00C51C74">
        <w:t>healthcare</w:t>
      </w:r>
      <w:r w:rsidR="00A63681">
        <w:t xml:space="preserve"> spending. </w:t>
      </w:r>
      <w:r w:rsidR="00B92056">
        <w:t>T</w:t>
      </w:r>
      <w:r w:rsidR="00A63681">
        <w:t xml:space="preserve">rends in England are amongst the worst. </w:t>
      </w:r>
      <w:r w:rsidR="003B7724">
        <w:t>O</w:t>
      </w:r>
      <w:r w:rsidR="00320A95">
        <w:t xml:space="preserve">ver the last decade </w:t>
      </w:r>
      <w:r w:rsidR="00960422">
        <w:t xml:space="preserve">there was a steeper slowdown in life expectancy in England and Wales compared to the average in 22 </w:t>
      </w:r>
      <w:r w:rsidR="00320A95">
        <w:t xml:space="preserve">other </w:t>
      </w:r>
      <w:r w:rsidR="00960422">
        <w:t>high-income countries.</w:t>
      </w:r>
      <w:r w:rsidR="00353BAC">
        <w:fldChar w:fldCharType="begin"/>
      </w:r>
      <w:r w:rsidR="00353BAC">
        <w:instrText xml:space="preserve"> ADDIN EN.CITE &lt;EndNote&gt;&lt;Cite&gt;&lt;Author&gt;Leon&lt;/Author&gt;&lt;Year&gt;2019&lt;/Year&gt;&lt;RecNum&gt;2335&lt;/RecNum&gt;&lt;DisplayText&gt;&lt;style face="superscript"&gt;1&lt;/style&gt;&lt;/DisplayText&gt;&lt;record&gt;&lt;rec-number&gt;2335&lt;/rec-number&gt;&lt;foreign-keys&gt;&lt;key app="EN" db-id="0txwf02sn5va5ieedv45fzd8x0tprfaxf5fd" timestamp="1633342004"&gt;2335&lt;/key&gt;&lt;/foreign-keys&gt;&lt;ref-type name="Journal Article"&gt;17&lt;/ref-type&gt;&lt;contributors&gt;&lt;authors&gt;&lt;author&gt;Leon, David A.&lt;/author&gt;&lt;author&gt;Jdanov, Dmitry A.&lt;/author&gt;&lt;author&gt;Shkolnikov, Vladimir M.&lt;/author&gt;&lt;/authors&gt;&lt;/contributors&gt;&lt;titles&gt;&lt;title&gt;Trends in life expectancy and age-specific mortality in England and Wales, 1970–2016, in comparison with a set of 22 high-income countries: an analysis of vital statistics data&lt;/title&gt;&lt;secondary-title&gt;The Lancet Public Health&lt;/secondary-title&gt;&lt;/titles&gt;&lt;periodical&gt;&lt;full-title&gt;The Lancet Public Health&lt;/full-title&gt;&lt;/periodical&gt;&lt;pages&gt;e575-e582&lt;/pages&gt;&lt;volume&gt;4&lt;/volume&gt;&lt;number&gt;11&lt;/number&gt;&lt;dates&gt;&lt;year&gt;2019&lt;/year&gt;&lt;/dates&gt;&lt;publisher&gt;Elsevier&lt;/publisher&gt;&lt;isbn&gt;2468-2667&lt;/isbn&gt;&lt;urls&gt;&lt;related-urls&gt;&lt;url&gt;https://doi.org/10.1016/S2468-2667(19)30177-X&lt;/url&gt;&lt;/related-urls&gt;&lt;/urls&gt;&lt;electronic-resource-num&gt;10.1016/S2468-2667(19)30177-X&lt;/electronic-resource-num&gt;&lt;access-date&gt;2021/10/04&lt;/access-date&gt;&lt;/record&gt;&lt;/Cite&gt;&lt;/EndNote&gt;</w:instrText>
      </w:r>
      <w:r w:rsidR="00353BAC">
        <w:fldChar w:fldCharType="separate"/>
      </w:r>
      <w:r w:rsidR="00353BAC" w:rsidRPr="00353BAC">
        <w:rPr>
          <w:noProof/>
          <w:vertAlign w:val="superscript"/>
        </w:rPr>
        <w:t>1</w:t>
      </w:r>
      <w:r w:rsidR="00353BAC">
        <w:fldChar w:fldCharType="end"/>
      </w:r>
      <w:r w:rsidR="00A63681">
        <w:t xml:space="preserve"> </w:t>
      </w:r>
    </w:p>
    <w:p w14:paraId="093AD98C" w14:textId="77777777" w:rsidR="00090178" w:rsidRDefault="00090178"/>
    <w:p w14:paraId="64C56F79" w14:textId="631E009C" w:rsidR="000D0D84" w:rsidRDefault="00AE2C04" w:rsidP="000D0D84">
      <w:r>
        <w:t>The same is true for quality</w:t>
      </w:r>
      <w:r w:rsidR="00CB45C4" w:rsidRPr="00CB45C4">
        <w:t xml:space="preserve"> </w:t>
      </w:r>
      <w:r w:rsidR="00CB45C4">
        <w:t>of life</w:t>
      </w:r>
      <w:r>
        <w:t xml:space="preserve"> as for quantity. </w:t>
      </w:r>
      <w:r w:rsidR="00353BAC">
        <w:t xml:space="preserve">Health-related quality of life </w:t>
      </w:r>
      <w:r w:rsidR="00D95229">
        <w:t xml:space="preserve">in England </w:t>
      </w:r>
      <w:r w:rsidR="00353BAC">
        <w:t xml:space="preserve">has been static with a </w:t>
      </w:r>
      <w:r w:rsidR="00AD2DCE">
        <w:t xml:space="preserve">slight </w:t>
      </w:r>
      <w:r w:rsidR="00353BAC">
        <w:t xml:space="preserve">downward trend between 2012 and 2017, </w:t>
      </w:r>
      <w:r w:rsidR="009375CD">
        <w:t>and</w:t>
      </w:r>
      <w:r w:rsidR="00353BAC">
        <w:t xml:space="preserve"> with increasing inequalities, particularly deteriorations for younger females</w:t>
      </w:r>
      <w:r w:rsidR="00A63681">
        <w:t xml:space="preserve"> </w:t>
      </w:r>
      <w:r w:rsidR="00353BAC">
        <w:t>and those living in the most deprived areas.</w:t>
      </w:r>
      <w:r w:rsidR="00353BAC">
        <w:fldChar w:fldCharType="begin"/>
      </w:r>
      <w:r w:rsidR="00353BAC">
        <w:instrText xml:space="preserve"> ADDIN EN.CITE &lt;EndNote&gt;&lt;Cite&gt;&lt;Author&gt;Shah&lt;/Author&gt;&lt;Year&gt;2021&lt;/Year&gt;&lt;RecNum&gt;2279&lt;/RecNum&gt;&lt;DisplayText&gt;&lt;style face="superscript"&gt;2&lt;/style&gt;&lt;/DisplayText&gt;&lt;record&gt;&lt;rec-number&gt;2279&lt;/rec-number&gt;&lt;foreign-keys&gt;&lt;key app="EN" db-id="0txwf02sn5va5ieedv45fzd8x0tprfaxf5fd" timestamp="1615200729"&gt;2279&lt;/key&gt;&lt;/foreign-keys&gt;&lt;ref-type name="Journal Article"&gt;17&lt;/ref-type&gt;&lt;contributors&gt;&lt;authors&gt;&lt;author&gt;Shah, Vishalie&lt;/author&gt;&lt;author&gt;Stokes, Jonathan&lt;/author&gt;&lt;author&gt;Sutton, Matt&lt;/author&gt;&lt;/authors&gt;&lt;/contributors&gt;&lt;titles&gt;&lt;title&gt;Inequalities in health-related quality of life: repeated cross-sectional study of trends in general practice survey data&lt;/title&gt;&lt;secondary-title&gt;British Journal of General Practice&lt;/secondary-title&gt;&lt;/titles&gt;&lt;periodical&gt;&lt;full-title&gt;British Journal of General Practice&lt;/full-title&gt;&lt;/periodical&gt;&lt;pages&gt;e178-e184&lt;/pages&gt;&lt;volume&gt;71&lt;/volume&gt;&lt;number&gt;704&lt;/number&gt;&lt;dates&gt;&lt;year&gt;2021&lt;/year&gt;&lt;/dates&gt;&lt;urls&gt;&lt;related-urls&gt;&lt;url&gt;https://bjgp.org/content/bjgp/71/704/e178.full.pdf&lt;/url&gt;&lt;/related-urls&gt;&lt;/urls&gt;&lt;electronic-resource-num&gt;10.3399/bjgp.2020.0616&lt;/electronic-resource-num&gt;&lt;/record&gt;&lt;/Cite&gt;&lt;/EndNote&gt;</w:instrText>
      </w:r>
      <w:r w:rsidR="00353BAC">
        <w:fldChar w:fldCharType="separate"/>
      </w:r>
      <w:r w:rsidR="00353BAC" w:rsidRPr="00353BAC">
        <w:rPr>
          <w:noProof/>
          <w:vertAlign w:val="superscript"/>
        </w:rPr>
        <w:t>2</w:t>
      </w:r>
      <w:r w:rsidR="00353BAC">
        <w:fldChar w:fldCharType="end"/>
      </w:r>
      <w:r w:rsidR="00F1547B">
        <w:t xml:space="preserve"> </w:t>
      </w:r>
      <w:r w:rsidR="000D0D84">
        <w:t>The prevalence of</w:t>
      </w:r>
      <w:r w:rsidR="008E2B8D">
        <w:t xml:space="preserve"> individuals living in</w:t>
      </w:r>
      <w:r w:rsidR="000D0D84">
        <w:t xml:space="preserve"> </w:t>
      </w:r>
      <w:r w:rsidR="00090178">
        <w:t xml:space="preserve">ill-health, </w:t>
      </w:r>
      <w:r w:rsidR="007E621F">
        <w:t xml:space="preserve">with </w:t>
      </w:r>
      <w:r w:rsidR="000D0D84">
        <w:t>multimorbidity (two or more long-term conditions)</w:t>
      </w:r>
      <w:r w:rsidR="00090178">
        <w:t>,</w:t>
      </w:r>
      <w:r w:rsidR="000D0D84">
        <w:t xml:space="preserve"> is also increasing.</w:t>
      </w:r>
      <w:r w:rsidR="000D0D84">
        <w:fldChar w:fldCharType="begin"/>
      </w:r>
      <w:r w:rsidR="000D0D84">
        <w:instrText xml:space="preserve"> ADDIN EN.CITE &lt;EndNote&gt;&lt;Cite&gt;&lt;Author&gt;Singer&lt;/Author&gt;&lt;Year&gt;2019&lt;/Year&gt;&lt;RecNum&gt;2336&lt;/RecNum&gt;&lt;DisplayText&gt;&lt;style face="superscript"&gt;3&lt;/style&gt;&lt;/DisplayText&gt;&lt;record&gt;&lt;rec-number&gt;2336&lt;/rec-number&gt;&lt;foreign-keys&gt;&lt;key app="EN" db-id="0txwf02sn5va5ieedv45fzd8x0tprfaxf5fd" timestamp="1633342602"&gt;2336&lt;/key&gt;&lt;/foreign-keys&gt;&lt;ref-type name="Journal Article"&gt;17&lt;/ref-type&gt;&lt;contributors&gt;&lt;authors&gt;&lt;author&gt;Singer, Leo&lt;/author&gt;&lt;author&gt;Green, Mark&lt;/author&gt;&lt;author&gt;Rowe, Francisco&lt;/author&gt;&lt;author&gt;Ben-Shlomo, Yoav&lt;/author&gt;&lt;author&gt;Kulu, Hill&lt;/author&gt;&lt;author&gt;Morrissey, Karyn&lt;/author&gt;&lt;/authors&gt;&lt;/contributors&gt;&lt;titles&gt;&lt;title&gt;Trends in multimorbidity, complex multimorbidity and multiple functional limitations in the ageing population of England, 2002-2015&lt;/title&gt;&lt;secondary-title&gt;Journal of comorbidity&lt;/secondary-title&gt;&lt;alt-title&gt;J Comorb&lt;/alt-title&gt;&lt;/titles&gt;&lt;periodical&gt;&lt;full-title&gt;Journal of comorbidity&lt;/full-title&gt;&lt;abbr-1&gt;J Comorb&lt;/abbr-1&gt;&lt;/periodical&gt;&lt;alt-periodical&gt;&lt;full-title&gt;Journal of comorbidity&lt;/full-title&gt;&lt;abbr-1&gt;J Comorb&lt;/abbr-1&gt;&lt;/alt-periodical&gt;&lt;pages&gt;2235042X19872030-2235042X19872030&lt;/pages&gt;&lt;volume&gt;9&lt;/volume&gt;&lt;keywords&gt;&lt;keyword&gt;ELSA&lt;/keyword&gt;&lt;keyword&gt;England&lt;/keyword&gt;&lt;keyword&gt;Multimorbidity&lt;/keyword&gt;&lt;keyword&gt;age&lt;/keyword&gt;&lt;keyword&gt;ageing&lt;/keyword&gt;&lt;keyword&gt;complex multimorbidity&lt;/keyword&gt;&lt;keyword&gt;functional limitations&lt;/keyword&gt;&lt;keyword&gt;household wealth&lt;/keyword&gt;&lt;keyword&gt;prevalence&lt;/keyword&gt;&lt;keyword&gt;sex&lt;/keyword&gt;&lt;keyword&gt;socio-economic status&lt;/keyword&gt;&lt;keyword&gt;trends&lt;/keyword&gt;&lt;/keywords&gt;&lt;dates&gt;&lt;year&gt;2019&lt;/year&gt;&lt;/dates&gt;&lt;publisher&gt;SAGE Publications&lt;/publisher&gt;&lt;isbn&gt;2235-042X&lt;/isbn&gt;&lt;accession-num&gt;31523632&lt;/accession-num&gt;&lt;urls&gt;&lt;related-urls&gt;&lt;url&gt;https://pubmed.ncbi.nlm.nih.gov/31523632&lt;/url&gt;&lt;url&gt;https://www.ncbi.nlm.nih.gov/pmc/articles/PMC6727093/&lt;/url&gt;&lt;/related-urls&gt;&lt;/urls&gt;&lt;electronic-resource-num&gt;10.1177/2235042X19872030&lt;/electronic-resource-num&gt;&lt;remote-database-name&gt;PubMed&lt;/remote-database-name&gt;&lt;language&gt;eng&lt;/language&gt;&lt;/record&gt;&lt;/Cite&gt;&lt;/EndNote&gt;</w:instrText>
      </w:r>
      <w:r w:rsidR="000D0D84">
        <w:fldChar w:fldCharType="separate"/>
      </w:r>
      <w:r w:rsidR="000D0D84" w:rsidRPr="00F1547B">
        <w:rPr>
          <w:noProof/>
          <w:vertAlign w:val="superscript"/>
        </w:rPr>
        <w:t>3</w:t>
      </w:r>
      <w:r w:rsidR="000D0D84">
        <w:fldChar w:fldCharType="end"/>
      </w:r>
      <w:r w:rsidR="000D0D84">
        <w:t xml:space="preserve"> Multimorbidity is a global research priority, associated with numerous negative patient and health system outcomes.</w:t>
      </w:r>
      <w:r w:rsidR="000D0D84">
        <w:fldChar w:fldCharType="begin"/>
      </w:r>
      <w:r w:rsidR="000D0D84">
        <w:instrText xml:space="preserve"> ADDIN EN.CITE &lt;EndNote&gt;&lt;Cite&gt;&lt;Author&gt;Academy of Medical Sciences&lt;/Author&gt;&lt;Year&gt;2018&lt;/Year&gt;&lt;RecNum&gt;2076&lt;/RecNum&gt;&lt;DisplayText&gt;&lt;style face="superscript"&gt;4&lt;/style&gt;&lt;/DisplayText&gt;&lt;record&gt;&lt;rec-number&gt;2076&lt;/rec-number&gt;&lt;foreign-keys&gt;&lt;key app="EN" db-id="0txwf02sn5va5ieedv45fzd8x0tprfaxf5fd" timestamp="1548345426"&gt;2076&lt;/key&gt;&lt;/foreign-keys&gt;&lt;ref-type name="Report"&gt;27&lt;/ref-type&gt;&lt;contributors&gt;&lt;authors&gt;&lt;author&gt;Academy of Medical Sciences,&lt;/author&gt;&lt;/authors&gt;&lt;/contributors&gt;&lt;titles&gt;&lt;title&gt;Multimorbidity: a priority for global health research&lt;/title&gt;&lt;/titles&gt;&lt;dates&gt;&lt;year&gt;2018&lt;/year&gt;&lt;/dates&gt;&lt;urls&gt;&lt;related-urls&gt;&lt;url&gt;&lt;style face="underline" font="default" size="100%"&gt;https://acmedsci.ac.uk/policy/policy-projects/multimorbidity&lt;/style&gt;&lt;/url&gt;&lt;/related-urls&gt;&lt;/urls&gt;&lt;/record&gt;&lt;/Cite&gt;&lt;/EndNote&gt;</w:instrText>
      </w:r>
      <w:r w:rsidR="000D0D84">
        <w:fldChar w:fldCharType="separate"/>
      </w:r>
      <w:r w:rsidR="000D0D84" w:rsidRPr="00F1547B">
        <w:rPr>
          <w:noProof/>
          <w:vertAlign w:val="superscript"/>
        </w:rPr>
        <w:t>4</w:t>
      </w:r>
      <w:r w:rsidR="000D0D84">
        <w:fldChar w:fldCharType="end"/>
      </w:r>
      <w:r w:rsidR="000D0D84">
        <w:t xml:space="preserve"> </w:t>
      </w:r>
    </w:p>
    <w:p w14:paraId="594FBFA4" w14:textId="6377E758" w:rsidR="009E2735" w:rsidRDefault="009E2735"/>
    <w:p w14:paraId="6959D396" w14:textId="3006D4D8" w:rsidR="003743CA" w:rsidRDefault="009E2735">
      <w:pPr>
        <w:rPr>
          <w:rFonts w:cstheme="minorHAnsi"/>
        </w:rPr>
      </w:pPr>
      <w:r>
        <w:t>While health systems</w:t>
      </w:r>
      <w:r w:rsidR="00FC696A">
        <w:t xml:space="preserve"> can</w:t>
      </w:r>
      <w:r w:rsidR="003B7724">
        <w:t xml:space="preserve"> directly</w:t>
      </w:r>
      <w:r>
        <w:t xml:space="preserve"> impact </w:t>
      </w:r>
      <w:r w:rsidR="002E0367">
        <w:t xml:space="preserve">disease prevalence and </w:t>
      </w:r>
      <w:r w:rsidR="0078579B">
        <w:t xml:space="preserve">population </w:t>
      </w:r>
      <w:r>
        <w:t xml:space="preserve">health outcomes, this is not the only important sector. </w:t>
      </w:r>
      <w:r w:rsidR="00D516A4">
        <w:rPr>
          <w:rFonts w:cstheme="minorHAnsi"/>
        </w:rPr>
        <w:t>I</w:t>
      </w:r>
      <w:r w:rsidR="0078579B" w:rsidRPr="003C6B3D">
        <w:rPr>
          <w:rFonts w:cstheme="minorHAnsi"/>
        </w:rPr>
        <w:t xml:space="preserve">t has been estimated that only a minority of health outcomes are determined by medical care, while up to 90% have been attributed to </w:t>
      </w:r>
      <w:r w:rsidR="00DD29FB" w:rsidRPr="003C6B3D">
        <w:rPr>
          <w:rFonts w:cstheme="minorHAnsi"/>
        </w:rPr>
        <w:t>the ‘wider (social) determinants of health’</w:t>
      </w:r>
      <w:r w:rsidR="00DD29FB">
        <w:rPr>
          <w:rFonts w:cstheme="minorHAnsi"/>
        </w:rPr>
        <w:t>,</w:t>
      </w:r>
      <w:r w:rsidR="00DD29FB" w:rsidRPr="003C6B3D">
        <w:rPr>
          <w:rFonts w:cstheme="minorHAnsi"/>
        </w:rPr>
        <w:fldChar w:fldCharType="begin"/>
      </w:r>
      <w:r w:rsidR="00127259">
        <w:rPr>
          <w:rFonts w:cstheme="minorHAnsi"/>
        </w:rPr>
        <w:instrText xml:space="preserve"> ADDIN EN.CITE &lt;EndNote&gt;&lt;Cite&gt;&lt;Author&gt;World Health Organization&lt;/Author&gt;&lt;Year&gt;2008&lt;/Year&gt;&lt;RecNum&gt;2294&lt;/RecNum&gt;&lt;DisplayText&gt;&lt;style face="superscript"&gt;5&lt;/style&gt;&lt;/DisplayText&gt;&lt;record&gt;&lt;rec-number&gt;2294&lt;/rec-number&gt;&lt;foreign-keys&gt;&lt;key app="EN" db-id="0txwf02sn5va5ieedv45fzd8x0tprfaxf5fd" timestamp="1621521989"&gt;2294&lt;/key&gt;&lt;/foreign-keys&gt;&lt;ref-type name="Web Page"&gt;12&lt;/ref-type&gt;&lt;contributors&gt;&lt;authors&gt;&lt;author&gt;World Health Organization,&lt;/author&gt;&lt;/authors&gt;&lt;/contributors&gt;&lt;titles&gt;&lt;title&gt;Closing the gap in a generation: health equity through action on the social determinants of health: final report of the commission on social determinants of health&lt;/title&gt;&lt;/titles&gt;&lt;number&gt;13/04/2022&lt;/number&gt;&lt;dates&gt;&lt;year&gt;2008&lt;/year&gt;&lt;/dates&gt;&lt;publisher&gt;World Health Organization&lt;/publisher&gt;&lt;isbn&gt;9241563702&lt;/isbn&gt;&lt;urls&gt;&lt;related-urls&gt;&lt;url&gt;https://apps.who.int/iris/handle/10665/43943&lt;/url&gt;&lt;/related-urls&gt;&lt;/urls&gt;&lt;/record&gt;&lt;/Cite&gt;&lt;/EndNote&gt;</w:instrText>
      </w:r>
      <w:r w:rsidR="00DD29FB" w:rsidRPr="003C6B3D">
        <w:rPr>
          <w:rFonts w:cstheme="minorHAnsi"/>
        </w:rPr>
        <w:fldChar w:fldCharType="separate"/>
      </w:r>
      <w:r w:rsidR="00DD29FB" w:rsidRPr="00DD29FB">
        <w:rPr>
          <w:rFonts w:cstheme="minorHAnsi"/>
          <w:noProof/>
          <w:vertAlign w:val="superscript"/>
        </w:rPr>
        <w:t>5</w:t>
      </w:r>
      <w:r w:rsidR="00DD29FB" w:rsidRPr="003C6B3D">
        <w:rPr>
          <w:rFonts w:cstheme="minorHAnsi"/>
        </w:rPr>
        <w:fldChar w:fldCharType="end"/>
      </w:r>
      <w:r w:rsidR="00DD29FB">
        <w:rPr>
          <w:rFonts w:cstheme="minorHAnsi"/>
        </w:rPr>
        <w:t xml:space="preserve"> </w:t>
      </w:r>
      <w:r w:rsidR="0078579B" w:rsidRPr="003C6B3D">
        <w:rPr>
          <w:rFonts w:cstheme="minorHAnsi"/>
        </w:rPr>
        <w:t>a mix of behaviours, social circumstances, environment, education</w:t>
      </w:r>
      <w:r w:rsidR="00DD29FB">
        <w:rPr>
          <w:rFonts w:cstheme="minorHAnsi"/>
        </w:rPr>
        <w:t>,</w:t>
      </w:r>
      <w:r w:rsidR="0078579B" w:rsidRPr="003C6B3D">
        <w:rPr>
          <w:rFonts w:cstheme="minorHAnsi"/>
        </w:rPr>
        <w:t xml:space="preserve"> </w:t>
      </w:r>
      <w:r w:rsidR="00DD29FB">
        <w:rPr>
          <w:rFonts w:cstheme="minorHAnsi"/>
        </w:rPr>
        <w:t>as well as other constitutional factors, such as</w:t>
      </w:r>
      <w:r w:rsidR="00DD29FB" w:rsidRPr="003C6B3D">
        <w:rPr>
          <w:rFonts w:cstheme="minorHAnsi"/>
        </w:rPr>
        <w:t xml:space="preserve"> </w:t>
      </w:r>
      <w:r w:rsidR="0078579B" w:rsidRPr="003C6B3D">
        <w:rPr>
          <w:rFonts w:cstheme="minorHAnsi"/>
        </w:rPr>
        <w:t>genetics</w:t>
      </w:r>
      <w:r w:rsidR="00DD29FB">
        <w:rPr>
          <w:rFonts w:cstheme="minorHAnsi"/>
        </w:rPr>
        <w:t>.</w:t>
      </w:r>
      <w:r w:rsidR="0078579B" w:rsidRPr="003C6B3D">
        <w:rPr>
          <w:rFonts w:cstheme="minorHAnsi"/>
        </w:rPr>
        <w:fldChar w:fldCharType="begin"/>
      </w:r>
      <w:r w:rsidR="00DD29FB">
        <w:rPr>
          <w:rFonts w:cstheme="minorHAnsi"/>
        </w:rPr>
        <w:instrText xml:space="preserve"> ADDIN EN.CITE &lt;EndNote&gt;&lt;Cite&gt;&lt;Author&gt;McGovern&lt;/Author&gt;&lt;Year&gt;2014&lt;/Year&gt;&lt;RecNum&gt;1998&lt;/RecNum&gt;&lt;DisplayText&gt;&lt;style face="superscript"&gt;6&lt;/style&gt;&lt;/DisplayText&gt;&lt;record&gt;&lt;rec-number&gt;1998&lt;/rec-number&gt;&lt;foreign-keys&gt;&lt;key app="EN" db-id="0txwf02sn5va5ieedv45fzd8x0tprfaxf5fd" timestamp="1511281589"&gt;1998&lt;/key&gt;&lt;/foreign-keys&gt;&lt;ref-type name="Journal Article"&gt;17&lt;/ref-type&gt;&lt;contributors&gt;&lt;authors&gt;&lt;author&gt;McGovern, Laura&lt;/author&gt;&lt;author&gt;Miller, George&lt;/author&gt;&lt;author&gt;Hughes-Cromwick, Paul&lt;/author&gt;&lt;/authors&gt;&lt;/contributors&gt;&lt;titles&gt;&lt;title&gt;The relative contribution of multiple determinants to health outcomes&lt;/title&gt;&lt;secondary-title&gt;Health Affairs&lt;/secondary-title&gt;&lt;/titles&gt;&lt;periodical&gt;&lt;full-title&gt;Health Affairs&lt;/full-title&gt;&lt;/periodical&gt;&lt;volume&gt;Health Policy Brief, August 21&lt;/volume&gt;&lt;dates&gt;&lt;year&gt;2014&lt;/year&gt;&lt;/dates&gt;&lt;urls&gt;&lt;/urls&gt;&lt;electronic-resource-num&gt;10.1377/hpb20140821.404487&lt;/electronic-resource-num&gt;&lt;/record&gt;&lt;/Cite&gt;&lt;/EndNote&gt;</w:instrText>
      </w:r>
      <w:r w:rsidR="0078579B" w:rsidRPr="003C6B3D">
        <w:rPr>
          <w:rFonts w:cstheme="minorHAnsi"/>
        </w:rPr>
        <w:fldChar w:fldCharType="separate"/>
      </w:r>
      <w:r w:rsidR="00DD29FB" w:rsidRPr="00DD29FB">
        <w:rPr>
          <w:rFonts w:cstheme="minorHAnsi"/>
          <w:noProof/>
          <w:vertAlign w:val="superscript"/>
        </w:rPr>
        <w:t>6</w:t>
      </w:r>
      <w:r w:rsidR="0078579B" w:rsidRPr="003C6B3D">
        <w:rPr>
          <w:rFonts w:cstheme="minorHAnsi"/>
        </w:rPr>
        <w:fldChar w:fldCharType="end"/>
      </w:r>
      <w:r w:rsidR="0078579B" w:rsidRPr="003C6B3D">
        <w:rPr>
          <w:rFonts w:cstheme="minorHAnsi"/>
        </w:rPr>
        <w:t xml:space="preserve"> </w:t>
      </w:r>
      <w:r w:rsidR="0078579B" w:rsidRPr="003C6B3D">
        <w:rPr>
          <w:rFonts w:cstheme="minorHAnsi"/>
          <w:b/>
          <w:bCs/>
        </w:rPr>
        <w:t xml:space="preserve"> </w:t>
      </w:r>
      <w:r w:rsidR="00C134DC" w:rsidRPr="00C134DC">
        <w:rPr>
          <w:rFonts w:cstheme="minorHAnsi"/>
        </w:rPr>
        <w:t>Recent health service innovations,</w:t>
      </w:r>
      <w:r w:rsidR="00C149BB">
        <w:rPr>
          <w:rFonts w:cstheme="minorHAnsi"/>
        </w:rPr>
        <w:t xml:space="preserve"> therefore,</w:t>
      </w:r>
      <w:r w:rsidR="00C134DC" w:rsidRPr="00C134DC">
        <w:rPr>
          <w:rFonts w:cstheme="minorHAnsi"/>
        </w:rPr>
        <w:t xml:space="preserve"> </w:t>
      </w:r>
      <w:r w:rsidR="00B07FE3">
        <w:rPr>
          <w:rFonts w:cstheme="minorHAnsi"/>
        </w:rPr>
        <w:t xml:space="preserve">attempt to better address these wider determinants. </w:t>
      </w:r>
    </w:p>
    <w:p w14:paraId="2B38F79A" w14:textId="77777777" w:rsidR="003743CA" w:rsidRDefault="003743CA">
      <w:pPr>
        <w:rPr>
          <w:rFonts w:cstheme="minorHAnsi"/>
        </w:rPr>
      </w:pPr>
    </w:p>
    <w:p w14:paraId="5D9E2FF7" w14:textId="6F0D3ADA" w:rsidR="009E2735" w:rsidRPr="001428BF" w:rsidRDefault="006D08D2">
      <w:pPr>
        <w:rPr>
          <w:rFonts w:cstheme="minorHAnsi"/>
          <w:b/>
          <w:bCs/>
        </w:rPr>
      </w:pPr>
      <w:r>
        <w:rPr>
          <w:rFonts w:cstheme="minorHAnsi"/>
        </w:rPr>
        <w:t>However, i</w:t>
      </w:r>
      <w:r w:rsidR="00C134DC" w:rsidRPr="003C6B3D">
        <w:rPr>
          <w:rFonts w:cstheme="minorHAnsi"/>
        </w:rPr>
        <w:t>t is not obvious that expanding</w:t>
      </w:r>
      <w:r w:rsidR="006F798A">
        <w:rPr>
          <w:rFonts w:cstheme="minorHAnsi"/>
        </w:rPr>
        <w:t xml:space="preserve"> or </w:t>
      </w:r>
      <w:r w:rsidR="00C134DC" w:rsidRPr="003C6B3D">
        <w:rPr>
          <w:rFonts w:cstheme="minorHAnsi"/>
        </w:rPr>
        <w:t>adapting the health system is the only, or optimal, way to address prevention</w:t>
      </w:r>
      <w:r w:rsidR="00C134DC">
        <w:rPr>
          <w:rFonts w:cstheme="minorHAnsi"/>
        </w:rPr>
        <w:t xml:space="preserve">. </w:t>
      </w:r>
      <w:r w:rsidR="00F35F46" w:rsidRPr="003C6B3D">
        <w:rPr>
          <w:rFonts w:cstheme="minorHAnsi"/>
        </w:rPr>
        <w:t>Most obviously, public health budgets aim explicitly at preventing risk factors, such as smoking and obesity, at th</w:t>
      </w:r>
      <w:r w:rsidR="00D516A4">
        <w:rPr>
          <w:rFonts w:cstheme="minorHAnsi"/>
        </w:rPr>
        <w:t>e</w:t>
      </w:r>
      <w:r w:rsidR="00F35F46" w:rsidRPr="003C6B3D">
        <w:rPr>
          <w:rFonts w:cstheme="minorHAnsi"/>
        </w:rPr>
        <w:t xml:space="preserve"> population level.</w:t>
      </w:r>
      <w:r w:rsidR="00F35F46">
        <w:rPr>
          <w:rFonts w:cstheme="minorHAnsi"/>
        </w:rPr>
        <w:t xml:space="preserve"> </w:t>
      </w:r>
      <w:r w:rsidR="00F14982">
        <w:rPr>
          <w:rFonts w:cstheme="minorHAnsi"/>
        </w:rPr>
        <w:t xml:space="preserve">More broadly, </w:t>
      </w:r>
      <w:r w:rsidR="003E0931">
        <w:rPr>
          <w:rFonts w:cstheme="minorHAnsi"/>
        </w:rPr>
        <w:t>l</w:t>
      </w:r>
      <w:r w:rsidR="00F35F46" w:rsidRPr="003C6B3D">
        <w:rPr>
          <w:rFonts w:cstheme="minorHAnsi"/>
        </w:rPr>
        <w:t xml:space="preserve">ocal </w:t>
      </w:r>
      <w:r w:rsidR="003E0931">
        <w:rPr>
          <w:rFonts w:cstheme="minorHAnsi"/>
        </w:rPr>
        <w:t>a</w:t>
      </w:r>
      <w:r w:rsidR="00F35F46" w:rsidRPr="003C6B3D">
        <w:rPr>
          <w:rFonts w:cstheme="minorHAnsi"/>
        </w:rPr>
        <w:t xml:space="preserve">uthority </w:t>
      </w:r>
      <w:r w:rsidR="001C38C1">
        <w:rPr>
          <w:rFonts w:cstheme="minorHAnsi"/>
        </w:rPr>
        <w:t>service expenditure</w:t>
      </w:r>
      <w:r w:rsidR="00F35F46" w:rsidRPr="003C6B3D">
        <w:rPr>
          <w:rFonts w:cstheme="minorHAnsi"/>
        </w:rPr>
        <w:t xml:space="preserve"> </w:t>
      </w:r>
      <w:r w:rsidR="00F35F46">
        <w:rPr>
          <w:rFonts w:cstheme="minorHAnsi"/>
        </w:rPr>
        <w:t>in England</w:t>
      </w:r>
      <w:r w:rsidR="00D516A4">
        <w:rPr>
          <w:rFonts w:cstheme="minorHAnsi"/>
        </w:rPr>
        <w:t>, which encompasses public health,</w:t>
      </w:r>
      <w:r w:rsidR="00F35F46">
        <w:rPr>
          <w:rFonts w:cstheme="minorHAnsi"/>
        </w:rPr>
        <w:t xml:space="preserve"> </w:t>
      </w:r>
      <w:r w:rsidR="00F35F46" w:rsidRPr="003C6B3D">
        <w:rPr>
          <w:rFonts w:cstheme="minorHAnsi"/>
        </w:rPr>
        <w:t xml:space="preserve">also includes social care, highways and transport, housing, cultural, </w:t>
      </w:r>
      <w:r w:rsidR="002446EC">
        <w:rPr>
          <w:rFonts w:cstheme="minorHAnsi"/>
        </w:rPr>
        <w:t xml:space="preserve">and </w:t>
      </w:r>
      <w:r w:rsidR="00F35F46" w:rsidRPr="003C6B3D">
        <w:rPr>
          <w:rFonts w:cstheme="minorHAnsi"/>
        </w:rPr>
        <w:t>environmental spending</w:t>
      </w:r>
      <w:r w:rsidR="001428BF">
        <w:rPr>
          <w:rFonts w:cstheme="minorHAnsi"/>
        </w:rPr>
        <w:t>.</w:t>
      </w:r>
      <w:r w:rsidR="00F35F46" w:rsidRPr="003C6B3D">
        <w:rPr>
          <w:rFonts w:cstheme="minorHAnsi"/>
        </w:rPr>
        <w:t xml:space="preserve"> </w:t>
      </w:r>
      <w:r w:rsidR="001428BF">
        <w:rPr>
          <w:rFonts w:cstheme="minorHAnsi"/>
        </w:rPr>
        <w:t>A</w:t>
      </w:r>
      <w:r w:rsidR="00F35F46" w:rsidRPr="003C6B3D">
        <w:rPr>
          <w:rFonts w:cstheme="minorHAnsi"/>
        </w:rPr>
        <w:t xml:space="preserve">ll of </w:t>
      </w:r>
      <w:r w:rsidR="001428BF">
        <w:rPr>
          <w:rFonts w:cstheme="minorHAnsi"/>
        </w:rPr>
        <w:t>these</w:t>
      </w:r>
      <w:r w:rsidR="00F35F46" w:rsidRPr="003C6B3D">
        <w:rPr>
          <w:rFonts w:cstheme="minorHAnsi"/>
        </w:rPr>
        <w:t xml:space="preserve"> could plausibly shape the social environment, and therefore </w:t>
      </w:r>
      <w:r w:rsidR="00C614A3">
        <w:rPr>
          <w:rFonts w:cstheme="minorHAnsi"/>
        </w:rPr>
        <w:t>population</w:t>
      </w:r>
      <w:r w:rsidR="00F35F46" w:rsidRPr="003C6B3D">
        <w:rPr>
          <w:rFonts w:cstheme="minorHAnsi"/>
        </w:rPr>
        <w:t xml:space="preserve"> </w:t>
      </w:r>
      <w:r w:rsidR="00F35F46">
        <w:rPr>
          <w:rFonts w:cstheme="minorHAnsi"/>
        </w:rPr>
        <w:t>health</w:t>
      </w:r>
      <w:r w:rsidR="00F35F46" w:rsidRPr="003C6B3D">
        <w:rPr>
          <w:rFonts w:cstheme="minorHAnsi"/>
        </w:rPr>
        <w:t>.</w:t>
      </w:r>
    </w:p>
    <w:p w14:paraId="1E0BF76C" w14:textId="73CE5B35" w:rsidR="00FF0FA4" w:rsidRDefault="00FF0FA4"/>
    <w:p w14:paraId="4E8DF78A" w14:textId="023296C4" w:rsidR="00E75A57" w:rsidRPr="000A44A2" w:rsidRDefault="00E75A57">
      <w:pPr>
        <w:rPr>
          <w:rFonts w:cstheme="minorHAnsi"/>
        </w:rPr>
      </w:pPr>
      <w:r>
        <w:t>Austerity cuts to manage public finances</w:t>
      </w:r>
      <w:r w:rsidR="007F63D4">
        <w:t>,</w:t>
      </w:r>
      <w:r>
        <w:t xml:space="preserve"> enacted following the 2008 global financial crisis</w:t>
      </w:r>
      <w:r w:rsidR="007F63D4">
        <w:t>,</w:t>
      </w:r>
      <w:r>
        <w:t xml:space="preserve"> were particularly detrimental for public services in England</w:t>
      </w:r>
      <w:r w:rsidR="008F7780">
        <w:t>, however</w:t>
      </w:r>
      <w:r>
        <w:t>.</w:t>
      </w:r>
      <w:r w:rsidR="000A44A2" w:rsidRPr="003C6B3D">
        <w:rPr>
          <w:rFonts w:cstheme="minorHAnsi"/>
        </w:rPr>
        <w:fldChar w:fldCharType="begin"/>
      </w:r>
      <w:r w:rsidR="00127259">
        <w:rPr>
          <w:rFonts w:cstheme="minorHAnsi"/>
        </w:rPr>
        <w:instrText xml:space="preserve"> ADDIN EN.CITE &lt;EndNote&gt;&lt;Cite&gt;&lt;Author&gt;Marmot&lt;/Author&gt;&lt;Year&gt;2020&lt;/Year&gt;&lt;RecNum&gt;2303&lt;/RecNum&gt;&lt;DisplayText&gt;&lt;style face="superscript"&gt;7&lt;/style&gt;&lt;/DisplayText&gt;&lt;record&gt;&lt;rec-number&gt;2303&lt;/rec-number&gt;&lt;foreign-keys&gt;&lt;key app="EN" db-id="0txwf02sn5va5ieedv45fzd8x0tprfaxf5fd" timestamp="1621956014"&gt;2303&lt;/key&gt;&lt;/foreign-keys&gt;&lt;ref-type name="Web Page"&gt;12&lt;/ref-type&gt;&lt;contributors&gt;&lt;authors&gt;&lt;author&gt;Marmot, M&lt;/author&gt;&lt;author&gt;Allen, J&lt;/author&gt;&lt;author&gt;Boyce, T&lt;/author&gt;&lt;author&gt;Goldblatt, P  &lt;/author&gt;&lt;author&gt;Morrison, J&lt;/author&gt;&lt;/authors&gt;&lt;/contributors&gt;&lt;titles&gt;&lt;title&gt;Health Equity in England: The Marmot Review 10 Years On&lt;/title&gt;&lt;/titles&gt;&lt;number&gt;13/04/2022&lt;/number&gt;&lt;dates&gt;&lt;year&gt;2020&lt;/year&gt;&lt;/dates&gt;&lt;urls&gt;&lt;related-urls&gt;&lt;url&gt;https://www.health.org.uk/publications/reports/the-marmot-review-10-years-on&lt;/url&gt;&lt;/related-urls&gt;&lt;/urls&gt;&lt;/record&gt;&lt;/Cite&gt;&lt;/EndNote&gt;</w:instrText>
      </w:r>
      <w:r w:rsidR="000A44A2" w:rsidRPr="003C6B3D">
        <w:rPr>
          <w:rFonts w:cstheme="minorHAnsi"/>
        </w:rPr>
        <w:fldChar w:fldCharType="separate"/>
      </w:r>
      <w:r w:rsidR="00B15510" w:rsidRPr="00B15510">
        <w:rPr>
          <w:rFonts w:cstheme="minorHAnsi"/>
          <w:noProof/>
          <w:vertAlign w:val="superscript"/>
        </w:rPr>
        <w:t>7</w:t>
      </w:r>
      <w:r w:rsidR="000A44A2" w:rsidRPr="003C6B3D">
        <w:rPr>
          <w:rFonts w:cstheme="minorHAnsi"/>
        </w:rPr>
        <w:fldChar w:fldCharType="end"/>
      </w:r>
      <w:r>
        <w:t xml:space="preserve"> Th</w:t>
      </w:r>
      <w:r w:rsidR="00576F7D">
        <w:t xml:space="preserve">is </w:t>
      </w:r>
      <w:r>
        <w:t>might have contributed to the negative trends observed in population health.</w:t>
      </w:r>
    </w:p>
    <w:p w14:paraId="1FBB6996" w14:textId="77777777" w:rsidR="00E75A57" w:rsidRDefault="00E75A57"/>
    <w:p w14:paraId="084E62DC" w14:textId="29CDA02B" w:rsidR="005F0CD2" w:rsidRDefault="00A92689" w:rsidP="005F0CD2">
      <w:r>
        <w:t>C</w:t>
      </w:r>
      <w:r w:rsidR="00D6123A">
        <w:t>uts to overall central funding in England,</w:t>
      </w:r>
      <w:r w:rsidR="00D6123A">
        <w:fldChar w:fldCharType="begin"/>
      </w:r>
      <w:r w:rsidR="00B15510">
        <w:instrText xml:space="preserve"> ADDIN EN.CITE &lt;EndNote&gt;&lt;Cite&gt;&lt;Author&gt;Alexiou&lt;/Author&gt;&lt;Year&gt;2021&lt;/Year&gt;&lt;RecNum&gt;2338&lt;/RecNum&gt;&lt;DisplayText&gt;&lt;style face="superscript"&gt;8&lt;/style&gt;&lt;/DisplayText&gt;&lt;record&gt;&lt;rec-number&gt;2338&lt;/rec-number&gt;&lt;foreign-keys&gt;&lt;key app="EN" db-id="0txwf02sn5va5ieedv45fzd8x0tprfaxf5fd" timestamp="1633350173"&gt;2338&lt;/key&gt;&lt;/foreign-keys&gt;&lt;ref-type name="Journal Article"&gt;17&lt;/ref-type&gt;&lt;contributors&gt;&lt;authors&gt;&lt;author&gt;Alexiou, Alexandros&lt;/author&gt;&lt;author&gt;Fahy, Katie&lt;/author&gt;&lt;author&gt;Mason, Kate&lt;/author&gt;&lt;author&gt;Bennett, Davara&lt;/author&gt;&lt;author&gt;Brown, Heather&lt;/author&gt;&lt;author&gt;Bambra, Clare&lt;/author&gt;&lt;author&gt;Taylor-Robinson, David&lt;/author&gt;&lt;author&gt;Barr, Benjamin&lt;/author&gt;&lt;/authors&gt;&lt;/contributors&gt;&lt;titles&gt;&lt;title&gt;Local government funding and life expectancy in England: a longitudinal ecological study&lt;/title&gt;&lt;secondary-title&gt;The Lancet Public Health&lt;/secondary-title&gt;&lt;/titles&gt;&lt;periodical&gt;&lt;full-title&gt;The Lancet Public Health&lt;/full-title&gt;&lt;/periodical&gt;&lt;pages&gt;e641-e647&lt;/pages&gt;&lt;volume&gt;6&lt;/volume&gt;&lt;number&gt;9&lt;/number&gt;&lt;dates&gt;&lt;year&gt;2021&lt;/year&gt;&lt;/dates&gt;&lt;publisher&gt;Elsevier&lt;/publisher&gt;&lt;isbn&gt;2468-2667&lt;/isbn&gt;&lt;urls&gt;&lt;related-urls&gt;&lt;url&gt;https://doi.org/10.1016/S2468-2667(21)00110-9&lt;/url&gt;&lt;/related-urls&gt;&lt;/urls&gt;&lt;electronic-resource-num&gt;10.1016/S2468-2667(21)00110-9&lt;/electronic-resource-num&gt;&lt;access-date&gt;2021/10/04&lt;/access-date&gt;&lt;/record&gt;&lt;/Cite&gt;&lt;/EndNote&gt;</w:instrText>
      </w:r>
      <w:r w:rsidR="00D6123A">
        <w:fldChar w:fldCharType="separate"/>
      </w:r>
      <w:r w:rsidR="00B15510" w:rsidRPr="00B15510">
        <w:rPr>
          <w:noProof/>
          <w:vertAlign w:val="superscript"/>
        </w:rPr>
        <w:t>8</w:t>
      </w:r>
      <w:r w:rsidR="00D6123A">
        <w:fldChar w:fldCharType="end"/>
      </w:r>
      <w:r w:rsidR="00D6123A">
        <w:t xml:space="preserve"> and specifically </w:t>
      </w:r>
      <w:r w:rsidR="00E11D45" w:rsidRPr="00E11D45">
        <w:t xml:space="preserve">reductions in spending on </w:t>
      </w:r>
      <w:r w:rsidR="007A5DDE">
        <w:t xml:space="preserve">services which support </w:t>
      </w:r>
      <w:r w:rsidR="00E11D45" w:rsidRPr="00E11D45">
        <w:t>older</w:t>
      </w:r>
      <w:r w:rsidR="00FF321F">
        <w:t xml:space="preserve"> or disabled </w:t>
      </w:r>
      <w:r w:rsidR="00E11D45" w:rsidRPr="00E11D45">
        <w:t>people</w:t>
      </w:r>
      <w:r w:rsidR="00D6123A">
        <w:t>,</w:t>
      </w:r>
      <w:r w:rsidR="00D6123A">
        <w:fldChar w:fldCharType="begin">
          <w:fldData xml:space="preserve">PEVuZE5vdGU+PENpdGU+PEF1dGhvcj5Mb29wc3RyYTwvQXV0aG9yPjxZZWFyPjIwMTY8L1llYXI+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</w:fldData>
        </w:fldChar>
      </w:r>
      <w:r w:rsidR="00B44CEE">
        <w:instrText xml:space="preserve"> ADDIN EN.CITE </w:instrText>
      </w:r>
      <w:r w:rsidR="00B44CEE">
        <w:fldChar w:fldCharType="begin">
          <w:fldData xml:space="preserve">PEVuZE5vdGU+PENpdGU+PEF1dGhvcj5Mb29wc3RyYTwvQXV0aG9yPjxZZWFyPjIwMTY8L1llYXI+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</w:fldData>
        </w:fldChar>
      </w:r>
      <w:r w:rsidR="00B44CEE">
        <w:instrText xml:space="preserve"> ADDIN EN.CITE.DATA </w:instrText>
      </w:r>
      <w:r w:rsidR="00B44CEE">
        <w:fldChar w:fldCharType="end"/>
      </w:r>
      <w:r w:rsidR="00D6123A">
        <w:fldChar w:fldCharType="separate"/>
      </w:r>
      <w:r w:rsidR="00B44CEE" w:rsidRPr="00B44CEE">
        <w:rPr>
          <w:noProof/>
          <w:vertAlign w:val="superscript"/>
        </w:rPr>
        <w:t>9,10</w:t>
      </w:r>
      <w:r w:rsidR="00D6123A">
        <w:fldChar w:fldCharType="end"/>
      </w:r>
      <w:r w:rsidR="00D6123A">
        <w:t xml:space="preserve"> appear to have</w:t>
      </w:r>
      <w:r w:rsidR="00AD5935">
        <w:t xml:space="preserve"> negatively</w:t>
      </w:r>
      <w:r w:rsidR="00D6123A">
        <w:t xml:space="preserve"> influenced </w:t>
      </w:r>
      <w:r>
        <w:t>mortality</w:t>
      </w:r>
      <w:r w:rsidR="00D6123A">
        <w:t xml:space="preserve">. These </w:t>
      </w:r>
      <w:r w:rsidR="00F97337">
        <w:t>austerity associations</w:t>
      </w:r>
      <w:r w:rsidR="00D6123A">
        <w:t xml:space="preserve"> also appear to hold in</w:t>
      </w:r>
      <w:r w:rsidR="00AD5935">
        <w:t xml:space="preserve"> other</w:t>
      </w:r>
      <w:r w:rsidR="00D6123A">
        <w:t xml:space="preserve"> international comparison</w:t>
      </w:r>
      <w:r w:rsidR="00AD5935">
        <w:t>s</w:t>
      </w:r>
      <w:r w:rsidR="00D6123A">
        <w:t>.</w:t>
      </w:r>
      <w:r w:rsidR="00D6123A">
        <w:fldChar w:fldCharType="begin"/>
      </w:r>
      <w:r w:rsidR="00B44CEE">
        <w:instrText xml:space="preserve"> ADDIN EN.CITE &lt;EndNote&gt;&lt;Cite&gt;&lt;Author&gt;Toffolutti&lt;/Author&gt;&lt;Year&gt;2019&lt;/Year&gt;&lt;RecNum&gt;2300&lt;/RecNum&gt;&lt;DisplayText&gt;&lt;style face="superscript"&gt;11&lt;/style&gt;&lt;/DisplayText&gt;&lt;record&gt;&lt;rec-number&gt;2300&lt;/rec-number&gt;&lt;foreign-keys&gt;&lt;key app="EN" db-id="0txwf02sn5va5ieedv45fzd8x0tprfaxf5fd" timestamp="1621869158"&gt;2300&lt;/key&gt;&lt;/foreign-keys&gt;&lt;ref-type name="Journal Article"&gt;17&lt;/ref-type&gt;&lt;contributors&gt;&lt;authors&gt;&lt;author&gt;Toffolutti, Veronica&lt;/author&gt;&lt;author&gt;Suhrcke, Marc&lt;/author&gt;&lt;/authors&gt;&lt;/contributors&gt;&lt;titles&gt;&lt;title&gt;Does austerity really kill?&lt;/title&gt;&lt;secondary-title&gt;Economics &amp;amp; Human Biology&lt;/secondary-title&gt;&lt;/titles&gt;&lt;periodical&gt;&lt;full-title&gt;Economics &amp;amp; Human Biology&lt;/full-title&gt;&lt;/periodical&gt;&lt;pages&gt;211-223&lt;/pages&gt;&lt;volume&gt;33&lt;/volume&gt;&lt;keywords&gt;&lt;keyword&gt;Recession and health&lt;/keyword&gt;&lt;keyword&gt;Socioeconomic determinants of health&lt;/keyword&gt;&lt;keyword&gt;Austerity&lt;/keyword&gt;&lt;/keywords&gt;&lt;dates&gt;&lt;year&gt;2019&lt;/year&gt;&lt;pub-dates&gt;&lt;date&gt;2019/05/01/&lt;/date&gt;&lt;/pub-dates&gt;&lt;/dates&gt;&lt;isbn&gt;1570-677X&lt;/isbn&gt;&lt;urls&gt;&lt;related-urls&gt;&lt;url&gt;https://www.sciencedirect.com/science/article/pii/S1570677X1830145X&lt;/url&gt;&lt;/related-urls&gt;&lt;/urls&gt;&lt;electronic-resource-num&gt;https://doi.org/10.1016/j.ehb.2019.03.002&lt;/electronic-resource-num&gt;&lt;/record&gt;&lt;/Cite&gt;&lt;/EndNote&gt;</w:instrText>
      </w:r>
      <w:r w:rsidR="00D6123A">
        <w:fldChar w:fldCharType="separate"/>
      </w:r>
      <w:r w:rsidR="00B44CEE" w:rsidRPr="00B44CEE">
        <w:rPr>
          <w:noProof/>
          <w:vertAlign w:val="superscript"/>
        </w:rPr>
        <w:t>11</w:t>
      </w:r>
      <w:r w:rsidR="00D6123A">
        <w:fldChar w:fldCharType="end"/>
      </w:r>
      <w:r w:rsidR="00D6123A">
        <w:t xml:space="preserve"> There have</w:t>
      </w:r>
      <w:r w:rsidR="00A316EF">
        <w:t>, however,</w:t>
      </w:r>
      <w:r w:rsidR="00D6123A">
        <w:t xml:space="preserve"> been fewer </w:t>
      </w:r>
      <w:r w:rsidR="00DE1A43">
        <w:t xml:space="preserve">studies examining other </w:t>
      </w:r>
      <w:r w:rsidR="00937E6D">
        <w:t xml:space="preserve">measures of </w:t>
      </w:r>
      <w:r w:rsidR="00DE1A43">
        <w:t>population health</w:t>
      </w:r>
      <w:r w:rsidR="001F44D4">
        <w:t>, perhaps offering mechanisms for the mortality associations</w:t>
      </w:r>
      <w:r w:rsidR="00777030">
        <w:t xml:space="preserve"> observed</w:t>
      </w:r>
      <w:r w:rsidR="00DE1A43">
        <w:t xml:space="preserve">. </w:t>
      </w:r>
      <w:r w:rsidR="006F798A">
        <w:t>Previous research does suggest a plausibility of this link. I</w:t>
      </w:r>
      <w:r w:rsidR="00D6123A">
        <w:t>n the US,</w:t>
      </w:r>
      <w:r w:rsidR="006F798A">
        <w:t xml:space="preserve"> for example,</w:t>
      </w:r>
      <w:r w:rsidR="00D6123A">
        <w:t xml:space="preserve"> States </w:t>
      </w:r>
      <w:r w:rsidR="00DE1A43" w:rsidRPr="00DE1A43">
        <w:t>with a higher ratio of social to health</w:t>
      </w:r>
      <w:r w:rsidR="0044665F">
        <w:t>care</w:t>
      </w:r>
      <w:r w:rsidR="00DE1A43" w:rsidRPr="00DE1A43">
        <w:t xml:space="preserve"> spending had better outcomes</w:t>
      </w:r>
      <w:r w:rsidR="00DE1A43">
        <w:t xml:space="preserve"> for </w:t>
      </w:r>
      <w:r w:rsidR="00F97337">
        <w:t xml:space="preserve">prevalence </w:t>
      </w:r>
      <w:r w:rsidR="00DE1A43">
        <w:t xml:space="preserve">rates of single long-term conditions, such as obesity and asthma, </w:t>
      </w:r>
      <w:r w:rsidR="00572C7D">
        <w:t>as well as</w:t>
      </w:r>
      <w:r w:rsidR="00DE1A43">
        <w:t xml:space="preserve"> mortality rates.</w:t>
      </w:r>
      <w:r w:rsidR="00DE1A43">
        <w:fldChar w:fldCharType="begin"/>
      </w:r>
      <w:r w:rsidR="00B44CEE">
        <w:instrText xml:space="preserve"> ADDIN EN.CITE &lt;EndNote&gt;&lt;Cite&gt;&lt;Author&gt;Bradley&lt;/Author&gt;&lt;Year&gt;2016&lt;/Year&gt;&lt;RecNum&gt;1773&lt;/RecNum&gt;&lt;DisplayText&gt;&lt;style face="superscript"&gt;12&lt;/style&gt;&lt;/DisplayText&gt;&lt;record&gt;&lt;rec-number&gt;1773&lt;/rec-number&gt;&lt;foreign-keys&gt;&lt;key app="EN" db-id="0txwf02sn5va5ieedv45fzd8x0tprfaxf5fd" timestamp="1463491437"&gt;1773&lt;/key&gt;&lt;/foreign-keys&gt;&lt;ref-type name="Journal Article"&gt;17&lt;/ref-type&gt;&lt;contributors&gt;&lt;authors&gt;&lt;author&gt;Bradley, Elizabeth H.&lt;/author&gt;&lt;author&gt;Canavan, Maureen&lt;/author&gt;&lt;author&gt;Rogan, Erika&lt;/author&gt;&lt;author&gt;Talbert-Slagle, Kristina&lt;/author&gt;&lt;author&gt;Ndumele, Chima&lt;/author&gt;&lt;author&gt;Taylor, Lauren&lt;/author&gt;&lt;author&gt;Curry, Leslie A.&lt;/author&gt;&lt;/authors&gt;&lt;/contributors&gt;&lt;titles&gt;&lt;title&gt;Variation In Health Outcomes: The Role Of Spending On Social Services, Public Health, And Health Care, 2000–09&lt;/title&gt;&lt;secondary-title&gt;Health Affairs&lt;/secondary-title&gt;&lt;/titles&gt;&lt;periodical&gt;&lt;full-title&gt;Health Affairs&lt;/full-title&gt;&lt;/periodical&gt;&lt;pages&gt;760-768&lt;/pages&gt;&lt;volume&gt;35&lt;/volume&gt;&lt;number&gt;5&lt;/number&gt;&lt;dates&gt;&lt;year&gt;2016&lt;/year&gt;&lt;pub-dates&gt;&lt;date&gt;May 1, 2016&lt;/date&gt;&lt;/pub-dates&gt;&lt;/dates&gt;&lt;urls&gt;&lt;related-urls&gt;&lt;url&gt;http://content.healthaffairs.org/content/35/5/760.abstract&lt;/url&gt;&lt;/related-urls&gt;&lt;/urls&gt;&lt;electronic-resource-num&gt;10.1377/hlthaff.2015.0814&lt;/electronic-resource-num&gt;&lt;/record&gt;&lt;/Cite&gt;&lt;/EndNote&gt;</w:instrText>
      </w:r>
      <w:r w:rsidR="00DE1A43">
        <w:fldChar w:fldCharType="separate"/>
      </w:r>
      <w:r w:rsidR="00B44CEE" w:rsidRPr="00B44CEE">
        <w:rPr>
          <w:noProof/>
          <w:vertAlign w:val="superscript"/>
        </w:rPr>
        <w:t>12</w:t>
      </w:r>
      <w:r w:rsidR="00DE1A43">
        <w:fldChar w:fldCharType="end"/>
      </w:r>
      <w:r w:rsidR="00DE1A43">
        <w:t xml:space="preserve"> </w:t>
      </w:r>
      <w:r w:rsidR="00B80027">
        <w:t>Lower spending</w:t>
      </w:r>
      <w:r w:rsidR="00B44CEE">
        <w:t xml:space="preserve"> ha</w:t>
      </w:r>
      <w:r w:rsidR="00B80027">
        <w:t>s</w:t>
      </w:r>
      <w:r w:rsidR="00B44CEE">
        <w:t xml:space="preserve"> also been linked with an increase in </w:t>
      </w:r>
      <w:r w:rsidR="00B44CEE" w:rsidRPr="00B44CEE">
        <w:t xml:space="preserve">hospital visits for potentially preventable </w:t>
      </w:r>
      <w:r w:rsidR="00221B87">
        <w:t xml:space="preserve">acute and chronic </w:t>
      </w:r>
      <w:r w:rsidR="00B44CEE" w:rsidRPr="00B44CEE">
        <w:t>conditions</w:t>
      </w:r>
      <w:r w:rsidR="00B44CEE">
        <w:t>,</w:t>
      </w:r>
      <w:r w:rsidR="00B44CEE">
        <w:fldChar w:fldCharType="begin"/>
      </w:r>
      <w:r w:rsidR="00B80027">
        <w:instrText xml:space="preserve"> ADDIN EN.CITE &lt;EndNote&gt;&lt;Cite&gt;&lt;Author&gt;McCullough&lt;/Author&gt;&lt;Year&gt;2020&lt;/Year&gt;&lt;RecNum&gt;2379&lt;/RecNum&gt;&lt;DisplayText&gt;&lt;style face="superscript"&gt;13&lt;/style&gt;&lt;/DisplayText&gt;&lt;record&gt;&lt;rec-number&gt;2379&lt;/rec-number&gt;&lt;foreign-keys&gt;&lt;key app="EN" db-id="0txwf02sn5va5ieedv45fzd8x0tprfaxf5fd" timestamp="1642155882"&gt;2379&lt;/key&gt;&lt;/foreign-keys&gt;&lt;ref-type name="Journal Article"&gt;17&lt;/ref-type&gt;&lt;contributors&gt;&lt;authors&gt;&lt;author&gt;McCullough, J. M.&lt;/author&gt;&lt;author&gt;Curwick, K.&lt;/author&gt;&lt;/authors&gt;&lt;/contributors&gt;&lt;auth-address&gt;College of Health Solutions, Arizona State University, Phoenix, Arizona, USA.&lt;/auth-address&gt;&lt;titles&gt;&lt;title&gt;Local Health and Social Services Spending to Reduce Preventable Hospitalizations&lt;/title&gt;&lt;secondary-title&gt;Popul Health Manag&lt;/secondary-title&gt;&lt;/titles&gt;&lt;periodical&gt;&lt;full-title&gt;Population Health Management&lt;/full-title&gt;&lt;abbr-1&gt;Popul Health Manag&lt;/abbr-1&gt;&lt;/periodical&gt;&lt;pages&gt;453-458&lt;/pages&gt;&lt;volume&gt;23&lt;/volume&gt;&lt;number&gt;6&lt;/number&gt;&lt;edition&gt;20200113&lt;/edition&gt;&lt;keywords&gt;&lt;keyword&gt;Ambulatory Care&lt;/keyword&gt;&lt;keyword&gt;Community Health Services&lt;/keyword&gt;&lt;keyword&gt;Health Care Costs&lt;/keyword&gt;&lt;keyword&gt;*Hospitalization&lt;/keyword&gt;&lt;keyword&gt;Humans&lt;/keyword&gt;&lt;keyword&gt;*Social Work&lt;/keyword&gt;&lt;keyword&gt;*Prevention Quality Indicators&lt;/keyword&gt;&lt;keyword&gt;*local government&lt;/keyword&gt;&lt;keyword&gt;*preventable hospitalization&lt;/keyword&gt;&lt;keyword&gt;*public health&lt;/keyword&gt;&lt;keyword&gt;*social services&lt;/keyword&gt;&lt;/keywords&gt;&lt;dates&gt;&lt;year&gt;2020&lt;/year&gt;&lt;pub-dates&gt;&lt;date&gt;Dec&lt;/date&gt;&lt;/pub-dates&gt;&lt;/dates&gt;&lt;isbn&gt;1942-7891&lt;/isbn&gt;&lt;accession-num&gt;31930933&lt;/accession-num&gt;&lt;urls&gt;&lt;/urls&gt;&lt;electronic-resource-num&gt;10.1089/pop.2019.0195&lt;/electronic-resource-num&gt;&lt;remote-database-provider&gt;NLM&lt;/remote-database-provider&gt;&lt;language&gt;eng&lt;/language&gt;&lt;/record&gt;&lt;/Cite&gt;&lt;/EndNote&gt;</w:instrText>
      </w:r>
      <w:r w:rsidR="00B44CEE">
        <w:fldChar w:fldCharType="separate"/>
      </w:r>
      <w:r w:rsidR="00B80027" w:rsidRPr="00B80027">
        <w:rPr>
          <w:noProof/>
          <w:vertAlign w:val="superscript"/>
        </w:rPr>
        <w:t>13</w:t>
      </w:r>
      <w:r w:rsidR="00B44CEE">
        <w:fldChar w:fldCharType="end"/>
      </w:r>
      <w:r w:rsidR="00B44CEE">
        <w:t xml:space="preserve"> reductions in care-related quality of life for social care users,</w:t>
      </w:r>
      <w:r w:rsidR="00B44CEE">
        <w:fldChar w:fldCharType="begin"/>
      </w:r>
      <w:r w:rsidR="00B80027">
        <w:instrText xml:space="preserve"> ADDIN EN.CITE &lt;EndNote&gt;&lt;Cite&gt;&lt;Author&gt;Longo&lt;/Author&gt;&lt;Year&gt;2021&lt;/Year&gt;&lt;RecNum&gt;2381&lt;/RecNum&gt;&lt;DisplayText&gt;&lt;style face="superscript"&gt;14&lt;/style&gt;&lt;/DisplayText&gt;&lt;record&gt;&lt;rec-number&gt;2381&lt;/rec-number&gt;&lt;foreign-keys&gt;&lt;key app="EN" db-id="0txwf02sn5va5ieedv45fzd8x0tprfaxf5fd" timestamp="1642158834"&gt;2381&lt;/key&gt;&lt;/foreign-keys&gt;&lt;ref-type name="Journal Article"&gt;17&lt;/ref-type&gt;&lt;contributors&gt;&lt;authors&gt;&lt;author&gt;Longo, F.&lt;/author&gt;&lt;author&gt;Claxton, K.&lt;/author&gt;&lt;author&gt;Lomas, J.&lt;/author&gt;&lt;author&gt;Martin, S.&lt;/author&gt;&lt;/authors&gt;&lt;/contributors&gt;&lt;auth-address&gt;Centre for Health Economics, University of York, York, UK.&amp;#xD;Department of Economics and Related Studies, University of York, York, UK.&lt;/auth-address&gt;&lt;titles&gt;&lt;title&gt;Does public long-term care expenditure improve care-related quality of life of service users in England?&lt;/title&gt;&lt;secondary-title&gt;Health Econ&lt;/secondary-title&gt;&lt;/titles&gt;&lt;periodical&gt;&lt;full-title&gt;Health Econ&lt;/full-title&gt;&lt;abbr-1&gt;Health economics&lt;/abbr-1&gt;&lt;/periodical&gt;&lt;pages&gt;2561-2581&lt;/pages&gt;&lt;volume&gt;30&lt;/volume&gt;&lt;number&gt;10&lt;/number&gt;&lt;edition&gt;20210727&lt;/edition&gt;&lt;keywords&gt;&lt;keyword&gt;Activities of Daily Living&lt;/keyword&gt;&lt;keyword&gt;Adult&lt;/keyword&gt;&lt;keyword&gt;England&lt;/keyword&gt;&lt;keyword&gt;Health Expenditures&lt;/keyword&gt;&lt;keyword&gt;Humans&lt;/keyword&gt;&lt;keyword&gt;*Long-Term Care&lt;/keyword&gt;&lt;keyword&gt;*Quality of Life&lt;/keyword&gt;&lt;keyword&gt;*cross-section&lt;/keyword&gt;&lt;keyword&gt;*instrumental variables&lt;/keyword&gt;&lt;keyword&gt;*public expenditure&lt;/keyword&gt;&lt;/keywords&gt;&lt;dates&gt;&lt;year&gt;2021&lt;/year&gt;&lt;pub-dates&gt;&lt;date&gt;Sep&lt;/date&gt;&lt;/pub-dates&gt;&lt;/dates&gt;&lt;isbn&gt;1057-9230&lt;/isbn&gt;&lt;accession-num&gt;34318556&lt;/accession-num&gt;&lt;urls&gt;&lt;/urls&gt;&lt;electronic-resource-num&gt;10.1002/hec.4396&lt;/electronic-resource-num&gt;&lt;remote-database-provider&gt;NLM&lt;/remote-database-provider&gt;&lt;language&gt;eng&lt;/language&gt;&lt;/record&gt;&lt;/Cite&gt;&lt;/EndNote&gt;</w:instrText>
      </w:r>
      <w:r w:rsidR="00B44CEE">
        <w:fldChar w:fldCharType="separate"/>
      </w:r>
      <w:r w:rsidR="00B80027" w:rsidRPr="00B80027">
        <w:rPr>
          <w:noProof/>
          <w:vertAlign w:val="superscript"/>
        </w:rPr>
        <w:t>14</w:t>
      </w:r>
      <w:r w:rsidR="00B44CEE">
        <w:fldChar w:fldCharType="end"/>
      </w:r>
      <w:r w:rsidR="00B44CEE">
        <w:t xml:space="preserve"> and </w:t>
      </w:r>
      <w:r w:rsidR="00B80027">
        <w:t>lower population general health status.</w:t>
      </w:r>
      <w:r w:rsidR="00B80027">
        <w:fldChar w:fldCharType="begin"/>
      </w:r>
      <w:r w:rsidR="00B80027">
        <w:instrText xml:space="preserve"> ADDIN EN.CITE &lt;EndNote&gt;&lt;Cite&gt;&lt;Author&gt;Brown&lt;/Author&gt;&lt;Year&gt;2014&lt;/Year&gt;&lt;RecNum&gt;2382&lt;/RecNum&gt;&lt;DisplayText&gt;&lt;style face="superscript"&gt;15&lt;/style&gt;&lt;/DisplayText&gt;&lt;record&gt;&lt;rec-number&gt;2382&lt;/rec-number&gt;&lt;foreign-keys&gt;&lt;key app="EN" db-id="0txwf02sn5va5ieedv45fzd8x0tprfaxf5fd" timestamp="1642158995"&gt;2382&lt;/key&gt;&lt;/foreign-keys&gt;&lt;ref-type name="Journal Article"&gt;17&lt;/ref-type&gt;&lt;contributors&gt;&lt;authors&gt;&lt;author&gt;Brown, T. T.&lt;/author&gt;&lt;author&gt;Martinez-Gutierrez, M. S.&lt;/author&gt;&lt;author&gt;Navab, B.&lt;/author&gt;&lt;/authors&gt;&lt;/contributors&gt;&lt;auth-address&gt;School of Public Health,University of California,Berkeley,CA,USA.&lt;/auth-address&gt;&lt;titles&gt;&lt;title&gt;The impact of changes in county public health expenditures on general health in the population&lt;/title&gt;&lt;secondary-title&gt;Health Econ Policy Law&lt;/secondary-title&gt;&lt;/titles&gt;&lt;periodical&gt;&lt;full-title&gt;Health Econ Policy Law&lt;/full-title&gt;&lt;/periodical&gt;&lt;pages&gt;251-69&lt;/pages&gt;&lt;volume&gt;9&lt;/volume&gt;&lt;number&gt;3&lt;/number&gt;&lt;edition&gt;20140213&lt;/edition&gt;&lt;keywords&gt;&lt;keyword&gt;Adolescent&lt;/keyword&gt;&lt;keyword&gt;Adult&lt;/keyword&gt;&lt;keyword&gt;Aged&lt;/keyword&gt;&lt;keyword&gt;Aged, 80 and over&lt;/keyword&gt;&lt;keyword&gt;California&lt;/keyword&gt;&lt;keyword&gt;Child&lt;/keyword&gt;&lt;keyword&gt;Child, Preschool&lt;/keyword&gt;&lt;keyword&gt;Female&lt;/keyword&gt;&lt;keyword&gt;*Health Expenditures&lt;/keyword&gt;&lt;keyword&gt;*Health Status&lt;/keyword&gt;&lt;keyword&gt;Health Surveys&lt;/keyword&gt;&lt;keyword&gt;Humans&lt;/keyword&gt;&lt;keyword&gt;Infant&lt;/keyword&gt;&lt;keyword&gt;Infant, Newborn&lt;/keyword&gt;&lt;keyword&gt;Local Government&lt;/keyword&gt;&lt;keyword&gt;Logistic Models&lt;/keyword&gt;&lt;keyword&gt;Male&lt;/keyword&gt;&lt;keyword&gt;Middle Aged&lt;/keyword&gt;&lt;keyword&gt;Public Health/*economics&lt;/keyword&gt;&lt;keyword&gt;Young Adult&lt;/keyword&gt;&lt;/keywords&gt;&lt;dates&gt;&lt;year&gt;2014&lt;/year&gt;&lt;pub-dates&gt;&lt;date&gt;Jul&lt;/date&gt;&lt;/pub-dates&gt;&lt;/dates&gt;&lt;isbn&gt;1744-1331&lt;/isbn&gt;&lt;accession-num&gt;24524261&lt;/accession-num&gt;&lt;urls&gt;&lt;/urls&gt;&lt;electronic-resource-num&gt;10.1017/s1744133114000024&lt;/electronic-resource-num&gt;&lt;remote-database-provider&gt;NLM&lt;/remote-database-provider&gt;&lt;language&gt;eng&lt;/language&gt;&lt;/record&gt;&lt;/Cite&gt;&lt;/EndNote&gt;</w:instrText>
      </w:r>
      <w:r w:rsidR="00B80027">
        <w:fldChar w:fldCharType="separate"/>
      </w:r>
      <w:r w:rsidR="00B80027" w:rsidRPr="00B80027">
        <w:rPr>
          <w:noProof/>
          <w:vertAlign w:val="superscript"/>
        </w:rPr>
        <w:t>15</w:t>
      </w:r>
      <w:r w:rsidR="00B80027">
        <w:fldChar w:fldCharType="end"/>
      </w:r>
    </w:p>
    <w:p w14:paraId="79020AF7" w14:textId="77777777" w:rsidR="005F0CD2" w:rsidRDefault="005F0CD2"/>
    <w:p w14:paraId="6D70615B" w14:textId="16D63B0C" w:rsidR="00991A92" w:rsidRDefault="003C4118">
      <w:r>
        <w:t>W</w:t>
      </w:r>
      <w:r w:rsidR="006A0C70">
        <w:t xml:space="preserve">e aimed to examine whether </w:t>
      </w:r>
      <w:r w:rsidR="003E0931">
        <w:t>l</w:t>
      </w:r>
      <w:r w:rsidR="006A0C70">
        <w:t xml:space="preserve">ocal </w:t>
      </w:r>
      <w:r w:rsidR="003E0931">
        <w:t>a</w:t>
      </w:r>
      <w:r w:rsidR="006A0C70">
        <w:t xml:space="preserve">uthority spending </w:t>
      </w:r>
      <w:r w:rsidR="00DE40D0">
        <w:t>cuts</w:t>
      </w:r>
      <w:r w:rsidR="001116DD">
        <w:t xml:space="preserve"> over the austerity period</w:t>
      </w:r>
      <w:r w:rsidR="006A0C70">
        <w:t xml:space="preserve"> in England</w:t>
      </w:r>
      <w:r w:rsidR="00812DCD">
        <w:t>, in total and by budget line,</w:t>
      </w:r>
      <w:r w:rsidR="006A0C70">
        <w:t xml:space="preserve"> </w:t>
      </w:r>
      <w:r w:rsidR="00DE40D0">
        <w:t>were</w:t>
      </w:r>
      <w:r w:rsidR="006A0C70">
        <w:t xml:space="preserve"> associated with multimorbidity prevalence </w:t>
      </w:r>
      <w:r w:rsidR="00086531">
        <w:t>and health-related quality of life.</w:t>
      </w:r>
    </w:p>
    <w:p w14:paraId="33A3FC9F" w14:textId="77777777" w:rsidR="009F2F8C" w:rsidRPr="009F2F8C" w:rsidRDefault="009F2F8C"/>
    <w:p w14:paraId="0E1CAF9C" w14:textId="0ECD2AC6" w:rsidR="00CD3C76" w:rsidRDefault="00991A92">
      <w:pPr>
        <w:rPr>
          <w:b/>
          <w:bCs/>
        </w:rPr>
      </w:pPr>
      <w:r w:rsidRPr="00991A92">
        <w:rPr>
          <w:b/>
          <w:bCs/>
        </w:rPr>
        <w:t>Methods</w:t>
      </w:r>
    </w:p>
    <w:p w14:paraId="678C0548" w14:textId="77777777" w:rsidR="00F8031A" w:rsidRDefault="00F8031A" w:rsidP="00F8031A"/>
    <w:p w14:paraId="77F23F01" w14:textId="6997BBD2" w:rsidR="00F8031A" w:rsidRPr="002A38DF" w:rsidRDefault="00F8031A" w:rsidP="00F8031A">
      <w:r w:rsidRPr="002A38DF">
        <w:t>We used nationally representative survey data</w:t>
      </w:r>
      <w:r>
        <w:t xml:space="preserve"> </w:t>
      </w:r>
      <w:r w:rsidRPr="002A38DF">
        <w:t xml:space="preserve">linked to </w:t>
      </w:r>
      <w:r w:rsidR="003E0931">
        <w:t>l</w:t>
      </w:r>
      <w:r w:rsidRPr="002A38DF">
        <w:t xml:space="preserve">ocal </w:t>
      </w:r>
      <w:r w:rsidR="003E0931">
        <w:t>a</w:t>
      </w:r>
      <w:r w:rsidRPr="002A38DF">
        <w:t xml:space="preserve">uthority </w:t>
      </w:r>
      <w:r w:rsidR="001C38C1">
        <w:t>service expenditure</w:t>
      </w:r>
      <w:r w:rsidRPr="002A38DF">
        <w:t xml:space="preserve"> data</w:t>
      </w:r>
      <w:r>
        <w:t xml:space="preserve"> </w:t>
      </w:r>
      <w:r w:rsidRPr="002A38DF">
        <w:t>in England</w:t>
      </w:r>
      <w:r>
        <w:t xml:space="preserve">. We exploited variation in expenditure within </w:t>
      </w:r>
      <w:r w:rsidR="003E0931">
        <w:t>l</w:t>
      </w:r>
      <w:r>
        <w:t xml:space="preserve">ocal </w:t>
      </w:r>
      <w:r w:rsidR="003E0931">
        <w:t>a</w:t>
      </w:r>
      <w:r>
        <w:t xml:space="preserve">uthorities due to austerity cuts using longitudinal population-level analyses. </w:t>
      </w:r>
    </w:p>
    <w:p w14:paraId="6FEEB602" w14:textId="77777777" w:rsidR="00907F39" w:rsidRDefault="00907F39">
      <w:pPr>
        <w:rPr>
          <w:b/>
          <w:bCs/>
        </w:rPr>
      </w:pPr>
    </w:p>
    <w:p w14:paraId="5702503D" w14:textId="7EA6D98F" w:rsidR="00907F39" w:rsidRDefault="00A07CE4">
      <w:pPr>
        <w:rPr>
          <w:i/>
          <w:iCs/>
        </w:rPr>
      </w:pPr>
      <w:r>
        <w:rPr>
          <w:i/>
          <w:iCs/>
        </w:rPr>
        <w:t xml:space="preserve">Study </w:t>
      </w:r>
      <w:r w:rsidR="005C65FE">
        <w:rPr>
          <w:i/>
          <w:iCs/>
        </w:rPr>
        <w:t xml:space="preserve">setting </w:t>
      </w:r>
    </w:p>
    <w:p w14:paraId="61F54B04" w14:textId="77777777" w:rsidR="00E67152" w:rsidRDefault="00E67152">
      <w:pPr>
        <w:rPr>
          <w:i/>
          <w:iCs/>
        </w:rPr>
      </w:pPr>
    </w:p>
    <w:p w14:paraId="49FB45B0" w14:textId="18779039" w:rsidR="00570286" w:rsidRDefault="00570286">
      <w:pPr>
        <w:rPr>
          <w:rFonts w:cstheme="minorHAnsi"/>
        </w:rPr>
      </w:pPr>
      <w:r>
        <w:rPr>
          <w:rFonts w:cstheme="minorHAnsi"/>
        </w:rPr>
        <w:t xml:space="preserve">Table 1 </w:t>
      </w:r>
      <w:r w:rsidR="00A80223">
        <w:rPr>
          <w:rFonts w:cstheme="minorHAnsi"/>
        </w:rPr>
        <w:t>details</w:t>
      </w:r>
      <w:r>
        <w:rPr>
          <w:rFonts w:cstheme="minorHAnsi"/>
        </w:rPr>
        <w:t xml:space="preserve"> the spending areas of </w:t>
      </w:r>
      <w:r w:rsidR="003E0931">
        <w:rPr>
          <w:rFonts w:cstheme="minorHAnsi"/>
        </w:rPr>
        <w:t>l</w:t>
      </w:r>
      <w:r>
        <w:rPr>
          <w:rFonts w:cstheme="minorHAnsi"/>
        </w:rPr>
        <w:t xml:space="preserve">ocal </w:t>
      </w:r>
      <w:r w:rsidR="003E0931">
        <w:rPr>
          <w:rFonts w:cstheme="minorHAnsi"/>
        </w:rPr>
        <w:t>a</w:t>
      </w:r>
      <w:r>
        <w:rPr>
          <w:rFonts w:cstheme="minorHAnsi"/>
        </w:rPr>
        <w:t>uthorities in England.</w:t>
      </w:r>
    </w:p>
    <w:p w14:paraId="70C16011" w14:textId="458F6F3A" w:rsidR="00570286" w:rsidRDefault="00570286">
      <w:pPr>
        <w:rPr>
          <w:rFonts w:cstheme="minorHAnsi"/>
        </w:rPr>
      </w:pPr>
    </w:p>
    <w:p w14:paraId="4DA6391F" w14:textId="7D0D6697" w:rsidR="00570286" w:rsidRPr="00570286" w:rsidRDefault="00570286" w:rsidP="00570286">
      <w:pPr>
        <w:pStyle w:val="Caption"/>
        <w:keepNext/>
        <w:rPr>
          <w:rFonts w:cstheme="minorHAnsi"/>
        </w:rPr>
      </w:pPr>
      <w:bookmarkStart w:id="0" w:name="_Ref97906303"/>
      <w:bookmarkStart w:id="1" w:name="_Ref97906297"/>
      <w:r w:rsidRPr="008D4A9C">
        <w:rPr>
          <w:rFonts w:cstheme="minorHAnsi"/>
        </w:rPr>
        <w:t xml:space="preserve">Table </w:t>
      </w:r>
      <w:r w:rsidRPr="008D4A9C">
        <w:rPr>
          <w:rFonts w:cstheme="minorHAnsi"/>
        </w:rPr>
        <w:fldChar w:fldCharType="begin"/>
      </w:r>
      <w:r w:rsidRPr="008D4A9C">
        <w:rPr>
          <w:rFonts w:cstheme="minorHAnsi"/>
        </w:rPr>
        <w:instrText xml:space="preserve"> SEQ Table \* ARABIC </w:instrText>
      </w:r>
      <w:r w:rsidRPr="008D4A9C">
        <w:rPr>
          <w:rFonts w:cstheme="minorHAnsi"/>
        </w:rPr>
        <w:fldChar w:fldCharType="separate"/>
      </w:r>
      <w:r w:rsidRPr="008D4A9C">
        <w:rPr>
          <w:rFonts w:cstheme="minorHAnsi"/>
          <w:noProof/>
        </w:rPr>
        <w:t>1</w:t>
      </w:r>
      <w:r w:rsidRPr="008D4A9C">
        <w:rPr>
          <w:rFonts w:cstheme="minorHAnsi"/>
          <w:noProof/>
        </w:rPr>
        <w:fldChar w:fldCharType="end"/>
      </w:r>
      <w:bookmarkEnd w:id="0"/>
      <w:r w:rsidRPr="008D4A9C">
        <w:rPr>
          <w:rFonts w:cstheme="minorHAnsi"/>
        </w:rPr>
        <w:t xml:space="preserve">: Local authority </w:t>
      </w:r>
      <w:r w:rsidR="00BE7F29">
        <w:rPr>
          <w:rFonts w:cstheme="minorHAnsi"/>
        </w:rPr>
        <w:t xml:space="preserve">selected </w:t>
      </w:r>
      <w:r w:rsidR="001C38C1">
        <w:rPr>
          <w:rFonts w:cstheme="minorHAnsi"/>
        </w:rPr>
        <w:t>service expenditure</w:t>
      </w:r>
      <w:r w:rsidRPr="008D4A9C">
        <w:rPr>
          <w:rFonts w:cstheme="minorHAnsi"/>
        </w:rPr>
        <w:t xml:space="preserve"> areas in England</w:t>
      </w:r>
      <w:bookmarkEnd w:id="1"/>
    </w:p>
    <w:p w14:paraId="0580BC18" w14:textId="51A52A2E" w:rsidR="00D308A9" w:rsidRDefault="001114FA">
      <w:pPr>
        <w:rPr>
          <w:rFonts w:cstheme="minorHAnsi"/>
        </w:rPr>
      </w:pPr>
      <w:r>
        <w:rPr>
          <w:rFonts w:cstheme="minorHAnsi"/>
        </w:rPr>
        <w:t>L</w:t>
      </w:r>
      <w:r w:rsidR="001D7CE2" w:rsidRPr="00A8543B">
        <w:rPr>
          <w:rFonts w:cstheme="minorHAnsi"/>
        </w:rPr>
        <w:t xml:space="preserve">ocal </w:t>
      </w:r>
      <w:r w:rsidR="003E0931">
        <w:rPr>
          <w:rFonts w:cstheme="minorHAnsi"/>
        </w:rPr>
        <w:t>a</w:t>
      </w:r>
      <w:r w:rsidR="001D7CE2" w:rsidRPr="00A8543B">
        <w:rPr>
          <w:rFonts w:cstheme="minorHAnsi"/>
        </w:rPr>
        <w:t xml:space="preserve">uthority budgets </w:t>
      </w:r>
      <w:r w:rsidR="00AC5DE8">
        <w:rPr>
          <w:rFonts w:cstheme="minorHAnsi"/>
        </w:rPr>
        <w:t>were</w:t>
      </w:r>
      <w:r w:rsidR="001D7CE2" w:rsidRPr="00A8543B">
        <w:rPr>
          <w:rFonts w:cstheme="minorHAnsi"/>
        </w:rPr>
        <w:t xml:space="preserve"> </w:t>
      </w:r>
      <w:r w:rsidR="00AB31AC">
        <w:rPr>
          <w:rFonts w:cstheme="minorHAnsi"/>
        </w:rPr>
        <w:t xml:space="preserve">predominantly </w:t>
      </w:r>
      <w:r w:rsidR="001D7CE2" w:rsidRPr="00A8543B">
        <w:rPr>
          <w:rFonts w:cstheme="minorHAnsi"/>
        </w:rPr>
        <w:t xml:space="preserve">determined by a mix of </w:t>
      </w:r>
      <w:r w:rsidR="00135F84" w:rsidRPr="00A8543B">
        <w:rPr>
          <w:rFonts w:cstheme="minorHAnsi"/>
        </w:rPr>
        <w:t>local revenue from council tax (around a quarter</w:t>
      </w:r>
      <w:r w:rsidR="00135F84">
        <w:rPr>
          <w:rFonts w:cstheme="minorHAnsi"/>
        </w:rPr>
        <w:t xml:space="preserve"> of funding</w:t>
      </w:r>
      <w:r w:rsidR="00135F84" w:rsidRPr="00A8543B">
        <w:rPr>
          <w:rFonts w:cstheme="minorHAnsi"/>
        </w:rPr>
        <w:t>)</w:t>
      </w:r>
      <w:r w:rsidR="00135F84">
        <w:rPr>
          <w:rFonts w:cstheme="minorHAnsi"/>
        </w:rPr>
        <w:t xml:space="preserve">, and, the majority, </w:t>
      </w:r>
      <w:r w:rsidR="001D7CE2" w:rsidRPr="00A8543B">
        <w:rPr>
          <w:rFonts w:cstheme="minorHAnsi"/>
        </w:rPr>
        <w:t>grants from central government (around three quarters</w:t>
      </w:r>
      <w:r w:rsidR="00135F84">
        <w:rPr>
          <w:rFonts w:cstheme="minorHAnsi"/>
        </w:rPr>
        <w:t xml:space="preserve"> of funding)</w:t>
      </w:r>
      <w:r w:rsidR="001D7CE2" w:rsidRPr="00A8543B">
        <w:rPr>
          <w:rFonts w:cstheme="minorHAnsi"/>
        </w:rPr>
        <w:t xml:space="preserve">. </w:t>
      </w:r>
    </w:p>
    <w:p w14:paraId="7C44468A" w14:textId="77777777" w:rsidR="00D308A9" w:rsidRDefault="00D308A9">
      <w:pPr>
        <w:rPr>
          <w:rFonts w:cstheme="minorHAnsi"/>
        </w:rPr>
      </w:pPr>
    </w:p>
    <w:p w14:paraId="70D87AF2" w14:textId="36BC98F2" w:rsidR="00EC0359" w:rsidRDefault="001D7CE2">
      <w:pPr>
        <w:rPr>
          <w:rFonts w:cstheme="minorHAnsi"/>
        </w:rPr>
      </w:pPr>
      <w:r w:rsidRPr="00A8543B">
        <w:rPr>
          <w:rFonts w:cstheme="minorHAnsi"/>
        </w:rPr>
        <w:t xml:space="preserve">The central government funding </w:t>
      </w:r>
      <w:r w:rsidR="00AC5DE8">
        <w:rPr>
          <w:rFonts w:cstheme="minorHAnsi"/>
        </w:rPr>
        <w:t>wa</w:t>
      </w:r>
      <w:r w:rsidRPr="00A8543B">
        <w:rPr>
          <w:rFonts w:cstheme="minorHAnsi"/>
        </w:rPr>
        <w:t>s made up of</w:t>
      </w:r>
      <w:r w:rsidR="001C4F07">
        <w:rPr>
          <w:rFonts w:cstheme="minorHAnsi"/>
        </w:rPr>
        <w:t xml:space="preserve"> both</w:t>
      </w:r>
      <w:r w:rsidR="00EC0359">
        <w:rPr>
          <w:rFonts w:cstheme="minorHAnsi"/>
        </w:rPr>
        <w:t>:</w:t>
      </w:r>
    </w:p>
    <w:p w14:paraId="6464A3C8" w14:textId="77777777" w:rsidR="00B206D0" w:rsidRDefault="00B206D0">
      <w:pPr>
        <w:rPr>
          <w:rFonts w:cstheme="minorHAnsi"/>
        </w:rPr>
      </w:pPr>
    </w:p>
    <w:p w14:paraId="72C9656F" w14:textId="17840438" w:rsidR="00EC0359" w:rsidRPr="00B206D0" w:rsidRDefault="001D7CE2" w:rsidP="00B206D0">
      <w:pPr>
        <w:pStyle w:val="ListParagraph"/>
        <w:numPr>
          <w:ilvl w:val="0"/>
          <w:numId w:val="9"/>
        </w:numPr>
        <w:rPr>
          <w:rFonts w:cstheme="minorHAnsi"/>
        </w:rPr>
      </w:pPr>
      <w:r w:rsidRPr="00B206D0">
        <w:rPr>
          <w:rFonts w:cstheme="minorHAnsi"/>
        </w:rPr>
        <w:t>a general grant (also known as the ‘Formula Grant’ – encompassing a ‘Revenue Support Grant’ and business rates), which ma</w:t>
      </w:r>
      <w:r w:rsidR="00AC5DE8">
        <w:rPr>
          <w:rFonts w:cstheme="minorHAnsi"/>
        </w:rPr>
        <w:t>de</w:t>
      </w:r>
      <w:r w:rsidRPr="00B206D0">
        <w:rPr>
          <w:rFonts w:cstheme="minorHAnsi"/>
        </w:rPr>
        <w:t xml:space="preserve"> up roughly a quarter of the financed </w:t>
      </w:r>
      <w:r w:rsidR="003F6877">
        <w:rPr>
          <w:rFonts w:cstheme="minorHAnsi"/>
        </w:rPr>
        <w:t>service expenditure</w:t>
      </w:r>
      <w:r w:rsidR="00B206D0">
        <w:rPr>
          <w:rFonts w:cstheme="minorHAnsi"/>
        </w:rPr>
        <w:t>.</w:t>
      </w:r>
      <w:r w:rsidRPr="00B206D0">
        <w:rPr>
          <w:rFonts w:cstheme="minorHAnsi"/>
        </w:rPr>
        <w:t xml:space="preserve"> </w:t>
      </w:r>
      <w:r w:rsidR="00332578">
        <w:rPr>
          <w:rFonts w:cstheme="minorHAnsi"/>
        </w:rPr>
        <w:t xml:space="preserve">This funding </w:t>
      </w:r>
      <w:r w:rsidR="00AC5DE8">
        <w:rPr>
          <w:rFonts w:cstheme="minorHAnsi"/>
        </w:rPr>
        <w:t>wa</w:t>
      </w:r>
      <w:r w:rsidR="00332578">
        <w:rPr>
          <w:rFonts w:cstheme="minorHAnsi"/>
        </w:rPr>
        <w:t>s</w:t>
      </w:r>
      <w:r w:rsidR="001C4F07">
        <w:rPr>
          <w:rFonts w:cstheme="minorHAnsi"/>
        </w:rPr>
        <w:t xml:space="preserve"> fully</w:t>
      </w:r>
      <w:r w:rsidR="00332578">
        <w:rPr>
          <w:rFonts w:cstheme="minorHAnsi"/>
        </w:rPr>
        <w:t xml:space="preserve"> flexible for local authorities to choose the spending </w:t>
      </w:r>
      <w:r w:rsidR="00B22639">
        <w:rPr>
          <w:rFonts w:cstheme="minorHAnsi"/>
        </w:rPr>
        <w:t>area</w:t>
      </w:r>
      <w:r w:rsidR="004C10AD">
        <w:rPr>
          <w:rFonts w:cstheme="minorHAnsi"/>
        </w:rPr>
        <w:t>;</w:t>
      </w:r>
      <w:r w:rsidR="00B206D0" w:rsidRPr="00B206D0">
        <w:rPr>
          <w:rFonts w:cstheme="minorHAnsi"/>
        </w:rPr>
        <w:fldChar w:fldCharType="begin"/>
      </w:r>
      <w:r w:rsidR="00B80027">
        <w:rPr>
          <w:rFonts w:cstheme="minorHAnsi"/>
        </w:rPr>
        <w:instrText xml:space="preserve"> ADDIN EN.CITE &lt;EndNote&gt;&lt;Cite&gt;&lt;Author&gt;Crawford&lt;/Author&gt;&lt;Year&gt;2012&lt;/Year&gt;&lt;RecNum&gt;2302&lt;/RecNum&gt;&lt;DisplayText&gt;&lt;style face="superscript"&gt;16&lt;/style&gt;&lt;/DisplayText&gt;&lt;record&gt;&lt;rec-number&gt;2302&lt;/rec-number&gt;&lt;foreign-keys&gt;&lt;key app="EN" db-id="0txwf02sn5va5ieedv45fzd8x0tprfaxf5fd" timestamp="1621937525"&gt;2302&lt;/key&gt;&lt;/foreign-keys&gt;&lt;ref-type name="Journal Article"&gt;17&lt;/ref-type&gt;&lt;contributors&gt;&lt;authors&gt;&lt;author&gt;Crawford, Rowena&lt;/author&gt;&lt;author&gt;Phillips, David&lt;/author&gt;&lt;/authors&gt;&lt;/contributors&gt;&lt;titles&gt;&lt;title&gt;Local government spending: where is the axe falling?&lt;/title&gt;&lt;/titles&gt;&lt;dates&gt;&lt;year&gt;2012&lt;/year&gt;&lt;/dates&gt;&lt;urls&gt;&lt;/urls&gt;&lt;/record&gt;&lt;/Cite&gt;&lt;/EndNote&gt;</w:instrText>
      </w:r>
      <w:r w:rsidR="00B206D0" w:rsidRPr="00B206D0">
        <w:rPr>
          <w:rFonts w:cstheme="minorHAnsi"/>
        </w:rPr>
        <w:fldChar w:fldCharType="separate"/>
      </w:r>
      <w:r w:rsidR="00B80027" w:rsidRPr="00B80027">
        <w:rPr>
          <w:rFonts w:cstheme="minorHAnsi"/>
          <w:noProof/>
          <w:vertAlign w:val="superscript"/>
        </w:rPr>
        <w:t>16</w:t>
      </w:r>
      <w:r w:rsidR="00B206D0" w:rsidRPr="00B206D0">
        <w:rPr>
          <w:rFonts w:cstheme="minorHAnsi"/>
        </w:rPr>
        <w:fldChar w:fldCharType="end"/>
      </w:r>
      <w:r w:rsidR="00B206D0" w:rsidRPr="00B206D0">
        <w:rPr>
          <w:rFonts w:cstheme="minorHAnsi"/>
        </w:rPr>
        <w:t xml:space="preserve"> </w:t>
      </w:r>
    </w:p>
    <w:p w14:paraId="54EA37F8" w14:textId="7EAC7402" w:rsidR="00EC0359" w:rsidRDefault="001D7CE2" w:rsidP="00EC0359">
      <w:pPr>
        <w:pStyle w:val="ListParagraph"/>
        <w:numPr>
          <w:ilvl w:val="0"/>
          <w:numId w:val="9"/>
        </w:numPr>
        <w:rPr>
          <w:rFonts w:cstheme="minorHAnsi"/>
        </w:rPr>
      </w:pPr>
      <w:r w:rsidRPr="00EC0359">
        <w:rPr>
          <w:rFonts w:cstheme="minorHAnsi"/>
        </w:rPr>
        <w:t xml:space="preserve">specific grants (roughly a half of total </w:t>
      </w:r>
      <w:r w:rsidR="003F6877">
        <w:rPr>
          <w:rFonts w:cstheme="minorHAnsi"/>
        </w:rPr>
        <w:t>service expenditure</w:t>
      </w:r>
      <w:r w:rsidRPr="00EC0359">
        <w:rPr>
          <w:rFonts w:cstheme="minorHAnsi"/>
        </w:rPr>
        <w:t>), which pa</w:t>
      </w:r>
      <w:r w:rsidR="00AC5DE8">
        <w:rPr>
          <w:rFonts w:cstheme="minorHAnsi"/>
        </w:rPr>
        <w:t>id</w:t>
      </w:r>
      <w:r w:rsidRPr="00EC0359">
        <w:rPr>
          <w:rFonts w:cstheme="minorHAnsi"/>
        </w:rPr>
        <w:t xml:space="preserve"> directly for services such as running schools and helping vulnerable people with accommodation needs</w:t>
      </w:r>
      <w:r w:rsidR="004C10AD">
        <w:rPr>
          <w:rFonts w:cstheme="minorHAnsi"/>
        </w:rPr>
        <w:t>. S</w:t>
      </w:r>
      <w:r w:rsidRPr="00EC0359">
        <w:rPr>
          <w:rFonts w:cstheme="minorHAnsi"/>
        </w:rPr>
        <w:t xml:space="preserve">ome of </w:t>
      </w:r>
      <w:r w:rsidR="004C10AD">
        <w:rPr>
          <w:rFonts w:cstheme="minorHAnsi"/>
        </w:rPr>
        <w:t>this funding</w:t>
      </w:r>
      <w:r w:rsidRPr="00EC0359">
        <w:rPr>
          <w:rFonts w:cstheme="minorHAnsi"/>
        </w:rPr>
        <w:t xml:space="preserve"> </w:t>
      </w:r>
      <w:r w:rsidR="00AC5DE8">
        <w:rPr>
          <w:rFonts w:cstheme="minorHAnsi"/>
        </w:rPr>
        <w:t>wa</w:t>
      </w:r>
      <w:r w:rsidR="004C10AD">
        <w:rPr>
          <w:rFonts w:cstheme="minorHAnsi"/>
        </w:rPr>
        <w:t>s</w:t>
      </w:r>
      <w:r w:rsidRPr="00EC0359">
        <w:rPr>
          <w:rFonts w:cstheme="minorHAnsi"/>
        </w:rPr>
        <w:t xml:space="preserve"> ringfenced</w:t>
      </w:r>
      <w:r w:rsidR="004C10AD">
        <w:rPr>
          <w:rFonts w:cstheme="minorHAnsi"/>
        </w:rPr>
        <w:t xml:space="preserve"> for specific spending</w:t>
      </w:r>
      <w:r w:rsidR="00AC5DE8">
        <w:rPr>
          <w:rFonts w:cstheme="minorHAnsi"/>
        </w:rPr>
        <w:t>, particularly the funding for schools</w:t>
      </w:r>
      <w:r w:rsidR="00085637">
        <w:rPr>
          <w:rFonts w:cstheme="minorHAnsi"/>
        </w:rPr>
        <w:t xml:space="preserve"> (34% of the total funding in 2009/10)</w:t>
      </w:r>
      <w:r w:rsidR="00AC5DE8">
        <w:rPr>
          <w:rFonts w:cstheme="minorHAnsi"/>
        </w:rPr>
        <w:t xml:space="preserve">, whereas other specific </w:t>
      </w:r>
      <w:r w:rsidR="00B22639">
        <w:rPr>
          <w:rFonts w:cstheme="minorHAnsi"/>
        </w:rPr>
        <w:t>grants</w:t>
      </w:r>
      <w:r w:rsidR="00AC5DE8">
        <w:rPr>
          <w:rFonts w:cstheme="minorHAnsi"/>
        </w:rPr>
        <w:t xml:space="preserve"> held only the title of a desired spending</w:t>
      </w:r>
      <w:r w:rsidR="00085637">
        <w:rPr>
          <w:rFonts w:cstheme="minorHAnsi"/>
        </w:rPr>
        <w:t xml:space="preserve"> area</w:t>
      </w:r>
      <w:r w:rsidR="00AC5DE8">
        <w:rPr>
          <w:rFonts w:cstheme="minorHAnsi"/>
        </w:rPr>
        <w:t xml:space="preserve"> but w</w:t>
      </w:r>
      <w:r w:rsidR="005714C5">
        <w:rPr>
          <w:rFonts w:cstheme="minorHAnsi"/>
        </w:rPr>
        <w:t>ere</w:t>
      </w:r>
      <w:r w:rsidR="00AC5DE8">
        <w:rPr>
          <w:rFonts w:cstheme="minorHAnsi"/>
        </w:rPr>
        <w:t xml:space="preserve"> actually flexible</w:t>
      </w:r>
      <w:r w:rsidR="00085637">
        <w:rPr>
          <w:rFonts w:cstheme="minorHAnsi"/>
        </w:rPr>
        <w:t xml:space="preserve"> for </w:t>
      </w:r>
      <w:r w:rsidR="00DF20B4">
        <w:rPr>
          <w:rFonts w:cstheme="minorHAnsi"/>
        </w:rPr>
        <w:t xml:space="preserve">subsequent </w:t>
      </w:r>
      <w:r w:rsidR="00260C6A">
        <w:rPr>
          <w:rFonts w:cstheme="minorHAnsi"/>
        </w:rPr>
        <w:t>spending</w:t>
      </w:r>
      <w:r w:rsidRPr="00EC0359">
        <w:rPr>
          <w:rFonts w:cstheme="minorHAnsi"/>
        </w:rPr>
        <w:t>.</w:t>
      </w:r>
      <w:r w:rsidR="00EC0359" w:rsidRPr="00EC0359">
        <w:rPr>
          <w:rFonts w:cstheme="minorHAnsi"/>
        </w:rPr>
        <w:fldChar w:fldCharType="begin"/>
      </w:r>
      <w:r w:rsidR="00B80027">
        <w:rPr>
          <w:rFonts w:cstheme="minorHAnsi"/>
        </w:rPr>
        <w:instrText xml:space="preserve"> ADDIN EN.CITE &lt;EndNote&gt;&lt;Cite&gt;&lt;Author&gt;Crawford&lt;/Author&gt;&lt;Year&gt;2012&lt;/Year&gt;&lt;RecNum&gt;2302&lt;/RecNum&gt;&lt;DisplayText&gt;&lt;style face="superscript"&gt;16&lt;/style&gt;&lt;/DisplayText&gt;&lt;record&gt;&lt;rec-number&gt;2302&lt;/rec-number&gt;&lt;foreign-keys&gt;&lt;key app="EN" db-id="0txwf02sn5va5ieedv45fzd8x0tprfaxf5fd" timestamp="1621937525"&gt;2302&lt;/key&gt;&lt;/foreign-keys&gt;&lt;ref-type name="Journal Article"&gt;17&lt;/ref-type&gt;&lt;contributors&gt;&lt;authors&gt;&lt;author&gt;Crawford, Rowena&lt;/author&gt;&lt;author&gt;Phillips, David&lt;/author&gt;&lt;/authors&gt;&lt;/contributors&gt;&lt;titles&gt;&lt;title&gt;Local government spending: where is the axe falling?&lt;/title&gt;&lt;/titles&gt;&lt;dates&gt;&lt;year&gt;2012&lt;/year&gt;&lt;/dates&gt;&lt;urls&gt;&lt;/urls&gt;&lt;/record&gt;&lt;/Cite&gt;&lt;/EndNote&gt;</w:instrText>
      </w:r>
      <w:r w:rsidR="00EC0359" w:rsidRPr="00EC0359">
        <w:rPr>
          <w:rFonts w:cstheme="minorHAnsi"/>
        </w:rPr>
        <w:fldChar w:fldCharType="separate"/>
      </w:r>
      <w:r w:rsidR="00B80027" w:rsidRPr="00B80027">
        <w:rPr>
          <w:rFonts w:cstheme="minorHAnsi"/>
          <w:noProof/>
          <w:vertAlign w:val="superscript"/>
        </w:rPr>
        <w:t>16</w:t>
      </w:r>
      <w:r w:rsidR="00EC0359" w:rsidRPr="00EC0359">
        <w:rPr>
          <w:rFonts w:cstheme="minorHAnsi"/>
        </w:rPr>
        <w:fldChar w:fldCharType="end"/>
      </w:r>
    </w:p>
    <w:p w14:paraId="5E990D40" w14:textId="77777777" w:rsidR="00A80476" w:rsidRDefault="00A80476">
      <w:pPr>
        <w:rPr>
          <w:rFonts w:cstheme="minorHAnsi"/>
        </w:rPr>
      </w:pPr>
    </w:p>
    <w:p w14:paraId="28F7F570" w14:textId="7AA43148" w:rsidR="00874B64" w:rsidRDefault="005C65FE" w:rsidP="006D65C9">
      <w:pPr>
        <w:rPr>
          <w:rFonts w:cstheme="minorHAnsi"/>
        </w:rPr>
      </w:pPr>
      <w:r w:rsidRPr="003C6B3D">
        <w:rPr>
          <w:rFonts w:cstheme="minorHAnsi"/>
        </w:rPr>
        <w:t xml:space="preserve">The 2010 Spending Review set out </w:t>
      </w:r>
      <w:r w:rsidR="009F2495" w:rsidRPr="003C6B3D">
        <w:rPr>
          <w:rFonts w:cstheme="minorHAnsi"/>
        </w:rPr>
        <w:t>nationally</w:t>
      </w:r>
      <w:r w:rsidR="009F2495">
        <w:rPr>
          <w:rFonts w:cstheme="minorHAnsi"/>
        </w:rPr>
        <w:t xml:space="preserve"> defined</w:t>
      </w:r>
      <w:r w:rsidRPr="003C6B3D">
        <w:rPr>
          <w:rFonts w:cstheme="minorHAnsi"/>
        </w:rPr>
        <w:t xml:space="preserve"> cuts to central government grants</w:t>
      </w:r>
      <w:r w:rsidR="006168D7">
        <w:rPr>
          <w:rFonts w:cstheme="minorHAnsi"/>
        </w:rPr>
        <w:t xml:space="preserve">. </w:t>
      </w:r>
      <w:r w:rsidR="004F28E5">
        <w:rPr>
          <w:rFonts w:cstheme="minorHAnsi"/>
        </w:rPr>
        <w:t xml:space="preserve">For local government, it projected a 26% decrease in cumulative real growth in central government contributions, and a </w:t>
      </w:r>
      <w:r w:rsidR="003039D8">
        <w:rPr>
          <w:rFonts w:cstheme="minorHAnsi"/>
        </w:rPr>
        <w:t>14% decrease in local government spending to 2014/15</w:t>
      </w:r>
      <w:r w:rsidR="00C57850">
        <w:rPr>
          <w:rFonts w:cstheme="minorHAnsi"/>
        </w:rPr>
        <w:t xml:space="preserve">. This </w:t>
      </w:r>
      <w:r>
        <w:rPr>
          <w:rFonts w:cstheme="minorHAnsi"/>
        </w:rPr>
        <w:t>mean</w:t>
      </w:r>
      <w:r w:rsidR="00C57850">
        <w:rPr>
          <w:rFonts w:cstheme="minorHAnsi"/>
        </w:rPr>
        <w:t>t</w:t>
      </w:r>
      <w:r>
        <w:rPr>
          <w:rFonts w:cstheme="minorHAnsi"/>
        </w:rPr>
        <w:t xml:space="preserve"> the extent of cuts by budget line could vary by geography</w:t>
      </w:r>
      <w:r w:rsidR="00C82A91">
        <w:rPr>
          <w:rFonts w:cstheme="minorHAnsi"/>
        </w:rPr>
        <w:t xml:space="preserve">, but </w:t>
      </w:r>
      <w:r w:rsidR="006D65C9">
        <w:rPr>
          <w:rFonts w:cstheme="minorHAnsi"/>
        </w:rPr>
        <w:t>requir</w:t>
      </w:r>
      <w:r w:rsidR="00F675ED">
        <w:rPr>
          <w:rFonts w:cstheme="minorHAnsi"/>
        </w:rPr>
        <w:t>ed</w:t>
      </w:r>
      <w:r w:rsidR="006D65C9">
        <w:rPr>
          <w:rFonts w:cstheme="minorHAnsi"/>
        </w:rPr>
        <w:t xml:space="preserve"> “tough choices</w:t>
      </w:r>
      <w:r w:rsidR="006D65C9" w:rsidRPr="006D65C9">
        <w:t xml:space="preserve"> </w:t>
      </w:r>
      <w:r w:rsidR="006D65C9" w:rsidRPr="006D65C9">
        <w:rPr>
          <w:rFonts w:cstheme="minorHAnsi"/>
        </w:rPr>
        <w:t xml:space="preserve">on how services </w:t>
      </w:r>
      <w:r w:rsidR="00024C2A">
        <w:rPr>
          <w:rFonts w:cstheme="minorHAnsi"/>
        </w:rPr>
        <w:t>[were]</w:t>
      </w:r>
      <w:r w:rsidR="006D65C9" w:rsidRPr="006D65C9">
        <w:rPr>
          <w:rFonts w:cstheme="minorHAnsi"/>
        </w:rPr>
        <w:t xml:space="preserve"> delivered within</w:t>
      </w:r>
      <w:r w:rsidR="006D65C9">
        <w:rPr>
          <w:rFonts w:cstheme="minorHAnsi"/>
        </w:rPr>
        <w:t xml:space="preserve"> </w:t>
      </w:r>
      <w:r w:rsidR="006D65C9" w:rsidRPr="006D65C9">
        <w:rPr>
          <w:rFonts w:cstheme="minorHAnsi"/>
        </w:rPr>
        <w:t>reduced allocations</w:t>
      </w:r>
      <w:r w:rsidR="006D65C9">
        <w:rPr>
          <w:rFonts w:cstheme="minorHAnsi"/>
        </w:rPr>
        <w:t xml:space="preserve">” </w:t>
      </w:r>
      <w:r w:rsidR="00412A34">
        <w:rPr>
          <w:rFonts w:cstheme="minorHAnsi"/>
        </w:rPr>
        <w:t>for all</w:t>
      </w:r>
      <w:r w:rsidR="00B15B33">
        <w:rPr>
          <w:rFonts w:cstheme="minorHAnsi"/>
        </w:rPr>
        <w:t>.</w:t>
      </w:r>
      <w:r w:rsidR="00B15B33">
        <w:rPr>
          <w:rFonts w:cstheme="minorHAnsi"/>
        </w:rPr>
        <w:fldChar w:fldCharType="begin"/>
      </w:r>
      <w:r w:rsidR="00B80027">
        <w:rPr>
          <w:rFonts w:cstheme="minorHAnsi"/>
        </w:rPr>
        <w:instrText xml:space="preserve"> ADDIN EN.CITE &lt;EndNote&gt;&lt;Cite&gt;&lt;Author&gt;HM Treasury&lt;/Author&gt;&lt;Year&gt;2010&lt;/Year&gt;&lt;RecNum&gt;2373&lt;/RecNum&gt;&lt;DisplayText&gt;&lt;style face="superscript"&gt;17&lt;/style&gt;&lt;/DisplayText&gt;&lt;record&gt;&lt;rec-number&gt;2373&lt;/rec-number&gt;&lt;foreign-keys&gt;&lt;key app="EN" db-id="0txwf02sn5va5ieedv45fzd8x0tprfaxf5fd" timestamp="1638791229"&gt;2373&lt;/key&gt;&lt;/foreign-keys&gt;&lt;ref-type name="Book"&gt;6&lt;/ref-type&gt;&lt;contributors&gt;&lt;authors&gt;&lt;author&gt;HM Treasury,&lt;/author&gt;&lt;/authors&gt;&lt;/contributors&gt;&lt;titles&gt;&lt;title&gt;Spending review 2010&lt;/title&gt;&lt;/titles&gt;&lt;volume&gt;7942&lt;/volume&gt;&lt;dates&gt;&lt;year&gt;2010&lt;/year&gt;&lt;/dates&gt;&lt;publisher&gt;The Stationery Office&lt;/publisher&gt;&lt;isbn&gt;0101794223&lt;/isbn&gt;&lt;urls&gt;&lt;related-urls&gt;&lt;url&gt;https://assets.publishing.service.gov.uk/government/uploads/system/uploads/attachment_data/file/203826/Spending_review_2010.pdf&lt;/url&gt;&lt;/related-urls&gt;&lt;/urls&gt;&lt;/record&gt;&lt;/Cite&gt;&lt;/EndNote&gt;</w:instrText>
      </w:r>
      <w:r w:rsidR="00B15B33">
        <w:rPr>
          <w:rFonts w:cstheme="minorHAnsi"/>
        </w:rPr>
        <w:fldChar w:fldCharType="separate"/>
      </w:r>
      <w:r w:rsidR="00B80027" w:rsidRPr="00B80027">
        <w:rPr>
          <w:rFonts w:cstheme="minorHAnsi"/>
          <w:noProof/>
          <w:vertAlign w:val="superscript"/>
        </w:rPr>
        <w:t>17</w:t>
      </w:r>
      <w:r w:rsidR="00B15B33">
        <w:rPr>
          <w:rFonts w:cstheme="minorHAnsi"/>
        </w:rPr>
        <w:fldChar w:fldCharType="end"/>
      </w:r>
    </w:p>
    <w:p w14:paraId="0E061FD7" w14:textId="77777777" w:rsidR="009E4BBE" w:rsidRDefault="009E4BBE">
      <w:pPr>
        <w:rPr>
          <w:rFonts w:cstheme="minorHAnsi"/>
        </w:rPr>
      </w:pPr>
    </w:p>
    <w:p w14:paraId="0BA8A06E" w14:textId="7E72CFD0" w:rsidR="00874B64" w:rsidRDefault="005C65FE">
      <w:r>
        <w:rPr>
          <w:rFonts w:cstheme="minorHAnsi"/>
        </w:rPr>
        <w:t>The 2010 Review</w:t>
      </w:r>
      <w:r w:rsidRPr="003C6B3D">
        <w:rPr>
          <w:rFonts w:cstheme="minorHAnsi"/>
        </w:rPr>
        <w:t xml:space="preserve"> also set additional rules to disincentivise the raising of </w:t>
      </w:r>
      <w:r>
        <w:rPr>
          <w:rFonts w:cstheme="minorHAnsi"/>
        </w:rPr>
        <w:t>local</w:t>
      </w:r>
      <w:r w:rsidRPr="003C6B3D">
        <w:rPr>
          <w:rFonts w:cstheme="minorHAnsi"/>
        </w:rPr>
        <w:t xml:space="preserve"> taxes to compensate for</w:t>
      </w:r>
      <w:r>
        <w:rPr>
          <w:rFonts w:cstheme="minorHAnsi"/>
        </w:rPr>
        <w:t xml:space="preserve"> these</w:t>
      </w:r>
      <w:r w:rsidRPr="003C6B3D">
        <w:rPr>
          <w:rFonts w:cstheme="minorHAnsi"/>
        </w:rPr>
        <w:t xml:space="preserve"> </w:t>
      </w:r>
      <w:r w:rsidR="00654A3F">
        <w:rPr>
          <w:rFonts w:cstheme="minorHAnsi"/>
        </w:rPr>
        <w:t xml:space="preserve">national </w:t>
      </w:r>
      <w:r w:rsidRPr="003C6B3D">
        <w:rPr>
          <w:rFonts w:cstheme="minorHAnsi"/>
        </w:rPr>
        <w:t>cuts.</w:t>
      </w:r>
      <w:r w:rsidRPr="003C6B3D">
        <w:rPr>
          <w:rFonts w:cstheme="minorHAnsi"/>
        </w:rPr>
        <w:fldChar w:fldCharType="begin"/>
      </w:r>
      <w:r w:rsidR="00B80027">
        <w:rPr>
          <w:rFonts w:cstheme="minorHAnsi"/>
        </w:rPr>
        <w:instrText xml:space="preserve"> ADDIN EN.CITE &lt;EndNote&gt;&lt;Cite&gt;&lt;Author&gt;Crawford&lt;/Author&gt;&lt;Year&gt;2012&lt;/Year&gt;&lt;RecNum&gt;2302&lt;/RecNum&gt;&lt;DisplayText&gt;&lt;style face="superscript"&gt;16&lt;/style&gt;&lt;/DisplayText&gt;&lt;record&gt;&lt;rec-number&gt;2302&lt;/rec-number&gt;&lt;foreign-keys&gt;&lt;key app="EN" db-id="0txwf02sn5va5ieedv45fzd8x0tprfaxf5fd" timestamp="1621937525"&gt;2302&lt;/key&gt;&lt;/foreign-keys&gt;&lt;ref-type name="Journal Article"&gt;17&lt;/ref-type&gt;&lt;contributors&gt;&lt;authors&gt;&lt;author&gt;Crawford, Rowena&lt;/author&gt;&lt;author&gt;Phillips, David&lt;/author&gt;&lt;/authors&gt;&lt;/contributors&gt;&lt;titles&gt;&lt;title&gt;Local government spending: where is the axe falling?&lt;/title&gt;&lt;/titles&gt;&lt;dates&gt;&lt;year&gt;2012&lt;/year&gt;&lt;/dates&gt;&lt;urls&gt;&lt;/urls&gt;&lt;/record&gt;&lt;/Cite&gt;&lt;/EndNote&gt;</w:instrText>
      </w:r>
      <w:r w:rsidRPr="003C6B3D">
        <w:rPr>
          <w:rFonts w:cstheme="minorHAnsi"/>
        </w:rPr>
        <w:fldChar w:fldCharType="separate"/>
      </w:r>
      <w:r w:rsidR="00B80027" w:rsidRPr="00B80027">
        <w:rPr>
          <w:rFonts w:cstheme="minorHAnsi"/>
          <w:noProof/>
          <w:vertAlign w:val="superscript"/>
        </w:rPr>
        <w:t>16</w:t>
      </w:r>
      <w:r w:rsidRPr="003C6B3D">
        <w:rPr>
          <w:rFonts w:cstheme="minorHAnsi"/>
        </w:rPr>
        <w:fldChar w:fldCharType="end"/>
      </w:r>
      <w:r w:rsidRPr="003C6B3D">
        <w:rPr>
          <w:rFonts w:cstheme="minorHAnsi"/>
        </w:rPr>
        <w:t xml:space="preserve"> </w:t>
      </w:r>
      <w:r w:rsidR="00B55FD4">
        <w:rPr>
          <w:rFonts w:cstheme="minorHAnsi"/>
        </w:rPr>
        <w:t xml:space="preserve">More deprived areas also had </w:t>
      </w:r>
      <w:r w:rsidR="00922743">
        <w:rPr>
          <w:rFonts w:cstheme="minorHAnsi"/>
        </w:rPr>
        <w:t xml:space="preserve">innate </w:t>
      </w:r>
      <w:r w:rsidR="00F8031A">
        <w:rPr>
          <w:rFonts w:cstheme="minorHAnsi"/>
        </w:rPr>
        <w:t>lesser</w:t>
      </w:r>
      <w:r w:rsidR="00B55FD4">
        <w:rPr>
          <w:rFonts w:cstheme="minorHAnsi"/>
        </w:rPr>
        <w:t xml:space="preserve"> ability to raise local taxes to compensate for their additional needs.</w:t>
      </w:r>
      <w:r w:rsidR="00B55FD4" w:rsidRPr="00A8543B">
        <w:rPr>
          <w:rFonts w:cstheme="minorHAnsi"/>
        </w:rPr>
        <w:fldChar w:fldCharType="begin"/>
      </w:r>
      <w:r w:rsidR="00B80027">
        <w:rPr>
          <w:rFonts w:cstheme="minorHAnsi"/>
        </w:rPr>
        <w:instrText xml:space="preserve"> ADDIN EN.CITE &lt;EndNote&gt;&lt;Cite&gt;&lt;Author&gt;Phillips&lt;/Author&gt;&lt;Year&gt;2018&lt;/Year&gt;&lt;RecNum&gt;2304&lt;/RecNum&gt;&lt;DisplayText&gt;&lt;style face="superscript"&gt;18&lt;/style&gt;&lt;/DisplayText&gt;&lt;record&gt;&lt;rec-number&gt;2304&lt;/rec-number&gt;&lt;foreign-keys&gt;&lt;key app="EN" db-id="0txwf02sn5va5ieedv45fzd8x0tprfaxf5fd" timestamp="1621956039"&gt;2304&lt;/key&gt;&lt;/foreign-keys&gt;&lt;ref-type name="Journal Article"&gt;17&lt;/ref-type&gt;&lt;contributors&gt;&lt;authors&gt;&lt;author&gt;Phillips, D&lt;/author&gt;&lt;author&gt;Sampson, P&lt;/author&gt;&lt;/authors&gt;&lt;/contributors&gt;&lt;titles&gt;&lt;title&gt;Changes in councils’ adult social care and overall service spending in England, 2009–10 to 2017–18&lt;/title&gt;&lt;secondary-title&gt;Institute for Fiscal Studies. Available at: www. ifs. org. uk/publications/13066 (accessed on 15 June 2018)&lt;/secondary-title&gt;&lt;/titles&gt;&lt;periodical&gt;&lt;full-title&gt;Institute for Fiscal Studies. Available at: www. ifs. org. uk/publications/13066 (accessed on 15 June 2018)&lt;/full-title&gt;&lt;/periodical&gt;&lt;dates&gt;&lt;year&gt;2018&lt;/year&gt;&lt;/dates&gt;&lt;urls&gt;&lt;/urls&gt;&lt;/record&gt;&lt;/Cite&gt;&lt;/EndNote&gt;</w:instrText>
      </w:r>
      <w:r w:rsidR="00B55FD4" w:rsidRPr="00A8543B">
        <w:rPr>
          <w:rFonts w:cstheme="minorHAnsi"/>
        </w:rPr>
        <w:fldChar w:fldCharType="separate"/>
      </w:r>
      <w:r w:rsidR="00B80027" w:rsidRPr="00B80027">
        <w:rPr>
          <w:rFonts w:cstheme="minorHAnsi"/>
          <w:noProof/>
          <w:vertAlign w:val="superscript"/>
        </w:rPr>
        <w:t>18</w:t>
      </w:r>
      <w:r w:rsidR="00B55FD4" w:rsidRPr="00A8543B">
        <w:rPr>
          <w:rFonts w:cstheme="minorHAnsi"/>
        </w:rPr>
        <w:fldChar w:fldCharType="end"/>
      </w:r>
      <w:r w:rsidR="00B55FD4" w:rsidRPr="00A8543B">
        <w:rPr>
          <w:rFonts w:cstheme="minorHAnsi"/>
        </w:rPr>
        <w:t xml:space="preserve"> </w:t>
      </w:r>
      <w:r w:rsidR="009122AF">
        <w:rPr>
          <w:rFonts w:cstheme="minorHAnsi"/>
        </w:rPr>
        <w:t>Furthermore, t</w:t>
      </w:r>
      <w:r w:rsidR="00B55FD4" w:rsidRPr="00A8543B">
        <w:rPr>
          <w:rFonts w:cstheme="minorHAnsi"/>
        </w:rPr>
        <w:t xml:space="preserve">he latest review of the </w:t>
      </w:r>
      <w:r w:rsidR="00B55FD4">
        <w:rPr>
          <w:rFonts w:cstheme="minorHAnsi"/>
        </w:rPr>
        <w:t>F</w:t>
      </w:r>
      <w:r w:rsidR="00B55FD4" w:rsidRPr="00A8543B">
        <w:rPr>
          <w:rFonts w:cstheme="minorHAnsi"/>
        </w:rPr>
        <w:t>ormula</w:t>
      </w:r>
      <w:r w:rsidR="00B55FD4">
        <w:rPr>
          <w:rFonts w:cstheme="minorHAnsi"/>
        </w:rPr>
        <w:t xml:space="preserve"> Grant</w:t>
      </w:r>
      <w:r w:rsidR="00B55FD4" w:rsidRPr="00A8543B">
        <w:rPr>
          <w:rFonts w:cstheme="minorHAnsi"/>
        </w:rPr>
        <w:t xml:space="preserve"> took place in 2013</w:t>
      </w:r>
      <w:r w:rsidR="00256F9E">
        <w:rPr>
          <w:rFonts w:cstheme="minorHAnsi"/>
        </w:rPr>
        <w:t>, meaning</w:t>
      </w:r>
      <w:r w:rsidR="00B55FD4" w:rsidRPr="00A8543B">
        <w:rPr>
          <w:rFonts w:cstheme="minorHAnsi"/>
        </w:rPr>
        <w:t xml:space="preserve"> </w:t>
      </w:r>
      <w:r w:rsidR="003E0931">
        <w:rPr>
          <w:rFonts w:cstheme="minorHAnsi"/>
        </w:rPr>
        <w:t>l</w:t>
      </w:r>
      <w:r w:rsidR="00B55FD4" w:rsidRPr="00A8543B">
        <w:rPr>
          <w:rFonts w:cstheme="minorHAnsi"/>
        </w:rPr>
        <w:t xml:space="preserve">ocal </w:t>
      </w:r>
      <w:r w:rsidR="003E0931">
        <w:rPr>
          <w:rFonts w:cstheme="minorHAnsi"/>
        </w:rPr>
        <w:t>a</w:t>
      </w:r>
      <w:r w:rsidR="00B55FD4" w:rsidRPr="00A8543B">
        <w:rPr>
          <w:rFonts w:cstheme="minorHAnsi"/>
        </w:rPr>
        <w:t xml:space="preserve">uthority ‘needs’ estimates </w:t>
      </w:r>
      <w:r w:rsidR="00D47C2D">
        <w:rPr>
          <w:rFonts w:cstheme="minorHAnsi"/>
        </w:rPr>
        <w:t xml:space="preserve">within the formula </w:t>
      </w:r>
      <w:r w:rsidR="00B55FD4" w:rsidRPr="00A8543B">
        <w:rPr>
          <w:rFonts w:cstheme="minorHAnsi"/>
        </w:rPr>
        <w:t>have been held constant since that point</w:t>
      </w:r>
      <w:r w:rsidR="00192DA9">
        <w:rPr>
          <w:rFonts w:cstheme="minorHAnsi"/>
        </w:rPr>
        <w:t>,</w:t>
      </w:r>
      <w:r w:rsidR="00B55FD4" w:rsidRPr="00A8543B">
        <w:rPr>
          <w:rFonts w:cstheme="minorHAnsi"/>
        </w:rPr>
        <w:fldChar w:fldCharType="begin"/>
      </w:r>
      <w:r w:rsidR="00B15510">
        <w:rPr>
          <w:rFonts w:cstheme="minorHAnsi"/>
        </w:rPr>
        <w:instrText xml:space="preserve"> ADDIN EN.CITE &lt;EndNote&gt;&lt;Cite&gt;&lt;Author&gt;Alexiou&lt;/Author&gt;&lt;Year&gt;2021&lt;/Year&gt;&lt;RecNum&gt;2338&lt;/RecNum&gt;&lt;DisplayText&gt;&lt;style face="superscript"&gt;8&lt;/style&gt;&lt;/DisplayText&gt;&lt;record&gt;&lt;rec-number&gt;2338&lt;/rec-number&gt;&lt;foreign-keys&gt;&lt;key app="EN" db-id="0txwf02sn5va5ieedv45fzd8x0tprfaxf5fd" timestamp="1633350173"&gt;2338&lt;/key&gt;&lt;/foreign-keys&gt;&lt;ref-type name="Journal Article"&gt;17&lt;/ref-type&gt;&lt;contributors&gt;&lt;authors&gt;&lt;author&gt;Alexiou, Alexandros&lt;/author&gt;&lt;author&gt;Fahy, Katie&lt;/author&gt;&lt;author&gt;Mason, Kate&lt;/author&gt;&lt;author&gt;Bennett, Davara&lt;/author&gt;&lt;author&gt;Brown, Heather&lt;/author&gt;&lt;author&gt;Bambra, Clare&lt;/author&gt;&lt;author&gt;Taylor-Robinson, David&lt;/author&gt;&lt;author&gt;Barr, Benjamin&lt;/author&gt;&lt;/authors&gt;&lt;/contributors&gt;&lt;titles&gt;&lt;title&gt;Local government funding and life expectancy in England: a longitudinal ecological study&lt;/title&gt;&lt;secondary-title&gt;The Lancet Public Health&lt;/secondary-title&gt;&lt;/titles&gt;&lt;periodical&gt;&lt;full-title&gt;The Lancet Public Health&lt;/full-title&gt;&lt;/periodical&gt;&lt;pages&gt;e641-e647&lt;/pages&gt;&lt;volume&gt;6&lt;/volume&gt;&lt;number&gt;9&lt;/number&gt;&lt;dates&gt;&lt;year&gt;2021&lt;/year&gt;&lt;/dates&gt;&lt;publisher&gt;Elsevier&lt;/publisher&gt;&lt;isbn&gt;2468-2667&lt;/isbn&gt;&lt;urls&gt;&lt;related-urls&gt;&lt;url&gt;https://doi.org/10.1016/S2468-2667(21)00110-9&lt;/url&gt;&lt;/related-urls&gt;&lt;/urls&gt;&lt;electronic-resource-num&gt;10.1016/S2468-2667(21)00110-9&lt;/electronic-resource-num&gt;&lt;access-date&gt;2021/10/04&lt;/access-date&gt;&lt;/record&gt;&lt;/Cite&gt;&lt;/EndNote&gt;</w:instrText>
      </w:r>
      <w:r w:rsidR="00B55FD4" w:rsidRPr="00A8543B">
        <w:rPr>
          <w:rFonts w:cstheme="minorHAnsi"/>
        </w:rPr>
        <w:fldChar w:fldCharType="separate"/>
      </w:r>
      <w:r w:rsidR="00B15510" w:rsidRPr="00B15510">
        <w:rPr>
          <w:rFonts w:cstheme="minorHAnsi"/>
          <w:noProof/>
          <w:vertAlign w:val="superscript"/>
        </w:rPr>
        <w:t>8</w:t>
      </w:r>
      <w:r w:rsidR="00B55FD4" w:rsidRPr="00A8543B">
        <w:rPr>
          <w:rFonts w:cstheme="minorHAnsi"/>
        </w:rPr>
        <w:fldChar w:fldCharType="end"/>
      </w:r>
      <w:r w:rsidR="00192DA9">
        <w:rPr>
          <w:rFonts w:cstheme="minorHAnsi"/>
        </w:rPr>
        <w:t xml:space="preserve"> despite ever-changing populations.</w:t>
      </w:r>
      <w:r w:rsidR="00B55FD4" w:rsidRPr="00A8543B">
        <w:rPr>
          <w:rFonts w:cstheme="minorHAnsi"/>
        </w:rPr>
        <w:t xml:space="preserve"> </w:t>
      </w:r>
      <w:r w:rsidRPr="003C6B3D">
        <w:rPr>
          <w:rFonts w:cstheme="minorHAnsi"/>
        </w:rPr>
        <w:t xml:space="preserve">This implies that the overall spending cuts were largely determined by nationally implemented administrative policy rules, rather than in response to any measure of local population </w:t>
      </w:r>
      <w:r w:rsidRPr="00E43DB4">
        <w:rPr>
          <w:rFonts w:cstheme="minorHAnsi"/>
        </w:rPr>
        <w:t>needs</w:t>
      </w:r>
      <w:r w:rsidR="009F6167" w:rsidRPr="00E43DB4">
        <w:rPr>
          <w:rFonts w:cstheme="minorHAnsi"/>
        </w:rPr>
        <w:t xml:space="preserve"> </w:t>
      </w:r>
      <w:r w:rsidRPr="00E43DB4">
        <w:rPr>
          <w:rFonts w:cstheme="minorHAnsi"/>
        </w:rPr>
        <w:t>(see Appendix for</w:t>
      </w:r>
      <w:r>
        <w:rPr>
          <w:rFonts w:cstheme="minorHAnsi"/>
        </w:rPr>
        <w:t xml:space="preserve"> further de</w:t>
      </w:r>
      <w:r w:rsidR="0094437F">
        <w:rPr>
          <w:rFonts w:cstheme="minorHAnsi"/>
        </w:rPr>
        <w:t>tails</w:t>
      </w:r>
      <w:r>
        <w:rPr>
          <w:rFonts w:cstheme="minorHAnsi"/>
        </w:rPr>
        <w:t>)</w:t>
      </w:r>
      <w:r w:rsidRPr="003C6B3D">
        <w:rPr>
          <w:rFonts w:cstheme="minorHAnsi"/>
        </w:rPr>
        <w:t>.</w:t>
      </w:r>
      <w:r>
        <w:t xml:space="preserve"> </w:t>
      </w:r>
    </w:p>
    <w:p w14:paraId="50178345" w14:textId="77777777" w:rsidR="00874B64" w:rsidRDefault="00874B64"/>
    <w:p w14:paraId="243624D8" w14:textId="31F98DAB" w:rsidR="005C65FE" w:rsidRDefault="005C65FE">
      <w:pPr>
        <w:rPr>
          <w:rFonts w:cstheme="minorHAnsi"/>
        </w:rPr>
      </w:pPr>
      <w:r>
        <w:rPr>
          <w:rFonts w:cstheme="minorHAnsi"/>
        </w:rPr>
        <w:t>T</w:t>
      </w:r>
      <w:r w:rsidRPr="003C6B3D">
        <w:rPr>
          <w:rFonts w:cstheme="minorHAnsi"/>
        </w:rPr>
        <w:t xml:space="preserve">he recent Marmot report </w:t>
      </w:r>
      <w:r>
        <w:rPr>
          <w:rFonts w:cstheme="minorHAnsi"/>
        </w:rPr>
        <w:t xml:space="preserve">further </w:t>
      </w:r>
      <w:r w:rsidR="00321ADD">
        <w:rPr>
          <w:rFonts w:cstheme="minorHAnsi"/>
        </w:rPr>
        <w:t>proved</w:t>
      </w:r>
      <w:r w:rsidRPr="003C6B3D">
        <w:rPr>
          <w:rFonts w:cstheme="minorHAnsi"/>
        </w:rPr>
        <w:t xml:space="preserve"> th</w:t>
      </w:r>
      <w:r>
        <w:rPr>
          <w:rFonts w:cstheme="minorHAnsi"/>
        </w:rPr>
        <w:t>is</w:t>
      </w:r>
      <w:r w:rsidRPr="003C6B3D">
        <w:rPr>
          <w:rFonts w:cstheme="minorHAnsi"/>
        </w:rPr>
        <w:t xml:space="preserve"> disassociation of funding </w:t>
      </w:r>
      <w:r>
        <w:rPr>
          <w:rFonts w:cstheme="minorHAnsi"/>
        </w:rPr>
        <w:t xml:space="preserve">cuts </w:t>
      </w:r>
      <w:r w:rsidRPr="003C6B3D">
        <w:rPr>
          <w:rFonts w:cstheme="minorHAnsi"/>
        </w:rPr>
        <w:t xml:space="preserve">from need. Between 2009/10 and 2017/18, the most deprived decile of authorities, where need is highest, made an average cut to total service spending per person of 32%, compared to 17% </w:t>
      </w:r>
      <w:r w:rsidRPr="003C6B3D">
        <w:rPr>
          <w:rFonts w:cstheme="minorHAnsi"/>
        </w:rPr>
        <w:lastRenderedPageBreak/>
        <w:t>in the least deprived.</w:t>
      </w:r>
      <w:r w:rsidRPr="003C6B3D">
        <w:rPr>
          <w:rFonts w:cstheme="minorHAnsi"/>
        </w:rPr>
        <w:fldChar w:fldCharType="begin"/>
      </w:r>
      <w:r w:rsidR="00127259">
        <w:rPr>
          <w:rFonts w:cstheme="minorHAnsi"/>
        </w:rPr>
        <w:instrText xml:space="preserve"> ADDIN EN.CITE &lt;EndNote&gt;&lt;Cite&gt;&lt;Author&gt;Marmot&lt;/Author&gt;&lt;Year&gt;2020&lt;/Year&gt;&lt;RecNum&gt;2303&lt;/RecNum&gt;&lt;DisplayText&gt;&lt;style face="superscript"&gt;7&lt;/style&gt;&lt;/DisplayText&gt;&lt;record&gt;&lt;rec-number&gt;2303&lt;/rec-number&gt;&lt;foreign-keys&gt;&lt;key app="EN" db-id="0txwf02sn5va5ieedv45fzd8x0tprfaxf5fd" timestamp="1621956014"&gt;2303&lt;/key&gt;&lt;/foreign-keys&gt;&lt;ref-type name="Web Page"&gt;12&lt;/ref-type&gt;&lt;contributors&gt;&lt;authors&gt;&lt;author&gt;Marmot, M&lt;/author&gt;&lt;author&gt;Allen, J&lt;/author&gt;&lt;author&gt;Boyce, T&lt;/author&gt;&lt;author&gt;Goldblatt, P  &lt;/author&gt;&lt;author&gt;Morrison, J&lt;/author&gt;&lt;/authors&gt;&lt;/contributors&gt;&lt;titles&gt;&lt;title&gt;Health Equity in England: The Marmot Review 10 Years On&lt;/title&gt;&lt;/titles&gt;&lt;number&gt;13/04/2022&lt;/number&gt;&lt;dates&gt;&lt;year&gt;2020&lt;/year&gt;&lt;/dates&gt;&lt;urls&gt;&lt;related-urls&gt;&lt;url&gt;https://www.health.org.uk/publications/reports/the-marmot-review-10-years-on&lt;/url&gt;&lt;/related-urls&gt;&lt;/urls&gt;&lt;/record&gt;&lt;/Cite&gt;&lt;/EndNote&gt;</w:instrText>
      </w:r>
      <w:r w:rsidRPr="003C6B3D">
        <w:rPr>
          <w:rFonts w:cstheme="minorHAnsi"/>
        </w:rPr>
        <w:fldChar w:fldCharType="separate"/>
      </w:r>
      <w:r w:rsidR="00B15510" w:rsidRPr="00B15510">
        <w:rPr>
          <w:rFonts w:cstheme="minorHAnsi"/>
          <w:noProof/>
          <w:vertAlign w:val="superscript"/>
        </w:rPr>
        <w:t>7</w:t>
      </w:r>
      <w:r w:rsidRPr="003C6B3D">
        <w:rPr>
          <w:rFonts w:cstheme="minorHAnsi"/>
        </w:rPr>
        <w:fldChar w:fldCharType="end"/>
      </w:r>
      <w:r w:rsidR="00AD5444">
        <w:rPr>
          <w:rFonts w:cstheme="minorHAnsi"/>
        </w:rPr>
        <w:t xml:space="preserve"> Our </w:t>
      </w:r>
      <w:r w:rsidR="00AD5444" w:rsidRPr="00A8543B">
        <w:rPr>
          <w:rFonts w:cstheme="minorHAnsi"/>
        </w:rPr>
        <w:t xml:space="preserve">identification strategy, therefore, relies on the assumption that austerity cuts were </w:t>
      </w:r>
      <w:r w:rsidR="0030755F">
        <w:rPr>
          <w:rFonts w:cstheme="minorHAnsi"/>
        </w:rPr>
        <w:t xml:space="preserve">largely </w:t>
      </w:r>
      <w:r w:rsidR="00AD5444" w:rsidRPr="00A8543B">
        <w:rPr>
          <w:rFonts w:cstheme="minorHAnsi"/>
        </w:rPr>
        <w:t>exogenously determined</w:t>
      </w:r>
      <w:r w:rsidR="00C55098">
        <w:rPr>
          <w:rFonts w:cstheme="minorHAnsi"/>
        </w:rPr>
        <w:t>,</w:t>
      </w:r>
      <w:r w:rsidR="00AD5444" w:rsidRPr="00A8543B">
        <w:rPr>
          <w:rFonts w:cstheme="minorHAnsi"/>
        </w:rPr>
        <w:t xml:space="preserve"> imposed by government and not </w:t>
      </w:r>
      <w:r w:rsidR="00D22941">
        <w:rPr>
          <w:rFonts w:cstheme="minorHAnsi"/>
        </w:rPr>
        <w:t xml:space="preserve">primarily </w:t>
      </w:r>
      <w:r w:rsidR="00AD5444" w:rsidRPr="00A8543B">
        <w:rPr>
          <w:rFonts w:cstheme="minorHAnsi"/>
        </w:rPr>
        <w:t>influenced by levels of service needs.</w:t>
      </w:r>
    </w:p>
    <w:p w14:paraId="0539B843" w14:textId="125E906D" w:rsidR="001010A7" w:rsidRDefault="001010A7">
      <w:pPr>
        <w:rPr>
          <w:rFonts w:cstheme="minorHAnsi"/>
        </w:rPr>
      </w:pPr>
    </w:p>
    <w:p w14:paraId="50D74DE9" w14:textId="728E8B33" w:rsidR="001010A7" w:rsidRDefault="001010A7">
      <w:pPr>
        <w:rPr>
          <w:rFonts w:cstheme="minorHAnsi"/>
        </w:rPr>
      </w:pPr>
      <w:r>
        <w:rPr>
          <w:rFonts w:cstheme="minorHAnsi"/>
        </w:rPr>
        <w:t xml:space="preserve">Once </w:t>
      </w:r>
      <w:r w:rsidR="0094658F">
        <w:rPr>
          <w:rFonts w:cstheme="minorHAnsi"/>
        </w:rPr>
        <w:t>a</w:t>
      </w:r>
      <w:r>
        <w:rPr>
          <w:rFonts w:cstheme="minorHAnsi"/>
        </w:rPr>
        <w:t xml:space="preserve"> local authority’s budget(s) are determined, they are not able to borrow to finance their day-to-day spending. They therefore have to run a balanced budget, or draw on previous underspend reserves from earlier years</w:t>
      </w:r>
      <w:r w:rsidR="00F9649C">
        <w:rPr>
          <w:rFonts w:cstheme="minorHAnsi"/>
        </w:rPr>
        <w:t>.</w:t>
      </w:r>
      <w:r w:rsidR="00F9649C">
        <w:rPr>
          <w:rFonts w:cstheme="minorHAnsi"/>
        </w:rPr>
        <w:fldChar w:fldCharType="begin"/>
      </w:r>
      <w:r w:rsidR="00127259">
        <w:rPr>
          <w:rFonts w:cstheme="minorHAnsi"/>
        </w:rPr>
        <w:instrText xml:space="preserve"> ADDIN EN.CITE &lt;EndNote&gt;&lt;Cite&gt;&lt;Author&gt;Institute for Government&lt;/Author&gt;&lt;Year&gt;2022&lt;/Year&gt;&lt;RecNum&gt;2398&lt;/RecNum&gt;&lt;DisplayText&gt;&lt;style face="superscript"&gt;19&lt;/style&gt;&lt;/DisplayText&gt;&lt;record&gt;&lt;rec-number&gt;2398&lt;/rec-number&gt;&lt;foreign-keys&gt;&lt;key app="EN" db-id="0txwf02sn5va5ieedv45fzd8x0tprfaxf5fd" timestamp="1647259484"&gt;2398&lt;/key&gt;&lt;/foreign-keys&gt;&lt;ref-type name="Web Page"&gt;12&lt;/ref-type&gt;&lt;contributors&gt;&lt;authors&gt;&lt;author&gt;Institute for Government,&lt;/author&gt;&lt;/authors&gt;&lt;/contributors&gt;&lt;titles&gt;&lt;title&gt;Local government funding in England&lt;/title&gt;&lt;/titles&gt;&lt;number&gt;13/04/2022&lt;/number&gt;&lt;dates&gt;&lt;year&gt;2022&lt;/year&gt;&lt;/dates&gt;&lt;urls&gt;&lt;related-urls&gt;&lt;url&gt;https://www.instituteforgovernment.org.uk/explainers/local-government-funding-england&lt;/url&gt;&lt;/related-urls&gt;&lt;/urls&gt;&lt;/record&gt;&lt;/Cite&gt;&lt;/EndNote&gt;</w:instrText>
      </w:r>
      <w:r w:rsidR="00F9649C">
        <w:rPr>
          <w:rFonts w:cstheme="minorHAnsi"/>
        </w:rPr>
        <w:fldChar w:fldCharType="separate"/>
      </w:r>
      <w:r w:rsidR="00F9649C" w:rsidRPr="00F9649C">
        <w:rPr>
          <w:rFonts w:cstheme="minorHAnsi"/>
          <w:noProof/>
          <w:vertAlign w:val="superscript"/>
        </w:rPr>
        <w:t>19</w:t>
      </w:r>
      <w:r w:rsidR="00F9649C">
        <w:rPr>
          <w:rFonts w:cstheme="minorHAnsi"/>
        </w:rPr>
        <w:fldChar w:fldCharType="end"/>
      </w:r>
      <w:r>
        <w:rPr>
          <w:rFonts w:cstheme="minorHAnsi"/>
        </w:rPr>
        <w:t xml:space="preserve"> Locally-elected officials are then responsible for allocating the available expenditure across spending areas. Their </w:t>
      </w:r>
      <w:r w:rsidR="00ED6D06">
        <w:rPr>
          <w:rFonts w:cstheme="minorHAnsi"/>
        </w:rPr>
        <w:t xml:space="preserve">final </w:t>
      </w:r>
      <w:r>
        <w:rPr>
          <w:rFonts w:cstheme="minorHAnsi"/>
        </w:rPr>
        <w:t xml:space="preserve">choices will, therefore, partially reflect </w:t>
      </w:r>
      <w:r w:rsidR="00ED6D06">
        <w:rPr>
          <w:rFonts w:cstheme="minorHAnsi"/>
        </w:rPr>
        <w:t>the spending rules</w:t>
      </w:r>
      <w:r w:rsidR="00D903A5">
        <w:rPr>
          <w:rFonts w:cstheme="minorHAnsi"/>
        </w:rPr>
        <w:t xml:space="preserve"> (for instance, ringfencing</w:t>
      </w:r>
      <w:r w:rsidR="00375570">
        <w:rPr>
          <w:rFonts w:cstheme="minorHAnsi"/>
        </w:rPr>
        <w:t xml:space="preserve"> and national allocation formulae</w:t>
      </w:r>
      <w:r w:rsidR="00D903A5">
        <w:rPr>
          <w:rFonts w:cstheme="minorHAnsi"/>
        </w:rPr>
        <w:t>)</w:t>
      </w:r>
      <w:r w:rsidR="00ED6D06">
        <w:rPr>
          <w:rFonts w:cstheme="minorHAnsi"/>
        </w:rPr>
        <w:t xml:space="preserve">, their own and their electorates priorities, and their </w:t>
      </w:r>
      <w:r w:rsidR="008A0724">
        <w:rPr>
          <w:rFonts w:cstheme="minorHAnsi"/>
        </w:rPr>
        <w:t xml:space="preserve">total </w:t>
      </w:r>
      <w:r w:rsidR="00ED6D06">
        <w:rPr>
          <w:rFonts w:cstheme="minorHAnsi"/>
        </w:rPr>
        <w:t xml:space="preserve">available budget. Certain spending areas also appear to be more adaptive to prioritisation decisions than others, as evidenced by the </w:t>
      </w:r>
      <w:r w:rsidR="008A0724">
        <w:rPr>
          <w:rFonts w:cstheme="minorHAnsi"/>
        </w:rPr>
        <w:t xml:space="preserve">extent of </w:t>
      </w:r>
      <w:r w:rsidR="00ED6D06">
        <w:rPr>
          <w:rFonts w:cstheme="minorHAnsi"/>
        </w:rPr>
        <w:t xml:space="preserve">variation </w:t>
      </w:r>
      <w:r w:rsidR="008A0724">
        <w:rPr>
          <w:rFonts w:cstheme="minorHAnsi"/>
        </w:rPr>
        <w:t>in spending in relation to the average budget cuts in a locality. For example, central and other spending areas show wide variation, whereas social care and environmental spending were relatively protected and, particularly social care, show less variation</w:t>
      </w:r>
      <w:r w:rsidR="00FA5D66">
        <w:rPr>
          <w:rFonts w:cstheme="minorHAnsi"/>
        </w:rPr>
        <w:t xml:space="preserve"> across places</w:t>
      </w:r>
      <w:r w:rsidR="008A0724">
        <w:rPr>
          <w:rFonts w:cstheme="minorHAnsi"/>
        </w:rPr>
        <w:t>.</w:t>
      </w:r>
      <w:r w:rsidR="007D630E">
        <w:rPr>
          <w:rFonts w:cstheme="minorHAnsi"/>
        </w:rPr>
        <w:fldChar w:fldCharType="begin"/>
      </w:r>
      <w:r w:rsidR="00127259">
        <w:rPr>
          <w:rFonts w:cstheme="minorHAnsi"/>
        </w:rPr>
        <w:instrText xml:space="preserve"> ADDIN EN.CITE &lt;EndNote&gt;&lt;Cite&gt;&lt;Author&gt;Innes&lt;/Author&gt;&lt;Year&gt;2015&lt;/Year&gt;&lt;RecNum&gt;2397&lt;/RecNum&gt;&lt;DisplayText&gt;&lt;style face="superscript"&gt;20&lt;/style&gt;&lt;/DisplayText&gt;&lt;record&gt;&lt;rec-number&gt;2397&lt;/rec-number&gt;&lt;foreign-keys&gt;&lt;key app="EN" db-id="0txwf02sn5va5ieedv45fzd8x0tprfaxf5fd" timestamp="1647259264"&gt;2397&lt;/key&gt;&lt;/foreign-keys&gt;&lt;ref-type name="Web Page"&gt;12&lt;/ref-type&gt;&lt;contributors&gt;&lt;authors&gt;&lt;author&gt;Innes, David&lt;/author&gt;&lt;author&gt;Tetlow, Gemma&lt;/author&gt;&lt;/authors&gt;&lt;/contributors&gt;&lt;titles&gt;&lt;title&gt;Central cuts, local decision-making: changes in local government spending and revenues in England, 2009-10 to 2014-15&lt;/title&gt;&lt;/titles&gt;&lt;number&gt;13/04/2022&lt;/number&gt;&lt;dates&gt;&lt;year&gt;2015&lt;/year&gt;&lt;/dates&gt;&lt;publisher&gt;Institute of Fiscal Studies&lt;/publisher&gt;&lt;isbn&gt;1909463817&lt;/isbn&gt;&lt;urls&gt;&lt;related-urls&gt;&lt;url&gt;https://ifs.org.uk/uploads/publications/bns/BN166.pdf&lt;/url&gt;&lt;/related-urls&gt;&lt;/urls&gt;&lt;/record&gt;&lt;/Cite&gt;&lt;/EndNote&gt;</w:instrText>
      </w:r>
      <w:r w:rsidR="007D630E">
        <w:rPr>
          <w:rFonts w:cstheme="minorHAnsi"/>
        </w:rPr>
        <w:fldChar w:fldCharType="separate"/>
      </w:r>
      <w:r w:rsidR="00F9649C" w:rsidRPr="00F9649C">
        <w:rPr>
          <w:rFonts w:cstheme="minorHAnsi"/>
          <w:noProof/>
          <w:vertAlign w:val="superscript"/>
        </w:rPr>
        <w:t>20</w:t>
      </w:r>
      <w:r w:rsidR="007D630E">
        <w:rPr>
          <w:rFonts w:cstheme="minorHAnsi"/>
        </w:rPr>
        <w:fldChar w:fldCharType="end"/>
      </w:r>
    </w:p>
    <w:p w14:paraId="59A44E2D" w14:textId="0F580172" w:rsidR="00D3106E" w:rsidRDefault="00D3106E">
      <w:pPr>
        <w:rPr>
          <w:rFonts w:cstheme="minorHAnsi"/>
        </w:rPr>
      </w:pPr>
    </w:p>
    <w:p w14:paraId="3E3C37DF" w14:textId="12E6624A" w:rsidR="00D3106E" w:rsidRDefault="00D3106E">
      <w:pPr>
        <w:rPr>
          <w:rFonts w:cstheme="minorHAnsi"/>
          <w:i/>
          <w:iCs/>
        </w:rPr>
      </w:pPr>
      <w:r w:rsidRPr="00E746EC">
        <w:rPr>
          <w:rFonts w:cstheme="minorHAnsi"/>
          <w:i/>
          <w:iCs/>
        </w:rPr>
        <w:t>Plausible mechanisms</w:t>
      </w:r>
    </w:p>
    <w:p w14:paraId="2B55791E" w14:textId="0829C4DA" w:rsidR="00E67152" w:rsidRDefault="00E67152">
      <w:pPr>
        <w:rPr>
          <w:rFonts w:cstheme="minorHAnsi"/>
        </w:rPr>
      </w:pPr>
    </w:p>
    <w:p w14:paraId="45719A5A" w14:textId="371DCE86" w:rsidR="002E78EC" w:rsidRDefault="002E78EC">
      <w:pPr>
        <w:rPr>
          <w:rFonts w:cstheme="minorHAnsi"/>
        </w:rPr>
      </w:pPr>
      <w:r>
        <w:rPr>
          <w:rFonts w:cstheme="minorHAnsi"/>
        </w:rPr>
        <w:fldChar w:fldCharType="begin"/>
      </w:r>
      <w:r>
        <w:rPr>
          <w:rFonts w:cstheme="minorHAnsi"/>
        </w:rPr>
        <w:instrText xml:space="preserve"> REF _Ref97905165 \h </w:instrText>
      </w:r>
      <w:r>
        <w:rPr>
          <w:rFonts w:cstheme="minorHAnsi"/>
        </w:rPr>
      </w:r>
      <w:r>
        <w:rPr>
          <w:rFonts w:cstheme="minorHAnsi"/>
        </w:rPr>
        <w:fldChar w:fldCharType="separate"/>
      </w:r>
      <w:r>
        <w:t xml:space="preserve">Figure </w:t>
      </w:r>
      <w:r>
        <w:rPr>
          <w:noProof/>
        </w:rPr>
        <w:t>1</w:t>
      </w:r>
      <w:r>
        <w:rPr>
          <w:rFonts w:cstheme="minorHAnsi"/>
        </w:rPr>
        <w:fldChar w:fldCharType="end"/>
      </w:r>
      <w:r>
        <w:rPr>
          <w:rFonts w:cstheme="minorHAnsi"/>
        </w:rPr>
        <w:t xml:space="preserve"> outlines the plausible mechanisms for local government </w:t>
      </w:r>
      <w:r w:rsidR="00E36189">
        <w:rPr>
          <w:rFonts w:cstheme="minorHAnsi"/>
        </w:rPr>
        <w:t xml:space="preserve">service </w:t>
      </w:r>
      <w:r>
        <w:rPr>
          <w:rFonts w:cstheme="minorHAnsi"/>
        </w:rPr>
        <w:t>expenditure to impact population health outcomes, including multimorbidity and health-related quality of life.</w:t>
      </w:r>
      <w:r w:rsidR="00E36189">
        <w:rPr>
          <w:rFonts w:cstheme="minorHAnsi"/>
        </w:rPr>
        <w:t xml:space="preserve"> Changes in service expenditure are likely to have two more immediate impacts, (</w:t>
      </w:r>
      <w:proofErr w:type="spellStart"/>
      <w:r w:rsidR="00E36189">
        <w:rPr>
          <w:rFonts w:cstheme="minorHAnsi"/>
        </w:rPr>
        <w:t>i</w:t>
      </w:r>
      <w:proofErr w:type="spellEnd"/>
      <w:r w:rsidR="00E36189">
        <w:rPr>
          <w:rFonts w:cstheme="minorHAnsi"/>
        </w:rPr>
        <w:t>) direct impacts on the funded services, potentially affecting quality and/or capacity of services delivered, as well as upkeep and maintenance of existing infrastructure (</w:t>
      </w:r>
      <w:r w:rsidR="00090AD7">
        <w:rPr>
          <w:rFonts w:cstheme="minorHAnsi"/>
        </w:rPr>
        <w:t>for example</w:t>
      </w:r>
      <w:r w:rsidR="00E36189">
        <w:rPr>
          <w:rFonts w:cstheme="minorHAnsi"/>
        </w:rPr>
        <w:t>, green spaces); and, (ii) indirect impacts</w:t>
      </w:r>
      <w:r w:rsidR="00C47940">
        <w:rPr>
          <w:rFonts w:cstheme="minorHAnsi"/>
        </w:rPr>
        <w:t>,</w:t>
      </w:r>
      <w:r w:rsidR="00E36189">
        <w:rPr>
          <w:rFonts w:cstheme="minorHAnsi"/>
        </w:rPr>
        <w:t xml:space="preserve"> through both the direct employment of local people to deliver </w:t>
      </w:r>
      <w:r w:rsidR="00C47940">
        <w:rPr>
          <w:rFonts w:cstheme="minorHAnsi"/>
        </w:rPr>
        <w:t xml:space="preserve">these </w:t>
      </w:r>
      <w:r w:rsidR="00E36189">
        <w:rPr>
          <w:rFonts w:cstheme="minorHAnsi"/>
        </w:rPr>
        <w:t xml:space="preserve">services (which could impact wages, and/or the employment rate), and more widely through the flows of income through the local economy, affecting (aggregate) demand and so </w:t>
      </w:r>
      <w:r w:rsidR="00C47940">
        <w:rPr>
          <w:rFonts w:cstheme="minorHAnsi"/>
        </w:rPr>
        <w:t xml:space="preserve">also </w:t>
      </w:r>
      <w:r w:rsidR="00E36189">
        <w:rPr>
          <w:rFonts w:cstheme="minorHAnsi"/>
        </w:rPr>
        <w:t>those employed by other local businesses</w:t>
      </w:r>
      <w:r w:rsidR="007B16CF">
        <w:rPr>
          <w:rFonts w:cstheme="minorHAnsi"/>
        </w:rPr>
        <w:t xml:space="preserve"> and the wider population</w:t>
      </w:r>
      <w:r w:rsidR="00E36189">
        <w:rPr>
          <w:rFonts w:cstheme="minorHAnsi"/>
        </w:rPr>
        <w:t xml:space="preserve">. </w:t>
      </w:r>
      <w:r w:rsidR="00C47940">
        <w:rPr>
          <w:rFonts w:cstheme="minorHAnsi"/>
        </w:rPr>
        <w:t>This, in turn, can affect the lived environment, social circumstances and wider community relations (</w:t>
      </w:r>
      <w:r w:rsidR="00676EB6">
        <w:rPr>
          <w:rFonts w:cstheme="minorHAnsi"/>
        </w:rPr>
        <w:t>for instance</w:t>
      </w:r>
      <w:r w:rsidR="00C47940">
        <w:rPr>
          <w:rFonts w:cstheme="minorHAnsi"/>
        </w:rPr>
        <w:t>, social capital and inequality). These experiences can be internalised by individuals</w:t>
      </w:r>
      <w:r w:rsidR="00690D6B">
        <w:rPr>
          <w:rFonts w:cstheme="minorHAnsi"/>
        </w:rPr>
        <w:t xml:space="preserve"> through a variety of routes</w:t>
      </w:r>
      <w:r w:rsidR="00C47940">
        <w:rPr>
          <w:rFonts w:cstheme="minorHAnsi"/>
        </w:rPr>
        <w:t xml:space="preserve">, </w:t>
      </w:r>
      <w:r w:rsidR="00B109DF">
        <w:rPr>
          <w:rFonts w:cstheme="minorHAnsi"/>
        </w:rPr>
        <w:t xml:space="preserve">including </w:t>
      </w:r>
      <w:r w:rsidR="00C47940">
        <w:rPr>
          <w:rFonts w:cstheme="minorHAnsi"/>
        </w:rPr>
        <w:t xml:space="preserve">psychologically, through changes in behaviours, and </w:t>
      </w:r>
      <w:r w:rsidR="006666A4">
        <w:rPr>
          <w:rFonts w:cstheme="minorHAnsi"/>
        </w:rPr>
        <w:t xml:space="preserve">through </w:t>
      </w:r>
      <w:r w:rsidR="00C47940">
        <w:rPr>
          <w:rFonts w:cstheme="minorHAnsi"/>
        </w:rPr>
        <w:t>biological mechanisms.</w:t>
      </w:r>
      <w:r w:rsidR="00DB1D97">
        <w:rPr>
          <w:rFonts w:cstheme="minorHAnsi"/>
        </w:rPr>
        <w:t xml:space="preserve"> Finally, these act to </w:t>
      </w:r>
      <w:r w:rsidR="004962D1">
        <w:rPr>
          <w:rFonts w:cstheme="minorHAnsi"/>
        </w:rPr>
        <w:t>impact</w:t>
      </w:r>
      <w:r w:rsidR="00DB1D97">
        <w:rPr>
          <w:rFonts w:cstheme="minorHAnsi"/>
        </w:rPr>
        <w:t xml:space="preserve"> individual, and so measurable population, health outcomes.</w:t>
      </w:r>
      <w:r w:rsidR="003D613E">
        <w:rPr>
          <w:rFonts w:cstheme="minorHAnsi"/>
        </w:rPr>
        <w:t xml:space="preserve"> There is likely to be an increasing lag period between left and right of the logic model, although some outcomes are likely to be affected quicker than others (see below). There is also, in the longer-term, likely to be some positive feedback as population health ultimately acts to further affect the same pathway (although, this is likely to be over </w:t>
      </w:r>
      <w:proofErr w:type="gramStart"/>
      <w:r w:rsidR="003D613E">
        <w:rPr>
          <w:rFonts w:cstheme="minorHAnsi"/>
        </w:rPr>
        <w:t>a number of</w:t>
      </w:r>
      <w:proofErr w:type="gramEnd"/>
      <w:r w:rsidR="003D613E">
        <w:rPr>
          <w:rFonts w:cstheme="minorHAnsi"/>
        </w:rPr>
        <w:t xml:space="preserve"> years, longer than we are able to measure in this study).</w:t>
      </w:r>
    </w:p>
    <w:p w14:paraId="26CF17C1" w14:textId="77777777" w:rsidR="002E78EC" w:rsidRDefault="002E78EC">
      <w:pPr>
        <w:rPr>
          <w:rFonts w:cstheme="minorHAnsi"/>
        </w:rPr>
      </w:pPr>
    </w:p>
    <w:p w14:paraId="65CCD8D2" w14:textId="009C78BA" w:rsidR="00E67152" w:rsidRDefault="002E78EC" w:rsidP="002E78EC">
      <w:pPr>
        <w:pStyle w:val="Caption"/>
      </w:pPr>
      <w:bookmarkStart w:id="2" w:name="_Ref97905165"/>
      <w:r>
        <w:t xml:space="preserve">Figure </w:t>
      </w:r>
      <w:r w:rsidR="00692018">
        <w:fldChar w:fldCharType="begin"/>
      </w:r>
      <w:r w:rsidR="00692018">
        <w:instrText xml:space="preserve"> SEQ Figure \* ARABIC </w:instrText>
      </w:r>
      <w:r w:rsidR="00692018">
        <w:fldChar w:fldCharType="separate"/>
      </w:r>
      <w:r>
        <w:rPr>
          <w:noProof/>
        </w:rPr>
        <w:t>1</w:t>
      </w:r>
      <w:r w:rsidR="00692018">
        <w:rPr>
          <w:noProof/>
        </w:rPr>
        <w:fldChar w:fldCharType="end"/>
      </w:r>
      <w:bookmarkEnd w:id="2"/>
      <w:r>
        <w:t>: Logic model for plausible effects of local government expenditure on population health</w:t>
      </w:r>
    </w:p>
    <w:p w14:paraId="75CEF559" w14:textId="39369C04" w:rsidR="00EB24FC" w:rsidRDefault="00B21E37" w:rsidP="002E78EC">
      <w:r>
        <w:t>W</w:t>
      </w:r>
      <w:r w:rsidR="007B16CF">
        <w:t xml:space="preserve">ithin each expenditure area there are also multiple sub-expenditures (see examples from </w:t>
      </w:r>
      <w:r w:rsidR="007B16CF">
        <w:fldChar w:fldCharType="begin"/>
      </w:r>
      <w:r w:rsidR="007B16CF">
        <w:instrText xml:space="preserve"> REF _Ref97906303 \h </w:instrText>
      </w:r>
      <w:r w:rsidR="007B16CF">
        <w:fldChar w:fldCharType="separate"/>
      </w:r>
      <w:r w:rsidR="007B16CF" w:rsidRPr="008D4A9C">
        <w:rPr>
          <w:rFonts w:cstheme="minorHAnsi"/>
        </w:rPr>
        <w:t xml:space="preserve">Table </w:t>
      </w:r>
      <w:r w:rsidR="007B16CF" w:rsidRPr="008D4A9C">
        <w:rPr>
          <w:rFonts w:cstheme="minorHAnsi"/>
          <w:noProof/>
        </w:rPr>
        <w:t>1</w:t>
      </w:r>
      <w:r w:rsidR="007B16CF">
        <w:fldChar w:fldCharType="end"/>
      </w:r>
      <w:r w:rsidR="007B16CF">
        <w:t>). Each of these is likely to have</w:t>
      </w:r>
      <w:r w:rsidR="00EB24FC">
        <w:t>:</w:t>
      </w:r>
      <w:r w:rsidR="007B16CF">
        <w:t xml:space="preserve"> </w:t>
      </w:r>
    </w:p>
    <w:p w14:paraId="3C18CB15" w14:textId="23AB2D98" w:rsidR="00EB24FC" w:rsidRDefault="007B16CF" w:rsidP="00EB24FC">
      <w:pPr>
        <w:pStyle w:val="ListParagraph"/>
        <w:numPr>
          <w:ilvl w:val="0"/>
          <w:numId w:val="10"/>
        </w:numPr>
      </w:pPr>
      <w:r>
        <w:t>varying degrees of direct and indirect impacts</w:t>
      </w:r>
      <w:r w:rsidR="00AA6C05">
        <w:t>,</w:t>
      </w:r>
    </w:p>
    <w:p w14:paraId="3E955C01" w14:textId="48D280EC" w:rsidR="00EB24FC" w:rsidRDefault="008D3778" w:rsidP="00EB24FC">
      <w:pPr>
        <w:pStyle w:val="ListParagraph"/>
        <w:numPr>
          <w:ilvl w:val="0"/>
          <w:numId w:val="10"/>
        </w:numPr>
      </w:pPr>
      <w:r>
        <w:t>potentially varying</w:t>
      </w:r>
      <w:r w:rsidR="006911FA">
        <w:t>,</w:t>
      </w:r>
      <w:r>
        <w:t xml:space="preserve"> </w:t>
      </w:r>
      <w:r w:rsidR="007761D8">
        <w:t>or unpredictable</w:t>
      </w:r>
      <w:r w:rsidR="006911FA">
        <w:t>,</w:t>
      </w:r>
      <w:r w:rsidR="007761D8">
        <w:t xml:space="preserve"> </w:t>
      </w:r>
      <w:r>
        <w:t xml:space="preserve">directions of effect on population health outcomes (for example, </w:t>
      </w:r>
      <w:r w:rsidR="007761D8">
        <w:t xml:space="preserve">increased spending on public transport might reduce physical activity, but have a positive impact on pollution), </w:t>
      </w:r>
    </w:p>
    <w:p w14:paraId="25D2084C" w14:textId="77777777" w:rsidR="004B79FD" w:rsidRDefault="008D3778" w:rsidP="00EB24FC">
      <w:pPr>
        <w:pStyle w:val="ListParagraph"/>
        <w:numPr>
          <w:ilvl w:val="0"/>
          <w:numId w:val="10"/>
        </w:numPr>
      </w:pPr>
      <w:r>
        <w:t xml:space="preserve">varying time lags between </w:t>
      </w:r>
      <w:r w:rsidR="00EB24FC">
        <w:t xml:space="preserve">the expenditure and outcomes, </w:t>
      </w:r>
    </w:p>
    <w:p w14:paraId="0DD03910" w14:textId="4CFCE2A8" w:rsidR="002E78EC" w:rsidRDefault="00EB24FC" w:rsidP="00E746EC">
      <w:pPr>
        <w:pStyle w:val="ListParagraph"/>
        <w:numPr>
          <w:ilvl w:val="0"/>
          <w:numId w:val="10"/>
        </w:numPr>
      </w:pPr>
      <w:r>
        <w:lastRenderedPageBreak/>
        <w:t xml:space="preserve">and sometimes varying </w:t>
      </w:r>
      <w:r w:rsidR="00AA6C05">
        <w:t>effect</w:t>
      </w:r>
      <w:r w:rsidR="009E01DB">
        <w:t>s</w:t>
      </w:r>
      <w:r w:rsidR="00AA6C05">
        <w:t xml:space="preserve"> for different population sub-groups</w:t>
      </w:r>
      <w:r>
        <w:t xml:space="preserve"> (</w:t>
      </w:r>
      <w:r w:rsidR="00CC622F">
        <w:t>for example</w:t>
      </w:r>
      <w:r>
        <w:t xml:space="preserve">, </w:t>
      </w:r>
      <w:r w:rsidR="00BA4AD0">
        <w:t>publicly funded</w:t>
      </w:r>
      <w:r w:rsidR="00AA6C05">
        <w:t xml:space="preserve"> </w:t>
      </w:r>
      <w:r>
        <w:t>social</w:t>
      </w:r>
      <w:r w:rsidR="00AA6C05">
        <w:t xml:space="preserve"> care is based on needs-assessment</w:t>
      </w:r>
      <w:r w:rsidR="00CB1F1F">
        <w:t xml:space="preserve"> limiting</w:t>
      </w:r>
      <w:r w:rsidR="00AA6C05">
        <w:t xml:space="preserve"> who is likely to benefit from any direct effects) </w:t>
      </w:r>
      <w:r>
        <w:t xml:space="preserve">  </w:t>
      </w:r>
    </w:p>
    <w:p w14:paraId="4E757103" w14:textId="01F1FA6E" w:rsidR="00552713" w:rsidRDefault="00552713" w:rsidP="002E78EC"/>
    <w:p w14:paraId="3B2103E9" w14:textId="6B295C8A" w:rsidR="00290D83" w:rsidRPr="002E78EC" w:rsidRDefault="00290D83" w:rsidP="002E78EC">
      <w:r>
        <w:t xml:space="preserve">This complex system </w:t>
      </w:r>
      <w:r w:rsidR="0041664D" w:rsidRPr="0041664D">
        <w:t>shows there are several plausible mechanisms</w:t>
      </w:r>
      <w:r w:rsidR="0066787A">
        <w:t>.</w:t>
      </w:r>
      <w:r w:rsidR="00690D6B">
        <w:t xml:space="preserve"> </w:t>
      </w:r>
      <w:r w:rsidR="0066787A">
        <w:t xml:space="preserve">It also </w:t>
      </w:r>
      <w:r w:rsidR="009D5B38">
        <w:t>emphasises</w:t>
      </w:r>
      <w:r w:rsidR="0066787A">
        <w:t xml:space="preserve"> </w:t>
      </w:r>
      <w:r w:rsidR="009D5B38">
        <w:t>the</w:t>
      </w:r>
      <w:r w:rsidR="0066787A">
        <w:t xml:space="preserve"> ne</w:t>
      </w:r>
      <w:r w:rsidR="009D5B38">
        <w:t>ed</w:t>
      </w:r>
      <w:r w:rsidR="0066787A">
        <w:t xml:space="preserve"> to control for the potential impacts of other expenditure areas when examining any one ex-post, as they are likely (or, at least have potential) to impact </w:t>
      </w:r>
      <w:r w:rsidR="002A2864">
        <w:t>shared</w:t>
      </w:r>
      <w:r w:rsidR="0066787A">
        <w:t xml:space="preserve"> outcomes. </w:t>
      </w:r>
      <w:r w:rsidR="00DD7846">
        <w:t>The m</w:t>
      </w:r>
      <w:r w:rsidR="00DD7846" w:rsidRPr="00690D6B">
        <w:t>echanisms</w:t>
      </w:r>
      <w:r w:rsidR="00DD7846">
        <w:t xml:space="preserve"> </w:t>
      </w:r>
      <w:r w:rsidR="00DD7846" w:rsidRPr="00690D6B">
        <w:t xml:space="preserve">of the impact of cuts on health </w:t>
      </w:r>
      <w:r w:rsidR="00DD7846">
        <w:t>are</w:t>
      </w:r>
      <w:r w:rsidR="00DD7846" w:rsidRPr="00690D6B">
        <w:t xml:space="preserve"> </w:t>
      </w:r>
      <w:r w:rsidR="00DD7846">
        <w:t xml:space="preserve">also </w:t>
      </w:r>
      <w:r w:rsidR="00DD7846" w:rsidRPr="00690D6B">
        <w:t>difficult</w:t>
      </w:r>
      <w:r w:rsidR="00DD7846">
        <w:t xml:space="preserve"> (perhaps impossible)</w:t>
      </w:r>
      <w:r w:rsidR="00DD7846" w:rsidRPr="00690D6B">
        <w:t xml:space="preserve"> to capture using </w:t>
      </w:r>
      <w:r w:rsidR="00DD7846">
        <w:t>current</w:t>
      </w:r>
      <w:r w:rsidR="00DD7846" w:rsidRPr="00690D6B">
        <w:t xml:space="preserve"> data</w:t>
      </w:r>
      <w:r w:rsidR="00DD7846">
        <w:t xml:space="preserve">. </w:t>
      </w:r>
      <w:r w:rsidR="00160DEE">
        <w:t xml:space="preserve">The model does, however, allow us to </w:t>
      </w:r>
      <w:r w:rsidR="00690D6B">
        <w:t xml:space="preserve">speculate on </w:t>
      </w:r>
      <w:r w:rsidR="00160DEE">
        <w:t>two things</w:t>
      </w:r>
      <w:r w:rsidR="00DF40F6">
        <w:t>, as service expenditure cuts acting through the direct impact route should act almost immediately on funded services</w:t>
      </w:r>
      <w:r w:rsidR="00160DEE">
        <w:t xml:space="preserve">: 1) we would expect any impacts on outcomes </w:t>
      </w:r>
      <w:r w:rsidR="00DD7846">
        <w:t xml:space="preserve">might </w:t>
      </w:r>
      <w:r w:rsidR="00160DEE">
        <w:t>primarily act on psychological</w:t>
      </w:r>
      <w:r w:rsidR="00BA6737">
        <w:t xml:space="preserve"> stress</w:t>
      </w:r>
      <w:r w:rsidR="00160DEE">
        <w:t>/mental health</w:t>
      </w:r>
      <w:r w:rsidR="00BA6737">
        <w:t xml:space="preserve"> conditions</w:t>
      </w:r>
      <w:r w:rsidR="00160DEE">
        <w:t xml:space="preserve"> and behaviours</w:t>
      </w:r>
      <w:r w:rsidR="00690D6B">
        <w:t xml:space="preserve"> in the shorter-term</w:t>
      </w:r>
      <w:r w:rsidR="00330068">
        <w:t xml:space="preserve">; 2) we would </w:t>
      </w:r>
      <w:r w:rsidR="00DD7846">
        <w:t xml:space="preserve">also </w:t>
      </w:r>
      <w:r w:rsidR="00330068">
        <w:t>expect specific populations to be more affected than others by service expenditure cuts</w:t>
      </w:r>
      <w:r w:rsidR="00DD7846">
        <w:t xml:space="preserve"> in the shorter-term</w:t>
      </w:r>
      <w:r w:rsidR="00330068">
        <w:t xml:space="preserve">, particularly the most deprived populations who might not have the income to replace the services privately, and </w:t>
      </w:r>
      <w:r w:rsidR="00B65BDF">
        <w:t xml:space="preserve">those who already have a chronic condition and </w:t>
      </w:r>
      <w:r w:rsidR="000F5E6E">
        <w:t xml:space="preserve">generally </w:t>
      </w:r>
      <w:r w:rsidR="00441596">
        <w:t xml:space="preserve">higher </w:t>
      </w:r>
      <w:r w:rsidR="00FD187F">
        <w:t xml:space="preserve">public </w:t>
      </w:r>
      <w:r w:rsidR="00B65BDF">
        <w:t xml:space="preserve">service needs </w:t>
      </w:r>
      <w:r w:rsidR="00B65BDF" w:rsidRPr="00B65BDF">
        <w:t>(th</w:t>
      </w:r>
      <w:r w:rsidR="00BA6737">
        <w:t>ose who</w:t>
      </w:r>
      <w:r w:rsidR="00B65BDF" w:rsidRPr="00B65BDF">
        <w:t xml:space="preserve"> are close to the tipping point of developing further conditions</w:t>
      </w:r>
      <w:r w:rsidR="00B65BDF">
        <w:t>,</w:t>
      </w:r>
      <w:r w:rsidR="00B65BDF" w:rsidRPr="00B65BDF">
        <w:t xml:space="preserve"> who potentially experience a change in circumstances that sends them over the edge)</w:t>
      </w:r>
      <w:r w:rsidR="00B65BDF">
        <w:t>.</w:t>
      </w:r>
    </w:p>
    <w:p w14:paraId="21A625A9" w14:textId="7DFF82A8" w:rsidR="002A38DF" w:rsidRDefault="002A38DF">
      <w:pPr>
        <w:rPr>
          <w:i/>
          <w:iCs/>
        </w:rPr>
      </w:pPr>
    </w:p>
    <w:p w14:paraId="4E44650F" w14:textId="64470854" w:rsidR="002A38DF" w:rsidRDefault="002A38DF">
      <w:pPr>
        <w:rPr>
          <w:i/>
          <w:iCs/>
        </w:rPr>
      </w:pPr>
      <w:r>
        <w:rPr>
          <w:i/>
          <w:iCs/>
        </w:rPr>
        <w:t xml:space="preserve">Data </w:t>
      </w:r>
    </w:p>
    <w:p w14:paraId="173A86AA" w14:textId="77777777" w:rsidR="00E74D98" w:rsidRDefault="00E74D98" w:rsidP="00FF5D64"/>
    <w:p w14:paraId="4B066288" w14:textId="77777777" w:rsidR="00E74D98" w:rsidRDefault="00E74D98" w:rsidP="00FF5D64">
      <w:r>
        <w:t xml:space="preserve">We included data for 147 of all 152 upper-tier local authorities. Two (City of London, and Isles of Scilly) were excluded from the analysis as outliers due to their small population size (2-9000, at least three times smaller than the next smallest), and three (Bournemouth, Poole, Dorset) excluded because of boundary changes over the analysis period which made data inconsistent. </w:t>
      </w:r>
    </w:p>
    <w:p w14:paraId="22DA1174" w14:textId="77777777" w:rsidR="00E74D98" w:rsidRDefault="00E74D98" w:rsidP="00FF5D64"/>
    <w:p w14:paraId="638910AE" w14:textId="3A500254" w:rsidR="0033223E" w:rsidRPr="00E43DB4" w:rsidRDefault="005E6175" w:rsidP="00FF5D64">
      <w:pPr>
        <w:rPr>
          <w:rFonts w:cstheme="minorHAnsi"/>
        </w:rPr>
      </w:pPr>
      <w:r>
        <w:t>Our outcome variables measured</w:t>
      </w:r>
      <w:r w:rsidR="00CC71D4">
        <w:t>:</w:t>
      </w:r>
      <w:r>
        <w:t xml:space="preserve"> </w:t>
      </w:r>
      <w:proofErr w:type="spellStart"/>
      <w:r>
        <w:t>i</w:t>
      </w:r>
      <w:proofErr w:type="spellEnd"/>
      <w:r>
        <w:t>) prevalence of multimorbidity;</w:t>
      </w:r>
      <w:r w:rsidR="00B3633C">
        <w:t xml:space="preserve"> </w:t>
      </w:r>
      <w:proofErr w:type="gramStart"/>
      <w:r w:rsidR="00B3633C">
        <w:t>and,</w:t>
      </w:r>
      <w:proofErr w:type="gramEnd"/>
      <w:r>
        <w:t xml:space="preserve"> ii) health-related quality of life. We obtained both measures by aggregating </w:t>
      </w:r>
      <w:r w:rsidR="00FD1B79">
        <w:t xml:space="preserve">anonymised </w:t>
      </w:r>
      <w:r>
        <w:t>individual-level data from the GP Patient Survey (GPPS)</w:t>
      </w:r>
      <w:r w:rsidRPr="003C6B3D">
        <w:rPr>
          <w:rFonts w:cstheme="minorHAnsi"/>
        </w:rPr>
        <w:t xml:space="preserve">, a </w:t>
      </w:r>
      <w:r w:rsidR="00F307A2">
        <w:rPr>
          <w:rFonts w:cstheme="minorHAnsi"/>
        </w:rPr>
        <w:t xml:space="preserve">large repeated cross-sectional </w:t>
      </w:r>
      <w:r w:rsidRPr="003C6B3D">
        <w:rPr>
          <w:rFonts w:cstheme="minorHAnsi"/>
        </w:rPr>
        <w:t xml:space="preserve">postal survey administered to a </w:t>
      </w:r>
      <w:r w:rsidR="00262B68">
        <w:rPr>
          <w:rFonts w:cstheme="minorHAnsi"/>
        </w:rPr>
        <w:t xml:space="preserve">random </w:t>
      </w:r>
      <w:r w:rsidRPr="003C6B3D">
        <w:rPr>
          <w:rFonts w:cstheme="minorHAnsi"/>
        </w:rPr>
        <w:t>sample of registered patients from all GP practices in England (over 400,000 respondents per wave</w:t>
      </w:r>
      <w:r w:rsidR="000C727B">
        <w:rPr>
          <w:rFonts w:cstheme="minorHAnsi"/>
        </w:rPr>
        <w:t xml:space="preserve"> – </w:t>
      </w:r>
      <w:r w:rsidR="000C727B" w:rsidRPr="00E43DB4">
        <w:rPr>
          <w:rFonts w:cstheme="minorHAnsi"/>
        </w:rPr>
        <w:t>see Appendix</w:t>
      </w:r>
      <w:r w:rsidRPr="00E43DB4">
        <w:rPr>
          <w:rFonts w:cstheme="minorHAnsi"/>
        </w:rPr>
        <w:t>).</w:t>
      </w:r>
      <w:r w:rsidRPr="00E43DB4">
        <w:rPr>
          <w:rFonts w:cstheme="minorHAnsi"/>
        </w:rPr>
        <w:fldChar w:fldCharType="begin"/>
      </w:r>
      <w:r w:rsidR="00127259">
        <w:rPr>
          <w:rFonts w:cstheme="minorHAnsi"/>
        </w:rPr>
        <w:instrText xml:space="preserve"> ADDIN EN.CITE &lt;EndNote&gt;&lt;Cite&gt;&lt;Author&gt;NHS England&lt;/Author&gt;&lt;Year&gt;2020&lt;/Year&gt;&lt;RecNum&gt;2208&lt;/RecNum&gt;&lt;DisplayText&gt;&lt;style face="superscript"&gt;21&lt;/style&gt;&lt;/DisplayText&gt;&lt;record&gt;&lt;rec-number&gt;2208&lt;/rec-number&gt;&lt;foreign-keys&gt;&lt;key app="EN" db-id="0txwf02sn5va5ieedv45fzd8x0tprfaxf5fd" timestamp="1591188242"&gt;2208&lt;/key&gt;&lt;/foreign-keys&gt;&lt;ref-type name="Web Page"&gt;12&lt;/ref-type&gt;&lt;contributors&gt;&lt;authors&gt;&lt;author&gt;NHS England,&lt;/author&gt;&lt;author&gt;Ipsos MORI,&lt;/author&gt;&lt;/authors&gt;&lt;/contributors&gt;&lt;titles&gt;&lt;title&gt;GP Patient Survey&lt;/title&gt;&lt;secondary-title&gt;NHS England&lt;/secondary-title&gt;&lt;/titles&gt;&lt;periodical&gt;&lt;full-title&gt;NHS England&lt;/full-title&gt;&lt;/periodical&gt;&lt;number&gt;13/04/2022&lt;/number&gt;&lt;dates&gt;&lt;year&gt;2020&lt;/year&gt;&lt;/dates&gt;&lt;urls&gt;&lt;related-urls&gt;&lt;url&gt;https://www.gp-patient.co.uk/&lt;/url&gt;&lt;/related-urls&gt;&lt;/urls&gt;&lt;/record&gt;&lt;/Cite&gt;&lt;/EndNote&gt;</w:instrText>
      </w:r>
      <w:r w:rsidRPr="00E43DB4">
        <w:rPr>
          <w:rFonts w:cstheme="minorHAnsi"/>
        </w:rPr>
        <w:fldChar w:fldCharType="separate"/>
      </w:r>
      <w:r w:rsidR="00F9649C" w:rsidRPr="00F9649C">
        <w:rPr>
          <w:rFonts w:cstheme="minorHAnsi"/>
          <w:noProof/>
          <w:vertAlign w:val="superscript"/>
        </w:rPr>
        <w:t>21</w:t>
      </w:r>
      <w:r w:rsidRPr="00E43DB4">
        <w:rPr>
          <w:rFonts w:cstheme="minorHAnsi"/>
        </w:rPr>
        <w:fldChar w:fldCharType="end"/>
      </w:r>
      <w:r w:rsidRPr="00E43DB4">
        <w:rPr>
          <w:rFonts w:cstheme="minorHAnsi"/>
        </w:rPr>
        <w:t xml:space="preserve"> </w:t>
      </w:r>
    </w:p>
    <w:p w14:paraId="0B75BFA2" w14:textId="77777777" w:rsidR="004E38D8" w:rsidRPr="00E43DB4" w:rsidRDefault="004E38D8" w:rsidP="00FF5D64">
      <w:pPr>
        <w:rPr>
          <w:rFonts w:cstheme="minorHAnsi"/>
        </w:rPr>
      </w:pPr>
    </w:p>
    <w:p w14:paraId="6589F51F" w14:textId="0F4C1770" w:rsidR="004E38D8" w:rsidRPr="003A08B4" w:rsidRDefault="00C139CA" w:rsidP="00FF5D64">
      <w:pPr>
        <w:rPr>
          <w:rFonts w:cstheme="minorHAnsi"/>
        </w:rPr>
      </w:pPr>
      <w:r w:rsidRPr="00E43DB4">
        <w:rPr>
          <w:rFonts w:cstheme="minorHAnsi"/>
        </w:rPr>
        <w:t xml:space="preserve">Multimorbidity was defined as </w:t>
      </w:r>
      <w:r w:rsidR="003A08B4" w:rsidRPr="00E43DB4">
        <w:rPr>
          <w:rFonts w:cstheme="minorHAnsi"/>
        </w:rPr>
        <w:t xml:space="preserve">a binary indicator for </w:t>
      </w:r>
      <w:r w:rsidR="004253B9" w:rsidRPr="00E43DB4">
        <w:rPr>
          <w:rFonts w:cstheme="minorHAnsi"/>
        </w:rPr>
        <w:t>presence of two or more from a</w:t>
      </w:r>
      <w:r w:rsidRPr="00E43DB4">
        <w:rPr>
          <w:rFonts w:cstheme="minorHAnsi"/>
        </w:rPr>
        <w:t xml:space="preserve"> count of </w:t>
      </w:r>
      <w:r w:rsidR="004253B9" w:rsidRPr="00E43DB4">
        <w:rPr>
          <w:rFonts w:cstheme="minorHAnsi"/>
        </w:rPr>
        <w:t xml:space="preserve">15 specific </w:t>
      </w:r>
      <w:r w:rsidRPr="00E43DB4">
        <w:rPr>
          <w:rFonts w:cstheme="minorHAnsi"/>
        </w:rPr>
        <w:t>self-reported long-term conditions</w:t>
      </w:r>
      <w:r w:rsidR="00895132" w:rsidRPr="00E43DB4">
        <w:rPr>
          <w:rFonts w:cstheme="minorHAnsi"/>
        </w:rPr>
        <w:t xml:space="preserve"> (see Appendix)</w:t>
      </w:r>
      <w:r w:rsidRPr="00E43DB4">
        <w:rPr>
          <w:rFonts w:cstheme="minorHAnsi"/>
        </w:rPr>
        <w:t xml:space="preserve"> +</w:t>
      </w:r>
      <w:r w:rsidRPr="003C6B3D">
        <w:rPr>
          <w:rFonts w:cstheme="minorHAnsi"/>
        </w:rPr>
        <w:t xml:space="preserve"> “another long-term condition” (max, n=16).</w:t>
      </w:r>
      <w:r>
        <w:rPr>
          <w:rFonts w:cstheme="minorHAnsi"/>
        </w:rPr>
        <w:t xml:space="preserve"> Health-related quality of life was measured by the EQ-5D-5L index, </w:t>
      </w:r>
      <w:r w:rsidRPr="00C139CA">
        <w:rPr>
          <w:rFonts w:cstheme="minorHAnsi"/>
        </w:rPr>
        <w:t xml:space="preserve">measured on a scale between </w:t>
      </w:r>
      <w:r>
        <w:rPr>
          <w:rFonts w:cstheme="minorHAnsi"/>
        </w:rPr>
        <w:t>-</w:t>
      </w:r>
      <w:r w:rsidRPr="00C139CA">
        <w:rPr>
          <w:rFonts w:cstheme="minorHAnsi"/>
        </w:rPr>
        <w:t>0</w:t>
      </w:r>
      <w:r w:rsidR="006D0006">
        <w:t>·</w:t>
      </w:r>
      <w:r w:rsidRPr="00C139CA">
        <w:rPr>
          <w:rFonts w:cstheme="minorHAnsi"/>
        </w:rPr>
        <w:t>59 to 1,</w:t>
      </w:r>
      <w:r>
        <w:rPr>
          <w:rFonts w:cstheme="minorHAnsi"/>
        </w:rPr>
        <w:t xml:space="preserve"> </w:t>
      </w:r>
      <w:r w:rsidRPr="00C139CA">
        <w:rPr>
          <w:rFonts w:cstheme="minorHAnsi"/>
        </w:rPr>
        <w:t xml:space="preserve">where 1 indicates perfect health, 0 </w:t>
      </w:r>
      <w:r w:rsidR="00267F87">
        <w:rPr>
          <w:rFonts w:cstheme="minorHAnsi"/>
        </w:rPr>
        <w:t>a state equivalent to</w:t>
      </w:r>
      <w:r>
        <w:rPr>
          <w:rFonts w:cstheme="minorHAnsi"/>
        </w:rPr>
        <w:t xml:space="preserve"> </w:t>
      </w:r>
      <w:r w:rsidRPr="00C139CA">
        <w:rPr>
          <w:rFonts w:cstheme="minorHAnsi"/>
        </w:rPr>
        <w:t>death, and negative values indicate a state</w:t>
      </w:r>
      <w:r>
        <w:rPr>
          <w:rFonts w:cstheme="minorHAnsi"/>
        </w:rPr>
        <w:t xml:space="preserve"> </w:t>
      </w:r>
      <w:r w:rsidRPr="00C139CA">
        <w:rPr>
          <w:rFonts w:cstheme="minorHAnsi"/>
        </w:rPr>
        <w:t>worse than death.</w:t>
      </w:r>
      <w:r w:rsidR="00B37C3C">
        <w:rPr>
          <w:rFonts w:cstheme="minorHAnsi"/>
        </w:rPr>
        <w:fldChar w:fldCharType="begin"/>
      </w:r>
      <w:r w:rsidR="00127259">
        <w:rPr>
          <w:rFonts w:cstheme="minorHAnsi"/>
        </w:rPr>
        <w:instrText xml:space="preserve"> ADDIN EN.CITE &lt;EndNote&gt;&lt;Cite&gt;&lt;Author&gt;EuroQol Group&lt;/Author&gt;&lt;Year&gt;2019&lt;/Year&gt;&lt;RecNum&gt;2340&lt;/RecNum&gt;&lt;DisplayText&gt;&lt;style face="superscript"&gt;22&lt;/style&gt;&lt;/DisplayText&gt;&lt;record&gt;&lt;rec-number&gt;2340&lt;/rec-number&gt;&lt;foreign-keys&gt;&lt;key app="EN" db-id="0txwf02sn5va5ieedv45fzd8x0tprfaxf5fd" timestamp="1633359301"&gt;2340&lt;/key&gt;&lt;/foreign-keys&gt;&lt;ref-type name="Web Page"&gt;12&lt;/ref-type&gt;&lt;contributors&gt;&lt;authors&gt;&lt;author&gt;EuroQol Group,&lt;/author&gt;&lt;/authors&gt;&lt;/contributors&gt;&lt;titles&gt;&lt;title&gt;EQ-5D-5L user guide. Basic information on how to use the EQ-5D-5L instrument 2019&lt;/title&gt;&lt;/titles&gt;&lt;number&gt;13/04/2022&lt;/number&gt;&lt;dates&gt;&lt;year&gt;2019&lt;/year&gt;&lt;/dates&gt;&lt;urls&gt;&lt;related-urls&gt;&lt;url&gt;https://euroqol.org/publications/user-guides/&lt;/url&gt;&lt;/related-urls&gt;&lt;/urls&gt;&lt;/record&gt;&lt;/Cite&gt;&lt;/EndNote&gt;</w:instrText>
      </w:r>
      <w:r w:rsidR="00B37C3C">
        <w:rPr>
          <w:rFonts w:cstheme="minorHAnsi"/>
        </w:rPr>
        <w:fldChar w:fldCharType="separate"/>
      </w:r>
      <w:r w:rsidR="00F9649C" w:rsidRPr="00F9649C">
        <w:rPr>
          <w:rFonts w:cstheme="minorHAnsi"/>
          <w:noProof/>
          <w:vertAlign w:val="superscript"/>
        </w:rPr>
        <w:t>22</w:t>
      </w:r>
      <w:r w:rsidR="00B37C3C">
        <w:rPr>
          <w:rFonts w:cstheme="minorHAnsi"/>
        </w:rPr>
        <w:fldChar w:fldCharType="end"/>
      </w:r>
      <w:r w:rsidR="00FF5D64">
        <w:rPr>
          <w:rFonts w:cstheme="minorHAnsi"/>
        </w:rPr>
        <w:t xml:space="preserve"> Data on EQ-5D-5L was only included in the </w:t>
      </w:r>
      <w:r w:rsidR="0043140E">
        <w:rPr>
          <w:rFonts w:cstheme="minorHAnsi"/>
        </w:rPr>
        <w:t xml:space="preserve">GPPS </w:t>
      </w:r>
      <w:r w:rsidR="00FF5D64">
        <w:rPr>
          <w:rFonts w:cstheme="minorHAnsi"/>
        </w:rPr>
        <w:t xml:space="preserve">survey from </w:t>
      </w:r>
      <w:r w:rsidR="00FF5D64">
        <w:t xml:space="preserve">2012/13-2016/17. </w:t>
      </w:r>
    </w:p>
    <w:p w14:paraId="6B5DAA3D" w14:textId="77777777" w:rsidR="004E38D8" w:rsidRDefault="004E38D8" w:rsidP="00FF5D64"/>
    <w:p w14:paraId="14176313" w14:textId="59A5E7CA" w:rsidR="002A38DF" w:rsidRDefault="00FF5D64" w:rsidP="00FF5D64">
      <w:r>
        <w:t xml:space="preserve">Survey weights that account for the sampling design and the impact of non-response bias ensure </w:t>
      </w:r>
      <w:r w:rsidR="00BC4996">
        <w:t>GPPS is</w:t>
      </w:r>
      <w:r>
        <w:t xml:space="preserve"> representative of the population of adult patients registered with a GP</w:t>
      </w:r>
      <w:r w:rsidR="00B14BB1">
        <w:t xml:space="preserve"> (largely representative of the </w:t>
      </w:r>
      <w:r w:rsidR="00F82178">
        <w:t xml:space="preserve">entire </w:t>
      </w:r>
      <w:r w:rsidR="00B14BB1">
        <w:t>adult population)</w:t>
      </w:r>
      <w:r w:rsidR="00BF1D86">
        <w:t>.</w:t>
      </w:r>
      <w:r w:rsidR="005906F0">
        <w:fldChar w:fldCharType="begin"/>
      </w:r>
      <w:r w:rsidR="00F9649C">
        <w:instrText xml:space="preserve"> ADDIN EN.CITE &lt;EndNote&gt;&lt;Cite&gt;&lt;Author&gt;Baker&lt;/Author&gt;&lt;Year&gt;2016&lt;/Year&gt;&lt;RecNum&gt;2339&lt;/RecNum&gt;&lt;DisplayText&gt;&lt;style face="superscript"&gt;23&lt;/style&gt;&lt;/DisplayText&gt;&lt;record&gt;&lt;rec-number&gt;2339&lt;/rec-number&gt;&lt;foreign-keys&gt;&lt;key app="EN" db-id="0txwf02sn5va5ieedv45fzd8x0tprfaxf5fd" timestamp="1633358966"&gt;2339&lt;/key&gt;&lt;/foreign-keys&gt;&lt;ref-type name="Journal Article"&gt;17&lt;/ref-type&gt;&lt;contributors&gt;&lt;authors&gt;&lt;author&gt;Baker, Carl&lt;/author&gt;&lt;/authors&gt;&lt;/contributors&gt;&lt;titles&gt;&lt;title&gt;Population estimates &amp;amp; GP registers: why the difference&lt;/title&gt;&lt;secondary-title&gt;House of Commons Library&lt;/secondary-title&gt;&lt;/titles&gt;&lt;periodical&gt;&lt;full-title&gt;House of Commons Library&lt;/full-title&gt;&lt;/periodical&gt;&lt;volume&gt;12&lt;/volume&gt;&lt;dates&gt;&lt;year&gt;2016&lt;/year&gt;&lt;/dates&gt;&lt;urls&gt;&lt;/urls&gt;&lt;/record&gt;&lt;/Cite&gt;&lt;/EndNote&gt;</w:instrText>
      </w:r>
      <w:r w:rsidR="005906F0">
        <w:fldChar w:fldCharType="separate"/>
      </w:r>
      <w:r w:rsidR="00F9649C" w:rsidRPr="00F9649C">
        <w:rPr>
          <w:noProof/>
          <w:vertAlign w:val="superscript"/>
        </w:rPr>
        <w:t>23</w:t>
      </w:r>
      <w:r w:rsidR="005906F0">
        <w:fldChar w:fldCharType="end"/>
      </w:r>
      <w:r w:rsidR="005906F0">
        <w:t xml:space="preserve"> </w:t>
      </w:r>
      <w:r w:rsidR="00BF1D86">
        <w:t>W</w:t>
      </w:r>
      <w:r w:rsidR="005906F0">
        <w:t xml:space="preserve">e incorporated </w:t>
      </w:r>
      <w:r w:rsidR="006A5E54">
        <w:t xml:space="preserve">these weights </w:t>
      </w:r>
      <w:r w:rsidR="005906F0">
        <w:t xml:space="preserve">when aggregating </w:t>
      </w:r>
      <w:r w:rsidR="004F57E6">
        <w:t xml:space="preserve">population </w:t>
      </w:r>
      <w:r w:rsidR="005906F0">
        <w:t xml:space="preserve">averages of each </w:t>
      </w:r>
      <w:r w:rsidR="006A5E54">
        <w:t xml:space="preserve">outcome </w:t>
      </w:r>
      <w:r w:rsidR="005906F0">
        <w:t>measure</w:t>
      </w:r>
      <w:r w:rsidR="004F57E6">
        <w:t>, percentage multimorbid and average health-related quality of life score,</w:t>
      </w:r>
      <w:r w:rsidR="005906F0">
        <w:t xml:space="preserve"> by </w:t>
      </w:r>
      <w:r w:rsidR="003E0931">
        <w:t>l</w:t>
      </w:r>
      <w:r w:rsidR="005906F0">
        <w:t xml:space="preserve">ocal </w:t>
      </w:r>
      <w:r w:rsidR="003E0931">
        <w:t>a</w:t>
      </w:r>
      <w:r w:rsidR="005906F0">
        <w:t>uthority</w:t>
      </w:r>
      <w:r>
        <w:t>.</w:t>
      </w:r>
      <w:r w:rsidR="003A08B4">
        <w:t xml:space="preserve"> </w:t>
      </w:r>
    </w:p>
    <w:p w14:paraId="5D617E46" w14:textId="0036370C" w:rsidR="006C5890" w:rsidRDefault="006C5890" w:rsidP="00FF5D64"/>
    <w:p w14:paraId="516D4379" w14:textId="07FDE496" w:rsidR="00AD3389" w:rsidRDefault="00264C2B" w:rsidP="00FF5D64">
      <w:pPr>
        <w:rPr>
          <w:rFonts w:cstheme="minorHAnsi"/>
        </w:rPr>
      </w:pPr>
      <w:r w:rsidRPr="003C6B3D">
        <w:rPr>
          <w:rFonts w:cstheme="minorHAnsi"/>
        </w:rPr>
        <w:lastRenderedPageBreak/>
        <w:t xml:space="preserve">Our key exposure was gross expenditure per capita for </w:t>
      </w:r>
      <w:r>
        <w:rPr>
          <w:rFonts w:cstheme="minorHAnsi"/>
        </w:rPr>
        <w:t>each</w:t>
      </w:r>
      <w:r w:rsidR="00BF1D86">
        <w:rPr>
          <w:rFonts w:cstheme="minorHAnsi"/>
        </w:rPr>
        <w:t xml:space="preserve"> upper-tier</w:t>
      </w:r>
      <w:r>
        <w:rPr>
          <w:rFonts w:cstheme="minorHAnsi"/>
        </w:rPr>
        <w:t xml:space="preserve"> </w:t>
      </w:r>
      <w:r w:rsidR="003E0931">
        <w:rPr>
          <w:rFonts w:cstheme="minorHAnsi"/>
        </w:rPr>
        <w:t>l</w:t>
      </w:r>
      <w:r w:rsidR="00B46315">
        <w:rPr>
          <w:rFonts w:cstheme="minorHAnsi"/>
        </w:rPr>
        <w:t xml:space="preserve">ocal </w:t>
      </w:r>
      <w:r w:rsidR="003E0931">
        <w:rPr>
          <w:rFonts w:cstheme="minorHAnsi"/>
        </w:rPr>
        <w:t>a</w:t>
      </w:r>
      <w:r>
        <w:rPr>
          <w:rFonts w:cstheme="minorHAnsi"/>
        </w:rPr>
        <w:t>uthority</w:t>
      </w:r>
      <w:r w:rsidRPr="003C6B3D">
        <w:rPr>
          <w:rFonts w:cstheme="minorHAnsi"/>
        </w:rPr>
        <w:t xml:space="preserve"> from the Place-based Longitudinal Data Resource</w:t>
      </w:r>
      <w:r w:rsidR="0063551E">
        <w:rPr>
          <w:rFonts w:cstheme="minorHAnsi"/>
        </w:rPr>
        <w:t>.</w:t>
      </w:r>
      <w:r w:rsidRPr="003C6B3D">
        <w:rPr>
          <w:rFonts w:cstheme="minorHAnsi"/>
        </w:rPr>
        <w:fldChar w:fldCharType="begin"/>
      </w:r>
      <w:r w:rsidR="00127259">
        <w:rPr>
          <w:rFonts w:cstheme="minorHAnsi"/>
        </w:rPr>
        <w:instrText xml:space="preserve"> ADDIN EN.CITE &lt;EndNote&gt;&lt;Cite&gt;&lt;Author&gt;University of Liverpool&lt;/Author&gt;&lt;Year&gt;2020&lt;/Year&gt;&lt;RecNum&gt;2305&lt;/RecNum&gt;&lt;DisplayText&gt;&lt;style face="superscript"&gt;24&lt;/style&gt;&lt;/DisplayText&gt;&lt;record&gt;&lt;rec-number&gt;2305&lt;/rec-number&gt;&lt;foreign-keys&gt;&lt;key app="EN" db-id="0txwf02sn5va5ieedv45fzd8x0tprfaxf5fd" timestamp="1621956656"&gt;2305&lt;/key&gt;&lt;/foreign-keys&gt;&lt;ref-type name="Web Page"&gt;12&lt;/ref-type&gt;&lt;contributors&gt;&lt;authors&gt;&lt;author&gt;University of Liverpool,&lt;/author&gt;&lt;/authors&gt;&lt;/contributors&gt;&lt;titles&gt;&lt;title&gt;Place-based Longitudinal Data Resource&lt;/title&gt;&lt;/titles&gt;&lt;number&gt;13/04/2022&lt;/number&gt;&lt;dates&gt;&lt;year&gt;2020&lt;/year&gt;&lt;/dates&gt;&lt;urls&gt;&lt;related-urls&gt;&lt;url&gt;https://pldr.org/dataset&lt;/url&gt;&lt;/related-urls&gt;&lt;/urls&gt;&lt;/record&gt;&lt;/Cite&gt;&lt;/EndNote&gt;</w:instrText>
      </w:r>
      <w:r w:rsidRPr="003C6B3D">
        <w:rPr>
          <w:rFonts w:cstheme="minorHAnsi"/>
        </w:rPr>
        <w:fldChar w:fldCharType="separate"/>
      </w:r>
      <w:r w:rsidR="00F9649C" w:rsidRPr="00F9649C">
        <w:rPr>
          <w:rFonts w:cstheme="minorHAnsi"/>
          <w:noProof/>
          <w:vertAlign w:val="superscript"/>
        </w:rPr>
        <w:t>24</w:t>
      </w:r>
      <w:r w:rsidRPr="003C6B3D">
        <w:rPr>
          <w:rFonts w:cstheme="minorHAnsi"/>
        </w:rPr>
        <w:fldChar w:fldCharType="end"/>
      </w:r>
      <w:r w:rsidRPr="003C6B3D">
        <w:rPr>
          <w:rFonts w:cstheme="minorHAnsi"/>
        </w:rPr>
        <w:t xml:space="preserve"> </w:t>
      </w:r>
      <w:r w:rsidR="0063551E">
        <w:rPr>
          <w:rFonts w:cstheme="minorHAnsi"/>
        </w:rPr>
        <w:t>We used t</w:t>
      </w:r>
      <w:r w:rsidRPr="003C6B3D">
        <w:rPr>
          <w:rFonts w:cstheme="minorHAnsi"/>
        </w:rPr>
        <w:t xml:space="preserve">otal </w:t>
      </w:r>
      <w:r w:rsidR="001C38C1">
        <w:rPr>
          <w:rFonts w:cstheme="minorHAnsi"/>
        </w:rPr>
        <w:t>service expenditure</w:t>
      </w:r>
      <w:r w:rsidRPr="003C6B3D">
        <w:rPr>
          <w:rFonts w:cstheme="minorHAnsi"/>
        </w:rPr>
        <w:t xml:space="preserve"> (minus </w:t>
      </w:r>
      <w:r w:rsidR="00C318D9">
        <w:rPr>
          <w:rFonts w:cstheme="minorHAnsi"/>
        </w:rPr>
        <w:t>e</w:t>
      </w:r>
      <w:r w:rsidRPr="003C6B3D">
        <w:rPr>
          <w:rFonts w:cstheme="minorHAnsi"/>
        </w:rPr>
        <w:t>ducation</w:t>
      </w:r>
      <w:r w:rsidR="0082307E">
        <w:rPr>
          <w:rFonts w:cstheme="minorHAnsi"/>
        </w:rPr>
        <w:t xml:space="preserve">, excluded because the expenditure line has been gradually </w:t>
      </w:r>
      <w:r w:rsidR="0079199F">
        <w:rPr>
          <w:rFonts w:cstheme="minorHAnsi"/>
        </w:rPr>
        <w:t>withdrawn</w:t>
      </w:r>
      <w:r w:rsidR="0082307E">
        <w:rPr>
          <w:rFonts w:cstheme="minorHAnsi"/>
        </w:rPr>
        <w:t xml:space="preserve"> from </w:t>
      </w:r>
      <w:r w:rsidR="003E0931">
        <w:rPr>
          <w:rFonts w:cstheme="minorHAnsi"/>
        </w:rPr>
        <w:t>l</w:t>
      </w:r>
      <w:r w:rsidR="0082307E">
        <w:rPr>
          <w:rFonts w:cstheme="minorHAnsi"/>
        </w:rPr>
        <w:t xml:space="preserve">ocal </w:t>
      </w:r>
      <w:r w:rsidR="003E0931">
        <w:rPr>
          <w:rFonts w:cstheme="minorHAnsi"/>
        </w:rPr>
        <w:t>a</w:t>
      </w:r>
      <w:r w:rsidR="0082307E">
        <w:rPr>
          <w:rFonts w:cstheme="minorHAnsi"/>
        </w:rPr>
        <w:t>uthorit</w:t>
      </w:r>
      <w:r w:rsidR="00045691">
        <w:rPr>
          <w:rFonts w:cstheme="minorHAnsi"/>
        </w:rPr>
        <w:t>y budgets</w:t>
      </w:r>
      <w:r w:rsidR="0082307E">
        <w:rPr>
          <w:rFonts w:cstheme="minorHAnsi"/>
        </w:rPr>
        <w:t xml:space="preserve"> over time, at different rates in different </w:t>
      </w:r>
      <w:r w:rsidR="0082307E" w:rsidRPr="00E43DB4">
        <w:rPr>
          <w:rFonts w:cstheme="minorHAnsi"/>
        </w:rPr>
        <w:t>localities – see Appendix</w:t>
      </w:r>
      <w:r w:rsidRPr="00E43DB4">
        <w:rPr>
          <w:rFonts w:cstheme="minorHAnsi"/>
        </w:rPr>
        <w:t>);</w:t>
      </w:r>
      <w:r w:rsidRPr="003C6B3D">
        <w:rPr>
          <w:rFonts w:cstheme="minorHAnsi"/>
        </w:rPr>
        <w:t xml:space="preserve"> and </w:t>
      </w:r>
      <w:r w:rsidR="001C38C1">
        <w:rPr>
          <w:rFonts w:cstheme="minorHAnsi"/>
        </w:rPr>
        <w:t>service expenditure</w:t>
      </w:r>
      <w:r w:rsidR="0063551E">
        <w:rPr>
          <w:rFonts w:cstheme="minorHAnsi"/>
        </w:rPr>
        <w:t xml:space="preserve"> </w:t>
      </w:r>
      <w:r w:rsidR="0079199F">
        <w:rPr>
          <w:rFonts w:cstheme="minorHAnsi"/>
        </w:rPr>
        <w:t>for seven</w:t>
      </w:r>
      <w:r>
        <w:rPr>
          <w:rFonts w:cstheme="minorHAnsi"/>
        </w:rPr>
        <w:t xml:space="preserve"> budget line</w:t>
      </w:r>
      <w:r w:rsidR="0079199F">
        <w:rPr>
          <w:rFonts w:cstheme="minorHAnsi"/>
        </w:rPr>
        <w:t>s</w:t>
      </w:r>
      <w:r>
        <w:rPr>
          <w:rFonts w:cstheme="minorHAnsi"/>
        </w:rPr>
        <w:t>:</w:t>
      </w:r>
      <w:r w:rsidRPr="003C6B3D">
        <w:rPr>
          <w:rFonts w:cstheme="minorHAnsi"/>
        </w:rPr>
        <w:t xml:space="preserve"> </w:t>
      </w:r>
      <w:r w:rsidR="00C318D9">
        <w:rPr>
          <w:rFonts w:cstheme="minorHAnsi"/>
        </w:rPr>
        <w:t>h</w:t>
      </w:r>
      <w:r w:rsidRPr="003C6B3D">
        <w:rPr>
          <w:rFonts w:cstheme="minorHAnsi"/>
        </w:rPr>
        <w:t xml:space="preserve">ighways and transport; </w:t>
      </w:r>
      <w:r w:rsidR="00ED3B5B">
        <w:rPr>
          <w:rFonts w:cstheme="minorHAnsi"/>
        </w:rPr>
        <w:t xml:space="preserve">adult </w:t>
      </w:r>
      <w:r w:rsidR="00C318D9">
        <w:rPr>
          <w:rFonts w:cstheme="minorHAnsi"/>
        </w:rPr>
        <w:t>s</w:t>
      </w:r>
      <w:r w:rsidRPr="003C6B3D">
        <w:rPr>
          <w:rFonts w:cstheme="minorHAnsi"/>
        </w:rPr>
        <w:t xml:space="preserve">ocial care; </w:t>
      </w:r>
      <w:r w:rsidR="00C318D9">
        <w:rPr>
          <w:rFonts w:cstheme="minorHAnsi"/>
        </w:rPr>
        <w:t>p</w:t>
      </w:r>
      <w:r w:rsidRPr="003C6B3D">
        <w:rPr>
          <w:rFonts w:cstheme="minorHAnsi"/>
        </w:rPr>
        <w:t xml:space="preserve">ublic health; </w:t>
      </w:r>
      <w:r w:rsidR="00C318D9">
        <w:rPr>
          <w:rFonts w:cstheme="minorHAnsi"/>
        </w:rPr>
        <w:t>h</w:t>
      </w:r>
      <w:r w:rsidRPr="003C6B3D">
        <w:rPr>
          <w:rFonts w:cstheme="minorHAnsi"/>
        </w:rPr>
        <w:t xml:space="preserve">ousing; </w:t>
      </w:r>
      <w:r w:rsidR="00C318D9">
        <w:rPr>
          <w:rFonts w:cstheme="minorHAnsi"/>
        </w:rPr>
        <w:t>c</w:t>
      </w:r>
      <w:r w:rsidRPr="003C6B3D">
        <w:rPr>
          <w:rFonts w:cstheme="minorHAnsi"/>
        </w:rPr>
        <w:t xml:space="preserve">ultural; </w:t>
      </w:r>
      <w:r w:rsidR="00C318D9">
        <w:rPr>
          <w:rFonts w:cstheme="minorHAnsi"/>
        </w:rPr>
        <w:t>e</w:t>
      </w:r>
      <w:r w:rsidRPr="003C6B3D">
        <w:rPr>
          <w:rFonts w:cstheme="minorHAnsi"/>
        </w:rPr>
        <w:t xml:space="preserve">nvironmental; </w:t>
      </w:r>
      <w:r w:rsidR="00C318D9">
        <w:rPr>
          <w:rFonts w:cstheme="minorHAnsi"/>
        </w:rPr>
        <w:t>o</w:t>
      </w:r>
      <w:r w:rsidRPr="003C6B3D">
        <w:rPr>
          <w:rFonts w:cstheme="minorHAnsi"/>
        </w:rPr>
        <w:t xml:space="preserve">ther – all other budget lines. </w:t>
      </w:r>
    </w:p>
    <w:p w14:paraId="243EAB06" w14:textId="77777777" w:rsidR="00C52C41" w:rsidRDefault="00C52C41" w:rsidP="00FF5D64">
      <w:pPr>
        <w:rPr>
          <w:rFonts w:cstheme="minorHAnsi"/>
        </w:rPr>
      </w:pPr>
    </w:p>
    <w:p w14:paraId="3AEA8540" w14:textId="21D0E312" w:rsidR="006C5890" w:rsidRDefault="00264C2B" w:rsidP="00FF5D64">
      <w:r w:rsidRPr="003C6B3D">
        <w:rPr>
          <w:rFonts w:cstheme="minorHAnsi"/>
        </w:rPr>
        <w:t xml:space="preserve">We converted all </w:t>
      </w:r>
      <w:r w:rsidR="001C38C1">
        <w:rPr>
          <w:rFonts w:cstheme="minorHAnsi"/>
        </w:rPr>
        <w:t>service expenditure</w:t>
      </w:r>
      <w:r w:rsidRPr="003C6B3D">
        <w:rPr>
          <w:rFonts w:cstheme="minorHAnsi"/>
        </w:rPr>
        <w:t xml:space="preserve"> to 2017 prices using the ONS consumer price index (CPI)</w:t>
      </w:r>
      <w:r w:rsidR="001C38C1">
        <w:rPr>
          <w:rFonts w:cstheme="minorHAnsi"/>
        </w:rPr>
        <w:t>,</w:t>
      </w:r>
      <w:r w:rsidRPr="003C6B3D">
        <w:rPr>
          <w:rFonts w:cstheme="minorHAnsi"/>
        </w:rPr>
        <w:fldChar w:fldCharType="begin"/>
      </w:r>
      <w:r w:rsidR="00127259">
        <w:rPr>
          <w:rFonts w:cstheme="minorHAnsi"/>
        </w:rPr>
        <w:instrText xml:space="preserve"> ADDIN EN.CITE &lt;EndNote&gt;&lt;Cite&gt;&lt;Author&gt;ONS&lt;/Author&gt;&lt;Year&gt;2020&lt;/Year&gt;&lt;RecNum&gt;2306&lt;/RecNum&gt;&lt;DisplayText&gt;&lt;style face="superscript"&gt;25&lt;/style&gt;&lt;/DisplayText&gt;&lt;record&gt;&lt;rec-number&gt;2306&lt;/rec-number&gt;&lt;foreign-keys&gt;&lt;key app="EN" db-id="0txwf02sn5va5ieedv45fzd8x0tprfaxf5fd" timestamp="1621957099"&gt;2306&lt;/key&gt;&lt;/foreign-keys&gt;&lt;ref-type name="Web Page"&gt;12&lt;/ref-type&gt;&lt;contributors&gt;&lt;authors&gt;&lt;author&gt;ONS,&lt;/author&gt;&lt;/authors&gt;&lt;/contributors&gt;&lt;titles&gt;&lt;title&gt;Dataset: Consumer price inflation time series&lt;/title&gt;&lt;/titles&gt;&lt;number&gt;13/04/2022&lt;/number&gt;&lt;dates&gt;&lt;year&gt;2020&lt;/year&gt;&lt;/dates&gt;&lt;urls&gt;&lt;related-urls&gt;&lt;url&gt;https://www.ons.gov.uk/economy/inflationandpriceindices/datasets/consumerpriceindices&lt;/url&gt;&lt;/related-urls&gt;&lt;/urls&gt;&lt;/record&gt;&lt;/Cite&gt;&lt;/EndNote&gt;</w:instrText>
      </w:r>
      <w:r w:rsidRPr="003C6B3D">
        <w:rPr>
          <w:rFonts w:cstheme="minorHAnsi"/>
        </w:rPr>
        <w:fldChar w:fldCharType="separate"/>
      </w:r>
      <w:r w:rsidR="00F9649C" w:rsidRPr="00F9649C">
        <w:rPr>
          <w:rFonts w:cstheme="minorHAnsi"/>
          <w:noProof/>
          <w:vertAlign w:val="superscript"/>
        </w:rPr>
        <w:t>25</w:t>
      </w:r>
      <w:r w:rsidRPr="003C6B3D">
        <w:rPr>
          <w:rFonts w:cstheme="minorHAnsi"/>
        </w:rPr>
        <w:fldChar w:fldCharType="end"/>
      </w:r>
      <w:r w:rsidR="00021FC6">
        <w:rPr>
          <w:rFonts w:cstheme="minorHAnsi"/>
        </w:rPr>
        <w:t xml:space="preserve"> </w:t>
      </w:r>
      <w:r w:rsidR="001C38C1">
        <w:rPr>
          <w:rFonts w:cstheme="minorHAnsi"/>
        </w:rPr>
        <w:t xml:space="preserve">and </w:t>
      </w:r>
      <w:r w:rsidR="00021FC6">
        <w:rPr>
          <w:rFonts w:cstheme="minorHAnsi"/>
        </w:rPr>
        <w:t>use</w:t>
      </w:r>
      <w:r w:rsidR="00B76783">
        <w:rPr>
          <w:rFonts w:cstheme="minorHAnsi"/>
        </w:rPr>
        <w:t>d</w:t>
      </w:r>
      <w:r w:rsidR="00021FC6">
        <w:rPr>
          <w:rFonts w:cstheme="minorHAnsi"/>
        </w:rPr>
        <w:t xml:space="preserve"> data from </w:t>
      </w:r>
      <w:r w:rsidR="00021FC6">
        <w:t xml:space="preserve">2009/10-2017/18 to enable </w:t>
      </w:r>
      <w:r w:rsidR="00B76783">
        <w:t>analysis</w:t>
      </w:r>
      <w:r w:rsidR="00021FC6">
        <w:t xml:space="preserve"> of two-year lagged spending</w:t>
      </w:r>
      <w:r w:rsidR="0032559C">
        <w:t xml:space="preserve"> on outcomes</w:t>
      </w:r>
      <w:r w:rsidR="0063551E">
        <w:t xml:space="preserve"> (see </w:t>
      </w:r>
      <w:r w:rsidR="0063551E" w:rsidRPr="0033211E">
        <w:rPr>
          <w:i/>
        </w:rPr>
        <w:t>Robustness checks</w:t>
      </w:r>
      <w:r w:rsidR="0063551E">
        <w:t>)</w:t>
      </w:r>
      <w:r w:rsidR="00021FC6">
        <w:t xml:space="preserve">. For analysis of individual budget lines, public health expenditure was only assigned to </w:t>
      </w:r>
      <w:r w:rsidR="003E0931">
        <w:t>l</w:t>
      </w:r>
      <w:r w:rsidR="00021FC6">
        <w:t xml:space="preserve">ocal </w:t>
      </w:r>
      <w:r w:rsidR="003E0931">
        <w:t>a</w:t>
      </w:r>
      <w:r w:rsidR="00021FC6">
        <w:t>uthorities from 2013/14, so these analyses</w:t>
      </w:r>
      <w:r w:rsidR="009F7BC3">
        <w:t xml:space="preserve"> instead</w:t>
      </w:r>
      <w:r w:rsidR="00021FC6">
        <w:t xml:space="preserve"> incorporate</w:t>
      </w:r>
      <w:r w:rsidR="0062561B">
        <w:t>d</w:t>
      </w:r>
      <w:r w:rsidR="00021FC6">
        <w:t xml:space="preserve"> spending data from 2013/14-2017/18.</w:t>
      </w:r>
    </w:p>
    <w:p w14:paraId="05EC43DC" w14:textId="548E0EE5" w:rsidR="00021FC6" w:rsidRDefault="00021FC6" w:rsidP="00FF5D64"/>
    <w:p w14:paraId="68DE387D" w14:textId="052823A4" w:rsidR="00021FC6" w:rsidRDefault="00021FC6" w:rsidP="00FF5D64">
      <w:r>
        <w:t xml:space="preserve">We </w:t>
      </w:r>
      <w:r w:rsidR="00141725">
        <w:t>took</w:t>
      </w:r>
      <w:r>
        <w:t xml:space="preserve"> the logarithm of each</w:t>
      </w:r>
      <w:r w:rsidR="00B76DE7">
        <w:t xml:space="preserve"> of the</w:t>
      </w:r>
      <w:r>
        <w:t xml:space="preserve"> outcome and </w:t>
      </w:r>
      <w:r w:rsidR="003F6877">
        <w:t>service expenditure</w:t>
      </w:r>
      <w:r>
        <w:t xml:space="preserve"> variables </w:t>
      </w:r>
      <w:r w:rsidRPr="00021FC6">
        <w:t xml:space="preserve">so that </w:t>
      </w:r>
      <w:r>
        <w:t>analyses</w:t>
      </w:r>
      <w:r w:rsidRPr="00021FC6">
        <w:t xml:space="preserve"> could be interpreted as elasticities, i.e.</w:t>
      </w:r>
      <w:r w:rsidR="00C806D3">
        <w:t>,</w:t>
      </w:r>
      <w:r w:rsidRPr="00021FC6">
        <w:t xml:space="preserve"> a</w:t>
      </w:r>
      <w:r w:rsidR="00DA0B74">
        <w:t xml:space="preserve"> log-log model, where a</w:t>
      </w:r>
      <w:r w:rsidRPr="00021FC6">
        <w:t xml:space="preserve"> % change in the outcome </w:t>
      </w:r>
      <w:r w:rsidR="00DA0B74">
        <w:t xml:space="preserve">can be interpreted </w:t>
      </w:r>
      <w:r w:rsidRPr="00021FC6">
        <w:t xml:space="preserve">in relation to a 1% change in </w:t>
      </w:r>
      <w:r w:rsidR="00BE3E17">
        <w:t xml:space="preserve">per capita </w:t>
      </w:r>
      <w:r w:rsidRPr="00021FC6">
        <w:t>expenditure</w:t>
      </w:r>
      <w:r>
        <w:t>.</w:t>
      </w:r>
    </w:p>
    <w:p w14:paraId="2DC4D6C9" w14:textId="7370A9AB" w:rsidR="00021FC6" w:rsidRDefault="00021FC6" w:rsidP="00FF5D64"/>
    <w:p w14:paraId="4429FE5B" w14:textId="77F2ACBE" w:rsidR="00021FC6" w:rsidRDefault="00021FC6" w:rsidP="00FF5D64">
      <w:pPr>
        <w:rPr>
          <w:rFonts w:cstheme="minorHAnsi"/>
        </w:rPr>
      </w:pPr>
      <w:r>
        <w:rPr>
          <w:rFonts w:cstheme="minorHAnsi"/>
        </w:rPr>
        <w:t>We include</w:t>
      </w:r>
      <w:r w:rsidR="00141725">
        <w:rPr>
          <w:rFonts w:cstheme="minorHAnsi"/>
        </w:rPr>
        <w:t>d</w:t>
      </w:r>
      <w:r>
        <w:rPr>
          <w:rFonts w:cstheme="minorHAnsi"/>
        </w:rPr>
        <w:t xml:space="preserve"> additional time-varying confounders from the NOMIS dataset</w:t>
      </w:r>
      <w:r w:rsidR="004D3D72">
        <w:rPr>
          <w:rFonts w:cstheme="minorHAnsi"/>
        </w:rPr>
        <w:fldChar w:fldCharType="begin"/>
      </w:r>
      <w:r w:rsidR="00127259">
        <w:rPr>
          <w:rFonts w:cstheme="minorHAnsi"/>
        </w:rPr>
        <w:instrText xml:space="preserve"> ADDIN EN.CITE &lt;EndNote&gt;&lt;Cite&gt;&lt;Author&gt;ONS&lt;/Author&gt;&lt;Year&gt;2021&lt;/Year&gt;&lt;RecNum&gt;2374&lt;/RecNum&gt;&lt;DisplayText&gt;&lt;style face="superscript"&gt;26&lt;/style&gt;&lt;/DisplayText&gt;&lt;record&gt;&lt;rec-number&gt;2374&lt;/rec-number&gt;&lt;foreign-keys&gt;&lt;key app="EN" db-id="0txwf02sn5va5ieedv45fzd8x0tprfaxf5fd" timestamp="1638792770"&gt;2374&lt;/key&gt;&lt;/foreign-keys&gt;&lt;ref-type name="Web Page"&gt;12&lt;/ref-type&gt;&lt;contributors&gt;&lt;authors&gt;&lt;author&gt;ONS,&lt;/author&gt;&lt;/authors&gt;&lt;/contributors&gt;&lt;titles&gt;&lt;title&gt;nomis: official labour market statistics&lt;/title&gt;&lt;/titles&gt;&lt;number&gt;13/04/2022&lt;/number&gt;&lt;dates&gt;&lt;year&gt;2021&lt;/year&gt;&lt;/dates&gt;&lt;publisher&gt;Office for National Statistics&lt;/publisher&gt;&lt;urls&gt;&lt;related-urls&gt;&lt;url&gt;https://www.nomisweb.co.uk&lt;/url&gt;&lt;/related-urls&gt;&lt;/urls&gt;&lt;/record&gt;&lt;/Cite&gt;&lt;/EndNote&gt;</w:instrText>
      </w:r>
      <w:r w:rsidR="004D3D72">
        <w:rPr>
          <w:rFonts w:cstheme="minorHAnsi"/>
        </w:rPr>
        <w:fldChar w:fldCharType="separate"/>
      </w:r>
      <w:r w:rsidR="00F9649C" w:rsidRPr="00F9649C">
        <w:rPr>
          <w:rFonts w:cstheme="minorHAnsi"/>
          <w:noProof/>
          <w:vertAlign w:val="superscript"/>
        </w:rPr>
        <w:t>26</w:t>
      </w:r>
      <w:r w:rsidR="004D3D72">
        <w:rPr>
          <w:rFonts w:cstheme="minorHAnsi"/>
        </w:rPr>
        <w:fldChar w:fldCharType="end"/>
      </w:r>
      <w:r>
        <w:rPr>
          <w:rFonts w:cstheme="minorHAnsi"/>
        </w:rPr>
        <w:t xml:space="preserve"> to account for changes in the demographics</w:t>
      </w:r>
      <w:r w:rsidR="00245710">
        <w:rPr>
          <w:rFonts w:cstheme="minorHAnsi"/>
        </w:rPr>
        <w:t xml:space="preserve"> and economic circumstances</w:t>
      </w:r>
      <w:r>
        <w:rPr>
          <w:rFonts w:cstheme="minorHAnsi"/>
        </w:rPr>
        <w:t xml:space="preserve"> of each </w:t>
      </w:r>
      <w:r w:rsidR="003E0931">
        <w:rPr>
          <w:rFonts w:cstheme="minorHAnsi"/>
        </w:rPr>
        <w:t>l</w:t>
      </w:r>
      <w:r>
        <w:rPr>
          <w:rFonts w:cstheme="minorHAnsi"/>
        </w:rPr>
        <w:t xml:space="preserve">ocal </w:t>
      </w:r>
      <w:r w:rsidR="003E0931">
        <w:rPr>
          <w:rFonts w:cstheme="minorHAnsi"/>
        </w:rPr>
        <w:t>a</w:t>
      </w:r>
      <w:r>
        <w:rPr>
          <w:rFonts w:cstheme="minorHAnsi"/>
        </w:rPr>
        <w:t>uthority over time. We include</w:t>
      </w:r>
      <w:r w:rsidR="00BE3E17">
        <w:rPr>
          <w:rFonts w:cstheme="minorHAnsi"/>
        </w:rPr>
        <w:t>d</w:t>
      </w:r>
      <w:r>
        <w:rPr>
          <w:rFonts w:cstheme="minorHAnsi"/>
        </w:rPr>
        <w:t xml:space="preserve"> five </w:t>
      </w:r>
      <w:proofErr w:type="gramStart"/>
      <w:r w:rsidR="00EE6341">
        <w:rPr>
          <w:rFonts w:cstheme="minorHAnsi"/>
        </w:rPr>
        <w:t>variables</w:t>
      </w:r>
      <w:r w:rsidR="00FD2FCB">
        <w:rPr>
          <w:rFonts w:cstheme="minorHAnsi"/>
        </w:rPr>
        <w:t>,</w:t>
      </w:r>
      <w:proofErr w:type="gramEnd"/>
      <w:r w:rsidR="00D9634E">
        <w:rPr>
          <w:rFonts w:cstheme="minorHAnsi"/>
        </w:rPr>
        <w:t xml:space="preserve"> annual</w:t>
      </w:r>
      <w:r w:rsidR="00CE36DE">
        <w:rPr>
          <w:rFonts w:cstheme="minorHAnsi"/>
        </w:rPr>
        <w:t>:</w:t>
      </w:r>
      <w:r>
        <w:rPr>
          <w:rFonts w:cstheme="minorHAnsi"/>
        </w:rPr>
        <w:t xml:space="preserve"> </w:t>
      </w:r>
      <w:r w:rsidRPr="00021FC6">
        <w:rPr>
          <w:rFonts w:cstheme="minorHAnsi"/>
        </w:rPr>
        <w:t>%</w:t>
      </w:r>
      <w:r>
        <w:rPr>
          <w:rFonts w:cstheme="minorHAnsi"/>
        </w:rPr>
        <w:t xml:space="preserve"> </w:t>
      </w:r>
      <w:r w:rsidR="006643DB">
        <w:rPr>
          <w:rFonts w:cstheme="minorHAnsi"/>
        </w:rPr>
        <w:t xml:space="preserve">resident population </w:t>
      </w:r>
      <w:r>
        <w:rPr>
          <w:rFonts w:cstheme="minorHAnsi"/>
        </w:rPr>
        <w:t xml:space="preserve">aged </w:t>
      </w:r>
      <w:r w:rsidRPr="00021FC6">
        <w:rPr>
          <w:rFonts w:cstheme="minorHAnsi"/>
        </w:rPr>
        <w:t>16-64; %</w:t>
      </w:r>
      <w:r>
        <w:rPr>
          <w:rFonts w:cstheme="minorHAnsi"/>
        </w:rPr>
        <w:t xml:space="preserve"> </w:t>
      </w:r>
      <w:r w:rsidR="006643DB">
        <w:rPr>
          <w:rFonts w:cstheme="minorHAnsi"/>
        </w:rPr>
        <w:t xml:space="preserve">resident population </w:t>
      </w:r>
      <w:r>
        <w:rPr>
          <w:rFonts w:cstheme="minorHAnsi"/>
        </w:rPr>
        <w:t xml:space="preserve">aged </w:t>
      </w:r>
      <w:r w:rsidRPr="00021FC6">
        <w:rPr>
          <w:rFonts w:cstheme="minorHAnsi"/>
        </w:rPr>
        <w:t>65+; %</w:t>
      </w:r>
      <w:r>
        <w:rPr>
          <w:rFonts w:cstheme="minorHAnsi"/>
        </w:rPr>
        <w:t xml:space="preserve"> </w:t>
      </w:r>
      <w:r w:rsidRPr="00021FC6">
        <w:rPr>
          <w:rFonts w:cstheme="minorHAnsi"/>
        </w:rPr>
        <w:t>White UK</w:t>
      </w:r>
      <w:r>
        <w:rPr>
          <w:rFonts w:cstheme="minorHAnsi"/>
        </w:rPr>
        <w:t xml:space="preserve"> ethnicity</w:t>
      </w:r>
      <w:r w:rsidRPr="00021FC6">
        <w:rPr>
          <w:rFonts w:cstheme="minorHAnsi"/>
        </w:rPr>
        <w:t>; %</w:t>
      </w:r>
      <w:r w:rsidR="006643DB">
        <w:rPr>
          <w:rFonts w:cstheme="minorHAnsi"/>
        </w:rPr>
        <w:t xml:space="preserve"> </w:t>
      </w:r>
      <w:r w:rsidRPr="00021FC6">
        <w:rPr>
          <w:rFonts w:cstheme="minorHAnsi"/>
        </w:rPr>
        <w:t xml:space="preserve">16-64 </w:t>
      </w:r>
      <w:r>
        <w:rPr>
          <w:rFonts w:cstheme="minorHAnsi"/>
        </w:rPr>
        <w:t xml:space="preserve">who </w:t>
      </w:r>
      <w:r w:rsidR="00F11570">
        <w:rPr>
          <w:rFonts w:cstheme="minorHAnsi"/>
        </w:rPr>
        <w:t>we</w:t>
      </w:r>
      <w:r>
        <w:rPr>
          <w:rFonts w:cstheme="minorHAnsi"/>
        </w:rPr>
        <w:t xml:space="preserve">re </w:t>
      </w:r>
      <w:r w:rsidRPr="00021FC6">
        <w:rPr>
          <w:rFonts w:cstheme="minorHAnsi"/>
        </w:rPr>
        <w:t xml:space="preserve">economically inactive; </w:t>
      </w:r>
      <w:r w:rsidR="006643DB">
        <w:rPr>
          <w:rFonts w:cstheme="minorHAnsi"/>
        </w:rPr>
        <w:t>average</w:t>
      </w:r>
      <w:r w:rsidRPr="00021FC6">
        <w:rPr>
          <w:rFonts w:cstheme="minorHAnsi"/>
        </w:rPr>
        <w:t xml:space="preserve"> gross disposable household income per </w:t>
      </w:r>
      <w:r w:rsidR="006643DB">
        <w:rPr>
          <w:rFonts w:cstheme="minorHAnsi"/>
        </w:rPr>
        <w:t>capita</w:t>
      </w:r>
      <w:r w:rsidR="00393E04">
        <w:rPr>
          <w:rFonts w:cstheme="minorHAnsi"/>
        </w:rPr>
        <w:t xml:space="preserve"> (see Appendix)</w:t>
      </w:r>
      <w:r>
        <w:rPr>
          <w:rFonts w:cstheme="minorHAnsi"/>
        </w:rPr>
        <w:t xml:space="preserve">. </w:t>
      </w:r>
    </w:p>
    <w:p w14:paraId="0A199130" w14:textId="0F55748C" w:rsidR="000213CF" w:rsidRDefault="000213CF" w:rsidP="00FF5D64">
      <w:pPr>
        <w:rPr>
          <w:rFonts w:cstheme="minorHAnsi"/>
        </w:rPr>
      </w:pPr>
    </w:p>
    <w:p w14:paraId="5C64CDD7" w14:textId="4C2EFA19" w:rsidR="000213CF" w:rsidRDefault="000213CF" w:rsidP="00FF5D64">
      <w:pPr>
        <w:rPr>
          <w:rFonts w:cstheme="minorHAnsi"/>
        </w:rPr>
      </w:pPr>
      <w:r>
        <w:rPr>
          <w:rFonts w:cstheme="minorHAnsi"/>
        </w:rPr>
        <w:t>No ethics approval was necessary for analysis of anonymised data.</w:t>
      </w:r>
    </w:p>
    <w:p w14:paraId="5F356831" w14:textId="77777777" w:rsidR="005E6175" w:rsidRDefault="005E6175">
      <w:pPr>
        <w:rPr>
          <w:i/>
          <w:iCs/>
        </w:rPr>
      </w:pPr>
    </w:p>
    <w:p w14:paraId="249E41B1" w14:textId="1D85CD82" w:rsidR="002A38DF" w:rsidRDefault="002A38DF">
      <w:pPr>
        <w:rPr>
          <w:i/>
          <w:iCs/>
        </w:rPr>
      </w:pPr>
      <w:r>
        <w:rPr>
          <w:i/>
          <w:iCs/>
        </w:rPr>
        <w:t>Analysis</w:t>
      </w:r>
    </w:p>
    <w:p w14:paraId="213905FB" w14:textId="06116208" w:rsidR="00666C99" w:rsidRDefault="00CE36DE">
      <w:r>
        <w:t>We</w:t>
      </w:r>
      <w:r w:rsidR="005350BB">
        <w:t xml:space="preserve"> first </w:t>
      </w:r>
      <w:r w:rsidR="00BE3E17">
        <w:t xml:space="preserve">geographically </w:t>
      </w:r>
      <w:r w:rsidR="005350BB">
        <w:t xml:space="preserve">mapped per capita total </w:t>
      </w:r>
      <w:r w:rsidR="003F6877">
        <w:t>service expenditure</w:t>
      </w:r>
      <w:r w:rsidR="005350BB">
        <w:t xml:space="preserve"> </w:t>
      </w:r>
      <w:r w:rsidR="000C727B">
        <w:t xml:space="preserve">differences </w:t>
      </w:r>
      <w:r w:rsidR="005350BB">
        <w:t>between 2017/1</w:t>
      </w:r>
      <w:r w:rsidR="00715D14">
        <w:t>8</w:t>
      </w:r>
      <w:r w:rsidR="005350BB">
        <w:t xml:space="preserve"> </w:t>
      </w:r>
      <w:r w:rsidR="00286B1E">
        <w:t>and</w:t>
      </w:r>
      <w:r w:rsidR="005350BB">
        <w:t xml:space="preserve"> 2009/10</w:t>
      </w:r>
      <w:r w:rsidR="00281E54">
        <w:t xml:space="preserve"> and </w:t>
      </w:r>
      <w:r w:rsidR="003F6877">
        <w:t>service expenditure</w:t>
      </w:r>
      <w:r w:rsidR="00281E54">
        <w:t xml:space="preserve"> over time by budget line</w:t>
      </w:r>
      <w:r w:rsidR="005350BB">
        <w:t xml:space="preserve">, to illustrate the extent of variation within </w:t>
      </w:r>
      <w:r w:rsidR="00120C23">
        <w:t>the data</w:t>
      </w:r>
      <w:r w:rsidR="005350BB">
        <w:t xml:space="preserve">. </w:t>
      </w:r>
    </w:p>
    <w:p w14:paraId="5EA64359" w14:textId="77777777" w:rsidR="00666C99" w:rsidRDefault="00666C99"/>
    <w:p w14:paraId="3129B81D" w14:textId="33AC0124" w:rsidR="00CE36DE" w:rsidRPr="00CE36DE" w:rsidRDefault="005350BB">
      <w:r>
        <w:t>We then</w:t>
      </w:r>
      <w:r w:rsidR="00CE36DE">
        <w:t xml:space="preserve"> r</w:t>
      </w:r>
      <w:r w:rsidR="00141725">
        <w:t>a</w:t>
      </w:r>
      <w:r w:rsidR="00CE36DE">
        <w:t>n linear</w:t>
      </w:r>
      <w:r w:rsidR="004D12B9">
        <w:t>,</w:t>
      </w:r>
      <w:r w:rsidR="00CE36DE">
        <w:t xml:space="preserve"> </w:t>
      </w:r>
      <w:r w:rsidR="005E089E">
        <w:t>log-log regression models as our primary analys</w:t>
      </w:r>
      <w:r w:rsidR="004D12B9">
        <w:t>e</w:t>
      </w:r>
      <w:r w:rsidR="005E089E">
        <w:t>s</w:t>
      </w:r>
      <w:r w:rsidR="001A40E1">
        <w:t xml:space="preserve"> (see Appendix)</w:t>
      </w:r>
      <w:r w:rsidR="005E089E">
        <w:t xml:space="preserve">, </w:t>
      </w:r>
      <w:r w:rsidR="00767155">
        <w:t xml:space="preserve">attempting to </w:t>
      </w:r>
      <w:r w:rsidR="00AA0EB5">
        <w:t>maximis</w:t>
      </w:r>
      <w:r w:rsidR="00767155">
        <w:t>e</w:t>
      </w:r>
      <w:r w:rsidR="00AA0EB5">
        <w:t xml:space="preserve"> sample size and statistical power. </w:t>
      </w:r>
      <w:r w:rsidR="00E44A55">
        <w:t xml:space="preserve">We first ran </w:t>
      </w:r>
      <w:r w:rsidR="00EB2DD2">
        <w:t>the</w:t>
      </w:r>
      <w:r w:rsidR="00E44A55">
        <w:t xml:space="preserve"> model</w:t>
      </w:r>
      <w:r w:rsidR="0092767F">
        <w:t>, for each outcome separately,</w:t>
      </w:r>
      <w:r w:rsidR="00E44A55">
        <w:t xml:space="preserve"> incorporating total </w:t>
      </w:r>
      <w:r w:rsidR="003F6877">
        <w:t>service expenditure</w:t>
      </w:r>
      <w:r w:rsidR="00E44A55">
        <w:t xml:space="preserve"> </w:t>
      </w:r>
      <w:r w:rsidR="00E4181F">
        <w:t xml:space="preserve">as </w:t>
      </w:r>
      <w:r w:rsidR="005B3B68">
        <w:t>the only</w:t>
      </w:r>
      <w:r w:rsidR="00E4181F">
        <w:t xml:space="preserve"> </w:t>
      </w:r>
      <w:r w:rsidR="00E44A55">
        <w:t>exposu</w:t>
      </w:r>
      <w:r w:rsidR="00E4181F">
        <w:t>re</w:t>
      </w:r>
      <w:r w:rsidR="005B3B68">
        <w:t xml:space="preserve"> variable</w:t>
      </w:r>
      <w:r w:rsidR="00E44A55">
        <w:t>. Second</w:t>
      </w:r>
      <w:r w:rsidR="00FA11A4">
        <w:t>ly</w:t>
      </w:r>
      <w:r w:rsidR="00E44A55">
        <w:t>, we</w:t>
      </w:r>
      <w:r w:rsidR="0084388F">
        <w:t xml:space="preserve"> included </w:t>
      </w:r>
      <w:r w:rsidR="005B3B68">
        <w:t>all</w:t>
      </w:r>
      <w:r w:rsidR="0084388F">
        <w:t xml:space="preserve"> individual budget line</w:t>
      </w:r>
      <w:r w:rsidR="005B3B68">
        <w:t>s</w:t>
      </w:r>
      <w:r w:rsidR="0084388F">
        <w:t xml:space="preserve"> as </w:t>
      </w:r>
      <w:r w:rsidR="005B3B68">
        <w:t>unique</w:t>
      </w:r>
      <w:r w:rsidR="0084388F">
        <w:t xml:space="preserve"> exposure </w:t>
      </w:r>
      <w:r w:rsidR="005B3B68">
        <w:t xml:space="preserve">variables </w:t>
      </w:r>
      <w:r w:rsidR="0084388F">
        <w:t>within the same model</w:t>
      </w:r>
      <w:r w:rsidR="0092767F">
        <w:t>. This allowed us</w:t>
      </w:r>
      <w:r w:rsidR="0084388F">
        <w:t xml:space="preserve"> to observe which </w:t>
      </w:r>
      <w:r w:rsidR="00B46497">
        <w:t xml:space="preserve">specific </w:t>
      </w:r>
      <w:r w:rsidR="0084388F">
        <w:t>spending line</w:t>
      </w:r>
      <w:r w:rsidR="005B4EDF">
        <w:t xml:space="preserve">, </w:t>
      </w:r>
      <w:r w:rsidR="002D27A7">
        <w:t>controlling for</w:t>
      </w:r>
      <w:r w:rsidR="005B4EDF">
        <w:t xml:space="preserve"> others,</w:t>
      </w:r>
      <w:r w:rsidR="0084388F">
        <w:t xml:space="preserve"> appeared to be driving the previous result. </w:t>
      </w:r>
      <w:r w:rsidR="00E4181F">
        <w:t>For all models, we also</w:t>
      </w:r>
      <w:r w:rsidR="00AA0EB5">
        <w:t xml:space="preserve"> include</w:t>
      </w:r>
      <w:r w:rsidR="004D12B9">
        <w:t>d</w:t>
      </w:r>
      <w:r w:rsidR="00AA0EB5">
        <w:t xml:space="preserve"> a </w:t>
      </w:r>
      <w:r w:rsidR="003E0931">
        <w:t>l</w:t>
      </w:r>
      <w:r w:rsidR="00AA0EB5">
        <w:t xml:space="preserve">ocal </w:t>
      </w:r>
      <w:r w:rsidR="003E0931">
        <w:t>a</w:t>
      </w:r>
      <w:r w:rsidR="00AA0EB5">
        <w:t xml:space="preserve">uthority </w:t>
      </w:r>
      <w:proofErr w:type="gramStart"/>
      <w:r w:rsidR="00AA0EB5">
        <w:t>fixed</w:t>
      </w:r>
      <w:r w:rsidR="005F5845">
        <w:t>-</w:t>
      </w:r>
      <w:r w:rsidR="00AA0EB5">
        <w:t>effect</w:t>
      </w:r>
      <w:proofErr w:type="gramEnd"/>
      <w:r w:rsidR="004D12B9">
        <w:t xml:space="preserve">, </w:t>
      </w:r>
      <w:r w:rsidR="00016191">
        <w:t>which controlled</w:t>
      </w:r>
      <w:r w:rsidR="004D12B9">
        <w:t xml:space="preserve"> for all</w:t>
      </w:r>
      <w:r w:rsidR="0084388F">
        <w:t xml:space="preserve"> </w:t>
      </w:r>
      <w:r w:rsidR="004D12B9">
        <w:t>observable/unobservable fixed differences between areas</w:t>
      </w:r>
      <w:r w:rsidR="00C42D77">
        <w:t xml:space="preserve"> over time</w:t>
      </w:r>
      <w:r w:rsidR="004D12B9">
        <w:t xml:space="preserve">. We </w:t>
      </w:r>
      <w:r w:rsidR="00C42D77">
        <w:t>further</w:t>
      </w:r>
      <w:r w:rsidR="004D12B9">
        <w:t xml:space="preserve"> adjusted for </w:t>
      </w:r>
      <w:r w:rsidR="00C42D77">
        <w:t xml:space="preserve">selected </w:t>
      </w:r>
      <w:r w:rsidR="004D12B9">
        <w:t>time-varying co-variates</w:t>
      </w:r>
      <w:r w:rsidR="00192C26">
        <w:t xml:space="preserve"> (above)</w:t>
      </w:r>
      <w:r w:rsidR="004D12B9">
        <w:t xml:space="preserve"> and a linear trend to control for the overall national expected trend </w:t>
      </w:r>
      <w:r w:rsidR="00D67763">
        <w:t>in</w:t>
      </w:r>
      <w:r w:rsidR="004D12B9">
        <w:t xml:space="preserve"> outcomes</w:t>
      </w:r>
      <w:r w:rsidR="00D67763">
        <w:t xml:space="preserve">. We used </w:t>
      </w:r>
      <w:r w:rsidR="00154586">
        <w:t xml:space="preserve">robust </w:t>
      </w:r>
      <w:r w:rsidR="004D12B9">
        <w:t>standard errors</w:t>
      </w:r>
      <w:r w:rsidR="00D67763">
        <w:t xml:space="preserve"> </w:t>
      </w:r>
      <w:r w:rsidR="00154586">
        <w:t xml:space="preserve">(equivalent to </w:t>
      </w:r>
      <w:r w:rsidR="00D67763">
        <w:t xml:space="preserve">clustered by </w:t>
      </w:r>
      <w:r w:rsidR="003E0931">
        <w:t>l</w:t>
      </w:r>
      <w:r w:rsidR="00D67763">
        <w:t xml:space="preserve">ocal </w:t>
      </w:r>
      <w:r w:rsidR="003E0931">
        <w:t>a</w:t>
      </w:r>
      <w:r w:rsidR="00D67763">
        <w:t>uthority</w:t>
      </w:r>
      <w:r w:rsidR="0029297F">
        <w:t xml:space="preserve"> with fixed-effects</w:t>
      </w:r>
      <w:r w:rsidR="00154586">
        <w:t>), and ran all analyses using STATA v16</w:t>
      </w:r>
      <w:r w:rsidR="004D12B9">
        <w:t>.</w:t>
      </w:r>
      <w:r w:rsidR="00154586">
        <w:fldChar w:fldCharType="begin"/>
      </w:r>
      <w:r w:rsidR="00F9649C">
        <w:instrText xml:space="preserve"> ADDIN EN.CITE &lt;EndNote&gt;&lt;Cite&gt;&lt;Author&gt;StataCorp.&lt;/Author&gt;&lt;Year&gt;2020&lt;/Year&gt;&lt;RecNum&gt;213&lt;/RecNum&gt;&lt;DisplayText&gt;&lt;style face="superscript"&gt;27&lt;/style&gt;&lt;/DisplayText&gt;&lt;record&gt;&lt;rec-number&gt;213&lt;/rec-number&gt;&lt;foreign-keys&gt;&lt;key app="EN" db-id="0txwf02sn5va5ieedv45fzd8x0tprfaxf5fd" timestamp="1421253580"&gt;213&lt;/key&gt;&lt;/foreign-keys&gt;&lt;ref-type name="Book"&gt;6&lt;/ref-type&gt;&lt;contributors&gt;&lt;authors&gt;&lt;author&gt;StataCorp.,&lt;/author&gt;&lt;/authors&gt;&lt;/contributors&gt;&lt;titles&gt;&lt;title&gt;Stata Statistical Software: Release 16&lt;/title&gt;&lt;/titles&gt;&lt;dates&gt;&lt;year&gt;2020&lt;/year&gt;&lt;/dates&gt;&lt;pub-location&gt;College Station, TX&lt;/pub-location&gt;&lt;publisher&gt;StataCorp LP.&lt;/publisher&gt;&lt;urls&gt;&lt;/urls&gt;&lt;/record&gt;&lt;/Cite&gt;&lt;/EndNote&gt;</w:instrText>
      </w:r>
      <w:r w:rsidR="00154586">
        <w:fldChar w:fldCharType="separate"/>
      </w:r>
      <w:r w:rsidR="00F9649C" w:rsidRPr="00F9649C">
        <w:rPr>
          <w:noProof/>
          <w:vertAlign w:val="superscript"/>
        </w:rPr>
        <w:t>27</w:t>
      </w:r>
      <w:r w:rsidR="00154586">
        <w:fldChar w:fldCharType="end"/>
      </w:r>
    </w:p>
    <w:p w14:paraId="6832B2A9" w14:textId="7BFCF7C0" w:rsidR="002A38DF" w:rsidRDefault="002A38DF">
      <w:pPr>
        <w:rPr>
          <w:i/>
          <w:iCs/>
        </w:rPr>
      </w:pPr>
    </w:p>
    <w:p w14:paraId="32B97258" w14:textId="05C7FAAD" w:rsidR="002A38DF" w:rsidRDefault="002A38DF">
      <w:pPr>
        <w:rPr>
          <w:i/>
          <w:iCs/>
        </w:rPr>
      </w:pPr>
      <w:r>
        <w:rPr>
          <w:i/>
          <w:iCs/>
        </w:rPr>
        <w:t>Robustness checks</w:t>
      </w:r>
    </w:p>
    <w:p w14:paraId="63E85F97" w14:textId="14AF06EB" w:rsidR="009020DD" w:rsidRDefault="009020DD">
      <w:r>
        <w:t>We re-ran our analyses with several alternative specifications:</w:t>
      </w:r>
    </w:p>
    <w:p w14:paraId="0E0704A3" w14:textId="74B16DD3" w:rsidR="00F03711" w:rsidRDefault="00F03711" w:rsidP="00F03711">
      <w:pPr>
        <w:pStyle w:val="ListParagraph"/>
        <w:numPr>
          <w:ilvl w:val="0"/>
          <w:numId w:val="8"/>
        </w:numPr>
      </w:pPr>
      <w:r>
        <w:t xml:space="preserve">Added a one-year lag of the </w:t>
      </w:r>
      <w:r w:rsidR="003F6877">
        <w:t>service expenditure</w:t>
      </w:r>
      <w:r>
        <w:t xml:space="preserve"> exposure variable(s). This aimed to additionally control for the effects of previous </w:t>
      </w:r>
      <w:r w:rsidR="003F6877">
        <w:t>service expenditure</w:t>
      </w:r>
      <w:r>
        <w:t xml:space="preserve"> by </w:t>
      </w:r>
      <w:r w:rsidR="003E0931">
        <w:t>l</w:t>
      </w:r>
      <w:r>
        <w:t xml:space="preserve">ocal </w:t>
      </w:r>
      <w:r w:rsidR="003E0931">
        <w:t>a</w:t>
      </w:r>
      <w:r>
        <w:t>uthorities on the outcomes, since any effects might be delayed.</w:t>
      </w:r>
    </w:p>
    <w:p w14:paraId="362535A6" w14:textId="55CF24BF" w:rsidR="00F03711" w:rsidRDefault="000C727B" w:rsidP="00F03711">
      <w:pPr>
        <w:pStyle w:val="ListParagraph"/>
        <w:numPr>
          <w:ilvl w:val="0"/>
          <w:numId w:val="8"/>
        </w:numPr>
      </w:pPr>
      <w:r>
        <w:lastRenderedPageBreak/>
        <w:t>A</w:t>
      </w:r>
      <w:r w:rsidR="00F03711">
        <w:t xml:space="preserve">dded a two-year lag of the </w:t>
      </w:r>
      <w:r w:rsidR="003F6877">
        <w:t>service expenditure</w:t>
      </w:r>
      <w:r w:rsidR="00F03711">
        <w:t xml:space="preserve"> variable(s) to allow for any potential longer</w:t>
      </w:r>
      <w:r w:rsidR="00DE16D4">
        <w:t xml:space="preserve"> delays</w:t>
      </w:r>
      <w:r w:rsidR="00F03711">
        <w:t>.</w:t>
      </w:r>
    </w:p>
    <w:p w14:paraId="3F7B1540" w14:textId="06C19F36" w:rsidR="00F03711" w:rsidRDefault="00F03711" w:rsidP="00F03711">
      <w:pPr>
        <w:pStyle w:val="ListParagraph"/>
        <w:numPr>
          <w:ilvl w:val="0"/>
          <w:numId w:val="8"/>
        </w:numPr>
      </w:pPr>
      <w:r>
        <w:t xml:space="preserve">Simultaneously included one- and two-year lags of </w:t>
      </w:r>
      <w:r w:rsidR="003F6877">
        <w:t>service expenditure</w:t>
      </w:r>
      <w:r>
        <w:t>.</w:t>
      </w:r>
    </w:p>
    <w:p w14:paraId="0103B2B2" w14:textId="49FB7E6B" w:rsidR="00F03711" w:rsidRDefault="00F03711" w:rsidP="00F03711">
      <w:pPr>
        <w:pStyle w:val="ListParagraph"/>
        <w:numPr>
          <w:ilvl w:val="0"/>
          <w:numId w:val="8"/>
        </w:numPr>
      </w:pPr>
      <w:r>
        <w:t>Added a one-year lag of the outcome variable. This allowed us to control for all unobservable co-variates that determined that specific outcome in the previous year.</w:t>
      </w:r>
    </w:p>
    <w:p w14:paraId="7433D090" w14:textId="4D059CB4" w:rsidR="00F03711" w:rsidRDefault="000158A8" w:rsidP="00F03711">
      <w:pPr>
        <w:pStyle w:val="ListParagraph"/>
        <w:numPr>
          <w:ilvl w:val="0"/>
          <w:numId w:val="8"/>
        </w:numPr>
      </w:pPr>
      <w:r>
        <w:t xml:space="preserve">Simultaneously included the one-year lag of the outcome and </w:t>
      </w:r>
      <w:r w:rsidR="00FE0BCD" w:rsidRPr="00FE0BCD">
        <w:t>one-</w:t>
      </w:r>
      <w:r w:rsidRPr="00FE0BCD">
        <w:t>year</w:t>
      </w:r>
      <w:r>
        <w:t xml:space="preserve"> lag of </w:t>
      </w:r>
      <w:r w:rsidR="003F6877">
        <w:t>service expenditure</w:t>
      </w:r>
      <w:r>
        <w:t>.</w:t>
      </w:r>
    </w:p>
    <w:p w14:paraId="0C7EAFA5" w14:textId="3636A6DD" w:rsidR="000158A8" w:rsidRDefault="000158A8" w:rsidP="00F03711">
      <w:pPr>
        <w:pStyle w:val="ListParagraph"/>
        <w:numPr>
          <w:ilvl w:val="0"/>
          <w:numId w:val="8"/>
        </w:numPr>
      </w:pPr>
      <w:r>
        <w:t xml:space="preserve">Relaxed the assumption of a </w:t>
      </w:r>
      <w:r w:rsidR="00A0455C">
        <w:t>shared</w:t>
      </w:r>
      <w:r>
        <w:t xml:space="preserve"> linear time trend and allowed </w:t>
      </w:r>
      <w:r w:rsidR="00DE16D4">
        <w:t>the trend</w:t>
      </w:r>
      <w:r w:rsidR="00C603A7">
        <w:t>s</w:t>
      </w:r>
      <w:r>
        <w:t xml:space="preserve"> to vary by </w:t>
      </w:r>
      <w:r w:rsidR="003E0931">
        <w:t>l</w:t>
      </w:r>
      <w:r>
        <w:t xml:space="preserve">ocal </w:t>
      </w:r>
      <w:r w:rsidR="003E0931">
        <w:t>a</w:t>
      </w:r>
      <w:r>
        <w:t>uthority.</w:t>
      </w:r>
    </w:p>
    <w:p w14:paraId="0177CA83" w14:textId="188C9A92" w:rsidR="005C6AB8" w:rsidRDefault="005C6AB8" w:rsidP="00F03711">
      <w:pPr>
        <w:pStyle w:val="ListParagraph"/>
        <w:numPr>
          <w:ilvl w:val="0"/>
          <w:numId w:val="8"/>
        </w:numPr>
      </w:pPr>
      <w:r>
        <w:t xml:space="preserve">Relaxed assumption of linearity and added a </w:t>
      </w:r>
      <w:r w:rsidR="00923808">
        <w:t xml:space="preserve">quadratic </w:t>
      </w:r>
      <w:r>
        <w:t>time-squared term.</w:t>
      </w:r>
    </w:p>
    <w:p w14:paraId="51BD1920" w14:textId="6ABFB820" w:rsidR="000158A8" w:rsidRDefault="000158A8" w:rsidP="00F03711">
      <w:pPr>
        <w:pStyle w:val="ListParagraph"/>
        <w:numPr>
          <w:ilvl w:val="0"/>
          <w:numId w:val="8"/>
        </w:numPr>
      </w:pPr>
      <w:r>
        <w:t xml:space="preserve">While it is impossible to simultaneously and non-parametrically adjust for </w:t>
      </w:r>
      <w:r w:rsidR="000B4FBE">
        <w:t xml:space="preserve">both </w:t>
      </w:r>
      <w:r w:rsidRPr="000158A8">
        <w:t>unit-specific and time-specific unobserved confounders</w:t>
      </w:r>
      <w:r>
        <w:t>,</w:t>
      </w:r>
      <w:r w:rsidR="000B4FBE">
        <w:fldChar w:fldCharType="begin"/>
      </w:r>
      <w:r w:rsidR="00F9649C">
        <w:instrText xml:space="preserve"> ADDIN EN.CITE &lt;EndNote&gt;&lt;Cite&gt;&lt;Author&gt;Imai&lt;/Author&gt;&lt;Year&gt;2021&lt;/Year&gt;&lt;RecNum&gt;2343&lt;/RecNum&gt;&lt;DisplayText&gt;&lt;style face="superscript"&gt;28&lt;/style&gt;&lt;/DisplayText&gt;&lt;record&gt;&lt;rec-number&gt;2343&lt;/rec-number&gt;&lt;foreign-keys&gt;&lt;key app="EN" db-id="0txwf02sn5va5ieedv45fzd8x0tprfaxf5fd" timestamp="1635849891"&gt;2343&lt;/key&gt;&lt;/foreign-keys&gt;&lt;ref-type name="Journal Article"&gt;17&lt;/ref-type&gt;&lt;contributors&gt;&lt;authors&gt;&lt;author&gt;Imai, Kosuke&lt;/author&gt;&lt;author&gt;Kim, In Song&lt;/author&gt;&lt;/authors&gt;&lt;/contributors&gt;&lt;titles&gt;&lt;title&gt;On the use of two-way fixed effects regression models for causal inference with panel data&lt;/title&gt;&lt;secondary-title&gt;Political Analysis&lt;/secondary-title&gt;&lt;/titles&gt;&lt;periodical&gt;&lt;full-title&gt;Political Analysis&lt;/full-title&gt;&lt;/periodical&gt;&lt;pages&gt;405-415&lt;/pages&gt;&lt;volume&gt;29&lt;/volume&gt;&lt;number&gt;3&lt;/number&gt;&lt;dates&gt;&lt;year&gt;2021&lt;/year&gt;&lt;/dates&gt;&lt;isbn&gt;1047-1987&lt;/isbn&gt;&lt;urls&gt;&lt;/urls&gt;&lt;/record&gt;&lt;/Cite&gt;&lt;/EndNote&gt;</w:instrText>
      </w:r>
      <w:r w:rsidR="000B4FBE">
        <w:fldChar w:fldCharType="separate"/>
      </w:r>
      <w:r w:rsidR="00F9649C" w:rsidRPr="00F9649C">
        <w:rPr>
          <w:noProof/>
          <w:vertAlign w:val="superscript"/>
        </w:rPr>
        <w:t>28</w:t>
      </w:r>
      <w:r w:rsidR="000B4FBE">
        <w:fldChar w:fldCharType="end"/>
      </w:r>
      <w:r>
        <w:t xml:space="preserve"> we </w:t>
      </w:r>
      <w:r w:rsidR="000B4FBE">
        <w:t xml:space="preserve">further </w:t>
      </w:r>
      <w:r>
        <w:t xml:space="preserve">relaxed the linear time trend assumption and instead included </w:t>
      </w:r>
      <w:r w:rsidR="00B51820">
        <w:t xml:space="preserve">a </w:t>
      </w:r>
      <w:r w:rsidR="00817283">
        <w:t xml:space="preserve">flexible </w:t>
      </w:r>
      <w:r w:rsidR="00B51820">
        <w:t>time fixed</w:t>
      </w:r>
      <w:r w:rsidR="005F5845">
        <w:t>-</w:t>
      </w:r>
      <w:r w:rsidR="00B51820">
        <w:t>effect</w:t>
      </w:r>
      <w:r w:rsidR="000B4FBE">
        <w:t>.</w:t>
      </w:r>
    </w:p>
    <w:p w14:paraId="4AB0C3E4" w14:textId="0B84F855" w:rsidR="0066448B" w:rsidRDefault="0066448B" w:rsidP="0066448B"/>
    <w:p w14:paraId="07378151" w14:textId="2AF003B0" w:rsidR="0066448B" w:rsidRDefault="00B3156E" w:rsidP="0066448B">
      <w:r>
        <w:t>W</w:t>
      </w:r>
      <w:r w:rsidR="0066448B">
        <w:t xml:space="preserve">hile EQ-5D-5L is a validated measure of population health, there is no gold-standard measure of multimorbidity prevalence. </w:t>
      </w:r>
      <w:r w:rsidR="009078AA">
        <w:t>W</w:t>
      </w:r>
      <w:r w:rsidR="0066448B">
        <w:t>e therefore construct</w:t>
      </w:r>
      <w:r w:rsidR="00DC12EA">
        <w:t>ed</w:t>
      </w:r>
      <w:r w:rsidR="0066448B">
        <w:t xml:space="preserve"> </w:t>
      </w:r>
      <w:r w:rsidR="002D39FE">
        <w:t xml:space="preserve">alternative </w:t>
      </w:r>
      <w:r w:rsidR="0066448B">
        <w:t>multimorbidity outcomes</w:t>
      </w:r>
      <w:r w:rsidR="003957B1">
        <w:t xml:space="preserve"> and re-r</w:t>
      </w:r>
      <w:r w:rsidR="00DC12EA">
        <w:t>a</w:t>
      </w:r>
      <w:r w:rsidR="003957B1">
        <w:t xml:space="preserve">n </w:t>
      </w:r>
      <w:r w:rsidR="007E21A6">
        <w:t>all</w:t>
      </w:r>
      <w:r w:rsidR="003957B1">
        <w:t xml:space="preserve"> the above models. These </w:t>
      </w:r>
      <w:r w:rsidR="007E21A6">
        <w:t>we</w:t>
      </w:r>
      <w:r w:rsidR="003957B1">
        <w:t>re</w:t>
      </w:r>
      <w:r w:rsidR="000A1371">
        <w:t>:</w:t>
      </w:r>
      <w:r w:rsidR="0066448B">
        <w:t xml:space="preserve"> </w:t>
      </w:r>
      <w:r w:rsidR="000A1371">
        <w:t>the average count of long-term conditions per capita; prevalence of</w:t>
      </w:r>
      <w:r w:rsidR="0066448B">
        <w:t xml:space="preserve"> </w:t>
      </w:r>
      <w:r w:rsidR="000A1371">
        <w:t xml:space="preserve">three or more </w:t>
      </w:r>
      <w:r w:rsidR="0066448B">
        <w:t>from the 16 self-reported conditions;</w:t>
      </w:r>
      <w:r w:rsidR="000A1371">
        <w:t xml:space="preserve"> </w:t>
      </w:r>
      <w:r w:rsidR="0066448B">
        <w:t xml:space="preserve">four or more; </w:t>
      </w:r>
      <w:r w:rsidR="000A1371">
        <w:t xml:space="preserve">and, finally, </w:t>
      </w:r>
      <w:r w:rsidR="002A3676">
        <w:t xml:space="preserve">presence of </w:t>
      </w:r>
      <w:r w:rsidR="00EB6F9B">
        <w:t>both a mental and physical long-term condition</w:t>
      </w:r>
      <w:r w:rsidR="000A1371">
        <w:t xml:space="preserve">. </w:t>
      </w:r>
      <w:r w:rsidR="000F396F">
        <w:t>These aim</w:t>
      </w:r>
      <w:r w:rsidR="007E21A6">
        <w:t>ed</w:t>
      </w:r>
      <w:r w:rsidR="000F396F">
        <w:t xml:space="preserve"> to capture a range of conceptualisations of multimorbidity, from broader to more restrictive/potentially complex</w:t>
      </w:r>
      <w:r w:rsidR="002A3676">
        <w:t xml:space="preserve"> definitions</w:t>
      </w:r>
      <w:r w:rsidR="000F396F">
        <w:t>.</w:t>
      </w:r>
      <w:r>
        <w:t xml:space="preserve"> We additionally examined </w:t>
      </w:r>
      <w:r w:rsidR="008F4474">
        <w:t xml:space="preserve">the different domains </w:t>
      </w:r>
      <w:r w:rsidR="006A3D84">
        <w:t xml:space="preserve">of the </w:t>
      </w:r>
      <w:r w:rsidR="008F4474">
        <w:t>EQ-5D-5L score individually</w:t>
      </w:r>
      <w:r w:rsidR="00E10A69">
        <w:t>. Finally, we conducted exploratory (due to small sample size)</w:t>
      </w:r>
      <w:r w:rsidR="008F4474">
        <w:t xml:space="preserve"> </w:t>
      </w:r>
      <w:r>
        <w:t xml:space="preserve">subgroup </w:t>
      </w:r>
      <w:r w:rsidR="00E10A69">
        <w:t>analys</w:t>
      </w:r>
      <w:r w:rsidR="005731AC">
        <w:t>e</w:t>
      </w:r>
      <w:r w:rsidR="00E10A69">
        <w:t>s</w:t>
      </w:r>
      <w:r>
        <w:t xml:space="preserve"> </w:t>
      </w:r>
      <w:r w:rsidR="008F4474">
        <w:t>for both of the main outcomes</w:t>
      </w:r>
      <w:r w:rsidR="00E10A69">
        <w:t>,</w:t>
      </w:r>
      <w:r w:rsidR="008F4474">
        <w:t xml:space="preserve"> </w:t>
      </w:r>
      <w:r>
        <w:t>stratified by quintile of average local authority index of multiple deprivation (2010)</w:t>
      </w:r>
      <w:r w:rsidR="00E10A69">
        <w:t>.</w:t>
      </w:r>
      <w:r w:rsidR="00A127EA">
        <w:fldChar w:fldCharType="begin"/>
      </w:r>
      <w:r w:rsidR="00127259">
        <w:instrText xml:space="preserve"> ADDIN EN.CITE &lt;EndNote&gt;&lt;Cite&gt;&lt;Author&gt;Ministry of Housing Communities &amp;amp; Local Government&lt;/Author&gt;&lt;Year&gt;2011&lt;/Year&gt;&lt;RecNum&gt;2395&lt;/RecNum&gt;&lt;DisplayText&gt;&lt;style face="superscript"&gt;29&lt;/style&gt;&lt;/DisplayText&gt;&lt;record&gt;&lt;rec-number&gt;2395&lt;/rec-number&gt;&lt;foreign-keys&gt;&lt;key app="EN" db-id="0txwf02sn5va5ieedv45fzd8x0tprfaxf5fd" timestamp="1647251629"&gt;2395&lt;/key&gt;&lt;/foreign-keys&gt;&lt;ref-type name="Web Page"&gt;12&lt;/ref-type&gt;&lt;contributors&gt;&lt;authors&gt;&lt;author&gt;Ministry of Housing Communities &amp;amp; Local Government,&lt;/author&gt;&lt;/authors&gt;&lt;/contributors&gt;&lt;titles&gt;&lt;title&gt;Official Statistics: English indices of deprivation 2010&lt;/title&gt;&lt;/titles&gt;&lt;number&gt;13/04/2022&lt;/number&gt;&lt;dates&gt;&lt;year&gt;2011&lt;/year&gt;&lt;/dates&gt;&lt;urls&gt;&lt;related-urls&gt;&lt;url&gt;https://www.gov.uk/government/statistics/english-indices-of-deprivation-2010&lt;/url&gt;&lt;/related-urls&gt;&lt;/urls&gt;&lt;/record&gt;&lt;/Cite&gt;&lt;/EndNote&gt;</w:instrText>
      </w:r>
      <w:r w:rsidR="00A127EA">
        <w:fldChar w:fldCharType="separate"/>
      </w:r>
      <w:r w:rsidR="00F9649C" w:rsidRPr="00F9649C">
        <w:rPr>
          <w:noProof/>
          <w:vertAlign w:val="superscript"/>
        </w:rPr>
        <w:t>29</w:t>
      </w:r>
      <w:r w:rsidR="00A127EA">
        <w:fldChar w:fldCharType="end"/>
      </w:r>
      <w:r w:rsidR="00E10A69" w:rsidRPr="00E10A69">
        <w:t xml:space="preserve"> </w:t>
      </w:r>
      <w:r w:rsidR="00E10A69">
        <w:t xml:space="preserve">These alternative definitions also allowed us to begin to explore our hypothesised mechanisms (see </w:t>
      </w:r>
      <w:r w:rsidR="00E10A69">
        <w:fldChar w:fldCharType="begin"/>
      </w:r>
      <w:r w:rsidR="00E10A69">
        <w:instrText xml:space="preserve"> REF _Ref97905165 \h </w:instrText>
      </w:r>
      <w:r w:rsidR="00E10A69">
        <w:fldChar w:fldCharType="separate"/>
      </w:r>
      <w:r w:rsidR="00E10A69">
        <w:t xml:space="preserve">Figure </w:t>
      </w:r>
      <w:r w:rsidR="00E10A69">
        <w:rPr>
          <w:noProof/>
        </w:rPr>
        <w:t>1</w:t>
      </w:r>
      <w:r w:rsidR="00E10A69">
        <w:fldChar w:fldCharType="end"/>
      </w:r>
      <w:r w:rsidR="00E10A69">
        <w:t>).</w:t>
      </w:r>
    </w:p>
    <w:p w14:paraId="5AE266AC" w14:textId="77777777" w:rsidR="002A38DF" w:rsidRDefault="002A38DF">
      <w:pPr>
        <w:rPr>
          <w:b/>
          <w:bCs/>
        </w:rPr>
      </w:pPr>
    </w:p>
    <w:p w14:paraId="43842D9A" w14:textId="22A0A6C8" w:rsidR="00991A92" w:rsidRDefault="00991A92" w:rsidP="00991A92">
      <w:pPr>
        <w:rPr>
          <w:i/>
          <w:iCs/>
        </w:rPr>
      </w:pPr>
      <w:r w:rsidRPr="00991A92">
        <w:rPr>
          <w:i/>
          <w:iCs/>
        </w:rPr>
        <w:t>Role of the funding source</w:t>
      </w:r>
    </w:p>
    <w:p w14:paraId="082B1BDA" w14:textId="350E189E" w:rsidR="00130FE3" w:rsidRPr="00130FE3" w:rsidRDefault="00130FE3" w:rsidP="00991A92">
      <w:r>
        <w:t xml:space="preserve">The funders had no role in study design, data collection, </w:t>
      </w:r>
      <w:r w:rsidR="00361301">
        <w:t>analysis,</w:t>
      </w:r>
      <w:r>
        <w:t xml:space="preserve"> or interpretation of the results, nor in writing the report and decision to submit for publication.</w:t>
      </w:r>
    </w:p>
    <w:p w14:paraId="708DE0EE" w14:textId="0DFAF670" w:rsidR="00991A92" w:rsidRDefault="00991A92"/>
    <w:p w14:paraId="6FCCD06C" w14:textId="54210FE6" w:rsidR="00991A92" w:rsidRDefault="00991A92">
      <w:pPr>
        <w:rPr>
          <w:b/>
          <w:bCs/>
        </w:rPr>
      </w:pPr>
      <w:r w:rsidRPr="00991A92">
        <w:rPr>
          <w:b/>
          <w:bCs/>
        </w:rPr>
        <w:t>Results</w:t>
      </w:r>
    </w:p>
    <w:p w14:paraId="136BC153" w14:textId="598D053F" w:rsidR="00E44A55" w:rsidRDefault="00AF760C">
      <w:r w:rsidRPr="00AF760C">
        <w:t xml:space="preserve">Between </w:t>
      </w:r>
      <w:r>
        <w:t xml:space="preserve">2009/10 and 2017/18, every upper-tier </w:t>
      </w:r>
      <w:r w:rsidR="003E0931">
        <w:t>l</w:t>
      </w:r>
      <w:r>
        <w:t xml:space="preserve">ocal </w:t>
      </w:r>
      <w:r w:rsidR="003E0931">
        <w:t>a</w:t>
      </w:r>
      <w:r>
        <w:t xml:space="preserve">uthority experienced cuts to per capita total </w:t>
      </w:r>
      <w:r w:rsidR="003F6877">
        <w:t>service expenditure</w:t>
      </w:r>
      <w:r>
        <w:t xml:space="preserve"> in real terms. These cuts varied substantially across geography,</w:t>
      </w:r>
      <w:r w:rsidR="00CC6230">
        <w:t xml:space="preserve"> however,</w:t>
      </w:r>
      <w:r>
        <w:t xml:space="preserve"> from a nearly 42% cut</w:t>
      </w:r>
      <w:r w:rsidR="004C6E97">
        <w:t xml:space="preserve"> in Barking and Dagenham</w:t>
      </w:r>
      <w:r w:rsidR="002521C6">
        <w:t xml:space="preserve"> and in Westminster</w:t>
      </w:r>
      <w:r w:rsidR="00EA239C">
        <w:t>,</w:t>
      </w:r>
      <w:r>
        <w:t xml:space="preserve"> to </w:t>
      </w:r>
      <w:r w:rsidR="00EA239C">
        <w:t xml:space="preserve">only a </w:t>
      </w:r>
      <w:r w:rsidR="004C6E97">
        <w:t>0</w:t>
      </w:r>
      <w:r w:rsidR="001857BE">
        <w:t>·</w:t>
      </w:r>
      <w:r w:rsidR="004C6E97">
        <w:t>3% cut in Sefton</w:t>
      </w:r>
      <w:r w:rsidR="0025423A">
        <w:t xml:space="preserve"> (see </w:t>
      </w:r>
      <w:r w:rsidR="0025423A">
        <w:fldChar w:fldCharType="begin"/>
      </w:r>
      <w:r w:rsidR="0025423A">
        <w:instrText xml:space="preserve"> REF _Ref85031712 \h </w:instrText>
      </w:r>
      <w:r w:rsidR="0025423A">
        <w:fldChar w:fldCharType="separate"/>
      </w:r>
      <w:r w:rsidR="0025423A" w:rsidRPr="005C57CC">
        <w:rPr>
          <w:rFonts w:cstheme="minorHAnsi"/>
        </w:rPr>
        <w:t xml:space="preserve">Figure </w:t>
      </w:r>
      <w:r w:rsidR="0025423A">
        <w:rPr>
          <w:rFonts w:cstheme="minorHAnsi"/>
          <w:noProof/>
        </w:rPr>
        <w:t>1</w:t>
      </w:r>
      <w:r w:rsidR="0025423A">
        <w:fldChar w:fldCharType="end"/>
      </w:r>
      <w:r w:rsidR="0025423A">
        <w:t>)</w:t>
      </w:r>
      <w:r w:rsidR="0013453F">
        <w:t>, with a mean cut of 22%</w:t>
      </w:r>
      <w:r w:rsidR="004C6E97">
        <w:t>.</w:t>
      </w:r>
      <w:r w:rsidR="006842A9">
        <w:t xml:space="preserve"> </w:t>
      </w:r>
    </w:p>
    <w:p w14:paraId="13D37499" w14:textId="322CD984" w:rsidR="00A97F0E" w:rsidRDefault="00A97F0E"/>
    <w:p w14:paraId="11DEBBF1" w14:textId="4AF2EAFC" w:rsidR="0025423A" w:rsidRPr="005C57CC" w:rsidRDefault="0025423A" w:rsidP="0025423A">
      <w:pPr>
        <w:pStyle w:val="Caption"/>
        <w:keepNext/>
        <w:rPr>
          <w:rFonts w:cstheme="minorHAnsi"/>
        </w:rPr>
      </w:pPr>
      <w:bookmarkStart w:id="3" w:name="_Ref85031712"/>
      <w:r w:rsidRPr="005C57CC">
        <w:rPr>
          <w:rFonts w:cstheme="minorHAnsi"/>
        </w:rPr>
        <w:t xml:space="preserve">Figure </w:t>
      </w:r>
      <w:r w:rsidRPr="005C57CC">
        <w:rPr>
          <w:rFonts w:cstheme="minorHAnsi"/>
        </w:rPr>
        <w:fldChar w:fldCharType="begin"/>
      </w:r>
      <w:r w:rsidRPr="005C57CC">
        <w:rPr>
          <w:rFonts w:cstheme="minorHAnsi"/>
        </w:rPr>
        <w:instrText xml:space="preserve"> SEQ Figure \* ARABIC </w:instrText>
      </w:r>
      <w:r w:rsidRPr="005C57CC">
        <w:rPr>
          <w:rFonts w:cstheme="minorHAnsi"/>
        </w:rPr>
        <w:fldChar w:fldCharType="separate"/>
      </w:r>
      <w:r w:rsidR="002E78EC">
        <w:rPr>
          <w:rFonts w:cstheme="minorHAnsi"/>
          <w:noProof/>
        </w:rPr>
        <w:t>2</w:t>
      </w:r>
      <w:r w:rsidRPr="005C57CC">
        <w:rPr>
          <w:rFonts w:cstheme="minorHAnsi"/>
          <w:noProof/>
        </w:rPr>
        <w:fldChar w:fldCharType="end"/>
      </w:r>
      <w:bookmarkEnd w:id="3"/>
      <w:r w:rsidRPr="005C57CC">
        <w:rPr>
          <w:rFonts w:cstheme="minorHAnsi"/>
        </w:rPr>
        <w:t xml:space="preserve">: </w:t>
      </w:r>
      <w:r w:rsidR="00F138D7">
        <w:rPr>
          <w:rFonts w:cstheme="minorHAnsi"/>
        </w:rPr>
        <w:t>Variation in t</w:t>
      </w:r>
      <w:r w:rsidR="00F138D7" w:rsidRPr="005C57CC">
        <w:rPr>
          <w:rFonts w:cstheme="minorHAnsi"/>
        </w:rPr>
        <w:t>otal</w:t>
      </w:r>
      <w:r w:rsidR="00F138D7">
        <w:rPr>
          <w:rFonts w:cstheme="minorHAnsi"/>
        </w:rPr>
        <w:t xml:space="preserve"> per capita service</w:t>
      </w:r>
      <w:r w:rsidR="00F138D7" w:rsidRPr="005C57CC">
        <w:rPr>
          <w:rFonts w:cstheme="minorHAnsi"/>
        </w:rPr>
        <w:t xml:space="preserve"> expenditure</w:t>
      </w:r>
      <w:r w:rsidR="00F138D7">
        <w:rPr>
          <w:rFonts w:cstheme="minorHAnsi"/>
        </w:rPr>
        <w:t>,</w:t>
      </w:r>
      <w:r w:rsidR="00F138D7" w:rsidRPr="005C57CC">
        <w:rPr>
          <w:rFonts w:cstheme="minorHAnsi"/>
        </w:rPr>
        <w:t xml:space="preserve"> geographical</w:t>
      </w:r>
      <w:r w:rsidR="00F138D7">
        <w:rPr>
          <w:rFonts w:cstheme="minorHAnsi"/>
        </w:rPr>
        <w:t xml:space="preserve"> and over time</w:t>
      </w:r>
      <w:r w:rsidR="00F138D7" w:rsidRPr="005C57CC">
        <w:rPr>
          <w:rFonts w:cstheme="minorHAnsi"/>
        </w:rPr>
        <w:t xml:space="preserve"> (% difference, 201</w:t>
      </w:r>
      <w:r w:rsidR="00F138D7">
        <w:rPr>
          <w:rFonts w:cstheme="minorHAnsi"/>
        </w:rPr>
        <w:t xml:space="preserve">7/18 minus </w:t>
      </w:r>
      <w:r w:rsidR="00F138D7" w:rsidRPr="005C57CC">
        <w:rPr>
          <w:rFonts w:cstheme="minorHAnsi"/>
        </w:rPr>
        <w:t>200</w:t>
      </w:r>
      <w:r w:rsidR="00F138D7">
        <w:rPr>
          <w:rFonts w:cstheme="minorHAnsi"/>
        </w:rPr>
        <w:t>9/10</w:t>
      </w:r>
      <w:r w:rsidR="00F138D7" w:rsidRPr="005C57CC">
        <w:rPr>
          <w:rFonts w:cstheme="minorHAnsi"/>
        </w:rPr>
        <w:t xml:space="preserve">).  Darker </w:t>
      </w:r>
      <w:r w:rsidR="00F138D7">
        <w:rPr>
          <w:rFonts w:cstheme="minorHAnsi"/>
        </w:rPr>
        <w:t>red</w:t>
      </w:r>
      <w:r w:rsidR="00F138D7" w:rsidRPr="005C57CC">
        <w:rPr>
          <w:rFonts w:cstheme="minorHAnsi"/>
        </w:rPr>
        <w:t xml:space="preserve"> indicates </w:t>
      </w:r>
      <w:r w:rsidR="009A58F9">
        <w:rPr>
          <w:rFonts w:cstheme="minorHAnsi"/>
        </w:rPr>
        <w:t>larger</w:t>
      </w:r>
      <w:r w:rsidR="00F138D7">
        <w:rPr>
          <w:rFonts w:cstheme="minorHAnsi"/>
        </w:rPr>
        <w:t xml:space="preserve"> levels of per capita expenditure </w:t>
      </w:r>
      <w:r w:rsidR="00F138D7" w:rsidRPr="005C57CC">
        <w:rPr>
          <w:rFonts w:cstheme="minorHAnsi"/>
        </w:rPr>
        <w:t>cuts</w:t>
      </w:r>
      <w:r w:rsidR="00F138D7">
        <w:rPr>
          <w:rFonts w:cstheme="minorHAnsi"/>
        </w:rPr>
        <w:t xml:space="preserve"> over the period.</w:t>
      </w:r>
    </w:p>
    <w:p w14:paraId="23BA9B8B" w14:textId="48EDDA6B" w:rsidR="001830AF" w:rsidRDefault="001830AF" w:rsidP="0025423A">
      <w:pPr>
        <w:rPr>
          <w:rFonts w:cstheme="minorHAnsi"/>
        </w:rPr>
      </w:pPr>
    </w:p>
    <w:p w14:paraId="67E11A2E" w14:textId="18ED6599" w:rsidR="001830AF" w:rsidRDefault="00657688" w:rsidP="0025423A">
      <w:pPr>
        <w:rPr>
          <w:rFonts w:cstheme="minorHAnsi"/>
        </w:rPr>
      </w:pPr>
      <w:r>
        <w:rPr>
          <w:rFonts w:cstheme="minorHAnsi"/>
        </w:rPr>
        <w:t>Spending on all</w:t>
      </w:r>
      <w:r w:rsidR="001830AF">
        <w:rPr>
          <w:rFonts w:cstheme="minorHAnsi"/>
        </w:rPr>
        <w:t xml:space="preserve"> specific budget lines</w:t>
      </w:r>
      <w:r>
        <w:rPr>
          <w:rFonts w:cstheme="minorHAnsi"/>
        </w:rPr>
        <w:t xml:space="preserve"> </w:t>
      </w:r>
      <w:r w:rsidR="001830AF">
        <w:rPr>
          <w:rFonts w:cstheme="minorHAnsi"/>
        </w:rPr>
        <w:t xml:space="preserve">decreased (see </w:t>
      </w:r>
      <w:r w:rsidR="0032792A">
        <w:rPr>
          <w:rFonts w:cstheme="minorHAnsi"/>
        </w:rPr>
        <w:fldChar w:fldCharType="begin"/>
      </w:r>
      <w:r w:rsidR="0032792A">
        <w:rPr>
          <w:rFonts w:cstheme="minorHAnsi"/>
        </w:rPr>
        <w:instrText xml:space="preserve"> REF _Ref85032499 \h </w:instrText>
      </w:r>
      <w:r w:rsidR="0032792A">
        <w:rPr>
          <w:rFonts w:cstheme="minorHAnsi"/>
        </w:rPr>
      </w:r>
      <w:r w:rsidR="0032792A">
        <w:rPr>
          <w:rFonts w:cstheme="minorHAnsi"/>
        </w:rPr>
        <w:fldChar w:fldCharType="separate"/>
      </w:r>
      <w:r w:rsidR="00026EBD" w:rsidRPr="002A5130">
        <w:rPr>
          <w:rFonts w:cstheme="minorHAnsi"/>
        </w:rPr>
        <w:t xml:space="preserve">Figure </w:t>
      </w:r>
      <w:r w:rsidR="00026EBD">
        <w:rPr>
          <w:rFonts w:cstheme="minorHAnsi"/>
          <w:noProof/>
        </w:rPr>
        <w:t>3</w:t>
      </w:r>
      <w:r w:rsidR="0032792A">
        <w:rPr>
          <w:rFonts w:cstheme="minorHAnsi"/>
        </w:rPr>
        <w:fldChar w:fldCharType="end"/>
      </w:r>
      <w:r w:rsidR="0032792A">
        <w:rPr>
          <w:rFonts w:cstheme="minorHAnsi"/>
        </w:rPr>
        <w:t>)</w:t>
      </w:r>
      <w:r w:rsidR="00636B0D">
        <w:rPr>
          <w:rFonts w:cstheme="minorHAnsi"/>
        </w:rPr>
        <w:t>,</w:t>
      </w:r>
      <w:r w:rsidR="001830AF">
        <w:rPr>
          <w:rFonts w:cstheme="minorHAnsi"/>
        </w:rPr>
        <w:t xml:space="preserve"> </w:t>
      </w:r>
      <w:r w:rsidR="00F939C3">
        <w:rPr>
          <w:rFonts w:cstheme="minorHAnsi"/>
        </w:rPr>
        <w:t>except for</w:t>
      </w:r>
      <w:r w:rsidR="001830AF">
        <w:rPr>
          <w:rFonts w:cstheme="minorHAnsi"/>
        </w:rPr>
        <w:t xml:space="preserve"> public health</w:t>
      </w:r>
      <w:r>
        <w:rPr>
          <w:rFonts w:cstheme="minorHAnsi"/>
        </w:rPr>
        <w:t xml:space="preserve"> </w:t>
      </w:r>
      <w:r w:rsidR="007222C8">
        <w:rPr>
          <w:rFonts w:cstheme="minorHAnsi"/>
        </w:rPr>
        <w:t>(</w:t>
      </w:r>
      <w:r w:rsidR="001830AF">
        <w:rPr>
          <w:rFonts w:cstheme="minorHAnsi"/>
        </w:rPr>
        <w:t>due to the transfer of children’s (0-5) services to this budget from 2014/15</w:t>
      </w:r>
      <w:r w:rsidR="007222C8">
        <w:rPr>
          <w:rFonts w:cstheme="minorHAnsi"/>
        </w:rPr>
        <w:t>)</w:t>
      </w:r>
      <w:r w:rsidR="00E927E2">
        <w:rPr>
          <w:rFonts w:cstheme="minorHAnsi"/>
        </w:rPr>
        <w:fldChar w:fldCharType="begin"/>
      </w:r>
      <w:r w:rsidR="00127259">
        <w:rPr>
          <w:rFonts w:cstheme="minorHAnsi"/>
        </w:rPr>
        <w:instrText xml:space="preserve"> ADDIN EN.CITE &lt;EndNote&gt;&lt;Cite&gt;&lt;Author&gt;The King&amp;apos;s Fund&lt;/Author&gt;&lt;Year&gt;2021&lt;/Year&gt;&lt;RecNum&gt;2375&lt;/RecNum&gt;&lt;DisplayText&gt;&lt;style face="superscript"&gt;30&lt;/style&gt;&lt;/DisplayText&gt;&lt;record&gt;&lt;rec-number&gt;2375&lt;/rec-number&gt;&lt;foreign-keys&gt;&lt;key app="EN" db-id="0txwf02sn5va5ieedv45fzd8x0tprfaxf5fd" timestamp="1638797979"&gt;2375&lt;/key&gt;&lt;/foreign-keys&gt;&lt;ref-type name="Web Page"&gt;12&lt;/ref-type&gt;&lt;contributors&gt;&lt;authors&gt;&lt;author&gt;The King&amp;apos;s Fund,&lt;/author&gt;&lt;/authors&gt;&lt;/contributors&gt;&lt;titles&gt;&lt;title&gt;Spending on public health&lt;/title&gt;&lt;secondary-title&gt;The NHS in a nutshell&lt;/secondary-title&gt;&lt;/titles&gt;&lt;number&gt;13/04/2022&lt;/number&gt;&lt;dates&gt;&lt;year&gt;2021&lt;/year&gt;&lt;/dates&gt;&lt;publisher&gt;The King&amp;apos;s Fund&lt;/publisher&gt;&lt;urls&gt;&lt;related-urls&gt;&lt;url&gt;https://www.kingsfund.org.uk/projects/nhs-in-a-nutshell/spending-public-health&lt;/url&gt;&lt;/related-urls&gt;&lt;/urls&gt;&lt;/record&gt;&lt;/Cite&gt;&lt;/EndNote&gt;</w:instrText>
      </w:r>
      <w:r w:rsidR="00E927E2">
        <w:rPr>
          <w:rFonts w:cstheme="minorHAnsi"/>
        </w:rPr>
        <w:fldChar w:fldCharType="separate"/>
      </w:r>
      <w:r w:rsidR="00F9649C" w:rsidRPr="00F9649C">
        <w:rPr>
          <w:rFonts w:cstheme="minorHAnsi"/>
          <w:noProof/>
          <w:vertAlign w:val="superscript"/>
        </w:rPr>
        <w:t>30</w:t>
      </w:r>
      <w:r w:rsidR="00E927E2">
        <w:rPr>
          <w:rFonts w:cstheme="minorHAnsi"/>
        </w:rPr>
        <w:fldChar w:fldCharType="end"/>
      </w:r>
      <w:r w:rsidR="00636B0D">
        <w:rPr>
          <w:rFonts w:cstheme="minorHAnsi"/>
        </w:rPr>
        <w:t>.</w:t>
      </w:r>
      <w:r w:rsidR="001830AF">
        <w:rPr>
          <w:rFonts w:cstheme="minorHAnsi"/>
        </w:rPr>
        <w:t xml:space="preserve"> However, public health nevertheless ma</w:t>
      </w:r>
      <w:r w:rsidR="005131F0">
        <w:rPr>
          <w:rFonts w:cstheme="minorHAnsi"/>
        </w:rPr>
        <w:t>de</w:t>
      </w:r>
      <w:r w:rsidR="001830AF">
        <w:rPr>
          <w:rFonts w:cstheme="minorHAnsi"/>
        </w:rPr>
        <w:t xml:space="preserve"> up a very small </w:t>
      </w:r>
      <w:r w:rsidR="005131F0">
        <w:rPr>
          <w:rFonts w:cstheme="minorHAnsi"/>
        </w:rPr>
        <w:t>proportion</w:t>
      </w:r>
      <w:r w:rsidR="001830AF">
        <w:rPr>
          <w:rFonts w:cstheme="minorHAnsi"/>
        </w:rPr>
        <w:t xml:space="preserve"> of </w:t>
      </w:r>
      <w:r w:rsidR="00957994">
        <w:rPr>
          <w:rFonts w:cstheme="minorHAnsi"/>
        </w:rPr>
        <w:t xml:space="preserve">total </w:t>
      </w:r>
      <w:r w:rsidR="003E0931">
        <w:rPr>
          <w:rFonts w:cstheme="minorHAnsi"/>
        </w:rPr>
        <w:t>l</w:t>
      </w:r>
      <w:r w:rsidR="001830AF">
        <w:rPr>
          <w:rFonts w:cstheme="minorHAnsi"/>
        </w:rPr>
        <w:t xml:space="preserve">ocal </w:t>
      </w:r>
      <w:r w:rsidR="003E0931">
        <w:rPr>
          <w:rFonts w:cstheme="minorHAnsi"/>
        </w:rPr>
        <w:t>a</w:t>
      </w:r>
      <w:r w:rsidR="001830AF">
        <w:rPr>
          <w:rFonts w:cstheme="minorHAnsi"/>
        </w:rPr>
        <w:t>uthority spending, on average roughly 4%</w:t>
      </w:r>
      <w:r w:rsidR="00AB62D4">
        <w:rPr>
          <w:rFonts w:cstheme="minorHAnsi"/>
        </w:rPr>
        <w:t xml:space="preserve"> over the period</w:t>
      </w:r>
      <w:r w:rsidR="001830AF">
        <w:rPr>
          <w:rFonts w:cstheme="minorHAnsi"/>
        </w:rPr>
        <w:t xml:space="preserve">. </w:t>
      </w:r>
      <w:r w:rsidR="00DA2C00">
        <w:rPr>
          <w:rFonts w:cstheme="minorHAnsi"/>
        </w:rPr>
        <w:t>Adult s</w:t>
      </w:r>
      <w:r w:rsidR="00957994">
        <w:rPr>
          <w:rFonts w:cstheme="minorHAnsi"/>
        </w:rPr>
        <w:t xml:space="preserve">ocial care spending </w:t>
      </w:r>
      <w:r w:rsidR="007B46F4">
        <w:rPr>
          <w:rFonts w:cstheme="minorHAnsi"/>
        </w:rPr>
        <w:t>was relatively flat over the period, first decreasing then</w:t>
      </w:r>
      <w:r w:rsidR="00957994">
        <w:rPr>
          <w:rFonts w:cstheme="minorHAnsi"/>
        </w:rPr>
        <w:t xml:space="preserve"> </w:t>
      </w:r>
      <w:r w:rsidR="005131F0">
        <w:rPr>
          <w:rFonts w:cstheme="minorHAnsi"/>
        </w:rPr>
        <w:t>increas</w:t>
      </w:r>
      <w:r w:rsidR="007B46F4">
        <w:rPr>
          <w:rFonts w:cstheme="minorHAnsi"/>
        </w:rPr>
        <w:t>ing</w:t>
      </w:r>
      <w:r w:rsidR="00957994">
        <w:rPr>
          <w:rFonts w:cstheme="minorHAnsi"/>
        </w:rPr>
        <w:t xml:space="preserve"> slightly </w:t>
      </w:r>
      <w:r w:rsidR="007B46F4">
        <w:rPr>
          <w:rFonts w:cstheme="minorHAnsi"/>
        </w:rPr>
        <w:t>from</w:t>
      </w:r>
      <w:r w:rsidR="00957994">
        <w:rPr>
          <w:rFonts w:cstheme="minorHAnsi"/>
        </w:rPr>
        <w:t xml:space="preserve"> 20</w:t>
      </w:r>
      <w:r w:rsidR="00DA2C00">
        <w:rPr>
          <w:rFonts w:cstheme="minorHAnsi"/>
        </w:rPr>
        <w:t>14</w:t>
      </w:r>
      <w:r w:rsidR="00957994">
        <w:rPr>
          <w:rFonts w:cstheme="minorHAnsi"/>
        </w:rPr>
        <w:t>/1</w:t>
      </w:r>
      <w:r w:rsidR="00DA2C00">
        <w:rPr>
          <w:rFonts w:cstheme="minorHAnsi"/>
        </w:rPr>
        <w:t>5</w:t>
      </w:r>
      <w:r w:rsidR="00957994">
        <w:rPr>
          <w:rFonts w:cstheme="minorHAnsi"/>
        </w:rPr>
        <w:t xml:space="preserve">, making up on average </w:t>
      </w:r>
      <w:r w:rsidR="00DA2C00">
        <w:rPr>
          <w:rFonts w:cstheme="minorHAnsi"/>
        </w:rPr>
        <w:t>nearly a quarter</w:t>
      </w:r>
      <w:r w:rsidR="00957994">
        <w:rPr>
          <w:rFonts w:cstheme="minorHAnsi"/>
        </w:rPr>
        <w:t xml:space="preserve"> (</w:t>
      </w:r>
      <w:r w:rsidR="00DA2C00">
        <w:rPr>
          <w:rFonts w:cstheme="minorHAnsi"/>
        </w:rPr>
        <w:t>23</w:t>
      </w:r>
      <w:r w:rsidR="00957994">
        <w:rPr>
          <w:rFonts w:cstheme="minorHAnsi"/>
        </w:rPr>
        <w:t xml:space="preserve">%) of total </w:t>
      </w:r>
      <w:r w:rsidR="003E0931">
        <w:rPr>
          <w:rFonts w:cstheme="minorHAnsi"/>
        </w:rPr>
        <w:t>l</w:t>
      </w:r>
      <w:r w:rsidR="00957994">
        <w:rPr>
          <w:rFonts w:cstheme="minorHAnsi"/>
        </w:rPr>
        <w:t xml:space="preserve">ocal </w:t>
      </w:r>
      <w:r w:rsidR="003E0931">
        <w:rPr>
          <w:rFonts w:cstheme="minorHAnsi"/>
        </w:rPr>
        <w:t>a</w:t>
      </w:r>
      <w:r w:rsidR="00957994">
        <w:rPr>
          <w:rFonts w:cstheme="minorHAnsi"/>
        </w:rPr>
        <w:t xml:space="preserve">uthority </w:t>
      </w:r>
      <w:r w:rsidR="00957994" w:rsidRPr="00E43DB4">
        <w:rPr>
          <w:rFonts w:cstheme="minorHAnsi"/>
        </w:rPr>
        <w:t>spending (see Appendix for</w:t>
      </w:r>
      <w:r w:rsidR="00957994">
        <w:rPr>
          <w:rFonts w:cstheme="minorHAnsi"/>
        </w:rPr>
        <w:t xml:space="preserve"> proportions, and </w:t>
      </w:r>
      <w:r w:rsidR="00957994">
        <w:rPr>
          <w:rFonts w:cstheme="minorHAnsi"/>
        </w:rPr>
        <w:lastRenderedPageBreak/>
        <w:t>descriptive statistics for all other study variables</w:t>
      </w:r>
      <w:r w:rsidR="0077442D">
        <w:rPr>
          <w:rFonts w:cstheme="minorHAnsi"/>
        </w:rPr>
        <w:t xml:space="preserve">, </w:t>
      </w:r>
      <w:r w:rsidR="001D4A19">
        <w:rPr>
          <w:rFonts w:cstheme="minorHAnsi"/>
        </w:rPr>
        <w:t>including</w:t>
      </w:r>
      <w:r w:rsidR="0077442D">
        <w:rPr>
          <w:rFonts w:cstheme="minorHAnsi"/>
        </w:rPr>
        <w:t xml:space="preserve"> </w:t>
      </w:r>
      <w:r w:rsidR="00F52EAE">
        <w:rPr>
          <w:rFonts w:cstheme="minorHAnsi"/>
        </w:rPr>
        <w:t xml:space="preserve">corresponding </w:t>
      </w:r>
      <w:r w:rsidR="0077442D">
        <w:rPr>
          <w:rFonts w:cstheme="minorHAnsi"/>
        </w:rPr>
        <w:t>geographical and time-trends for the main outcomes</w:t>
      </w:r>
      <w:r w:rsidR="004422BE">
        <w:rPr>
          <w:rFonts w:cstheme="minorHAnsi"/>
        </w:rPr>
        <w:t>,</w:t>
      </w:r>
      <w:r w:rsidR="009C23B9">
        <w:rPr>
          <w:rFonts w:cstheme="minorHAnsi"/>
        </w:rPr>
        <w:t xml:space="preserve"> and values by local authority used for Figure 2</w:t>
      </w:r>
      <w:r w:rsidR="00957994">
        <w:rPr>
          <w:rFonts w:cstheme="minorHAnsi"/>
        </w:rPr>
        <w:t>).</w:t>
      </w:r>
    </w:p>
    <w:p w14:paraId="1675B740" w14:textId="77777777" w:rsidR="001830AF" w:rsidRDefault="001830AF" w:rsidP="0025423A">
      <w:pPr>
        <w:rPr>
          <w:rFonts w:cstheme="minorHAnsi"/>
        </w:rPr>
      </w:pPr>
    </w:p>
    <w:p w14:paraId="0FE85E51" w14:textId="707A07D9" w:rsidR="001830AF" w:rsidRPr="002A5130" w:rsidRDefault="001830AF" w:rsidP="001830AF">
      <w:pPr>
        <w:pStyle w:val="Caption"/>
        <w:keepNext/>
        <w:rPr>
          <w:rFonts w:cstheme="minorHAnsi"/>
        </w:rPr>
      </w:pPr>
      <w:bookmarkStart w:id="4" w:name="_Ref85032499"/>
      <w:r w:rsidRPr="002A5130">
        <w:rPr>
          <w:rFonts w:cstheme="minorHAnsi"/>
        </w:rPr>
        <w:t xml:space="preserve">Figure </w:t>
      </w:r>
      <w:r w:rsidRPr="002A5130">
        <w:rPr>
          <w:rFonts w:cstheme="minorHAnsi"/>
        </w:rPr>
        <w:fldChar w:fldCharType="begin"/>
      </w:r>
      <w:r w:rsidRPr="002A5130">
        <w:rPr>
          <w:rFonts w:cstheme="minorHAnsi"/>
        </w:rPr>
        <w:instrText xml:space="preserve"> SEQ Figure \* ARABIC </w:instrText>
      </w:r>
      <w:r w:rsidRPr="002A5130">
        <w:rPr>
          <w:rFonts w:cstheme="minorHAnsi"/>
        </w:rPr>
        <w:fldChar w:fldCharType="separate"/>
      </w:r>
      <w:r w:rsidR="002E78EC">
        <w:rPr>
          <w:rFonts w:cstheme="minorHAnsi"/>
          <w:noProof/>
        </w:rPr>
        <w:t>3</w:t>
      </w:r>
      <w:r w:rsidRPr="002A5130">
        <w:rPr>
          <w:rFonts w:cstheme="minorHAnsi"/>
          <w:noProof/>
        </w:rPr>
        <w:fldChar w:fldCharType="end"/>
      </w:r>
      <w:bookmarkEnd w:id="4"/>
      <w:r w:rsidRPr="002A5130">
        <w:rPr>
          <w:rFonts w:cstheme="minorHAnsi"/>
        </w:rPr>
        <w:t xml:space="preserve">: </w:t>
      </w:r>
      <w:r w:rsidR="00F8533E" w:rsidRPr="002A5130">
        <w:rPr>
          <w:rFonts w:cstheme="minorHAnsi"/>
        </w:rPr>
        <w:t xml:space="preserve">Trends in average </w:t>
      </w:r>
      <w:r w:rsidR="00F8533E">
        <w:rPr>
          <w:rFonts w:cstheme="minorHAnsi"/>
        </w:rPr>
        <w:t>upper-tier local authority</w:t>
      </w:r>
      <w:r w:rsidR="00F8533E" w:rsidRPr="002A5130">
        <w:rPr>
          <w:rFonts w:cstheme="minorHAnsi"/>
        </w:rPr>
        <w:t xml:space="preserve"> service expenditure per capita</w:t>
      </w:r>
      <w:r w:rsidR="00F8533E">
        <w:rPr>
          <w:rFonts w:cstheme="minorHAnsi"/>
        </w:rPr>
        <w:t xml:space="preserve"> </w:t>
      </w:r>
      <w:r w:rsidR="00F8533E" w:rsidRPr="002A5130">
        <w:rPr>
          <w:rFonts w:cstheme="minorHAnsi"/>
        </w:rPr>
        <w:t>(£,</w:t>
      </w:r>
      <w:r w:rsidR="00F8533E" w:rsidRPr="002A5130">
        <w:rPr>
          <w:rStyle w:val="CommentReference"/>
          <w:rFonts w:cstheme="minorHAnsi"/>
          <w:i w:val="0"/>
          <w:iCs w:val="0"/>
          <w:color w:val="auto"/>
        </w:rPr>
        <w:t xml:space="preserve"> </w:t>
      </w:r>
      <w:r w:rsidR="00F8533E" w:rsidRPr="002A5130">
        <w:rPr>
          <w:rFonts w:cstheme="minorHAnsi"/>
        </w:rPr>
        <w:t>real prices, 2017 equivalent)</w:t>
      </w:r>
      <w:r w:rsidR="00F8533E">
        <w:rPr>
          <w:rFonts w:cstheme="minorHAnsi"/>
        </w:rPr>
        <w:t>, total expenditure (above) and selected budget lines (below)</w:t>
      </w:r>
      <w:r w:rsidR="00F8533E" w:rsidRPr="002A5130">
        <w:rPr>
          <w:rFonts w:cstheme="minorHAnsi"/>
        </w:rPr>
        <w:t xml:space="preserve">. </w:t>
      </w:r>
      <w:r w:rsidR="00F8533E">
        <w:rPr>
          <w:rFonts w:cstheme="minorHAnsi"/>
        </w:rPr>
        <w:t>Vertical</w:t>
      </w:r>
      <w:r w:rsidR="00F8533E" w:rsidRPr="002A5130">
        <w:rPr>
          <w:rFonts w:cstheme="minorHAnsi"/>
        </w:rPr>
        <w:t xml:space="preserve"> bars indicate 95% confidence intervals, </w:t>
      </w:r>
      <w:r w:rsidR="00F8533E">
        <w:rPr>
          <w:rFonts w:cstheme="minorHAnsi"/>
        </w:rPr>
        <w:t>with a fitted trend for each series.</w:t>
      </w:r>
    </w:p>
    <w:p w14:paraId="09735784" w14:textId="77777777" w:rsidR="001830AF" w:rsidRDefault="001830AF" w:rsidP="001830AF"/>
    <w:p w14:paraId="28F12737" w14:textId="50F1964B" w:rsidR="001830AF" w:rsidRDefault="00975BA7" w:rsidP="001830AF">
      <w:r>
        <w:fldChar w:fldCharType="begin"/>
      </w:r>
      <w:r>
        <w:instrText xml:space="preserve"> REF _Ref74236811 \h </w:instrText>
      </w:r>
      <w:r>
        <w:fldChar w:fldCharType="separate"/>
      </w:r>
      <w:r w:rsidRPr="00360225">
        <w:rPr>
          <w:rFonts w:cstheme="minorHAnsi"/>
        </w:rPr>
        <w:t xml:space="preserve">Table </w:t>
      </w:r>
      <w:r>
        <w:rPr>
          <w:rFonts w:cstheme="minorHAnsi"/>
          <w:noProof/>
        </w:rPr>
        <w:t>2</w:t>
      </w:r>
      <w:r>
        <w:fldChar w:fldCharType="end"/>
      </w:r>
      <w:r>
        <w:t xml:space="preserve"> shows the results for </w:t>
      </w:r>
      <w:r w:rsidR="004471E9">
        <w:t xml:space="preserve">adjusted regression </w:t>
      </w:r>
      <w:r>
        <w:t xml:space="preserve">analyses of total </w:t>
      </w:r>
      <w:r w:rsidR="003E0931">
        <w:t>l</w:t>
      </w:r>
      <w:r w:rsidR="00712E8B">
        <w:t xml:space="preserve">ocal </w:t>
      </w:r>
      <w:r w:rsidR="003E0931">
        <w:t>a</w:t>
      </w:r>
      <w:r w:rsidR="00712E8B">
        <w:t xml:space="preserve">uthority </w:t>
      </w:r>
      <w:r w:rsidR="003F6877">
        <w:t>service expenditure</w:t>
      </w:r>
      <w:r w:rsidRPr="00640C7B">
        <w:t xml:space="preserve"> on outcomes. </w:t>
      </w:r>
      <w:r w:rsidR="001344B4" w:rsidRPr="00640C7B">
        <w:t xml:space="preserve">A 1% increase in per capita total </w:t>
      </w:r>
      <w:r w:rsidR="003F6877">
        <w:t>service expenditure</w:t>
      </w:r>
      <w:r w:rsidR="001344B4" w:rsidRPr="00640C7B">
        <w:t xml:space="preserve"> was associated with a 0</w:t>
      </w:r>
      <w:r w:rsidR="001857BE">
        <w:t>·</w:t>
      </w:r>
      <w:r w:rsidR="00640C7B" w:rsidRPr="00640C7B">
        <w:t>10</w:t>
      </w:r>
      <w:r w:rsidR="001344B4" w:rsidRPr="00640C7B">
        <w:t>%</w:t>
      </w:r>
      <w:r w:rsidR="00806902" w:rsidRPr="00640C7B">
        <w:t xml:space="preserve"> (95% CI 0</w:t>
      </w:r>
      <w:r w:rsidR="001857BE">
        <w:t>·</w:t>
      </w:r>
      <w:r w:rsidR="00806902" w:rsidRPr="00640C7B">
        <w:t>0</w:t>
      </w:r>
      <w:r w:rsidR="00640C7B" w:rsidRPr="00640C7B">
        <w:t>3</w:t>
      </w:r>
      <w:r w:rsidR="009F66D8">
        <w:t xml:space="preserve"> to </w:t>
      </w:r>
      <w:r w:rsidR="00806902" w:rsidRPr="00640C7B">
        <w:t>0</w:t>
      </w:r>
      <w:r w:rsidR="001857BE">
        <w:t>·</w:t>
      </w:r>
      <w:r w:rsidR="00806902" w:rsidRPr="00640C7B">
        <w:t>1</w:t>
      </w:r>
      <w:r w:rsidR="00640C7B" w:rsidRPr="00640C7B">
        <w:t>6</w:t>
      </w:r>
      <w:r w:rsidR="00806902" w:rsidRPr="00640C7B">
        <w:t>)</w:t>
      </w:r>
      <w:r w:rsidR="001344B4" w:rsidRPr="00640C7B">
        <w:t xml:space="preserve"> decrease in the </w:t>
      </w:r>
      <w:r w:rsidR="00640C7B" w:rsidRPr="00640C7B">
        <w:t>prevalence of multimorbidity</w:t>
      </w:r>
      <w:r w:rsidR="001344B4" w:rsidRPr="00640C7B">
        <w:t>.</w:t>
      </w:r>
      <w:r w:rsidRPr="00640C7B">
        <w:t xml:space="preserve"> </w:t>
      </w:r>
      <w:r w:rsidR="001344B4" w:rsidRPr="00640C7B">
        <w:t>In other words,</w:t>
      </w:r>
      <w:r w:rsidR="00A32CCD" w:rsidRPr="00640C7B">
        <w:rPr>
          <w:rFonts w:cstheme="minorHAnsi"/>
        </w:rPr>
        <w:t xml:space="preserve"> since the models </w:t>
      </w:r>
      <w:r w:rsidR="00FC0963">
        <w:rPr>
          <w:rFonts w:cstheme="minorHAnsi"/>
        </w:rPr>
        <w:t>we</w:t>
      </w:r>
      <w:r w:rsidR="00A32CCD" w:rsidRPr="00640C7B">
        <w:rPr>
          <w:rFonts w:cstheme="minorHAnsi"/>
        </w:rPr>
        <w:t>re linear,</w:t>
      </w:r>
      <w:r w:rsidR="001344B4" w:rsidRPr="00640C7B">
        <w:t xml:space="preserve"> a 1% cut to funding would </w:t>
      </w:r>
      <w:r w:rsidR="00830AC5" w:rsidRPr="00640C7B">
        <w:t xml:space="preserve">have </w:t>
      </w:r>
      <w:r w:rsidR="001344B4" w:rsidRPr="00640C7B">
        <w:t>be</w:t>
      </w:r>
      <w:r w:rsidR="00830AC5" w:rsidRPr="00640C7B">
        <w:t>en</w:t>
      </w:r>
      <w:r w:rsidR="001344B4" w:rsidRPr="00640C7B">
        <w:t xml:space="preserve"> associated with a corresponding 0</w:t>
      </w:r>
      <w:r w:rsidR="001857BE">
        <w:t>·</w:t>
      </w:r>
      <w:r w:rsidR="00640C7B" w:rsidRPr="00640C7B">
        <w:t>10</w:t>
      </w:r>
      <w:r w:rsidR="001344B4" w:rsidRPr="00640C7B">
        <w:t>% increase in multimorbidity.</w:t>
      </w:r>
      <w:r w:rsidR="001344B4">
        <w:t xml:space="preserve"> We found no association </w:t>
      </w:r>
      <w:r w:rsidR="008F053B">
        <w:t>(0</w:t>
      </w:r>
      <w:r w:rsidR="001857BE">
        <w:t>·</w:t>
      </w:r>
      <w:r w:rsidR="008F053B">
        <w:t>003%; 95%</w:t>
      </w:r>
      <w:r w:rsidR="002C2AEB">
        <w:t xml:space="preserve"> CI -0</w:t>
      </w:r>
      <w:r w:rsidR="001857BE">
        <w:t>·</w:t>
      </w:r>
      <w:r w:rsidR="002C2AEB">
        <w:t>01 to 0</w:t>
      </w:r>
      <w:r w:rsidR="001857BE">
        <w:t>·</w:t>
      </w:r>
      <w:r w:rsidR="002C2AEB">
        <w:t>01</w:t>
      </w:r>
      <w:r w:rsidR="008F053B">
        <w:t xml:space="preserve">) </w:t>
      </w:r>
      <w:r w:rsidR="001344B4">
        <w:t xml:space="preserve">of total </w:t>
      </w:r>
      <w:r w:rsidR="003F6877">
        <w:t>service expenditure</w:t>
      </w:r>
      <w:r w:rsidR="001344B4">
        <w:t xml:space="preserve"> </w:t>
      </w:r>
      <w:r w:rsidR="00C6042F">
        <w:t>with health-related quality of life.</w:t>
      </w:r>
    </w:p>
    <w:p w14:paraId="680EACEF" w14:textId="160D30DB" w:rsidR="00975BA7" w:rsidRDefault="00975BA7" w:rsidP="001830AF"/>
    <w:p w14:paraId="1BF1AB7C" w14:textId="5F1FA950" w:rsidR="00975BA7" w:rsidRDefault="00975BA7" w:rsidP="00975BA7">
      <w:pPr>
        <w:pStyle w:val="Caption"/>
        <w:keepNext/>
        <w:rPr>
          <w:rFonts w:cstheme="minorHAnsi"/>
        </w:rPr>
      </w:pPr>
      <w:bookmarkStart w:id="5" w:name="_Ref74236811"/>
      <w:r w:rsidRPr="00360225">
        <w:rPr>
          <w:rFonts w:cstheme="minorHAnsi"/>
        </w:rPr>
        <w:t xml:space="preserve">Table </w:t>
      </w:r>
      <w:r w:rsidRPr="00360225">
        <w:rPr>
          <w:rFonts w:cstheme="minorHAnsi"/>
        </w:rPr>
        <w:fldChar w:fldCharType="begin"/>
      </w:r>
      <w:r w:rsidRPr="00360225">
        <w:rPr>
          <w:rFonts w:cstheme="minorHAnsi"/>
        </w:rPr>
        <w:instrText xml:space="preserve"> SEQ Table \* ARABIC </w:instrText>
      </w:r>
      <w:r w:rsidRPr="00360225">
        <w:rPr>
          <w:rFonts w:cstheme="minorHAnsi"/>
        </w:rPr>
        <w:fldChar w:fldCharType="separate"/>
      </w:r>
      <w:r>
        <w:rPr>
          <w:rFonts w:cstheme="minorHAnsi"/>
          <w:noProof/>
        </w:rPr>
        <w:t>2</w:t>
      </w:r>
      <w:r w:rsidRPr="00360225">
        <w:rPr>
          <w:rFonts w:cstheme="minorHAnsi"/>
          <w:noProof/>
        </w:rPr>
        <w:fldChar w:fldCharType="end"/>
      </w:r>
      <w:bookmarkEnd w:id="5"/>
      <w:r w:rsidRPr="00360225">
        <w:rPr>
          <w:rFonts w:cstheme="minorHAnsi"/>
        </w:rPr>
        <w:t xml:space="preserve">: </w:t>
      </w:r>
      <w:r>
        <w:rPr>
          <w:rFonts w:cstheme="minorHAnsi"/>
        </w:rPr>
        <w:t>Adjusted</w:t>
      </w:r>
      <w:r w:rsidRPr="0057276F">
        <w:rPr>
          <w:rFonts w:cstheme="minorHAnsi"/>
          <w:vertAlign w:val="superscript"/>
        </w:rPr>
        <w:t>#</w:t>
      </w:r>
      <w:r>
        <w:rPr>
          <w:rFonts w:cstheme="minorHAnsi"/>
        </w:rPr>
        <w:t xml:space="preserve"> t</w:t>
      </w:r>
      <w:r w:rsidRPr="00360225">
        <w:rPr>
          <w:rFonts w:cstheme="minorHAnsi"/>
        </w:rPr>
        <w:t xml:space="preserve">otal </w:t>
      </w:r>
      <w:r w:rsidR="003F6877">
        <w:rPr>
          <w:rFonts w:cstheme="minorHAnsi"/>
        </w:rPr>
        <w:t>service expenditure</w:t>
      </w:r>
      <w:r w:rsidRPr="00360225">
        <w:rPr>
          <w:rFonts w:cstheme="minorHAnsi"/>
        </w:rPr>
        <w:t xml:space="preserve"> regression results on log-log models</w:t>
      </w:r>
    </w:p>
    <w:p w14:paraId="292BBD10" w14:textId="77777777" w:rsidR="00072849" w:rsidRPr="00975BA7" w:rsidRDefault="00072849" w:rsidP="00975BA7">
      <w:pPr>
        <w:rPr>
          <w:sz w:val="16"/>
          <w:szCs w:val="16"/>
        </w:rPr>
      </w:pPr>
    </w:p>
    <w:p w14:paraId="20CA6744" w14:textId="71704AF0" w:rsidR="001830AF" w:rsidRDefault="003D5EF9" w:rsidP="0025423A">
      <w:pPr>
        <w:rPr>
          <w:rFonts w:cstheme="minorHAnsi"/>
        </w:rPr>
      </w:pPr>
      <w:r>
        <w:rPr>
          <w:rFonts w:cstheme="minorHAnsi"/>
        </w:rPr>
        <w:fldChar w:fldCharType="begin"/>
      </w:r>
      <w:r>
        <w:rPr>
          <w:rFonts w:cstheme="minorHAnsi"/>
        </w:rPr>
        <w:instrText xml:space="preserve"> REF _Ref74237818 \h </w:instrText>
      </w:r>
      <w:r>
        <w:rPr>
          <w:rFonts w:cstheme="minorHAnsi"/>
        </w:rPr>
      </w:r>
      <w:r>
        <w:rPr>
          <w:rFonts w:cstheme="minorHAnsi"/>
        </w:rPr>
        <w:fldChar w:fldCharType="separate"/>
      </w:r>
      <w:r w:rsidR="00E2271F" w:rsidRPr="00D812A3">
        <w:rPr>
          <w:rFonts w:cstheme="minorHAnsi"/>
        </w:rPr>
        <w:t xml:space="preserve">Figure </w:t>
      </w:r>
      <w:r w:rsidR="00E2271F">
        <w:rPr>
          <w:rFonts w:cstheme="minorHAnsi"/>
          <w:noProof/>
        </w:rPr>
        <w:t>4</w:t>
      </w:r>
      <w:r>
        <w:rPr>
          <w:rFonts w:cstheme="minorHAnsi"/>
        </w:rPr>
        <w:fldChar w:fldCharType="end"/>
      </w:r>
      <w:r>
        <w:rPr>
          <w:rFonts w:cstheme="minorHAnsi"/>
        </w:rPr>
        <w:t xml:space="preserve"> </w:t>
      </w:r>
      <w:r w:rsidR="00085702">
        <w:rPr>
          <w:rFonts w:cstheme="minorHAnsi"/>
        </w:rPr>
        <w:t>shows</w:t>
      </w:r>
      <w:r>
        <w:rPr>
          <w:rFonts w:cstheme="minorHAnsi"/>
        </w:rPr>
        <w:t xml:space="preserve"> the corresponding coefficients from the analyses incorporating individual budget lines. </w:t>
      </w:r>
      <w:r w:rsidR="000A6B03">
        <w:rPr>
          <w:rFonts w:cstheme="minorHAnsi"/>
        </w:rPr>
        <w:t>After controlling for other spending lines, a 1% increase in public health expenditure</w:t>
      </w:r>
      <w:r w:rsidR="00F53268">
        <w:rPr>
          <w:rFonts w:cstheme="minorHAnsi"/>
        </w:rPr>
        <w:t xml:space="preserve"> was associated with</w:t>
      </w:r>
      <w:r w:rsidR="007D6331">
        <w:rPr>
          <w:rFonts w:cstheme="minorHAnsi"/>
        </w:rPr>
        <w:t xml:space="preserve"> a statistically significant 0</w:t>
      </w:r>
      <w:r w:rsidR="002A1C8F">
        <w:t>·</w:t>
      </w:r>
      <w:r w:rsidR="007D6331">
        <w:rPr>
          <w:rFonts w:cstheme="minorHAnsi"/>
        </w:rPr>
        <w:t>15% (95% CI 0</w:t>
      </w:r>
      <w:r w:rsidR="002A1C8F">
        <w:t>·</w:t>
      </w:r>
      <w:r w:rsidR="007D6331">
        <w:rPr>
          <w:rFonts w:cstheme="minorHAnsi"/>
        </w:rPr>
        <w:t>11 to 0</w:t>
      </w:r>
      <w:r w:rsidR="002A1C8F">
        <w:t>·</w:t>
      </w:r>
      <w:r w:rsidR="007D6331">
        <w:rPr>
          <w:rFonts w:cstheme="minorHAnsi"/>
        </w:rPr>
        <w:t>20) decrease in</w:t>
      </w:r>
      <w:r w:rsidR="00F53268">
        <w:rPr>
          <w:rFonts w:cstheme="minorHAnsi"/>
        </w:rPr>
        <w:t xml:space="preserve"> </w:t>
      </w:r>
      <w:r w:rsidR="00013C5D" w:rsidRPr="008F489F">
        <w:t>the</w:t>
      </w:r>
      <w:r w:rsidR="00013C5D" w:rsidRPr="00640C7B">
        <w:t xml:space="preserve"> prevalence of multimorbidity</w:t>
      </w:r>
      <w:r w:rsidR="00F53268">
        <w:rPr>
          <w:rFonts w:cstheme="minorHAnsi"/>
        </w:rPr>
        <w:t xml:space="preserve">. After controlling for other spending lines, a 1% increase in </w:t>
      </w:r>
      <w:r w:rsidR="00AB584B">
        <w:rPr>
          <w:rFonts w:cstheme="minorHAnsi"/>
        </w:rPr>
        <w:t xml:space="preserve">adult </w:t>
      </w:r>
      <w:r w:rsidR="00F53268">
        <w:rPr>
          <w:rFonts w:cstheme="minorHAnsi"/>
        </w:rPr>
        <w:t>social care expenditure was associated with a statistically significant 0</w:t>
      </w:r>
      <w:r w:rsidR="002A1C8F">
        <w:t>·</w:t>
      </w:r>
      <w:r w:rsidR="00F53268">
        <w:rPr>
          <w:rFonts w:cstheme="minorHAnsi"/>
        </w:rPr>
        <w:t>01%</w:t>
      </w:r>
      <w:r w:rsidR="00A024EC">
        <w:rPr>
          <w:rFonts w:cstheme="minorHAnsi"/>
        </w:rPr>
        <w:t xml:space="preserve"> </w:t>
      </w:r>
      <w:r w:rsidR="00A024EC" w:rsidRPr="00A024EC">
        <w:rPr>
          <w:rFonts w:cstheme="minorHAnsi"/>
        </w:rPr>
        <w:t>(</w:t>
      </w:r>
      <w:r w:rsidR="00A024EC">
        <w:rPr>
          <w:rFonts w:cstheme="minorHAnsi"/>
        </w:rPr>
        <w:t xml:space="preserve">95% CI </w:t>
      </w:r>
      <w:r w:rsidR="00A024EC" w:rsidRPr="00A024EC">
        <w:rPr>
          <w:rFonts w:cstheme="minorHAnsi"/>
        </w:rPr>
        <w:t>0</w:t>
      </w:r>
      <w:r w:rsidR="002A1C8F">
        <w:t>·</w:t>
      </w:r>
      <w:r w:rsidR="00A024EC" w:rsidRPr="00A024EC">
        <w:rPr>
          <w:rFonts w:cstheme="minorHAnsi"/>
        </w:rPr>
        <w:t>00</w:t>
      </w:r>
      <w:r w:rsidR="00AB584B">
        <w:rPr>
          <w:rFonts w:cstheme="minorHAnsi"/>
        </w:rPr>
        <w:t>2</w:t>
      </w:r>
      <w:r w:rsidR="009F66D8">
        <w:rPr>
          <w:rFonts w:cstheme="minorHAnsi"/>
        </w:rPr>
        <w:t xml:space="preserve"> to </w:t>
      </w:r>
      <w:r w:rsidR="00A024EC" w:rsidRPr="00A024EC">
        <w:rPr>
          <w:rFonts w:cstheme="minorHAnsi"/>
        </w:rPr>
        <w:t>0</w:t>
      </w:r>
      <w:r w:rsidR="002A1C8F">
        <w:t>·</w:t>
      </w:r>
      <w:r w:rsidR="00A024EC" w:rsidRPr="00A024EC">
        <w:rPr>
          <w:rFonts w:cstheme="minorHAnsi"/>
        </w:rPr>
        <w:t>02)</w:t>
      </w:r>
      <w:r w:rsidR="00F53268">
        <w:rPr>
          <w:rFonts w:cstheme="minorHAnsi"/>
        </w:rPr>
        <w:t xml:space="preserve"> increase in average E5-5D-5L score, health-related quality of life.</w:t>
      </w:r>
      <w:r w:rsidR="00D05E7E">
        <w:rPr>
          <w:rFonts w:cstheme="minorHAnsi"/>
        </w:rPr>
        <w:t xml:space="preserve"> </w:t>
      </w:r>
      <w:r w:rsidR="00350373">
        <w:rPr>
          <w:rFonts w:cstheme="minorHAnsi"/>
        </w:rPr>
        <w:t>Consequently</w:t>
      </w:r>
      <w:r w:rsidR="00D05E7E">
        <w:rPr>
          <w:rFonts w:cstheme="minorHAnsi"/>
        </w:rPr>
        <w:t xml:space="preserve">, cuts to public health and </w:t>
      </w:r>
      <w:r w:rsidR="00CF52A8">
        <w:rPr>
          <w:rFonts w:cstheme="minorHAnsi"/>
        </w:rPr>
        <w:t xml:space="preserve">adult </w:t>
      </w:r>
      <w:r w:rsidR="00D05E7E">
        <w:rPr>
          <w:rFonts w:cstheme="minorHAnsi"/>
        </w:rPr>
        <w:t>social care would be associated with an increase in multimorbidity and a decrease in health-related quality of life, respectively.</w:t>
      </w:r>
      <w:r w:rsidR="0007430C">
        <w:rPr>
          <w:rFonts w:cstheme="minorHAnsi"/>
        </w:rPr>
        <w:t xml:space="preserve"> Other budget lines were not </w:t>
      </w:r>
      <w:r w:rsidR="00EC37BB">
        <w:rPr>
          <w:rFonts w:cstheme="minorHAnsi"/>
        </w:rPr>
        <w:t xml:space="preserve">statistically </w:t>
      </w:r>
      <w:r w:rsidR="0007430C">
        <w:rPr>
          <w:rFonts w:cstheme="minorHAnsi"/>
        </w:rPr>
        <w:t>significantly associated with either outcome in the primary analyses.</w:t>
      </w:r>
    </w:p>
    <w:p w14:paraId="7EF839D1" w14:textId="77777777" w:rsidR="003D5EF9" w:rsidRPr="003C6B3D" w:rsidRDefault="003D5EF9" w:rsidP="0025423A">
      <w:pPr>
        <w:rPr>
          <w:rFonts w:cstheme="minorHAnsi"/>
        </w:rPr>
      </w:pPr>
    </w:p>
    <w:p w14:paraId="26A86AC9" w14:textId="397C054A" w:rsidR="00085702" w:rsidRDefault="00085702" w:rsidP="00085702">
      <w:pPr>
        <w:pStyle w:val="Caption"/>
        <w:keepNext/>
        <w:rPr>
          <w:rFonts w:cstheme="minorHAnsi"/>
        </w:rPr>
      </w:pPr>
      <w:bookmarkStart w:id="6" w:name="_Ref74237818"/>
      <w:bookmarkStart w:id="7" w:name="_Ref85033640"/>
      <w:r w:rsidRPr="00D812A3">
        <w:rPr>
          <w:rFonts w:cstheme="minorHAnsi"/>
        </w:rPr>
        <w:t xml:space="preserve">Figure </w:t>
      </w:r>
      <w:r w:rsidRPr="00D812A3">
        <w:rPr>
          <w:rFonts w:cstheme="minorHAnsi"/>
        </w:rPr>
        <w:fldChar w:fldCharType="begin"/>
      </w:r>
      <w:r w:rsidRPr="00D812A3">
        <w:rPr>
          <w:rFonts w:cstheme="minorHAnsi"/>
        </w:rPr>
        <w:instrText xml:space="preserve"> SEQ Figure \* ARABIC </w:instrText>
      </w:r>
      <w:r w:rsidRPr="00D812A3">
        <w:rPr>
          <w:rFonts w:cstheme="minorHAnsi"/>
        </w:rPr>
        <w:fldChar w:fldCharType="separate"/>
      </w:r>
      <w:r w:rsidR="002E78EC">
        <w:rPr>
          <w:rFonts w:cstheme="minorHAnsi"/>
          <w:noProof/>
        </w:rPr>
        <w:t>4</w:t>
      </w:r>
      <w:r w:rsidRPr="00D812A3">
        <w:rPr>
          <w:rFonts w:cstheme="minorHAnsi"/>
          <w:noProof/>
        </w:rPr>
        <w:fldChar w:fldCharType="end"/>
      </w:r>
      <w:bookmarkEnd w:id="6"/>
      <w:r w:rsidRPr="00D812A3">
        <w:rPr>
          <w:rFonts w:cstheme="minorHAnsi"/>
        </w:rPr>
        <w:t xml:space="preserve">: Budget lines coefficient plots. </w:t>
      </w:r>
      <w:r w:rsidR="000D7A71">
        <w:rPr>
          <w:rFonts w:cstheme="minorHAnsi"/>
        </w:rPr>
        <w:t>Adjusted</w:t>
      </w:r>
      <w:r w:rsidR="000D7A71" w:rsidRPr="0057276F">
        <w:rPr>
          <w:rFonts w:cstheme="minorHAnsi"/>
          <w:vertAlign w:val="superscript"/>
        </w:rPr>
        <w:t>#</w:t>
      </w:r>
      <w:r w:rsidR="000D7A71">
        <w:rPr>
          <w:rFonts w:cstheme="minorHAnsi"/>
        </w:rPr>
        <w:t xml:space="preserve"> l</w:t>
      </w:r>
      <w:r>
        <w:rPr>
          <w:rFonts w:cstheme="minorHAnsi"/>
        </w:rPr>
        <w:t>og-log models</w:t>
      </w:r>
      <w:bookmarkEnd w:id="7"/>
      <w:r>
        <w:rPr>
          <w:rFonts w:cstheme="minorHAnsi"/>
        </w:rPr>
        <w:t xml:space="preserve"> </w:t>
      </w:r>
    </w:p>
    <w:p w14:paraId="5691E9D3" w14:textId="3A2EFCF2" w:rsidR="00085702" w:rsidRDefault="00085702" w:rsidP="00085702"/>
    <w:p w14:paraId="37AAAEC6" w14:textId="77777777" w:rsidR="007E6B60" w:rsidRDefault="007E6B60" w:rsidP="00085702"/>
    <w:p w14:paraId="3C82BA77" w14:textId="77777777" w:rsidR="007E6B60" w:rsidRPr="00E574C8" w:rsidRDefault="007E6B60" w:rsidP="007E6B60">
      <w:pPr>
        <w:rPr>
          <w:i/>
        </w:rPr>
      </w:pPr>
      <w:r w:rsidRPr="00E574C8">
        <w:rPr>
          <w:i/>
        </w:rPr>
        <w:t>Robustness checks</w:t>
      </w:r>
    </w:p>
    <w:p w14:paraId="7BDBDB8D" w14:textId="77777777" w:rsidR="007E6B60" w:rsidRDefault="007E6B60" w:rsidP="00085702"/>
    <w:p w14:paraId="76000A43" w14:textId="05CC88CF" w:rsidR="003D494F" w:rsidRDefault="00B3400A">
      <w:r>
        <w:t>T</w:t>
      </w:r>
      <w:r w:rsidR="00A013C7">
        <w:t xml:space="preserve">he </w:t>
      </w:r>
      <w:r w:rsidR="001F226F">
        <w:t xml:space="preserve">associations of total </w:t>
      </w:r>
      <w:r w:rsidR="003F6877">
        <w:t>service expenditure</w:t>
      </w:r>
      <w:r w:rsidR="001F226F">
        <w:t xml:space="preserve"> and multimorbidity</w:t>
      </w:r>
      <w:r w:rsidR="00A013C7">
        <w:t xml:space="preserve"> remained statistically significant </w:t>
      </w:r>
      <w:r w:rsidR="005408C0">
        <w:t>for six of the eight robustness checks (consistently negative estimate</w:t>
      </w:r>
      <w:r>
        <w:t>s</w:t>
      </w:r>
      <w:r w:rsidR="005408C0">
        <w:t xml:space="preserve">, but not </w:t>
      </w:r>
      <w:r w:rsidR="00EC37BB">
        <w:rPr>
          <w:rFonts w:cstheme="minorHAnsi"/>
        </w:rPr>
        <w:t>statistically</w:t>
      </w:r>
      <w:r w:rsidR="00EC37BB">
        <w:t xml:space="preserve"> </w:t>
      </w:r>
      <w:r w:rsidR="005408C0">
        <w:t>significant when a lagged dependent variable was included alone, and with time fixed-effects)</w:t>
      </w:r>
      <w:r w:rsidR="00A013C7">
        <w:t xml:space="preserve">. Similarly, for health-related quality of life the </w:t>
      </w:r>
      <w:r w:rsidR="005408C0">
        <w:t>robustness</w:t>
      </w:r>
      <w:r w:rsidR="00A013C7">
        <w:t xml:space="preserve"> estimates remained positive but not statistically significant. </w:t>
      </w:r>
    </w:p>
    <w:p w14:paraId="37469B27" w14:textId="2ABAE895" w:rsidR="00B64ED6" w:rsidRDefault="00B64ED6"/>
    <w:p w14:paraId="46C2DD67" w14:textId="32DF522D" w:rsidR="003D494F" w:rsidRDefault="00B64ED6">
      <w:r>
        <w:t xml:space="preserve">For the models by budget line, the association of public health spending and multimorbidity prevalence remained </w:t>
      </w:r>
      <w:r w:rsidR="00EC37BB">
        <w:rPr>
          <w:rFonts w:cstheme="minorHAnsi"/>
        </w:rPr>
        <w:t>statistically</w:t>
      </w:r>
      <w:r w:rsidR="00EC37BB">
        <w:t xml:space="preserve"> </w:t>
      </w:r>
      <w:r>
        <w:t xml:space="preserve">significant in five of the eight robustness checks. It was no longer </w:t>
      </w:r>
      <w:r w:rsidR="00EC37BB">
        <w:rPr>
          <w:rFonts w:cstheme="minorHAnsi"/>
        </w:rPr>
        <w:t>statistically</w:t>
      </w:r>
      <w:r w:rsidR="00EC37BB">
        <w:t xml:space="preserve"> </w:t>
      </w:r>
      <w:r>
        <w:t>significant</w:t>
      </w:r>
      <w:r w:rsidRPr="00B64ED6">
        <w:t xml:space="preserve"> </w:t>
      </w:r>
      <w:r>
        <w:t xml:space="preserve">in </w:t>
      </w:r>
      <w:r w:rsidR="00066C05">
        <w:t>both</w:t>
      </w:r>
      <w:r>
        <w:t xml:space="preserve"> model</w:t>
      </w:r>
      <w:r w:rsidR="00066C05">
        <w:t>s</w:t>
      </w:r>
      <w:r>
        <w:t xml:space="preserve"> with two-year time lags (where sample size and power reduced), nor in the model with time </w:t>
      </w:r>
      <w:proofErr w:type="gramStart"/>
      <w:r>
        <w:t>fixed-effects</w:t>
      </w:r>
      <w:proofErr w:type="gramEnd"/>
      <w:r>
        <w:t xml:space="preserve"> (where there is less variation to exploi</w:t>
      </w:r>
      <w:r w:rsidR="00D863C3">
        <w:t>t</w:t>
      </w:r>
      <w:r>
        <w:t>). All</w:t>
      </w:r>
      <w:r w:rsidR="00D863C3">
        <w:t xml:space="preserve"> models</w:t>
      </w:r>
      <w:r w:rsidR="000653C9">
        <w:t>,</w:t>
      </w:r>
      <w:r w:rsidR="00D863C3">
        <w:t xml:space="preserve"> nevertheless</w:t>
      </w:r>
      <w:r w:rsidR="000653C9">
        <w:t>,</w:t>
      </w:r>
      <w:r w:rsidR="00D863C3">
        <w:t xml:space="preserve"> gave a</w:t>
      </w:r>
      <w:r>
        <w:t xml:space="preserve"> consistent negative </w:t>
      </w:r>
      <w:r w:rsidR="00D863C3">
        <w:t>estimate</w:t>
      </w:r>
      <w:r>
        <w:t xml:space="preserve">, </w:t>
      </w:r>
      <w:r w:rsidR="00D863C3">
        <w:t>where</w:t>
      </w:r>
      <w:r>
        <w:t xml:space="preserve"> magnitude </w:t>
      </w:r>
      <w:r w:rsidR="00D863C3">
        <w:t xml:space="preserve">was </w:t>
      </w:r>
      <w:r>
        <w:t>also smaller in the</w:t>
      </w:r>
      <w:r w:rsidR="00D863C3">
        <w:t xml:space="preserve"> non-</w:t>
      </w:r>
      <w:r w:rsidR="00EC37BB">
        <w:rPr>
          <w:rFonts w:cstheme="minorHAnsi"/>
        </w:rPr>
        <w:t>statistically</w:t>
      </w:r>
      <w:r w:rsidR="00EC37BB">
        <w:t xml:space="preserve"> </w:t>
      </w:r>
      <w:r w:rsidR="00D863C3">
        <w:t>significant</w:t>
      </w:r>
      <w:r>
        <w:t xml:space="preserve"> models (plus the model </w:t>
      </w:r>
      <w:r w:rsidR="0040375B">
        <w:t>including</w:t>
      </w:r>
      <w:r>
        <w:t xml:space="preserve"> polynomial of time)</w:t>
      </w:r>
      <w:r w:rsidR="00D863C3">
        <w:t>.</w:t>
      </w:r>
      <w:r w:rsidR="00EF15D5">
        <w:t xml:space="preserve"> </w:t>
      </w:r>
      <w:r w:rsidR="001D2E5A">
        <w:t>Adult s</w:t>
      </w:r>
      <w:r w:rsidR="00EF15D5">
        <w:t xml:space="preserve">ocial care likewise remained </w:t>
      </w:r>
      <w:r w:rsidR="00EC37BB">
        <w:rPr>
          <w:rFonts w:cstheme="minorHAnsi"/>
        </w:rPr>
        <w:t>statistically</w:t>
      </w:r>
      <w:r w:rsidR="00EC37BB">
        <w:t xml:space="preserve"> </w:t>
      </w:r>
      <w:r w:rsidR="00EF15D5">
        <w:t xml:space="preserve">significantly associated with health-related quality of life in five of the eight robustness checks. It was also no longer </w:t>
      </w:r>
      <w:r w:rsidR="00EC37BB">
        <w:rPr>
          <w:rFonts w:cstheme="minorHAnsi"/>
        </w:rPr>
        <w:t>statistically</w:t>
      </w:r>
      <w:r w:rsidR="00EC37BB">
        <w:t xml:space="preserve"> </w:t>
      </w:r>
      <w:r w:rsidR="00EF15D5">
        <w:t xml:space="preserve">significant in the two models incorporating two-year lags, nor in the model </w:t>
      </w:r>
      <w:r w:rsidR="00EF15D5">
        <w:lastRenderedPageBreak/>
        <w:t xml:space="preserve">incorporating </w:t>
      </w:r>
      <w:r w:rsidR="003E0931">
        <w:t>l</w:t>
      </w:r>
      <w:r w:rsidR="00EF15D5">
        <w:t xml:space="preserve">ocal </w:t>
      </w:r>
      <w:r w:rsidR="003E0931">
        <w:t>a</w:t>
      </w:r>
      <w:r w:rsidR="00EF15D5">
        <w:t>uthority-specific time trends. However, direction of the estimate</w:t>
      </w:r>
      <w:r w:rsidR="004C7B13">
        <w:t>s</w:t>
      </w:r>
      <w:r w:rsidR="00EF15D5">
        <w:t xml:space="preserve"> and magnitude remained consistent across all models.</w:t>
      </w:r>
    </w:p>
    <w:p w14:paraId="69925783" w14:textId="77777777" w:rsidR="003F7873" w:rsidRDefault="003F7873"/>
    <w:p w14:paraId="0970E516" w14:textId="46A625F4" w:rsidR="00991A92" w:rsidRDefault="000B680B">
      <w:r>
        <w:t xml:space="preserve">The analyses using alternative multimorbidity outcome indicators </w:t>
      </w:r>
      <w:r w:rsidR="00EF15D5">
        <w:t xml:space="preserve">suggested total </w:t>
      </w:r>
      <w:r w:rsidR="003F6877">
        <w:t>service expenditure</w:t>
      </w:r>
      <w:r w:rsidR="00EF15D5">
        <w:t xml:space="preserve"> was only </w:t>
      </w:r>
      <w:r w:rsidR="00EC37BB">
        <w:rPr>
          <w:rFonts w:cstheme="minorHAnsi"/>
        </w:rPr>
        <w:t>statistically</w:t>
      </w:r>
      <w:r w:rsidR="00EC37BB">
        <w:t xml:space="preserve"> </w:t>
      </w:r>
      <w:r w:rsidR="00EF15D5">
        <w:t xml:space="preserve">significantly associated with </w:t>
      </w:r>
      <w:r w:rsidR="00DE206D">
        <w:t>less complex conceptualisations (two or more, as above, and average count of conditions per capita, but not other definitions). All definitions were, though,</w:t>
      </w:r>
      <w:r>
        <w:t xml:space="preserve"> highly consistent in their indication of associations with public health </w:t>
      </w:r>
      <w:r w:rsidRPr="00491A72">
        <w:t>expenditure</w:t>
      </w:r>
      <w:r w:rsidR="00965ED8">
        <w:t xml:space="preserve">. In particular, the coefficient for mental-physical multimorbidity was </w:t>
      </w:r>
      <w:r w:rsidR="008F6B3E">
        <w:t xml:space="preserve">nearly twice as large as for two or more conditions, suggesting mental health conditions were a </w:t>
      </w:r>
      <w:r w:rsidR="00DF40F6">
        <w:t xml:space="preserve">potential </w:t>
      </w:r>
      <w:r w:rsidR="008F6B3E">
        <w:t>driver of results. The coefficients for more complex multimorbidity</w:t>
      </w:r>
      <w:r w:rsidR="00D45CE9">
        <w:t xml:space="preserve"> (three/four or more condition definitions)</w:t>
      </w:r>
      <w:r w:rsidR="008F6B3E">
        <w:t xml:space="preserve"> were also slightly larger than </w:t>
      </w:r>
      <w:r w:rsidR="00F37B33">
        <w:t xml:space="preserve">for </w:t>
      </w:r>
      <w:r w:rsidR="008F6B3E">
        <w:t xml:space="preserve">two or more, suggesting these more complex patients might be closer to tipping points. </w:t>
      </w:r>
      <w:r w:rsidR="00D45CE9">
        <w:t>Finally, the breakdown by deprivation suggested the</w:t>
      </w:r>
      <w:r w:rsidR="009A707D">
        <w:t xml:space="preserve"> least deprived quintile </w:t>
      </w:r>
      <w:r w:rsidR="00DF40F6">
        <w:t xml:space="preserve">might </w:t>
      </w:r>
      <w:r w:rsidR="009A707D">
        <w:t>dr</w:t>
      </w:r>
      <w:r w:rsidR="00DF40F6">
        <w:t>i</w:t>
      </w:r>
      <w:r w:rsidR="009A707D">
        <w:t>ve the association with total service expenditure (environmental spending appeared to drive th</w:t>
      </w:r>
      <w:r w:rsidR="00F37B33">
        <w:t>is</w:t>
      </w:r>
      <w:r w:rsidR="009A707D">
        <w:t xml:space="preserve"> result for the least deprived). However, as expected, the public health association </w:t>
      </w:r>
      <w:r w:rsidR="00DF40F6">
        <w:t xml:space="preserve">appeared to be </w:t>
      </w:r>
      <w:r w:rsidR="009A707D">
        <w:t>driven by the most deprived quintile</w:t>
      </w:r>
      <w:r w:rsidR="00D45CE9">
        <w:t xml:space="preserve"> </w:t>
      </w:r>
      <w:r w:rsidR="00D31D42" w:rsidRPr="00491A72">
        <w:t>(see Appendix)</w:t>
      </w:r>
      <w:r w:rsidR="000B0CD2" w:rsidRPr="00491A72">
        <w:t>.</w:t>
      </w:r>
    </w:p>
    <w:p w14:paraId="7E1297C1" w14:textId="2A54C42C" w:rsidR="00D45CE9" w:rsidRDefault="00D45CE9"/>
    <w:p w14:paraId="10F6859C" w14:textId="127AB569" w:rsidR="00D45CE9" w:rsidRDefault="00D45CE9">
      <w:r>
        <w:t xml:space="preserve">The mobility and pain and discomfort </w:t>
      </w:r>
      <w:r w:rsidR="00F37B33">
        <w:rPr>
          <w:rFonts w:cstheme="minorHAnsi"/>
        </w:rPr>
        <w:t xml:space="preserve">EQ-5D-5L </w:t>
      </w:r>
      <w:r>
        <w:t xml:space="preserve">domains appeared to drive the adult social care </w:t>
      </w:r>
      <w:r w:rsidR="007D3222">
        <w:t xml:space="preserve">spend and </w:t>
      </w:r>
      <w:r>
        <w:t>health-related quality of life results.</w:t>
      </w:r>
      <w:r w:rsidR="009A707D">
        <w:t xml:space="preserve"> The breakdown by deprivation was not as clear for health-related quality of life, although a more deprived quintile again appeared </w:t>
      </w:r>
      <w:r w:rsidR="00330703">
        <w:t xml:space="preserve">to drive results. </w:t>
      </w:r>
      <w:r w:rsidR="00102047">
        <w:t>T</w:t>
      </w:r>
      <w:r w:rsidR="00330703">
        <w:t>here was also a suggestion that environmental and</w:t>
      </w:r>
      <w:r w:rsidR="006D4897">
        <w:t xml:space="preserve"> </w:t>
      </w:r>
      <w:r w:rsidR="00330703">
        <w:t xml:space="preserve">cultural </w:t>
      </w:r>
      <w:r w:rsidR="00F37B33">
        <w:t xml:space="preserve">service </w:t>
      </w:r>
      <w:r w:rsidR="00330703">
        <w:t>spending might have a beneficial association with health-related quality of life for the most deprived quintile</w:t>
      </w:r>
      <w:r w:rsidR="00E10A69">
        <w:t xml:space="preserve"> </w:t>
      </w:r>
      <w:r w:rsidR="00E10A69" w:rsidRPr="00491A72">
        <w:t>(see Appendix)</w:t>
      </w:r>
      <w:r w:rsidR="00330703">
        <w:t>.</w:t>
      </w:r>
    </w:p>
    <w:p w14:paraId="38C479A7" w14:textId="77777777" w:rsidR="00A013C7" w:rsidRDefault="00A013C7"/>
    <w:p w14:paraId="70153F64" w14:textId="5DF0366C" w:rsidR="00991A92" w:rsidRDefault="00991A92">
      <w:pPr>
        <w:rPr>
          <w:b/>
          <w:bCs/>
        </w:rPr>
      </w:pPr>
      <w:r w:rsidRPr="00991A92">
        <w:rPr>
          <w:b/>
          <w:bCs/>
        </w:rPr>
        <w:t>Discussion</w:t>
      </w:r>
    </w:p>
    <w:p w14:paraId="45E06AA9" w14:textId="4D68A6D7" w:rsidR="00162BCF" w:rsidRDefault="00162BCF">
      <w:pPr>
        <w:rPr>
          <w:b/>
          <w:bCs/>
        </w:rPr>
      </w:pPr>
    </w:p>
    <w:p w14:paraId="3CEA6E53" w14:textId="1DC9839D" w:rsidR="001C4DE9" w:rsidRDefault="001C4DE9">
      <w:r>
        <w:t xml:space="preserve">Our findings suggest that </w:t>
      </w:r>
      <w:r w:rsidR="00C020B3">
        <w:t xml:space="preserve">cuts to </w:t>
      </w:r>
      <w:r w:rsidR="001C45C6">
        <w:t xml:space="preserve">total </w:t>
      </w:r>
      <w:r w:rsidR="00D61FFA">
        <w:t>local government</w:t>
      </w:r>
      <w:r w:rsidR="00C020B3">
        <w:t xml:space="preserve"> spending </w:t>
      </w:r>
      <w:r w:rsidR="00125234">
        <w:t xml:space="preserve">are </w:t>
      </w:r>
      <w:r w:rsidR="00C020B3">
        <w:t>associate</w:t>
      </w:r>
      <w:r w:rsidR="00125234">
        <w:t>d</w:t>
      </w:r>
      <w:r w:rsidR="00C020B3">
        <w:t xml:space="preserve"> with increased prevalence of multimorbidity.</w:t>
      </w:r>
      <w:r w:rsidR="001C45C6">
        <w:t xml:space="preserve"> </w:t>
      </w:r>
      <w:r w:rsidR="00D62C8B">
        <w:t>Our estimates suggest that the average</w:t>
      </w:r>
      <w:r w:rsidR="00704475">
        <w:t xml:space="preserve"> cut to total service spending of 22% between 2009/10 and 2017/18 </w:t>
      </w:r>
      <w:r w:rsidR="00D62C8B">
        <w:t>was associated with an</w:t>
      </w:r>
      <w:r w:rsidR="00704475">
        <w:t xml:space="preserve"> average increase of 2.2</w:t>
      </w:r>
      <w:r w:rsidR="00D62C8B">
        <w:t xml:space="preserve"> percentage points</w:t>
      </w:r>
      <w:r w:rsidR="00B31418">
        <w:t xml:space="preserve"> </w:t>
      </w:r>
      <w:r w:rsidR="00704475">
        <w:t>in prevalence of multimorbidity.</w:t>
      </w:r>
      <w:r>
        <w:t xml:space="preserve"> </w:t>
      </w:r>
      <w:proofErr w:type="gramStart"/>
      <w:r>
        <w:t>In particular, multimorbidity</w:t>
      </w:r>
      <w:proofErr w:type="gramEnd"/>
      <w:r>
        <w:t xml:space="preserve"> appears to be associated with </w:t>
      </w:r>
      <w:r w:rsidR="00CD00F6">
        <w:t xml:space="preserve">per capita </w:t>
      </w:r>
      <w:r>
        <w:t xml:space="preserve">public health expenditure, and health-related quality of life with social care expenditure. </w:t>
      </w:r>
    </w:p>
    <w:p w14:paraId="58D5E90B" w14:textId="77777777" w:rsidR="001777CF" w:rsidRDefault="001777CF"/>
    <w:p w14:paraId="4B846C4C" w14:textId="02E3E53E" w:rsidR="00B17FA9" w:rsidRDefault="007707A4" w:rsidP="00B17FA9">
      <w:r>
        <w:t>These findings fit with previous studies reporting associations of austerity cuts with</w:t>
      </w:r>
      <w:r w:rsidR="002436BA">
        <w:t xml:space="preserve"> health outcomes, as measured</w:t>
      </w:r>
      <w:r>
        <w:t xml:space="preserve"> </w:t>
      </w:r>
      <w:r w:rsidR="002436BA">
        <w:t>by</w:t>
      </w:r>
      <w:r>
        <w:t xml:space="preserve"> mortality.</w:t>
      </w:r>
      <w:r>
        <w:fldChar w:fldCharType="begin">
          <w:fldData xml:space="preserve">PEVuZE5vdGU+PENpdGU+PEF1dGhvcj5BbGV4aW91PC9BdXRob3I+PFllYXI+MjAyMTwvWWVhcj48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</w:fldData>
        </w:fldChar>
      </w:r>
      <w:r w:rsidR="00B17FA9">
        <w:instrText xml:space="preserve"> ADDIN EN.CITE </w:instrText>
      </w:r>
      <w:r w:rsidR="00B17FA9">
        <w:fldChar w:fldCharType="begin">
          <w:fldData xml:space="preserve">PEVuZE5vdGU+PENpdGU+PEF1dGhvcj5BbGV4aW91PC9BdXRob3I+PFllYXI+MjAyMTwvWWVhcj48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</w:fldData>
        </w:fldChar>
      </w:r>
      <w:r w:rsidR="00B17FA9">
        <w:instrText xml:space="preserve"> ADDIN EN.CITE.DATA </w:instrText>
      </w:r>
      <w:r w:rsidR="00B17FA9">
        <w:fldChar w:fldCharType="end"/>
      </w:r>
      <w:r>
        <w:fldChar w:fldCharType="separate"/>
      </w:r>
      <w:r w:rsidR="00B17FA9" w:rsidRPr="00B17FA9">
        <w:rPr>
          <w:noProof/>
          <w:vertAlign w:val="superscript"/>
        </w:rPr>
        <w:t>8-11</w:t>
      </w:r>
      <w:r>
        <w:fldChar w:fldCharType="end"/>
      </w:r>
      <w:r>
        <w:t xml:space="preserve"> An increase in (multiple) long-term conditions </w:t>
      </w:r>
      <w:r w:rsidR="00D31E03">
        <w:t>c</w:t>
      </w:r>
      <w:r>
        <w:t>ould act as a plausible mechanism, increasing the mortality risk in the population.</w:t>
      </w:r>
      <w:r w:rsidR="00437DAA">
        <w:t xml:space="preserve"> </w:t>
      </w:r>
      <w:r w:rsidR="001A49C6">
        <w:t>Our results</w:t>
      </w:r>
      <w:r w:rsidR="00437DAA">
        <w:t xml:space="preserve"> also agree with </w:t>
      </w:r>
      <w:r w:rsidR="00E41BFC">
        <w:t xml:space="preserve">previous findings that increased </w:t>
      </w:r>
      <w:r w:rsidR="00DB1EAA">
        <w:t>local government</w:t>
      </w:r>
      <w:r w:rsidR="00E41BFC">
        <w:t xml:space="preserve"> spending is associated with</w:t>
      </w:r>
      <w:r w:rsidR="00437DAA">
        <w:t xml:space="preserve"> </w:t>
      </w:r>
      <w:r w:rsidR="00573F7F">
        <w:t xml:space="preserve">other measures of population health, including </w:t>
      </w:r>
      <w:r w:rsidR="00437DAA">
        <w:t xml:space="preserve">lower </w:t>
      </w:r>
      <w:r w:rsidR="00984F95">
        <w:t>prevalence</w:t>
      </w:r>
      <w:r w:rsidR="00437DAA">
        <w:t xml:space="preserve"> of individual long-term conditions,</w:t>
      </w:r>
      <w:r w:rsidR="00437DAA">
        <w:fldChar w:fldCharType="begin"/>
      </w:r>
      <w:r w:rsidR="00984F95">
        <w:instrText xml:space="preserve"> ADDIN EN.CITE &lt;EndNote&gt;&lt;Cite&gt;&lt;Author&gt;Bradley&lt;/Author&gt;&lt;Year&gt;2016&lt;/Year&gt;&lt;RecNum&gt;1773&lt;/RecNum&gt;&lt;DisplayText&gt;&lt;style face="superscript"&gt;12&lt;/style&gt;&lt;/DisplayText&gt;&lt;record&gt;&lt;rec-number&gt;1773&lt;/rec-number&gt;&lt;foreign-keys&gt;&lt;key app="EN" db-id="0txwf02sn5va5ieedv45fzd8x0tprfaxf5fd" timestamp="1463491437"&gt;1773&lt;/key&gt;&lt;/foreign-keys&gt;&lt;ref-type name="Journal Article"&gt;17&lt;/ref-type&gt;&lt;contributors&gt;&lt;authors&gt;&lt;author&gt;Bradley, Elizabeth H.&lt;/author&gt;&lt;author&gt;Canavan, Maureen&lt;/author&gt;&lt;author&gt;Rogan, Erika&lt;/author&gt;&lt;author&gt;Talbert-Slagle, Kristina&lt;/author&gt;&lt;author&gt;Ndumele, Chima&lt;/author&gt;&lt;author&gt;Taylor, Lauren&lt;/author&gt;&lt;author&gt;Curry, Leslie A.&lt;/author&gt;&lt;/authors&gt;&lt;/contributors&gt;&lt;titles&gt;&lt;title&gt;Variation In Health Outcomes: The Role Of Spending On Social Services, Public Health, And Health Care, 2000–09&lt;/title&gt;&lt;secondary-title&gt;Health Affairs&lt;/secondary-title&gt;&lt;/titles&gt;&lt;periodical&gt;&lt;full-title&gt;Health Affairs&lt;/full-title&gt;&lt;/periodical&gt;&lt;pages&gt;760-768&lt;/pages&gt;&lt;volume&gt;35&lt;/volume&gt;&lt;number&gt;5&lt;/number&gt;&lt;dates&gt;&lt;year&gt;2016&lt;/year&gt;&lt;pub-dates&gt;&lt;date&gt;May 1, 2016&lt;/date&gt;&lt;/pub-dates&gt;&lt;/dates&gt;&lt;urls&gt;&lt;related-urls&gt;&lt;url&gt;http://content.healthaffairs.org/content/35/5/760.abstract&lt;/url&gt;&lt;/related-urls&gt;&lt;/urls&gt;&lt;electronic-resource-num&gt;10.1377/hlthaff.2015.0814&lt;/electronic-resource-num&gt;&lt;/record&gt;&lt;/Cite&gt;&lt;/EndNote&gt;</w:instrText>
      </w:r>
      <w:r w:rsidR="00437DAA">
        <w:fldChar w:fldCharType="separate"/>
      </w:r>
      <w:r w:rsidR="00984F95" w:rsidRPr="00984F95">
        <w:rPr>
          <w:noProof/>
          <w:vertAlign w:val="superscript"/>
        </w:rPr>
        <w:t>12</w:t>
      </w:r>
      <w:r w:rsidR="00437DAA">
        <w:fldChar w:fldCharType="end"/>
      </w:r>
      <w:r w:rsidR="00437DAA">
        <w:t xml:space="preserve"> </w:t>
      </w:r>
      <w:r w:rsidR="00E41BFC">
        <w:t>higher levels of</w:t>
      </w:r>
      <w:r w:rsidR="00984F95">
        <w:t xml:space="preserve"> general health,</w:t>
      </w:r>
      <w:r w:rsidR="00E41BFC">
        <w:fldChar w:fldCharType="begin"/>
      </w:r>
      <w:r w:rsidR="00E41BFC">
        <w:instrText xml:space="preserve"> ADDIN EN.CITE &lt;EndNote&gt;&lt;Cite&gt;&lt;Author&gt;Brown&lt;/Author&gt;&lt;Year&gt;2014&lt;/Year&gt;&lt;RecNum&gt;2382&lt;/RecNum&gt;&lt;DisplayText&gt;&lt;style face="superscript"&gt;15&lt;/style&gt;&lt;/DisplayText&gt;&lt;record&gt;&lt;rec-number&gt;2382&lt;/rec-number&gt;&lt;foreign-keys&gt;&lt;key app="EN" db-id="0txwf02sn5va5ieedv45fzd8x0tprfaxf5fd" timestamp="1642158995"&gt;2382&lt;/key&gt;&lt;/foreign-keys&gt;&lt;ref-type name="Journal Article"&gt;17&lt;/ref-type&gt;&lt;contributors&gt;&lt;authors&gt;&lt;author&gt;Brown, T. T.&lt;/author&gt;&lt;author&gt;Martinez-Gutierrez, M. S.&lt;/author&gt;&lt;author&gt;Navab, B.&lt;/author&gt;&lt;/authors&gt;&lt;/contributors&gt;&lt;auth-address&gt;School of Public Health,University of California,Berkeley,CA,USA.&lt;/auth-address&gt;&lt;titles&gt;&lt;title&gt;The impact of changes in county public health expenditures on general health in the population&lt;/title&gt;&lt;secondary-title&gt;Health Econ Policy Law&lt;/secondary-title&gt;&lt;/titles&gt;&lt;periodical&gt;&lt;full-title&gt;Health Econ Policy Law&lt;/full-title&gt;&lt;/periodical&gt;&lt;pages&gt;251-69&lt;/pages&gt;&lt;volume&gt;9&lt;/volume&gt;&lt;number&gt;3&lt;/number&gt;&lt;edition&gt;20140213&lt;/edition&gt;&lt;keywords&gt;&lt;keyword&gt;Adolescent&lt;/keyword&gt;&lt;keyword&gt;Adult&lt;/keyword&gt;&lt;keyword&gt;Aged&lt;/keyword&gt;&lt;keyword&gt;Aged, 80 and over&lt;/keyword&gt;&lt;keyword&gt;California&lt;/keyword&gt;&lt;keyword&gt;Child&lt;/keyword&gt;&lt;keyword&gt;Child, Preschool&lt;/keyword&gt;&lt;keyword&gt;Female&lt;/keyword&gt;&lt;keyword&gt;*Health Expenditures&lt;/keyword&gt;&lt;keyword&gt;*Health Status&lt;/keyword&gt;&lt;keyword&gt;Health Surveys&lt;/keyword&gt;&lt;keyword&gt;Humans&lt;/keyword&gt;&lt;keyword&gt;Infant&lt;/keyword&gt;&lt;keyword&gt;Infant, Newborn&lt;/keyword&gt;&lt;keyword&gt;Local Government&lt;/keyword&gt;&lt;keyword&gt;Logistic Models&lt;/keyword&gt;&lt;keyword&gt;Male&lt;/keyword&gt;&lt;keyword&gt;Middle Aged&lt;/keyword&gt;&lt;keyword&gt;Public Health/*economics&lt;/keyword&gt;&lt;keyword&gt;Young Adult&lt;/keyword&gt;&lt;/keywords&gt;&lt;dates&gt;&lt;year&gt;2014&lt;/year&gt;&lt;pub-dates&gt;&lt;date&gt;Jul&lt;/date&gt;&lt;/pub-dates&gt;&lt;/dates&gt;&lt;isbn&gt;1744-1331&lt;/isbn&gt;&lt;accession-num&gt;24524261&lt;/accession-num&gt;&lt;urls&gt;&lt;/urls&gt;&lt;electronic-resource-num&gt;10.1017/s1744133114000024&lt;/electronic-resource-num&gt;&lt;remote-database-provider&gt;NLM&lt;/remote-database-provider&gt;&lt;language&gt;eng&lt;/language&gt;&lt;/record&gt;&lt;/Cite&gt;&lt;/EndNote&gt;</w:instrText>
      </w:r>
      <w:r w:rsidR="00E41BFC">
        <w:fldChar w:fldCharType="separate"/>
      </w:r>
      <w:r w:rsidR="00E41BFC" w:rsidRPr="00E41BFC">
        <w:rPr>
          <w:noProof/>
          <w:vertAlign w:val="superscript"/>
        </w:rPr>
        <w:t>15</w:t>
      </w:r>
      <w:r w:rsidR="00E41BFC">
        <w:fldChar w:fldCharType="end"/>
      </w:r>
      <w:r w:rsidR="00984F95">
        <w:t xml:space="preserve"> </w:t>
      </w:r>
      <w:r w:rsidR="00E41BFC">
        <w:t xml:space="preserve">fewer </w:t>
      </w:r>
      <w:r w:rsidR="00984F95">
        <w:t xml:space="preserve">preventable </w:t>
      </w:r>
      <w:r w:rsidR="00E41BFC">
        <w:t>hospital visits</w:t>
      </w:r>
      <w:r w:rsidR="00984F95">
        <w:t>,</w:t>
      </w:r>
      <w:r w:rsidR="00E41BFC">
        <w:fldChar w:fldCharType="begin"/>
      </w:r>
      <w:r w:rsidR="00E41BFC">
        <w:instrText xml:space="preserve"> ADDIN EN.CITE &lt;EndNote&gt;&lt;Cite&gt;&lt;Author&gt;McCullough&lt;/Author&gt;&lt;Year&gt;2020&lt;/Year&gt;&lt;RecNum&gt;2379&lt;/RecNum&gt;&lt;DisplayText&gt;&lt;style face="superscript"&gt;13&lt;/style&gt;&lt;/DisplayText&gt;&lt;record&gt;&lt;rec-number&gt;2379&lt;/rec-number&gt;&lt;foreign-keys&gt;&lt;key app="EN" db-id="0txwf02sn5va5ieedv45fzd8x0tprfaxf5fd" timestamp="1642155882"&gt;2379&lt;/key&gt;&lt;/foreign-keys&gt;&lt;ref-type name="Journal Article"&gt;17&lt;/ref-type&gt;&lt;contributors&gt;&lt;authors&gt;&lt;author&gt;McCullough, J. M.&lt;/author&gt;&lt;author&gt;Curwick, K.&lt;/author&gt;&lt;/authors&gt;&lt;/contributors&gt;&lt;auth-address&gt;College of Health Solutions, Arizona State University, Phoenix, Arizona, USA.&lt;/auth-address&gt;&lt;titles&gt;&lt;title&gt;Local Health and Social Services Spending to Reduce Preventable Hospitalizations&lt;/title&gt;&lt;secondary-title&gt;Popul Health Manag&lt;/secondary-title&gt;&lt;/titles&gt;&lt;periodical&gt;&lt;full-title&gt;Population Health Management&lt;/full-title&gt;&lt;abbr-1&gt;Popul Health Manag&lt;/abbr-1&gt;&lt;/periodical&gt;&lt;pages&gt;453-458&lt;/pages&gt;&lt;volume&gt;23&lt;/volume&gt;&lt;number&gt;6&lt;/number&gt;&lt;edition&gt;20200113&lt;/edition&gt;&lt;keywords&gt;&lt;keyword&gt;Ambulatory Care&lt;/keyword&gt;&lt;keyword&gt;Community Health Services&lt;/keyword&gt;&lt;keyword&gt;Health Care Costs&lt;/keyword&gt;&lt;keyword&gt;*Hospitalization&lt;/keyword&gt;&lt;keyword&gt;Humans&lt;/keyword&gt;&lt;keyword&gt;*Social Work&lt;/keyword&gt;&lt;keyword&gt;*Prevention Quality Indicators&lt;/keyword&gt;&lt;keyword&gt;*local government&lt;/keyword&gt;&lt;keyword&gt;*preventable hospitalization&lt;/keyword&gt;&lt;keyword&gt;*public health&lt;/keyword&gt;&lt;keyword&gt;*social services&lt;/keyword&gt;&lt;/keywords&gt;&lt;dates&gt;&lt;year&gt;2020&lt;/year&gt;&lt;pub-dates&gt;&lt;date&gt;Dec&lt;/date&gt;&lt;/pub-dates&gt;&lt;/dates&gt;&lt;isbn&gt;1942-7891&lt;/isbn&gt;&lt;accession-num&gt;31930933&lt;/accession-num&gt;&lt;urls&gt;&lt;/urls&gt;&lt;electronic-resource-num&gt;10.1089/pop.2019.0195&lt;/electronic-resource-num&gt;&lt;remote-database-provider&gt;NLM&lt;/remote-database-provider&gt;&lt;language&gt;eng&lt;/language&gt;&lt;/record&gt;&lt;/Cite&gt;&lt;/EndNote&gt;</w:instrText>
      </w:r>
      <w:r w:rsidR="00E41BFC">
        <w:fldChar w:fldCharType="separate"/>
      </w:r>
      <w:r w:rsidR="00E41BFC" w:rsidRPr="00E41BFC">
        <w:rPr>
          <w:noProof/>
          <w:vertAlign w:val="superscript"/>
        </w:rPr>
        <w:t>13</w:t>
      </w:r>
      <w:r w:rsidR="00E41BFC">
        <w:fldChar w:fldCharType="end"/>
      </w:r>
      <w:r w:rsidR="00984F95">
        <w:t xml:space="preserve"> </w:t>
      </w:r>
      <w:r w:rsidR="00E41BFC">
        <w:t>and higher</w:t>
      </w:r>
      <w:r w:rsidR="00984F95">
        <w:t xml:space="preserve"> quality of life for specific sub-populations.</w:t>
      </w:r>
      <w:r w:rsidR="00E41BFC">
        <w:fldChar w:fldCharType="begin"/>
      </w:r>
      <w:r w:rsidR="00E41BFC">
        <w:instrText xml:space="preserve"> ADDIN EN.CITE &lt;EndNote&gt;&lt;Cite&gt;&lt;Author&gt;Longo&lt;/Author&gt;&lt;Year&gt;2021&lt;/Year&gt;&lt;RecNum&gt;2381&lt;/RecNum&gt;&lt;DisplayText&gt;&lt;style face="superscript"&gt;14&lt;/style&gt;&lt;/DisplayText&gt;&lt;record&gt;&lt;rec-number&gt;2381&lt;/rec-number&gt;&lt;foreign-keys&gt;&lt;key app="EN" db-id="0txwf02sn5va5ieedv45fzd8x0tprfaxf5fd" timestamp="1642158834"&gt;2381&lt;/key&gt;&lt;/foreign-keys&gt;&lt;ref-type name="Journal Article"&gt;17&lt;/ref-type&gt;&lt;contributors&gt;&lt;authors&gt;&lt;author&gt;Longo, F.&lt;/author&gt;&lt;author&gt;Claxton, K.&lt;/author&gt;&lt;author&gt;Lomas, J.&lt;/author&gt;&lt;author&gt;Martin, S.&lt;/author&gt;&lt;/authors&gt;&lt;/contributors&gt;&lt;auth-address&gt;Centre for Health Economics, University of York, York, UK.&amp;#xD;Department of Economics and Related Studies, University of York, York, UK.&lt;/auth-address&gt;&lt;titles&gt;&lt;title&gt;Does public long-term care expenditure improve care-related quality of life of service users in England?&lt;/title&gt;&lt;secondary-title&gt;Health Econ&lt;/secondary-title&gt;&lt;/titles&gt;&lt;periodical&gt;&lt;full-title&gt;Health Econ&lt;/full-title&gt;&lt;abbr-1&gt;Health economics&lt;/abbr-1&gt;&lt;/periodical&gt;&lt;pages&gt;2561-2581&lt;/pages&gt;&lt;volume&gt;30&lt;/volume&gt;&lt;number&gt;10&lt;/number&gt;&lt;edition&gt;20210727&lt;/edition&gt;&lt;keywords&gt;&lt;keyword&gt;Activities of Daily Living&lt;/keyword&gt;&lt;keyword&gt;Adult&lt;/keyword&gt;&lt;keyword&gt;England&lt;/keyword&gt;&lt;keyword&gt;Health Expenditures&lt;/keyword&gt;&lt;keyword&gt;Humans&lt;/keyword&gt;&lt;keyword&gt;*Long-Term Care&lt;/keyword&gt;&lt;keyword&gt;*Quality of Life&lt;/keyword&gt;&lt;keyword&gt;*cross-section&lt;/keyword&gt;&lt;keyword&gt;*instrumental variables&lt;/keyword&gt;&lt;keyword&gt;*public expenditure&lt;/keyword&gt;&lt;/keywords&gt;&lt;dates&gt;&lt;year&gt;2021&lt;/year&gt;&lt;pub-dates&gt;&lt;date&gt;Sep&lt;/date&gt;&lt;/pub-dates&gt;&lt;/dates&gt;&lt;isbn&gt;1057-9230&lt;/isbn&gt;&lt;accession-num&gt;34318556&lt;/accession-num&gt;&lt;urls&gt;&lt;/urls&gt;&lt;electronic-resource-num&gt;10.1002/hec.4396&lt;/electronic-resource-num&gt;&lt;remote-database-provider&gt;NLM&lt;/remote-database-provider&gt;&lt;language&gt;eng&lt;/language&gt;&lt;/record&gt;&lt;/Cite&gt;&lt;/EndNote&gt;</w:instrText>
      </w:r>
      <w:r w:rsidR="00E41BFC">
        <w:fldChar w:fldCharType="separate"/>
      </w:r>
      <w:r w:rsidR="00E41BFC" w:rsidRPr="00E41BFC">
        <w:rPr>
          <w:noProof/>
          <w:vertAlign w:val="superscript"/>
        </w:rPr>
        <w:t>14</w:t>
      </w:r>
      <w:r w:rsidR="00E41BFC">
        <w:fldChar w:fldCharType="end"/>
      </w:r>
      <w:r w:rsidR="00437DAA">
        <w:t xml:space="preserve"> </w:t>
      </w:r>
      <w:r>
        <w:t>We build on these findings by showing cuts are not only associated with decreased quantity of life, but also decreased health-related quality of life for th</w:t>
      </w:r>
      <w:r w:rsidR="00E41BFC">
        <w:t>e general population</w:t>
      </w:r>
      <w:r>
        <w:t xml:space="preserve"> who survive.</w:t>
      </w:r>
      <w:r w:rsidR="00437DAA">
        <w:t xml:space="preserve"> </w:t>
      </w:r>
    </w:p>
    <w:p w14:paraId="1CA04D4F" w14:textId="77777777" w:rsidR="005B72A6" w:rsidRDefault="005B72A6"/>
    <w:p w14:paraId="3B70340B" w14:textId="00FB54C4" w:rsidR="005B72A6" w:rsidRDefault="00D9283B">
      <w:r>
        <w:t xml:space="preserve">Although </w:t>
      </w:r>
      <w:r w:rsidR="00A264E2">
        <w:t xml:space="preserve">we showed that </w:t>
      </w:r>
      <w:r>
        <w:t xml:space="preserve">total public health expenditure increased slightly over the period of analysis, more detailed within-budget spending </w:t>
      </w:r>
      <w:r w:rsidR="00CB113B">
        <w:t xml:space="preserve">data </w:t>
      </w:r>
      <w:r w:rsidR="005B72A6">
        <w:t xml:space="preserve">has shown that like-for-like public health expenditure </w:t>
      </w:r>
      <w:proofErr w:type="gramStart"/>
      <w:r w:rsidR="005B72A6">
        <w:t>actually fell</w:t>
      </w:r>
      <w:proofErr w:type="gramEnd"/>
      <w:r w:rsidR="005B72A6">
        <w:t xml:space="preserve"> in real-terms from 2014/15.</w:t>
      </w:r>
      <w:r>
        <w:t xml:space="preserve"> </w:t>
      </w:r>
      <w:r w:rsidR="005B72A6">
        <w:t xml:space="preserve">Some public health </w:t>
      </w:r>
      <w:r>
        <w:t xml:space="preserve">spending was </w:t>
      </w:r>
      <w:r w:rsidR="005B72A6">
        <w:t>particularly affected</w:t>
      </w:r>
      <w:r>
        <w:t xml:space="preserve"> by these cuts</w:t>
      </w:r>
      <w:r w:rsidR="005B72A6">
        <w:t xml:space="preserve">, </w:t>
      </w:r>
      <w:r>
        <w:t>for example,</w:t>
      </w:r>
      <w:r w:rsidR="005B72A6">
        <w:t xml:space="preserve"> health at work</w:t>
      </w:r>
      <w:r>
        <w:t xml:space="preserve"> programmes</w:t>
      </w:r>
      <w:r w:rsidR="00F4271B">
        <w:t xml:space="preserve"> (-47%)</w:t>
      </w:r>
      <w:r w:rsidR="005B72A6">
        <w:t xml:space="preserve">, the </w:t>
      </w:r>
      <w:r w:rsidR="005B72A6">
        <w:lastRenderedPageBreak/>
        <w:t>NHS health check programme</w:t>
      </w:r>
      <w:r w:rsidR="00F4271B">
        <w:t xml:space="preserve"> (-24%)</w:t>
      </w:r>
      <w:r w:rsidR="005B72A6">
        <w:t>,</w:t>
      </w:r>
      <w:r w:rsidR="00DC45EC">
        <w:t xml:space="preserve"> and</w:t>
      </w:r>
      <w:r w:rsidR="005B72A6">
        <w:t xml:space="preserve"> smoking and tobacco</w:t>
      </w:r>
      <w:r w:rsidR="00F4271B">
        <w:t xml:space="preserve"> (-24%)</w:t>
      </w:r>
      <w:r w:rsidR="005B72A6">
        <w:t>.</w:t>
      </w:r>
      <w:r w:rsidR="00E84F1E">
        <w:fldChar w:fldCharType="begin"/>
      </w:r>
      <w:r w:rsidR="00127259">
        <w:instrText xml:space="preserve"> ADDIN EN.CITE &lt;EndNote&gt;&lt;Cite&gt;&lt;Author&gt;The King&amp;apos;s Fund&lt;/Author&gt;&lt;Year&gt;2021&lt;/Year&gt;&lt;RecNum&gt;2375&lt;/RecNum&gt;&lt;DisplayText&gt;&lt;style face="superscript"&gt;30&lt;/style&gt;&lt;/DisplayText&gt;&lt;record&gt;&lt;rec-number&gt;2375&lt;/rec-number&gt;&lt;foreign-keys&gt;&lt;key app="EN" db-id="0txwf02sn5va5ieedv45fzd8x0tprfaxf5fd" timestamp="1638797979"&gt;2375&lt;/key&gt;&lt;/foreign-keys&gt;&lt;ref-type name="Web Page"&gt;12&lt;/ref-type&gt;&lt;contributors&gt;&lt;authors&gt;&lt;author&gt;The King&amp;apos;s Fund,&lt;/author&gt;&lt;/authors&gt;&lt;/contributors&gt;&lt;titles&gt;&lt;title&gt;Spending on public health&lt;/title&gt;&lt;secondary-title&gt;The NHS in a nutshell&lt;/secondary-title&gt;&lt;/titles&gt;&lt;number&gt;13/04/2022&lt;/number&gt;&lt;dates&gt;&lt;year&gt;2021&lt;/year&gt;&lt;/dates&gt;&lt;publisher&gt;The King&amp;apos;s Fund&lt;/publisher&gt;&lt;urls&gt;&lt;related-urls&gt;&lt;url&gt;https://www.kingsfund.org.uk/projects/nhs-in-a-nutshell/spending-public-health&lt;/url&gt;&lt;/related-urls&gt;&lt;/urls&gt;&lt;/record&gt;&lt;/Cite&gt;&lt;/EndNote&gt;</w:instrText>
      </w:r>
      <w:r w:rsidR="00E84F1E">
        <w:fldChar w:fldCharType="separate"/>
      </w:r>
      <w:r w:rsidR="00F9649C" w:rsidRPr="00F9649C">
        <w:rPr>
          <w:noProof/>
          <w:vertAlign w:val="superscript"/>
        </w:rPr>
        <w:t>30</w:t>
      </w:r>
      <w:r w:rsidR="00E84F1E">
        <w:fldChar w:fldCharType="end"/>
      </w:r>
      <w:r w:rsidR="005B72A6">
        <w:t xml:space="preserve"> </w:t>
      </w:r>
      <w:r w:rsidR="00082351">
        <w:t xml:space="preserve">We might </w:t>
      </w:r>
      <w:r w:rsidR="0091094F">
        <w:t xml:space="preserve">have </w:t>
      </w:r>
      <w:r w:rsidR="00082351">
        <w:t>expect</w:t>
      </w:r>
      <w:r w:rsidR="0091094F">
        <w:t>ed</w:t>
      </w:r>
      <w:r w:rsidR="00082351">
        <w:t xml:space="preserve"> </w:t>
      </w:r>
      <w:r w:rsidR="0091094F">
        <w:t xml:space="preserve">cuts to </w:t>
      </w:r>
      <w:r w:rsidR="00082351">
        <w:t>the NHS health check programme, a health check-up for adults aged 40-74</w:t>
      </w:r>
      <w:r w:rsidR="0058343B">
        <w:t xml:space="preserve"> which might affect diagnosis rate</w:t>
      </w:r>
      <w:r w:rsidR="00082351">
        <w:t xml:space="preserve">, to </w:t>
      </w:r>
      <w:r w:rsidR="0091094F">
        <w:t>have decreased the</w:t>
      </w:r>
      <w:r w:rsidR="00082351">
        <w:t xml:space="preserve"> multimorbidity rate</w:t>
      </w:r>
      <w:r w:rsidR="0091094F">
        <w:t xml:space="preserve"> in the short-term</w:t>
      </w:r>
      <w:r w:rsidR="00082351">
        <w:t xml:space="preserve">. However, it only makes up about 1.5% of public health expenditure, so likely to </w:t>
      </w:r>
      <w:r w:rsidR="0058343B">
        <w:t>have had</w:t>
      </w:r>
      <w:r w:rsidR="00082351">
        <w:t xml:space="preserve"> </w:t>
      </w:r>
      <w:r w:rsidR="0058343B">
        <w:t xml:space="preserve">a </w:t>
      </w:r>
      <w:r w:rsidR="00082351">
        <w:t>negligible overall effect. In total, then, t</w:t>
      </w:r>
      <w:r w:rsidR="005B72A6">
        <w:t>h</w:t>
      </w:r>
      <w:r>
        <w:t xml:space="preserve">ese </w:t>
      </w:r>
      <w:r w:rsidR="005B72A6">
        <w:t>like-for-like austerity cuts</w:t>
      </w:r>
      <w:r>
        <w:t xml:space="preserve"> to public health budgets</w:t>
      </w:r>
      <w:r w:rsidR="00EB0703">
        <w:t xml:space="preserve"> </w:t>
      </w:r>
      <w:r>
        <w:t xml:space="preserve">might have </w:t>
      </w:r>
      <w:r w:rsidR="005B72A6">
        <w:t>influence</w:t>
      </w:r>
      <w:r>
        <w:t>d</w:t>
      </w:r>
      <w:r w:rsidR="005B72A6">
        <w:t xml:space="preserve"> the increase in multimorbidity</w:t>
      </w:r>
      <w:r>
        <w:t xml:space="preserve"> prevalence observed</w:t>
      </w:r>
      <w:r w:rsidR="005B72A6">
        <w:t xml:space="preserve"> over the analysis period,</w:t>
      </w:r>
      <w:r w:rsidR="009F1ACD">
        <w:fldChar w:fldCharType="begin"/>
      </w:r>
      <w:r w:rsidR="009F1ACD">
        <w:instrText xml:space="preserve"> ADDIN EN.CITE &lt;EndNote&gt;&lt;Cite&gt;&lt;Author&gt;Singer&lt;/Author&gt;&lt;Year&gt;2019&lt;/Year&gt;&lt;RecNum&gt;2336&lt;/RecNum&gt;&lt;DisplayText&gt;&lt;style face="superscript"&gt;3&lt;/style&gt;&lt;/DisplayText&gt;&lt;record&gt;&lt;rec-number&gt;2336&lt;/rec-number&gt;&lt;foreign-keys&gt;&lt;key app="EN" db-id="0txwf02sn5va5ieedv45fzd8x0tprfaxf5fd" timestamp="1633342602"&gt;2336&lt;/key&gt;&lt;/foreign-keys&gt;&lt;ref-type name="Journal Article"&gt;17&lt;/ref-type&gt;&lt;contributors&gt;&lt;authors&gt;&lt;author&gt;Singer, Leo&lt;/author&gt;&lt;author&gt;Green, Mark&lt;/author&gt;&lt;author&gt;Rowe, Francisco&lt;/author&gt;&lt;author&gt;Ben-Shlomo, Yoav&lt;/author&gt;&lt;author&gt;Kulu, Hill&lt;/author&gt;&lt;author&gt;Morrissey, Karyn&lt;/author&gt;&lt;/authors&gt;&lt;/contributors&gt;&lt;titles&gt;&lt;title&gt;Trends in multimorbidity, complex multimorbidity and multiple functional limitations in the ageing population of England, 2002-2015&lt;/title&gt;&lt;secondary-title&gt;Journal of comorbidity&lt;/secondary-title&gt;&lt;alt-title&gt;J Comorb&lt;/alt-title&gt;&lt;/titles&gt;&lt;periodical&gt;&lt;full-title&gt;Journal of comorbidity&lt;/full-title&gt;&lt;abbr-1&gt;J Comorb&lt;/abbr-1&gt;&lt;/periodical&gt;&lt;alt-periodical&gt;&lt;full-title&gt;Journal of comorbidity&lt;/full-title&gt;&lt;abbr-1&gt;J Comorb&lt;/abbr-1&gt;&lt;/alt-periodical&gt;&lt;pages&gt;2235042X19872030-2235042X19872030&lt;/pages&gt;&lt;volume&gt;9&lt;/volume&gt;&lt;keywords&gt;&lt;keyword&gt;ELSA&lt;/keyword&gt;&lt;keyword&gt;England&lt;/keyword&gt;&lt;keyword&gt;Multimorbidity&lt;/keyword&gt;&lt;keyword&gt;age&lt;/keyword&gt;&lt;keyword&gt;ageing&lt;/keyword&gt;&lt;keyword&gt;complex multimorbidity&lt;/keyword&gt;&lt;keyword&gt;functional limitations&lt;/keyword&gt;&lt;keyword&gt;household wealth&lt;/keyword&gt;&lt;keyword&gt;prevalence&lt;/keyword&gt;&lt;keyword&gt;sex&lt;/keyword&gt;&lt;keyword&gt;socio-economic status&lt;/keyword&gt;&lt;keyword&gt;trends&lt;/keyword&gt;&lt;/keywords&gt;&lt;dates&gt;&lt;year&gt;2019&lt;/year&gt;&lt;/dates&gt;&lt;publisher&gt;SAGE Publications&lt;/publisher&gt;&lt;isbn&gt;2235-042X&lt;/isbn&gt;&lt;accession-num&gt;31523632&lt;/accession-num&gt;&lt;urls&gt;&lt;related-urls&gt;&lt;url&gt;https://pubmed.ncbi.nlm.nih.gov/31523632&lt;/url&gt;&lt;url&gt;https://www.ncbi.nlm.nih.gov/pmc/articles/PMC6727093/&lt;/url&gt;&lt;/related-urls&gt;&lt;/urls&gt;&lt;electronic-resource-num&gt;10.1177/2235042X19872030&lt;/electronic-resource-num&gt;&lt;remote-database-name&gt;PubMed&lt;/remote-database-name&gt;&lt;language&gt;eng&lt;/language&gt;&lt;/record&gt;&lt;/Cite&gt;&lt;/EndNote&gt;</w:instrText>
      </w:r>
      <w:r w:rsidR="009F1ACD">
        <w:fldChar w:fldCharType="separate"/>
      </w:r>
      <w:r w:rsidR="009F1ACD" w:rsidRPr="009F1ACD">
        <w:rPr>
          <w:noProof/>
          <w:vertAlign w:val="superscript"/>
        </w:rPr>
        <w:t>3</w:t>
      </w:r>
      <w:r w:rsidR="009F1ACD">
        <w:fldChar w:fldCharType="end"/>
      </w:r>
      <w:r w:rsidR="005B72A6">
        <w:t xml:space="preserve"> </w:t>
      </w:r>
      <w:r w:rsidR="00FF7A3D">
        <w:t xml:space="preserve">ultimately </w:t>
      </w:r>
      <w:r w:rsidR="00C72DEE">
        <w:t>leaving the population more vulnerable to the negative effects of Covid-19</w:t>
      </w:r>
      <w:r w:rsidR="00062C66">
        <w:t xml:space="preserve"> most recently</w:t>
      </w:r>
      <w:r w:rsidR="005B72A6">
        <w:t>.</w:t>
      </w:r>
      <w:r w:rsidR="00CE186A" w:rsidRPr="00CE186A">
        <w:fldChar w:fldCharType="begin"/>
      </w:r>
      <w:r w:rsidR="00F9649C">
        <w:instrText xml:space="preserve"> ADDIN EN.CITE &lt;EndNote&gt;&lt;Cite&gt;&lt;Author&gt;Imam&lt;/Author&gt;&lt;Year&gt;2020&lt;/Year&gt;&lt;RecNum&gt;2337&lt;/RecNum&gt;&lt;DisplayText&gt;&lt;style face="superscript"&gt;31&lt;/style&gt;&lt;/DisplayText&gt;&lt;record&gt;&lt;rec-number&gt;2337&lt;/rec-number&gt;&lt;foreign-keys&gt;&lt;key app="EN" db-id="0txwf02sn5va5ieedv45fzd8x0tprfaxf5fd" timestamp="1633343435"&gt;2337&lt;/key&gt;&lt;/foreign-keys&gt;&lt;ref-type name="Journal Article"&gt;17&lt;/ref-type&gt;&lt;contributors&gt;&lt;authors&gt;&lt;author&gt;Imam, Z.&lt;/author&gt;&lt;author&gt;Odish, F.&lt;/author&gt;&lt;author&gt;Gill, I.&lt;/author&gt;&lt;author&gt;O’Connor, D.&lt;/author&gt;&lt;author&gt;Armstrong, J.&lt;/author&gt;&lt;author&gt;Vanood, A.&lt;/author&gt;&lt;author&gt;Ibironke, O.&lt;/author&gt;&lt;author&gt;Hanna, A.&lt;/author&gt;&lt;author&gt;Ranski, A.&lt;/author&gt;&lt;author&gt;Halalau, A.&lt;/author&gt;&lt;/authors&gt;&lt;/contributors&gt;&lt;titles&gt;&lt;title&gt;Older age and comorbidity are independent mortality predictors in a large cohort of 1305 COVID-19 patients in Michigan, United States&lt;/title&gt;&lt;secondary-title&gt;Journal of Internal Medicine&lt;/secondary-title&gt;&lt;/titles&gt;&lt;periodical&gt;&lt;full-title&gt;Journal of Internal Medicine&lt;/full-title&gt;&lt;abbr-1&gt;J Intern Med&lt;/abbr-1&gt;&lt;/periodical&gt;&lt;pages&gt;469-476&lt;/pages&gt;&lt;volume&gt;288&lt;/volume&gt;&lt;number&gt;4&lt;/number&gt;&lt;dates&gt;&lt;year&gt;2020&lt;/year&gt;&lt;/dates&gt;&lt;isbn&gt;0954-6820&lt;/isbn&gt;&lt;urls&gt;&lt;related-urls&gt;&lt;url&gt;https://onlinelibrary.wiley.com/doi/abs/10.1111/joim.13119&lt;/url&gt;&lt;/related-urls&gt;&lt;/urls&gt;&lt;electronic-resource-num&gt;https://doi.org/10.1111/joim.13119&lt;/electronic-resource-num&gt;&lt;/record&gt;&lt;/Cite&gt;&lt;/EndNote&gt;</w:instrText>
      </w:r>
      <w:r w:rsidR="00CE186A" w:rsidRPr="00CE186A">
        <w:fldChar w:fldCharType="separate"/>
      </w:r>
      <w:r w:rsidR="00F9649C" w:rsidRPr="00F9649C">
        <w:rPr>
          <w:noProof/>
          <w:vertAlign w:val="superscript"/>
        </w:rPr>
        <w:t>31</w:t>
      </w:r>
      <w:r w:rsidR="00CE186A" w:rsidRPr="00CE186A">
        <w:fldChar w:fldCharType="end"/>
      </w:r>
    </w:p>
    <w:p w14:paraId="651FE117" w14:textId="77777777" w:rsidR="00C72DEE" w:rsidRDefault="00C72DEE"/>
    <w:p w14:paraId="3BF12EA2" w14:textId="15A80039" w:rsidR="005B72A6" w:rsidRDefault="00A264E2">
      <w:r>
        <w:t>T</w:t>
      </w:r>
      <w:r w:rsidR="005B72A6">
        <w:t xml:space="preserve">he relative stagnation in social care expenditure </w:t>
      </w:r>
      <w:r>
        <w:t xml:space="preserve">we showed </w:t>
      </w:r>
      <w:r w:rsidR="005B72A6">
        <w:t xml:space="preserve">might </w:t>
      </w:r>
      <w:r w:rsidR="00001E1D">
        <w:t xml:space="preserve">also </w:t>
      </w:r>
      <w:r w:rsidR="005B72A6">
        <w:t xml:space="preserve">help explain the </w:t>
      </w:r>
      <w:r w:rsidR="00F41CA8">
        <w:t xml:space="preserve">similarly </w:t>
      </w:r>
      <w:r w:rsidR="005B72A6">
        <w:t>flat</w:t>
      </w:r>
      <w:r w:rsidR="00742341">
        <w:t xml:space="preserve"> trend in</w:t>
      </w:r>
      <w:r w:rsidR="005B72A6">
        <w:t xml:space="preserve"> health-related quality of life </w:t>
      </w:r>
      <w:r>
        <w:t xml:space="preserve">previously </w:t>
      </w:r>
      <w:r w:rsidR="005B72A6">
        <w:t>identified at national level</w:t>
      </w:r>
      <w:r w:rsidR="00742341">
        <w:t>.</w:t>
      </w:r>
      <w:r w:rsidR="005B72A6">
        <w:fldChar w:fldCharType="begin"/>
      </w:r>
      <w:r w:rsidR="005B72A6">
        <w:instrText xml:space="preserve"> ADDIN EN.CITE &lt;EndNote&gt;&lt;Cite&gt;&lt;Author&gt;Shah&lt;/Author&gt;&lt;Year&gt;2021&lt;/Year&gt;&lt;RecNum&gt;2279&lt;/RecNum&gt;&lt;DisplayText&gt;&lt;style face="superscript"&gt;2&lt;/style&gt;&lt;/DisplayText&gt;&lt;record&gt;&lt;rec-number&gt;2279&lt;/rec-number&gt;&lt;foreign-keys&gt;&lt;key app="EN" db-id="0txwf02sn5va5ieedv45fzd8x0tprfaxf5fd" timestamp="1615200729"&gt;2279&lt;/key&gt;&lt;/foreign-keys&gt;&lt;ref-type name="Journal Article"&gt;17&lt;/ref-type&gt;&lt;contributors&gt;&lt;authors&gt;&lt;author&gt;Shah, Vishalie&lt;/author&gt;&lt;author&gt;Stokes, Jonathan&lt;/author&gt;&lt;author&gt;Sutton, Matt&lt;/author&gt;&lt;/authors&gt;&lt;/contributors&gt;&lt;titles&gt;&lt;title&gt;Inequalities in health-related quality of life: repeated cross-sectional study of trends in general practice survey data&lt;/title&gt;&lt;secondary-title&gt;British Journal of General Practice&lt;/secondary-title&gt;&lt;/titles&gt;&lt;periodical&gt;&lt;full-title&gt;British Journal of General Practice&lt;/full-title&gt;&lt;/periodical&gt;&lt;pages&gt;e178-e184&lt;/pages&gt;&lt;volume&gt;71&lt;/volume&gt;&lt;number&gt;704&lt;/number&gt;&lt;dates&gt;&lt;year&gt;2021&lt;/year&gt;&lt;/dates&gt;&lt;urls&gt;&lt;related-urls&gt;&lt;url&gt;https://bjgp.org/content/bjgp/71/704/e178.full.pdf&lt;/url&gt;&lt;/related-urls&gt;&lt;/urls&gt;&lt;electronic-resource-num&gt;10.3399/bjgp.2020.0616&lt;/electronic-resource-num&gt;&lt;/record&gt;&lt;/Cite&gt;&lt;/EndNote&gt;</w:instrText>
      </w:r>
      <w:r w:rsidR="005B72A6">
        <w:fldChar w:fldCharType="separate"/>
      </w:r>
      <w:r w:rsidR="005B72A6" w:rsidRPr="005B72A6">
        <w:rPr>
          <w:noProof/>
          <w:vertAlign w:val="superscript"/>
        </w:rPr>
        <w:t>2</w:t>
      </w:r>
      <w:r w:rsidR="005B72A6">
        <w:fldChar w:fldCharType="end"/>
      </w:r>
      <w:r w:rsidR="005B72A6">
        <w:t xml:space="preserve"> </w:t>
      </w:r>
      <w:r>
        <w:t>However</w:t>
      </w:r>
      <w:r w:rsidR="00742341">
        <w:t>,</w:t>
      </w:r>
      <w:r w:rsidR="005B72A6">
        <w:t xml:space="preserve"> </w:t>
      </w:r>
      <w:r>
        <w:t xml:space="preserve">this expenditure line is </w:t>
      </w:r>
      <w:r w:rsidR="005B72A6">
        <w:t xml:space="preserve">not likely to be the only factor </w:t>
      </w:r>
      <w:r>
        <w:t xml:space="preserve">driving trends nationally </w:t>
      </w:r>
      <w:r w:rsidR="005B72A6">
        <w:t>since social care is only required and used by a relatively small proportion of the total population.</w:t>
      </w:r>
      <w:r w:rsidR="005D0203">
        <w:t xml:space="preserve"> </w:t>
      </w:r>
    </w:p>
    <w:p w14:paraId="1E775CC6" w14:textId="642EE687" w:rsidR="001C4DE9" w:rsidRDefault="001C4DE9"/>
    <w:p w14:paraId="5ED6F52E" w14:textId="3C567E8F" w:rsidR="00A05128" w:rsidRDefault="00A05128">
      <w:r>
        <w:t xml:space="preserve">Strengths of this study include the ability to use nationally representative data, to incorporate previously unanalysed, but important, population health outcomes, and to examine associations </w:t>
      </w:r>
      <w:r w:rsidR="00001E1D">
        <w:t>beyond</w:t>
      </w:r>
      <w:r>
        <w:t xml:space="preserve"> total </w:t>
      </w:r>
      <w:r w:rsidR="003F6877">
        <w:t>service expenditure</w:t>
      </w:r>
      <w:r w:rsidR="00001E1D">
        <w:t xml:space="preserve">, </w:t>
      </w:r>
      <w:r>
        <w:t xml:space="preserve">also </w:t>
      </w:r>
      <w:r w:rsidR="00001E1D">
        <w:t xml:space="preserve">incorporating </w:t>
      </w:r>
      <w:r>
        <w:t>multiple budget lines</w:t>
      </w:r>
      <w:r w:rsidR="00001E1D">
        <w:t xml:space="preserve"> simultaneously</w:t>
      </w:r>
      <w:r>
        <w:t>.</w:t>
      </w:r>
    </w:p>
    <w:p w14:paraId="759BD874" w14:textId="76CBC7AF" w:rsidR="00A05128" w:rsidRDefault="00A05128"/>
    <w:p w14:paraId="02B873FF" w14:textId="678C28AD" w:rsidR="00A05128" w:rsidRDefault="00A05128">
      <w:pPr>
        <w:rPr>
          <w:rFonts w:cstheme="minorHAnsi"/>
        </w:rPr>
      </w:pPr>
      <w:r>
        <w:t xml:space="preserve">However, we were also partially limited by the data. </w:t>
      </w:r>
      <w:r w:rsidR="004474EA">
        <w:t>Our population health measures c</w:t>
      </w:r>
      <w:r w:rsidR="007C7EE5">
        <w:t>a</w:t>
      </w:r>
      <w:r w:rsidR="004474EA">
        <w:t xml:space="preserve">me from survey responses, which might </w:t>
      </w:r>
      <w:r w:rsidR="00661C84">
        <w:t>be subject to response bias. Although</w:t>
      </w:r>
      <w:r w:rsidR="000A4A29">
        <w:t>,</w:t>
      </w:r>
      <w:r w:rsidR="00661C84">
        <w:t xml:space="preserve"> we incorporate</w:t>
      </w:r>
      <w:r w:rsidR="007C7EE5">
        <w:t>d</w:t>
      </w:r>
      <w:r w:rsidR="00661C84">
        <w:t xml:space="preserve"> the survey weights to attempt to adjust for </w:t>
      </w:r>
      <w:proofErr w:type="gramStart"/>
      <w:r w:rsidR="00661C84">
        <w:t>this, and</w:t>
      </w:r>
      <w:proofErr w:type="gramEnd"/>
      <w:r w:rsidR="00661C84">
        <w:t xml:space="preserve"> d</w:t>
      </w:r>
      <w:r w:rsidR="007C7EE5">
        <w:t>id</w:t>
      </w:r>
      <w:r w:rsidR="00661C84">
        <w:t xml:space="preserve"> not rely on the precise level estimates but rather the changes in consistent survey questions over time to </w:t>
      </w:r>
      <w:r w:rsidR="007C7EE5">
        <w:t>examine</w:t>
      </w:r>
      <w:r w:rsidR="00661C84">
        <w:t xml:space="preserve"> associations. </w:t>
      </w:r>
      <w:r w:rsidRPr="003C6B3D">
        <w:rPr>
          <w:rFonts w:cstheme="minorHAnsi"/>
        </w:rPr>
        <w:t>Due to legislative changes over the analysis</w:t>
      </w:r>
      <w:r w:rsidR="005F7E1B">
        <w:rPr>
          <w:rFonts w:cstheme="minorHAnsi"/>
        </w:rPr>
        <w:t xml:space="preserve"> period</w:t>
      </w:r>
      <w:r w:rsidRPr="003C6B3D">
        <w:rPr>
          <w:rFonts w:cstheme="minorHAnsi"/>
        </w:rPr>
        <w:t xml:space="preserve">, we </w:t>
      </w:r>
      <w:r>
        <w:rPr>
          <w:rFonts w:cstheme="minorHAnsi"/>
        </w:rPr>
        <w:t>we</w:t>
      </w:r>
      <w:r w:rsidRPr="003C6B3D">
        <w:rPr>
          <w:rFonts w:cstheme="minorHAnsi"/>
        </w:rPr>
        <w:t xml:space="preserve">re not able to include education expenditure. The </w:t>
      </w:r>
      <w:r w:rsidR="002E54A4">
        <w:rPr>
          <w:rFonts w:cstheme="minorHAnsi"/>
        </w:rPr>
        <w:t>transfer of</w:t>
      </w:r>
      <w:r w:rsidRPr="003C6B3D">
        <w:rPr>
          <w:rFonts w:cstheme="minorHAnsi"/>
        </w:rPr>
        <w:t xml:space="preserve"> public health</w:t>
      </w:r>
      <w:r w:rsidR="002E54A4">
        <w:rPr>
          <w:rFonts w:cstheme="minorHAnsi"/>
        </w:rPr>
        <w:t xml:space="preserve"> expenditure from the NHS to </w:t>
      </w:r>
      <w:r w:rsidR="003E0931">
        <w:rPr>
          <w:rFonts w:cstheme="minorHAnsi"/>
        </w:rPr>
        <w:t>l</w:t>
      </w:r>
      <w:r w:rsidR="002E54A4">
        <w:rPr>
          <w:rFonts w:cstheme="minorHAnsi"/>
        </w:rPr>
        <w:t xml:space="preserve">ocal </w:t>
      </w:r>
      <w:r w:rsidR="003E0931">
        <w:rPr>
          <w:rFonts w:cstheme="minorHAnsi"/>
        </w:rPr>
        <w:t>a</w:t>
      </w:r>
      <w:r w:rsidR="002E54A4">
        <w:rPr>
          <w:rFonts w:cstheme="minorHAnsi"/>
        </w:rPr>
        <w:t>uthorities</w:t>
      </w:r>
      <w:r w:rsidRPr="003C6B3D">
        <w:rPr>
          <w:rFonts w:cstheme="minorHAnsi"/>
        </w:rPr>
        <w:t xml:space="preserve"> from 2013 </w:t>
      </w:r>
      <w:r w:rsidR="002E54A4">
        <w:rPr>
          <w:rFonts w:cstheme="minorHAnsi"/>
        </w:rPr>
        <w:t xml:space="preserve">also limited the follow-up time for the analyses by individual budget line, in order to include this important </w:t>
      </w:r>
      <w:r w:rsidR="003F6877">
        <w:rPr>
          <w:rFonts w:cstheme="minorHAnsi"/>
        </w:rPr>
        <w:t>service expenditure</w:t>
      </w:r>
      <w:r w:rsidR="002E54A4">
        <w:rPr>
          <w:rFonts w:cstheme="minorHAnsi"/>
        </w:rPr>
        <w:t xml:space="preserve"> area</w:t>
      </w:r>
      <w:r w:rsidRPr="003C6B3D">
        <w:rPr>
          <w:rFonts w:cstheme="minorHAnsi"/>
        </w:rPr>
        <w:t>.</w:t>
      </w:r>
    </w:p>
    <w:p w14:paraId="1A79DB89" w14:textId="4FE7C9CC" w:rsidR="00001E1D" w:rsidRDefault="00001E1D"/>
    <w:p w14:paraId="42428F1D" w14:textId="07AF3258" w:rsidR="009F6AF8" w:rsidRDefault="00001E1D" w:rsidP="00001E1D">
      <w:pPr>
        <w:rPr>
          <w:rFonts w:cstheme="minorHAnsi"/>
        </w:rPr>
      </w:pPr>
      <w:r w:rsidRPr="003C6B3D">
        <w:rPr>
          <w:rFonts w:cstheme="minorHAnsi"/>
        </w:rPr>
        <w:t xml:space="preserve">We </w:t>
      </w:r>
      <w:r w:rsidR="00514E6D">
        <w:rPr>
          <w:rFonts w:cstheme="minorHAnsi"/>
        </w:rPr>
        <w:t>we</w:t>
      </w:r>
      <w:r w:rsidRPr="003C6B3D">
        <w:rPr>
          <w:rFonts w:cstheme="minorHAnsi"/>
        </w:rPr>
        <w:t xml:space="preserve">re also limited in our ability to draw on conventional causal </w:t>
      </w:r>
      <w:r w:rsidR="00DF028F" w:rsidRPr="003C6B3D">
        <w:rPr>
          <w:rFonts w:cstheme="minorHAnsi"/>
        </w:rPr>
        <w:t>methods</w:t>
      </w:r>
      <w:r w:rsidR="009F6AF8">
        <w:rPr>
          <w:rFonts w:cstheme="minorHAnsi"/>
        </w:rPr>
        <w:t>,</w:t>
      </w:r>
      <w:r w:rsidR="00A43E9D">
        <w:rPr>
          <w:rFonts w:cstheme="minorHAnsi"/>
        </w:rPr>
        <w:t xml:space="preserve"> currently lacking to examine multiple policies affecting shared outcomes in tandem,</w:t>
      </w:r>
      <w:r w:rsidR="009F6AF8">
        <w:rPr>
          <w:rFonts w:cstheme="minorHAnsi"/>
        </w:rPr>
        <w:t xml:space="preserve"> instead relying on the exogenous changes to funding that does not appear to be related to population need</w:t>
      </w:r>
      <w:r w:rsidRPr="003C6B3D">
        <w:rPr>
          <w:rFonts w:cstheme="minorHAnsi"/>
        </w:rPr>
        <w:t>.</w:t>
      </w:r>
      <w:r w:rsidR="009F6AF8">
        <w:rPr>
          <w:rFonts w:cstheme="minorHAnsi"/>
        </w:rPr>
        <w:fldChar w:fldCharType="begin"/>
      </w:r>
      <w:r w:rsidR="00127259">
        <w:rPr>
          <w:rFonts w:cstheme="minorHAnsi"/>
        </w:rPr>
        <w:instrText xml:space="preserve"> ADDIN EN.CITE &lt;EndNote&gt;&lt;Cite&gt;&lt;Author&gt;Marmot&lt;/Author&gt;&lt;Year&gt;2020&lt;/Year&gt;&lt;RecNum&gt;2303&lt;/RecNum&gt;&lt;DisplayText&gt;&lt;style face="superscript"&gt;7&lt;/style&gt;&lt;/DisplayText&gt;&lt;record&gt;&lt;rec-number&gt;2303&lt;/rec-number&gt;&lt;foreign-keys&gt;&lt;key app="EN" db-id="0txwf02sn5va5ieedv45fzd8x0tprfaxf5fd" timestamp="1621956014"&gt;2303&lt;/key&gt;&lt;/foreign-keys&gt;&lt;ref-type name="Web Page"&gt;12&lt;/ref-type&gt;&lt;contributors&gt;&lt;authors&gt;&lt;author&gt;Marmot, M&lt;/author&gt;&lt;author&gt;Allen, J&lt;/author&gt;&lt;author&gt;Boyce, T&lt;/author&gt;&lt;author&gt;Goldblatt, P  &lt;/author&gt;&lt;author&gt;Morrison, J&lt;/author&gt;&lt;/authors&gt;&lt;/contributors&gt;&lt;titles&gt;&lt;title&gt;Health Equity in England: The Marmot Review 10 Years On&lt;/title&gt;&lt;/titles&gt;&lt;number&gt;13/04/2022&lt;/number&gt;&lt;dates&gt;&lt;year&gt;2020&lt;/year&gt;&lt;/dates&gt;&lt;urls&gt;&lt;related-urls&gt;&lt;url&gt;https://www.health.org.uk/publications/reports/the-marmot-review-10-years-on&lt;/url&gt;&lt;/related-urls&gt;&lt;/urls&gt;&lt;/record&gt;&lt;/Cite&gt;&lt;/EndNote&gt;</w:instrText>
      </w:r>
      <w:r w:rsidR="009F6AF8">
        <w:rPr>
          <w:rFonts w:cstheme="minorHAnsi"/>
        </w:rPr>
        <w:fldChar w:fldCharType="separate"/>
      </w:r>
      <w:r w:rsidR="00B15510" w:rsidRPr="00B15510">
        <w:rPr>
          <w:rFonts w:cstheme="minorHAnsi"/>
          <w:noProof/>
          <w:vertAlign w:val="superscript"/>
        </w:rPr>
        <w:t>7</w:t>
      </w:r>
      <w:r w:rsidR="009F6AF8">
        <w:rPr>
          <w:rFonts w:cstheme="minorHAnsi"/>
        </w:rPr>
        <w:fldChar w:fldCharType="end"/>
      </w:r>
      <w:r w:rsidR="00F66FF2">
        <w:rPr>
          <w:rFonts w:cstheme="minorHAnsi"/>
        </w:rPr>
        <w:t xml:space="preserve"> </w:t>
      </w:r>
      <w:r w:rsidRPr="003C6B3D">
        <w:rPr>
          <w:rFonts w:cstheme="minorHAnsi"/>
        </w:rPr>
        <w:t xml:space="preserve">Instead, we </w:t>
      </w:r>
      <w:r w:rsidR="009F6AF8">
        <w:rPr>
          <w:rFonts w:cstheme="minorHAnsi"/>
        </w:rPr>
        <w:t>incorporated</w:t>
      </w:r>
      <w:r w:rsidRPr="003C6B3D">
        <w:rPr>
          <w:rFonts w:cstheme="minorHAnsi"/>
        </w:rPr>
        <w:t xml:space="preserve"> fixed-effects to </w:t>
      </w:r>
      <w:r w:rsidR="009F6AF8">
        <w:rPr>
          <w:rFonts w:cstheme="minorHAnsi"/>
        </w:rPr>
        <w:t>further</w:t>
      </w:r>
      <w:r w:rsidRPr="003C6B3D">
        <w:rPr>
          <w:rFonts w:cstheme="minorHAnsi"/>
        </w:rPr>
        <w:t xml:space="preserve"> strip out time-invariant differences across areas, and </w:t>
      </w:r>
      <w:r w:rsidR="00514E6D">
        <w:rPr>
          <w:rFonts w:cstheme="minorHAnsi"/>
        </w:rPr>
        <w:t xml:space="preserve">controlled for </w:t>
      </w:r>
      <w:r w:rsidRPr="003C6B3D">
        <w:rPr>
          <w:rFonts w:cstheme="minorHAnsi"/>
        </w:rPr>
        <w:t>time</w:t>
      </w:r>
      <w:r w:rsidR="00514E6D">
        <w:rPr>
          <w:rFonts w:cstheme="minorHAnsi"/>
        </w:rPr>
        <w:t>-varying confounders</w:t>
      </w:r>
      <w:r w:rsidRPr="003C6B3D">
        <w:rPr>
          <w:rFonts w:cstheme="minorHAnsi"/>
        </w:rPr>
        <w:t xml:space="preserve">. </w:t>
      </w:r>
      <w:r w:rsidR="001E09C5">
        <w:rPr>
          <w:rFonts w:cstheme="minorHAnsi"/>
        </w:rPr>
        <w:t>In robustness checks, w</w:t>
      </w:r>
      <w:r w:rsidRPr="003C6B3D">
        <w:rPr>
          <w:rFonts w:cstheme="minorHAnsi"/>
        </w:rPr>
        <w:t>e also incorporate</w:t>
      </w:r>
      <w:r w:rsidR="00514E6D">
        <w:rPr>
          <w:rFonts w:cstheme="minorHAnsi"/>
        </w:rPr>
        <w:t>d</w:t>
      </w:r>
      <w:r w:rsidRPr="003C6B3D">
        <w:rPr>
          <w:rFonts w:cstheme="minorHAnsi"/>
        </w:rPr>
        <w:t xml:space="preserve"> </w:t>
      </w:r>
      <w:r w:rsidR="00410E9F" w:rsidRPr="003C6B3D">
        <w:rPr>
          <w:rFonts w:cstheme="minorHAnsi"/>
        </w:rPr>
        <w:t>several</w:t>
      </w:r>
      <w:r w:rsidR="009F6AF8">
        <w:rPr>
          <w:rFonts w:cstheme="minorHAnsi"/>
        </w:rPr>
        <w:t xml:space="preserve"> alternative specifications, including</w:t>
      </w:r>
      <w:r w:rsidRPr="003C6B3D">
        <w:rPr>
          <w:rFonts w:cstheme="minorHAnsi"/>
        </w:rPr>
        <w:t xml:space="preserve"> lagged depend</w:t>
      </w:r>
      <w:r w:rsidR="002269E9">
        <w:rPr>
          <w:rFonts w:cstheme="minorHAnsi"/>
        </w:rPr>
        <w:t>e</w:t>
      </w:r>
      <w:r w:rsidRPr="003C6B3D">
        <w:rPr>
          <w:rFonts w:cstheme="minorHAnsi"/>
        </w:rPr>
        <w:t>nt variable</w:t>
      </w:r>
      <w:r w:rsidR="009F6AF8">
        <w:rPr>
          <w:rFonts w:cstheme="minorHAnsi"/>
        </w:rPr>
        <w:t>s</w:t>
      </w:r>
      <w:r w:rsidRPr="003C6B3D">
        <w:rPr>
          <w:rFonts w:cstheme="minorHAnsi"/>
        </w:rPr>
        <w:t xml:space="preserve"> to </w:t>
      </w:r>
      <w:r w:rsidR="009F6AF8">
        <w:rPr>
          <w:rFonts w:cstheme="minorHAnsi"/>
        </w:rPr>
        <w:t>further</w:t>
      </w:r>
      <w:r w:rsidRPr="003C6B3D">
        <w:rPr>
          <w:rFonts w:cstheme="minorHAnsi"/>
        </w:rPr>
        <w:t xml:space="preserve"> address reverse causality</w:t>
      </w:r>
      <w:r w:rsidR="00514E6D">
        <w:rPr>
          <w:rFonts w:cstheme="minorHAnsi"/>
        </w:rPr>
        <w:t xml:space="preserve"> and </w:t>
      </w:r>
      <w:r w:rsidRPr="003C6B3D">
        <w:rPr>
          <w:rFonts w:cstheme="minorHAnsi"/>
        </w:rPr>
        <w:t xml:space="preserve">deal with state dependence in outcomes for areas distinct from time-invariant effects. </w:t>
      </w:r>
      <w:r w:rsidR="009F6AF8">
        <w:rPr>
          <w:rFonts w:cstheme="minorHAnsi"/>
        </w:rPr>
        <w:t>O</w:t>
      </w:r>
      <w:r w:rsidR="009F6AF8" w:rsidRPr="00A8543B">
        <w:rPr>
          <w:rFonts w:cstheme="minorHAnsi"/>
        </w:rPr>
        <w:t xml:space="preserve">ur results </w:t>
      </w:r>
      <w:r w:rsidR="007B499A">
        <w:rPr>
          <w:rFonts w:cstheme="minorHAnsi"/>
        </w:rPr>
        <w:t xml:space="preserve">are </w:t>
      </w:r>
      <w:r w:rsidR="00BF77EB">
        <w:rPr>
          <w:rFonts w:cstheme="minorHAnsi"/>
        </w:rPr>
        <w:t xml:space="preserve">also </w:t>
      </w:r>
      <w:r w:rsidR="009F6AF8" w:rsidRPr="00A8543B">
        <w:rPr>
          <w:rFonts w:cstheme="minorHAnsi"/>
        </w:rPr>
        <w:t>in the opposite direction to those we would expect if reverse causality</w:t>
      </w:r>
      <w:r w:rsidR="00506D57">
        <w:rPr>
          <w:rFonts w:cstheme="minorHAnsi"/>
        </w:rPr>
        <w:t xml:space="preserve"> (endogeneity)</w:t>
      </w:r>
      <w:r w:rsidR="009F6AF8" w:rsidRPr="00A8543B">
        <w:rPr>
          <w:rFonts w:cstheme="minorHAnsi"/>
        </w:rPr>
        <w:t xml:space="preserve"> were a major issue</w:t>
      </w:r>
      <w:r w:rsidR="009F6AF8">
        <w:rPr>
          <w:rFonts w:cstheme="minorHAnsi"/>
        </w:rPr>
        <w:t xml:space="preserve">, where </w:t>
      </w:r>
      <w:r w:rsidR="009F6AF8" w:rsidRPr="00A8543B">
        <w:rPr>
          <w:rFonts w:cstheme="minorHAnsi"/>
        </w:rPr>
        <w:t xml:space="preserve">we would </w:t>
      </w:r>
      <w:r w:rsidR="009F6AF8">
        <w:rPr>
          <w:rFonts w:cstheme="minorHAnsi"/>
        </w:rPr>
        <w:t xml:space="preserve">expect </w:t>
      </w:r>
      <w:r w:rsidR="009F6AF8" w:rsidRPr="00A8543B">
        <w:rPr>
          <w:rFonts w:cstheme="minorHAnsi"/>
        </w:rPr>
        <w:t xml:space="preserve">higher levels of spending </w:t>
      </w:r>
      <w:r w:rsidR="00117CB9">
        <w:rPr>
          <w:rFonts w:cstheme="minorHAnsi"/>
        </w:rPr>
        <w:t xml:space="preserve">to be </w:t>
      </w:r>
      <w:r w:rsidR="009F6AF8" w:rsidRPr="00A8543B">
        <w:rPr>
          <w:rFonts w:cstheme="minorHAnsi"/>
        </w:rPr>
        <w:t xml:space="preserve">associated with increased need, </w:t>
      </w:r>
      <w:r w:rsidR="00A449D5">
        <w:rPr>
          <w:rFonts w:cstheme="minorHAnsi"/>
        </w:rPr>
        <w:t>that is</w:t>
      </w:r>
      <w:r w:rsidR="009F6AF8">
        <w:rPr>
          <w:rFonts w:cstheme="minorHAnsi"/>
        </w:rPr>
        <w:t>,</w:t>
      </w:r>
      <w:r w:rsidR="009F6AF8" w:rsidRPr="00A8543B">
        <w:rPr>
          <w:rFonts w:cstheme="minorHAnsi"/>
        </w:rPr>
        <w:t xml:space="preserve"> associated with higher prevalence of multimorbidity and lower health-related quality of life</w:t>
      </w:r>
      <w:r w:rsidR="003D6194">
        <w:rPr>
          <w:rFonts w:cstheme="minorHAnsi"/>
        </w:rPr>
        <w:t>.</w:t>
      </w:r>
      <w:r w:rsidR="007A0A35">
        <w:rPr>
          <w:rFonts w:cstheme="minorHAnsi"/>
        </w:rPr>
        <w:t xml:space="preserve"> If endogeneity instead acted in the same direction as our findings, alternative non-causal explanations for our findings would be more likely.</w:t>
      </w:r>
    </w:p>
    <w:p w14:paraId="2BBDE0C1" w14:textId="2E6427E7" w:rsidR="003B5ED8" w:rsidRDefault="003B5ED8" w:rsidP="00001E1D">
      <w:pPr>
        <w:rPr>
          <w:rFonts w:cstheme="minorHAnsi"/>
        </w:rPr>
      </w:pPr>
    </w:p>
    <w:p w14:paraId="535B8FF3" w14:textId="65B63F0F" w:rsidR="003B5ED8" w:rsidRDefault="003B5ED8" w:rsidP="00001E1D">
      <w:pPr>
        <w:rPr>
          <w:rFonts w:cstheme="minorHAnsi"/>
        </w:rPr>
      </w:pPr>
      <w:r>
        <w:rPr>
          <w:rFonts w:cstheme="minorHAnsi"/>
        </w:rPr>
        <w:t>This is an ecological study, which might also bring questions about the ecological fallacy, that population-level findings might not represent individual-level ones. However, arguably both our exposure (service expenditure) and outcomes (prevalence and average score) are population-level ones</w:t>
      </w:r>
      <w:r w:rsidR="00AA1785">
        <w:rPr>
          <w:rFonts w:cstheme="minorHAnsi"/>
        </w:rPr>
        <w:t>, not necessarily reducible to purely individual-level characteristics</w:t>
      </w:r>
      <w:r w:rsidR="006A7430">
        <w:rPr>
          <w:rFonts w:cstheme="minorHAnsi"/>
        </w:rPr>
        <w:t>,</w:t>
      </w:r>
      <w:r w:rsidR="00AA1785">
        <w:rPr>
          <w:rFonts w:cstheme="minorHAnsi"/>
        </w:rPr>
        <w:t xml:space="preserve"> </w:t>
      </w:r>
      <w:r w:rsidR="00AA1785">
        <w:rPr>
          <w:rFonts w:cstheme="minorHAnsi"/>
        </w:rPr>
        <w:lastRenderedPageBreak/>
        <w:t>although acting through individuals.</w:t>
      </w:r>
      <w:r w:rsidR="008A0F7B">
        <w:rPr>
          <w:rFonts w:cstheme="minorHAnsi"/>
        </w:rPr>
        <w:fldChar w:fldCharType="begin"/>
      </w:r>
      <w:r w:rsidR="00D16E96">
        <w:rPr>
          <w:rFonts w:cstheme="minorHAnsi"/>
        </w:rPr>
        <w:instrText xml:space="preserve"> ADDIN EN.CITE &lt;EndNote&gt;&lt;Cite&gt;&lt;Author&gt;Schwartz&lt;/Author&gt;&lt;Year&gt;1994&lt;/Year&gt;&lt;RecNum&gt;2396&lt;/RecNum&gt;&lt;DisplayText&gt;&lt;style face="superscript"&gt;32&lt;/style&gt;&lt;/DisplayText&gt;&lt;record&gt;&lt;rec-number&gt;2396&lt;/rec-number&gt;&lt;foreign-keys&gt;&lt;key app="EN" db-id="0txwf02sn5va5ieedv45fzd8x0tprfaxf5fd" timestamp="1647252939"&gt;2396&lt;/key&gt;&lt;/foreign-keys&gt;&lt;ref-type name="Journal Article"&gt;17&lt;/ref-type&gt;&lt;contributors&gt;&lt;authors&gt;&lt;author&gt;Schwartz, Sharon&lt;/author&gt;&lt;/authors&gt;&lt;/contributors&gt;&lt;titles&gt;&lt;title&gt;The fallacy of the ecological fallacy: the potential misuse of a concept and the consequences&lt;/title&gt;&lt;secondary-title&gt;American journal of public health&lt;/secondary-title&gt;&lt;/titles&gt;&lt;periodical&gt;&lt;full-title&gt;American Journal of Public Health&lt;/full-title&gt;&lt;abbr-1&gt;Am J Public Health&lt;/abbr-1&gt;&lt;/periodical&gt;&lt;pages&gt;819-824&lt;/pages&gt;&lt;volume&gt;84&lt;/volume&gt;&lt;number&gt;5&lt;/number&gt;&lt;dates&gt;&lt;year&gt;1994&lt;/year&gt;&lt;/dates&gt;&lt;isbn&gt;0090-0036&lt;/isbn&gt;&lt;urls&gt;&lt;/urls&gt;&lt;/record&gt;&lt;/Cite&gt;&lt;/EndNote&gt;</w:instrText>
      </w:r>
      <w:r w:rsidR="008A0F7B">
        <w:rPr>
          <w:rFonts w:cstheme="minorHAnsi"/>
        </w:rPr>
        <w:fldChar w:fldCharType="separate"/>
      </w:r>
      <w:r w:rsidR="00D16E96" w:rsidRPr="00D16E96">
        <w:rPr>
          <w:rFonts w:cstheme="minorHAnsi"/>
          <w:noProof/>
          <w:vertAlign w:val="superscript"/>
        </w:rPr>
        <w:t>32</w:t>
      </w:r>
      <w:r w:rsidR="008A0F7B">
        <w:rPr>
          <w:rFonts w:cstheme="minorHAnsi"/>
        </w:rPr>
        <w:fldChar w:fldCharType="end"/>
      </w:r>
      <w:r w:rsidR="00AA1785">
        <w:rPr>
          <w:rFonts w:cstheme="minorHAnsi"/>
        </w:rPr>
        <w:t xml:space="preserve"> For example, our logic model hypothesises indirect (spillover) effects that would not necessarily be captured </w:t>
      </w:r>
      <w:r w:rsidR="00095B46">
        <w:rPr>
          <w:rFonts w:cstheme="minorHAnsi"/>
        </w:rPr>
        <w:t>by</w:t>
      </w:r>
      <w:r w:rsidR="00AA1785">
        <w:rPr>
          <w:rFonts w:cstheme="minorHAnsi"/>
        </w:rPr>
        <w:t xml:space="preserve"> individual-level analysis</w:t>
      </w:r>
      <w:r w:rsidR="00886404">
        <w:rPr>
          <w:rFonts w:cstheme="minorHAnsi"/>
        </w:rPr>
        <w:t xml:space="preserve"> or policy intervention</w:t>
      </w:r>
      <w:r w:rsidR="00AA1785">
        <w:rPr>
          <w:rFonts w:cstheme="minorHAnsi"/>
        </w:rPr>
        <w:t xml:space="preserve">. </w:t>
      </w:r>
      <w:r w:rsidR="006A7430">
        <w:rPr>
          <w:rFonts w:cstheme="minorHAnsi"/>
        </w:rPr>
        <w:t>However, there might be certain services that have a greater proportion of direct, rather than indirect, effects. For example, social care service expenditure would be expected to have a much greater direct effect on those cared for by these services.</w:t>
      </w:r>
    </w:p>
    <w:p w14:paraId="7A4FF673" w14:textId="68AE9BB3" w:rsidR="00B57794" w:rsidRDefault="00B57794" w:rsidP="00001E1D">
      <w:pPr>
        <w:rPr>
          <w:rFonts w:cstheme="minorHAnsi"/>
        </w:rPr>
      </w:pPr>
    </w:p>
    <w:p w14:paraId="0D982109" w14:textId="71A24CBC" w:rsidR="00B57794" w:rsidRDefault="00B57794" w:rsidP="00001E1D">
      <w:pPr>
        <w:rPr>
          <w:rFonts w:cstheme="minorHAnsi"/>
        </w:rPr>
      </w:pPr>
      <w:r>
        <w:rPr>
          <w:rFonts w:cstheme="minorHAnsi"/>
        </w:rPr>
        <w:t xml:space="preserve">Some service expenditure areas might also be more </w:t>
      </w:r>
      <w:r w:rsidR="00CF1363">
        <w:rPr>
          <w:rFonts w:cstheme="minorHAnsi"/>
        </w:rPr>
        <w:t xml:space="preserve">directly </w:t>
      </w:r>
      <w:r>
        <w:rPr>
          <w:rFonts w:cstheme="minorHAnsi"/>
        </w:rPr>
        <w:t xml:space="preserve">driven by need than others, which would introduce </w:t>
      </w:r>
      <w:r w:rsidR="00506D57">
        <w:rPr>
          <w:rFonts w:cstheme="minorHAnsi"/>
        </w:rPr>
        <w:t xml:space="preserve">some </w:t>
      </w:r>
      <w:r>
        <w:rPr>
          <w:rFonts w:cstheme="minorHAnsi"/>
        </w:rPr>
        <w:t xml:space="preserve">endogeneity. Social care services are again a potential example here, where direct access to the (publicly financed) services is determined by statutory eligibility. </w:t>
      </w:r>
      <w:r w:rsidR="00CF1363">
        <w:rPr>
          <w:rFonts w:cstheme="minorHAnsi"/>
        </w:rPr>
        <w:t>However, over the analysis period adult social care expenditure also reflected the overall local authority expenditure picture, where the largest cuts occurred in the most deprived areas,</w:t>
      </w:r>
      <w:r w:rsidR="00CF1363">
        <w:rPr>
          <w:rFonts w:cstheme="minorHAnsi"/>
        </w:rPr>
        <w:fldChar w:fldCharType="begin"/>
      </w:r>
      <w:r w:rsidR="00CF1363">
        <w:rPr>
          <w:rFonts w:cstheme="minorHAnsi"/>
        </w:rPr>
        <w:instrText xml:space="preserve"> ADDIN EN.CITE &lt;EndNote&gt;&lt;Cite&gt;&lt;Author&gt;Phillips&lt;/Author&gt;&lt;Year&gt;2018&lt;/Year&gt;&lt;RecNum&gt;2304&lt;/RecNum&gt;&lt;DisplayText&gt;&lt;style face="superscript"&gt;18&lt;/style&gt;&lt;/DisplayText&gt;&lt;record&gt;&lt;rec-number&gt;2304&lt;/rec-number&gt;&lt;foreign-keys&gt;&lt;key app="EN" db-id="0txwf02sn5va5ieedv45fzd8x0tprfaxf5fd" timestamp="1621956039"&gt;2304&lt;/key&gt;&lt;/foreign-keys&gt;&lt;ref-type name="Journal Article"&gt;17&lt;/ref-type&gt;&lt;contributors&gt;&lt;authors&gt;&lt;author&gt;Phillips, D&lt;/author&gt;&lt;author&gt;Sampson, P&lt;/author&gt;&lt;/authors&gt;&lt;/contributors&gt;&lt;titles&gt;&lt;title&gt;Changes in councils’ adult social care and overall service spending in England, 2009–10 to 2017–18&lt;/title&gt;&lt;secondary-title&gt;Institute for Fiscal Studies. Available at: www. ifs. org. uk/publications/13066 (accessed on 15 June 2018)&lt;/secondary-title&gt;&lt;/titles&gt;&lt;periodical&gt;&lt;full-title&gt;Institute for Fiscal Studies. Available at: www. ifs. org. uk/publications/13066 (accessed on 15 June 2018)&lt;/full-title&gt;&lt;/periodical&gt;&lt;dates&gt;&lt;year&gt;2018&lt;/year&gt;&lt;/dates&gt;&lt;urls&gt;&lt;/urls&gt;&lt;/record&gt;&lt;/Cite&gt;&lt;/EndNote&gt;</w:instrText>
      </w:r>
      <w:r w:rsidR="00CF1363">
        <w:rPr>
          <w:rFonts w:cstheme="minorHAnsi"/>
        </w:rPr>
        <w:fldChar w:fldCharType="separate"/>
      </w:r>
      <w:r w:rsidR="00CF1363" w:rsidRPr="00CF1363">
        <w:rPr>
          <w:rFonts w:cstheme="minorHAnsi"/>
          <w:noProof/>
          <w:vertAlign w:val="superscript"/>
        </w:rPr>
        <w:t>18</w:t>
      </w:r>
      <w:r w:rsidR="00CF1363">
        <w:rPr>
          <w:rFonts w:cstheme="minorHAnsi"/>
        </w:rPr>
        <w:fldChar w:fldCharType="end"/>
      </w:r>
      <w:r w:rsidR="00CF1363">
        <w:rPr>
          <w:rFonts w:cstheme="minorHAnsi"/>
        </w:rPr>
        <w:t xml:space="preserve"> those where we would expect need to be highest.</w:t>
      </w:r>
      <w:r w:rsidR="00506D57">
        <w:rPr>
          <w:rFonts w:cstheme="minorHAnsi"/>
        </w:rPr>
        <w:t xml:space="preserve"> As above, the expected direction of endogeneity would also suggest our results were conservative if this was an issue.</w:t>
      </w:r>
      <w:r w:rsidR="00CF1363">
        <w:rPr>
          <w:rFonts w:cstheme="minorHAnsi"/>
        </w:rPr>
        <w:t xml:space="preserve"> </w:t>
      </w:r>
      <w:r w:rsidR="009332F6">
        <w:rPr>
          <w:rFonts w:cstheme="minorHAnsi"/>
        </w:rPr>
        <w:t xml:space="preserve">Nevertheless, </w:t>
      </w:r>
      <w:r w:rsidR="007D3222" w:rsidRPr="007D3222">
        <w:rPr>
          <w:rFonts w:cstheme="minorHAnsi"/>
        </w:rPr>
        <w:t xml:space="preserve">as in all observational studies, </w:t>
      </w:r>
      <w:r w:rsidR="009332F6">
        <w:rPr>
          <w:rFonts w:cstheme="minorHAnsi"/>
        </w:rPr>
        <w:t xml:space="preserve">we cannot rule out </w:t>
      </w:r>
      <w:r w:rsidR="007D3222">
        <w:rPr>
          <w:rFonts w:cstheme="minorHAnsi"/>
        </w:rPr>
        <w:t>the possibility of</w:t>
      </w:r>
      <w:r w:rsidR="009332F6">
        <w:rPr>
          <w:rFonts w:cstheme="minorHAnsi"/>
        </w:rPr>
        <w:t xml:space="preserve"> residual confounding.</w:t>
      </w:r>
    </w:p>
    <w:p w14:paraId="0DD8859E" w14:textId="77777777" w:rsidR="00001E1D" w:rsidRPr="003C6B3D" w:rsidRDefault="00001E1D" w:rsidP="00001E1D">
      <w:pPr>
        <w:rPr>
          <w:rFonts w:cstheme="minorHAnsi"/>
        </w:rPr>
      </w:pPr>
    </w:p>
    <w:p w14:paraId="0A356557" w14:textId="44A08BD5" w:rsidR="00001E1D" w:rsidRDefault="00001E1D" w:rsidP="00001E1D">
      <w:r w:rsidRPr="003C6B3D">
        <w:rPr>
          <w:rFonts w:cstheme="minorHAnsi"/>
        </w:rPr>
        <w:t xml:space="preserve">Lastly, we </w:t>
      </w:r>
      <w:r w:rsidR="00431B04">
        <w:rPr>
          <w:rFonts w:cstheme="minorHAnsi"/>
        </w:rPr>
        <w:t>we</w:t>
      </w:r>
      <w:r w:rsidRPr="003C6B3D">
        <w:rPr>
          <w:rFonts w:cstheme="minorHAnsi"/>
        </w:rPr>
        <w:t xml:space="preserve">re limited to data on </w:t>
      </w:r>
      <w:r w:rsidR="003F6877">
        <w:rPr>
          <w:rFonts w:cstheme="minorHAnsi"/>
        </w:rPr>
        <w:t>service expenditure</w:t>
      </w:r>
      <w:r w:rsidRPr="003C6B3D">
        <w:rPr>
          <w:rFonts w:cstheme="minorHAnsi"/>
        </w:rPr>
        <w:t>, where spending</w:t>
      </w:r>
      <w:r w:rsidR="00431B04">
        <w:rPr>
          <w:rFonts w:cstheme="minorHAnsi"/>
        </w:rPr>
        <w:t xml:space="preserve"> alone</w:t>
      </w:r>
      <w:r w:rsidRPr="003C6B3D">
        <w:rPr>
          <w:rFonts w:cstheme="minorHAnsi"/>
        </w:rPr>
        <w:t xml:space="preserve"> is not going to give the full picture. </w:t>
      </w:r>
      <w:r w:rsidR="00725497">
        <w:rPr>
          <w:rFonts w:cstheme="minorHAnsi"/>
        </w:rPr>
        <w:t xml:space="preserve">There </w:t>
      </w:r>
      <w:r w:rsidR="00725497" w:rsidRPr="00725497">
        <w:rPr>
          <w:rFonts w:cstheme="minorHAnsi"/>
        </w:rPr>
        <w:t xml:space="preserve">might have been other impacts of </w:t>
      </w:r>
      <w:r w:rsidR="00725497">
        <w:rPr>
          <w:rFonts w:cstheme="minorHAnsi"/>
        </w:rPr>
        <w:t xml:space="preserve">the full </w:t>
      </w:r>
      <w:r w:rsidR="00725497" w:rsidRPr="00725497">
        <w:rPr>
          <w:rFonts w:cstheme="minorHAnsi"/>
        </w:rPr>
        <w:t>fiscal austerity package we were not able to capture</w:t>
      </w:r>
      <w:r w:rsidR="00725497">
        <w:rPr>
          <w:rFonts w:cstheme="minorHAnsi"/>
        </w:rPr>
        <w:t>.</w:t>
      </w:r>
      <w:r w:rsidR="00725497" w:rsidRPr="00725497">
        <w:rPr>
          <w:rFonts w:cstheme="minorHAnsi"/>
        </w:rPr>
        <w:t xml:space="preserve"> </w:t>
      </w:r>
      <w:r w:rsidRPr="003C6B3D">
        <w:rPr>
          <w:rFonts w:cstheme="minorHAnsi"/>
        </w:rPr>
        <w:t xml:space="preserve">What is </w:t>
      </w:r>
      <w:r w:rsidR="004F3627">
        <w:rPr>
          <w:rFonts w:cstheme="minorHAnsi"/>
        </w:rPr>
        <w:t>subsequently</w:t>
      </w:r>
      <w:r w:rsidRPr="003C6B3D">
        <w:rPr>
          <w:rFonts w:cstheme="minorHAnsi"/>
        </w:rPr>
        <w:t xml:space="preserve"> done with the money is largely unrecorded, and likely to be variable across geography</w:t>
      </w:r>
      <w:r w:rsidR="001C5B15">
        <w:rPr>
          <w:rFonts w:cstheme="minorHAnsi"/>
        </w:rPr>
        <w:t xml:space="preserve"> (including within-local authority variation)</w:t>
      </w:r>
      <w:r w:rsidR="00EC37BB">
        <w:rPr>
          <w:rFonts w:cstheme="minorHAnsi"/>
        </w:rPr>
        <w:t xml:space="preserve"> where we rely on temporal rather than geographical variation</w:t>
      </w:r>
      <w:r w:rsidRPr="003C6B3D">
        <w:rPr>
          <w:rFonts w:cstheme="minorHAnsi"/>
        </w:rPr>
        <w:t>. This is likely to have as much</w:t>
      </w:r>
      <w:r w:rsidR="00431B04">
        <w:rPr>
          <w:rFonts w:cstheme="minorHAnsi"/>
        </w:rPr>
        <w:t xml:space="preserve">, or </w:t>
      </w:r>
      <w:r w:rsidRPr="003C6B3D">
        <w:rPr>
          <w:rFonts w:cstheme="minorHAnsi"/>
        </w:rPr>
        <w:t>more</w:t>
      </w:r>
      <w:r w:rsidR="00431B04">
        <w:rPr>
          <w:rFonts w:cstheme="minorHAnsi"/>
        </w:rPr>
        <w:t>,</w:t>
      </w:r>
      <w:r w:rsidRPr="003C6B3D">
        <w:rPr>
          <w:rFonts w:cstheme="minorHAnsi"/>
        </w:rPr>
        <w:t xml:space="preserve"> of an impact on the outcomes we examine</w:t>
      </w:r>
      <w:r w:rsidR="00431B04">
        <w:rPr>
          <w:rFonts w:cstheme="minorHAnsi"/>
        </w:rPr>
        <w:t>d</w:t>
      </w:r>
      <w:r w:rsidRPr="003C6B3D">
        <w:rPr>
          <w:rFonts w:cstheme="minorHAnsi"/>
        </w:rPr>
        <w:t xml:space="preserve">. </w:t>
      </w:r>
      <w:r w:rsidR="00C84E23">
        <w:rPr>
          <w:rFonts w:cstheme="minorHAnsi"/>
        </w:rPr>
        <w:t>This, and baseline differences in healthcare and local government administration, might also caution generalisability of findings internationally.</w:t>
      </w:r>
      <w:r w:rsidR="00551A5B">
        <w:rPr>
          <w:rFonts w:cstheme="minorHAnsi"/>
        </w:rPr>
        <w:t xml:space="preserve"> Although, as above, similar findings are found in other contexts using other population health outcomes.</w:t>
      </w:r>
      <w:r w:rsidRPr="003C6B3D">
        <w:rPr>
          <w:rFonts w:cstheme="minorHAnsi"/>
        </w:rPr>
        <w:t xml:space="preserve"> </w:t>
      </w:r>
      <w:r w:rsidR="0054469C">
        <w:rPr>
          <w:rFonts w:cstheme="minorHAnsi"/>
        </w:rPr>
        <w:t>The b</w:t>
      </w:r>
      <w:r w:rsidRPr="003C6B3D">
        <w:rPr>
          <w:rFonts w:cstheme="minorHAnsi"/>
        </w:rPr>
        <w:t xml:space="preserve">udget lines </w:t>
      </w:r>
      <w:r w:rsidR="0054469C">
        <w:rPr>
          <w:rFonts w:cstheme="minorHAnsi"/>
        </w:rPr>
        <w:t xml:space="preserve">we examined </w:t>
      </w:r>
      <w:r w:rsidRPr="003C6B3D">
        <w:rPr>
          <w:rFonts w:cstheme="minorHAnsi"/>
        </w:rPr>
        <w:t>are also implemented to accomplish outcomes outside of those we are measuring</w:t>
      </w:r>
      <w:r w:rsidR="00125FA5">
        <w:rPr>
          <w:rFonts w:cstheme="minorHAnsi"/>
        </w:rPr>
        <w:t>, for example economic growth and productivity</w:t>
      </w:r>
      <w:r w:rsidRPr="003C6B3D">
        <w:rPr>
          <w:rFonts w:cstheme="minorHAnsi"/>
        </w:rPr>
        <w:t>.</w:t>
      </w:r>
    </w:p>
    <w:p w14:paraId="43BC7049" w14:textId="0064F933" w:rsidR="00782335" w:rsidRDefault="005D5F46">
      <w:r>
        <w:t xml:space="preserve"> </w:t>
      </w:r>
    </w:p>
    <w:p w14:paraId="1516BC29" w14:textId="75ADE401" w:rsidR="0097121A" w:rsidRDefault="00782335">
      <w:r>
        <w:t xml:space="preserve">These findings have potential implications for any future contemplation of austerity cuts, which might be considered </w:t>
      </w:r>
      <w:proofErr w:type="gramStart"/>
      <w:r>
        <w:t>in light of</w:t>
      </w:r>
      <w:proofErr w:type="gramEnd"/>
      <w:r>
        <w:t xml:space="preserve"> </w:t>
      </w:r>
      <w:r w:rsidR="00441FA2">
        <w:t xml:space="preserve">the </w:t>
      </w:r>
      <w:r>
        <w:t xml:space="preserve">previously unseen </w:t>
      </w:r>
      <w:r w:rsidR="00441FA2">
        <w:t xml:space="preserve">levels of </w:t>
      </w:r>
      <w:r>
        <w:t xml:space="preserve">public expenditure, and </w:t>
      </w:r>
      <w:r w:rsidR="00D62955">
        <w:t xml:space="preserve">increased </w:t>
      </w:r>
      <w:r>
        <w:t xml:space="preserve">public debt, to combat the Covid-19 pandemic. </w:t>
      </w:r>
      <w:r w:rsidR="008F151C">
        <w:t xml:space="preserve">Recent analysis by the Institute for Fiscal Studies shows that, despite planned increases in real spending power announced in the Chancellor’s 2021 Autumn Budget, </w:t>
      </w:r>
      <w:r w:rsidR="003B0085">
        <w:t xml:space="preserve">spending will still be substantially less for local government in 2024/25 than in 2010, and </w:t>
      </w:r>
      <w:r w:rsidR="008F151C">
        <w:t xml:space="preserve">some local authorities might still have to cut additional services over the next few years due to increased </w:t>
      </w:r>
      <w:r w:rsidR="005E4D1E">
        <w:t xml:space="preserve">financial </w:t>
      </w:r>
      <w:r w:rsidR="008F151C">
        <w:t>pressures.</w:t>
      </w:r>
      <w:r w:rsidR="008F151C">
        <w:fldChar w:fldCharType="begin"/>
      </w:r>
      <w:r w:rsidR="00D16E96">
        <w:instrText xml:space="preserve"> ADDIN EN.CITE &lt;EndNote&gt;&lt;Cite&gt;&lt;Author&gt;IFS&lt;/Author&gt;&lt;Year&gt;2021&lt;/Year&gt;&lt;RecNum&gt;2378&lt;/RecNum&gt;&lt;DisplayText&gt;&lt;style face="superscript"&gt;33&lt;/style&gt;&lt;/DisplayText&gt;&lt;record&gt;&lt;rec-number&gt;2378&lt;/rec-number&gt;&lt;foreign-keys&gt;&lt;key app="EN" db-id="0txwf02sn5va5ieedv45fzd8x0tprfaxf5fd" timestamp="1641477884"&gt;2378&lt;/key&gt;&lt;/foreign-keys&gt;&lt;ref-type name="Web Page"&gt;12&lt;/ref-type&gt;&lt;contributors&gt;&lt;authors&gt;&lt;author&gt;IFS,&lt;/author&gt;&lt;/authors&gt;&lt;/contributors&gt;&lt;titles&gt;&lt;title&gt;Autumn Budget and Spending Review 2021&lt;/title&gt;&lt;/titles&gt;&lt;number&gt;13/04/2022&lt;/number&gt;&lt;dates&gt;&lt;year&gt;2021&lt;/year&gt;&lt;/dates&gt;&lt;urls&gt;&lt;related-urls&gt;&lt;url&gt;https://ifs.org.uk/budget-2021&lt;/url&gt;&lt;/related-urls&gt;&lt;/urls&gt;&lt;/record&gt;&lt;/Cite&gt;&lt;/EndNote&gt;</w:instrText>
      </w:r>
      <w:r w:rsidR="008F151C">
        <w:fldChar w:fldCharType="separate"/>
      </w:r>
      <w:r w:rsidR="00D16E96" w:rsidRPr="00D16E96">
        <w:rPr>
          <w:noProof/>
          <w:vertAlign w:val="superscript"/>
        </w:rPr>
        <w:t>33</w:t>
      </w:r>
      <w:r w:rsidR="008F151C">
        <w:fldChar w:fldCharType="end"/>
      </w:r>
      <w:r w:rsidR="008F151C">
        <w:t xml:space="preserve"> </w:t>
      </w:r>
    </w:p>
    <w:p w14:paraId="5C9734EB" w14:textId="77777777" w:rsidR="0097121A" w:rsidRDefault="0097121A"/>
    <w:p w14:paraId="5830EF29" w14:textId="28BAB872" w:rsidR="00782335" w:rsidRDefault="00782335">
      <w:r>
        <w:t xml:space="preserve">Policymakers should consider that any </w:t>
      </w:r>
      <w:r w:rsidR="008F151C">
        <w:t>suppression of funding for</w:t>
      </w:r>
      <w:r>
        <w:t xml:space="preserve"> wider </w:t>
      </w:r>
      <w:r w:rsidR="00D0609C">
        <w:t xml:space="preserve">local government </w:t>
      </w:r>
      <w:r>
        <w:t xml:space="preserve">services might have implications for </w:t>
      </w:r>
      <w:r w:rsidR="0097121A">
        <w:t xml:space="preserve">increasing </w:t>
      </w:r>
      <w:r>
        <w:t xml:space="preserve">future healthcare service </w:t>
      </w:r>
      <w:proofErr w:type="gramStart"/>
      <w:r>
        <w:t>costs</w:t>
      </w:r>
      <w:r w:rsidR="0097121A">
        <w:t>,</w:t>
      </w:r>
      <w:r w:rsidR="00D60C79">
        <w:t xml:space="preserve"> and</w:t>
      </w:r>
      <w:proofErr w:type="gramEnd"/>
      <w:r w:rsidR="00D60C79">
        <w:t xml:space="preserve"> </w:t>
      </w:r>
      <w:r w:rsidR="0097121A">
        <w:t xml:space="preserve">decreasing </w:t>
      </w:r>
      <w:r w:rsidR="00501DDC">
        <w:t xml:space="preserve">population </w:t>
      </w:r>
      <w:r w:rsidR="007A2842">
        <w:t>resilience</w:t>
      </w:r>
      <w:r w:rsidR="00D60C79">
        <w:t xml:space="preserve"> for future pandemics</w:t>
      </w:r>
      <w:r w:rsidR="00D0609C">
        <w:t xml:space="preserve"> or other shocks. These population health deteriorations would</w:t>
      </w:r>
      <w:r>
        <w:t xml:space="preserve"> be difficult to reverse. </w:t>
      </w:r>
      <w:proofErr w:type="gramStart"/>
      <w:r w:rsidR="00D12F96">
        <w:t>In particular, national</w:t>
      </w:r>
      <w:proofErr w:type="gramEnd"/>
      <w:r w:rsidR="00D12F96">
        <w:t xml:space="preserve"> policymakers involved in determining grant formulas should aim to incorporate these trade-offs between short- and long-term funding, and to better reflect the additional reliance of some communities, the more deprived, on this public investment.</w:t>
      </w:r>
    </w:p>
    <w:p w14:paraId="7EC973B0" w14:textId="77777777" w:rsidR="00263107" w:rsidRDefault="00263107" w:rsidP="00263107"/>
    <w:p w14:paraId="6D7CB63B" w14:textId="1DEE1A32" w:rsidR="00263107" w:rsidRDefault="00263107" w:rsidP="00263107">
      <w:r w:rsidRPr="00F62B55">
        <w:rPr>
          <w:rFonts w:cstheme="minorHAnsi"/>
        </w:rPr>
        <w:t xml:space="preserve">Any </w:t>
      </w:r>
      <w:r w:rsidR="00F62B55" w:rsidRPr="00F62B55">
        <w:rPr>
          <w:rFonts w:cstheme="minorHAnsi"/>
        </w:rPr>
        <w:t xml:space="preserve">alternative </w:t>
      </w:r>
      <w:r w:rsidRPr="00F62B55">
        <w:rPr>
          <w:rFonts w:cstheme="minorHAnsi"/>
        </w:rPr>
        <w:t xml:space="preserve">healthcare-centred strategy will necessarily involve some level of identifying and successfully engaging and treating ‘high-risk’ (however this threshold is defined) </w:t>
      </w:r>
      <w:r w:rsidRPr="00F62B55">
        <w:rPr>
          <w:rFonts w:cstheme="minorHAnsi"/>
          <w:i/>
          <w:iCs/>
        </w:rPr>
        <w:t>individuals</w:t>
      </w:r>
      <w:r w:rsidRPr="00F62B55">
        <w:rPr>
          <w:rFonts w:cstheme="minorHAnsi"/>
        </w:rPr>
        <w:t>.</w:t>
      </w:r>
      <w:r w:rsidRPr="00F62B55">
        <w:rPr>
          <w:rFonts w:cstheme="minorHAnsi"/>
          <w:b/>
          <w:bCs/>
        </w:rPr>
        <w:t xml:space="preserve"> </w:t>
      </w:r>
      <w:r w:rsidRPr="00F62B55">
        <w:rPr>
          <w:rFonts w:cstheme="minorHAnsi"/>
        </w:rPr>
        <w:t xml:space="preserve">Geoffrey Rose outlined this as the ‘prevention paradox’, “a large number of </w:t>
      </w:r>
      <w:r w:rsidRPr="00F62B55">
        <w:rPr>
          <w:rFonts w:cstheme="minorHAnsi"/>
        </w:rPr>
        <w:lastRenderedPageBreak/>
        <w:t>people exposed to a low risk is likely to produce more cases than a small number of people exposed to a high risk.”</w:t>
      </w:r>
      <w:r w:rsidRPr="00F62B55">
        <w:rPr>
          <w:rFonts w:cstheme="minorHAnsi"/>
        </w:rPr>
        <w:fldChar w:fldCharType="begin"/>
      </w:r>
      <w:r w:rsidR="00D16E96">
        <w:rPr>
          <w:rFonts w:cstheme="minorHAnsi"/>
        </w:rPr>
        <w:instrText xml:space="preserve"> ADDIN EN.CITE &lt;EndNote&gt;&lt;Cite&gt;&lt;Author&gt;Rose&lt;/Author&gt;&lt;Year&gt;1981&lt;/Year&gt;&lt;RecNum&gt;1700&lt;/RecNum&gt;&lt;DisplayText&gt;&lt;style face="superscript"&gt;34&lt;/style&gt;&lt;/DisplayText&gt;&lt;record&gt;&lt;rec-number&gt;1700&lt;/rec-number&gt;&lt;foreign-keys&gt;&lt;key app="EN" db-id="0txwf02sn5va5ieedv45fzd8x0tprfaxf5fd" timestamp="1452793795"&gt;1700&lt;/key&gt;&lt;/foreign-keys&gt;&lt;ref-type name="Journal Article"&gt;17&lt;/ref-type&gt;&lt;contributors&gt;&lt;authors&gt;&lt;author&gt;Rose, G.&lt;/author&gt;&lt;/authors&gt;&lt;/contributors&gt;&lt;titles&gt;&lt;title&gt;Strategy of prevention: lessons from cardiovascular disease&lt;/title&gt;&lt;secondary-title&gt;British Medical Journal (Clinical research ed.)&lt;/secondary-title&gt;&lt;/titles&gt;&lt;periodical&gt;&lt;full-title&gt;British Medical Journal (Clinical research ed.)&lt;/full-title&gt;&lt;/periodical&gt;&lt;pages&gt;1847-1851&lt;/pages&gt;&lt;volume&gt;282&lt;/volume&gt;&lt;number&gt;6279&lt;/number&gt;&lt;dates&gt;&lt;year&gt;1981&lt;/year&gt;&lt;/dates&gt;&lt;isbn&gt;0267-0623&lt;/isbn&gt;&lt;accession-num&gt;PMC1506445&lt;/accession-num&gt;&lt;urls&gt;&lt;related-urls&gt;&lt;url&gt;http://www.ncbi.nlm.nih.gov/pmc/articles/PMC1506445/&lt;/url&gt;&lt;/related-urls&gt;&lt;/urls&gt;&lt;remote-database-name&gt;PMC&lt;/remote-database-name&gt;&lt;/record&gt;&lt;/Cite&gt;&lt;/EndNote&gt;</w:instrText>
      </w:r>
      <w:r w:rsidRPr="00F62B55">
        <w:rPr>
          <w:rFonts w:cstheme="minorHAnsi"/>
        </w:rPr>
        <w:fldChar w:fldCharType="separate"/>
      </w:r>
      <w:r w:rsidR="00D16E96" w:rsidRPr="00D16E96">
        <w:rPr>
          <w:rFonts w:cstheme="minorHAnsi"/>
          <w:noProof/>
          <w:vertAlign w:val="superscript"/>
        </w:rPr>
        <w:t>34</w:t>
      </w:r>
      <w:r w:rsidRPr="00F62B55">
        <w:rPr>
          <w:rFonts w:cstheme="minorHAnsi"/>
        </w:rPr>
        <w:fldChar w:fldCharType="end"/>
      </w:r>
      <w:r w:rsidRPr="00F62B55">
        <w:rPr>
          <w:rFonts w:cstheme="minorHAnsi"/>
        </w:rPr>
        <w:t xml:space="preserve"> A population-level ‘mass’ prevention strategy, aiming to shift the whole population's distribution of the risk variable(s) by a small amount, is likely, therefore, to be much more effective than one targeted at high-risk individuals alone. This might be particularly true for prevention of long-term conditions, where the majority of any one individual’s potential benefit is small, especially in the short-term.</w:t>
      </w:r>
      <w:r w:rsidRPr="00F62B55">
        <w:rPr>
          <w:rFonts w:cstheme="minorHAnsi"/>
        </w:rPr>
        <w:fldChar w:fldCharType="begin"/>
      </w:r>
      <w:r w:rsidR="00D16E96">
        <w:rPr>
          <w:rFonts w:cstheme="minorHAnsi"/>
        </w:rPr>
        <w:instrText xml:space="preserve"> ADDIN EN.CITE &lt;EndNote&gt;&lt;Cite&gt;&lt;Author&gt;Rose&lt;/Author&gt;&lt;Year&gt;1981&lt;/Year&gt;&lt;RecNum&gt;1700&lt;/RecNum&gt;&lt;DisplayText&gt;&lt;style face="superscript"&gt;34&lt;/style&gt;&lt;/DisplayText&gt;&lt;record&gt;&lt;rec-number&gt;1700&lt;/rec-number&gt;&lt;foreign-keys&gt;&lt;key app="EN" db-id="0txwf02sn5va5ieedv45fzd8x0tprfaxf5fd" timestamp="1452793795"&gt;1700&lt;/key&gt;&lt;/foreign-keys&gt;&lt;ref-type name="Journal Article"&gt;17&lt;/ref-type&gt;&lt;contributors&gt;&lt;authors&gt;&lt;author&gt;Rose, G.&lt;/author&gt;&lt;/authors&gt;&lt;/contributors&gt;&lt;titles&gt;&lt;title&gt;Strategy of prevention: lessons from cardiovascular disease&lt;/title&gt;&lt;secondary-title&gt;British Medical Journal (Clinical research ed.)&lt;/secondary-title&gt;&lt;/titles&gt;&lt;periodical&gt;&lt;full-title&gt;British Medical Journal (Clinical research ed.)&lt;/full-title&gt;&lt;/periodical&gt;&lt;pages&gt;1847-1851&lt;/pages&gt;&lt;volume&gt;282&lt;/volume&gt;&lt;number&gt;6279&lt;/number&gt;&lt;dates&gt;&lt;year&gt;1981&lt;/year&gt;&lt;/dates&gt;&lt;isbn&gt;0267-0623&lt;/isbn&gt;&lt;accession-num&gt;PMC1506445&lt;/accession-num&gt;&lt;urls&gt;&lt;related-urls&gt;&lt;url&gt;http://www.ncbi.nlm.nih.gov/pmc/articles/PMC1506445/&lt;/url&gt;&lt;/related-urls&gt;&lt;/urls&gt;&lt;remote-database-name&gt;PMC&lt;/remote-database-name&gt;&lt;/record&gt;&lt;/Cite&gt;&lt;/EndNote&gt;</w:instrText>
      </w:r>
      <w:r w:rsidRPr="00F62B55">
        <w:rPr>
          <w:rFonts w:cstheme="minorHAnsi"/>
        </w:rPr>
        <w:fldChar w:fldCharType="separate"/>
      </w:r>
      <w:r w:rsidR="00D16E96" w:rsidRPr="00D16E96">
        <w:rPr>
          <w:rFonts w:cstheme="minorHAnsi"/>
          <w:noProof/>
          <w:vertAlign w:val="superscript"/>
        </w:rPr>
        <w:t>34</w:t>
      </w:r>
      <w:r w:rsidRPr="00F62B55">
        <w:rPr>
          <w:rFonts w:cstheme="minorHAnsi"/>
        </w:rPr>
        <w:fldChar w:fldCharType="end"/>
      </w:r>
      <w:r w:rsidR="00D00070" w:rsidRPr="00D00070">
        <w:t xml:space="preserve"> </w:t>
      </w:r>
      <w:r w:rsidR="00D00070">
        <w:t>Indeed, additional public health expenditure has already been shown to be very productive, more productive than additional healthcare (NHS) expenditure in England.</w:t>
      </w:r>
      <w:r w:rsidR="00D00070">
        <w:fldChar w:fldCharType="begin"/>
      </w:r>
      <w:r w:rsidR="00D16E96">
        <w:instrText xml:space="preserve"> ADDIN EN.CITE &lt;EndNote&gt;&lt;Cite&gt;&lt;Author&gt;Martin&lt;/Author&gt;&lt;Year&gt;2020&lt;/Year&gt;&lt;RecNum&gt;2257&lt;/RecNum&gt;&lt;DisplayText&gt;&lt;style face="superscript"&gt;35&lt;/style&gt;&lt;/DisplayText&gt;&lt;record&gt;&lt;rec-number&gt;2257&lt;/rec-number&gt;&lt;foreign-keys&gt;&lt;key app="EN" db-id="0txwf02sn5va5ieedv45fzd8x0tprfaxf5fd" timestamp="1602601408"&gt;2257&lt;/key&gt;&lt;/foreign-keys&gt;&lt;ref-type name="Journal Article"&gt;17&lt;/ref-type&gt;&lt;contributors&gt;&lt;authors&gt;&lt;author&gt;Martin, Stephen&lt;/author&gt;&lt;author&gt;Lomas, James&lt;/author&gt;&lt;author&gt;Claxton, Karl&lt;/author&gt;&lt;/authors&gt;&lt;/contributors&gt;&lt;titles&gt;&lt;title&gt;Is an ounce of prevention worth a pound of cure? A cross-sectional study of the impact of English public health grant on mortality and morbidity&lt;/title&gt;&lt;secondary-title&gt;BMJ Open&lt;/secondary-title&gt;&lt;/titles&gt;&lt;periodical&gt;&lt;full-title&gt;BMJ Open&lt;/full-title&gt;&lt;/periodical&gt;&lt;pages&gt;e036411&lt;/pages&gt;&lt;volume&gt;10&lt;/volume&gt;&lt;number&gt;10&lt;/number&gt;&lt;dates&gt;&lt;year&gt;2020&lt;/year&gt;&lt;/dates&gt;&lt;urls&gt;&lt;related-urls&gt;&lt;url&gt;http://bmjopen.bmj.com/content/10/10/e036411.abstract&lt;/url&gt;&lt;/related-urls&gt;&lt;/urls&gt;&lt;electronic-resource-num&gt;10.1136/bmjopen-2019-036411&lt;/electronic-resource-num&gt;&lt;/record&gt;&lt;/Cite&gt;&lt;/EndNote&gt;</w:instrText>
      </w:r>
      <w:r w:rsidR="00D00070">
        <w:fldChar w:fldCharType="separate"/>
      </w:r>
      <w:r w:rsidR="00D16E96" w:rsidRPr="00D16E96">
        <w:rPr>
          <w:noProof/>
          <w:vertAlign w:val="superscript"/>
        </w:rPr>
        <w:t>35</w:t>
      </w:r>
      <w:r w:rsidR="00D00070">
        <w:fldChar w:fldCharType="end"/>
      </w:r>
      <w:r w:rsidR="00D35B43">
        <w:t xml:space="preserve">  </w:t>
      </w:r>
    </w:p>
    <w:p w14:paraId="33747071" w14:textId="6D835783" w:rsidR="001C4DE9" w:rsidRDefault="001C4DE9"/>
    <w:p w14:paraId="62C121AB" w14:textId="27A4BEF8" w:rsidR="00122E9E" w:rsidRDefault="00782335">
      <w:r>
        <w:t>F</w:t>
      </w:r>
      <w:r w:rsidR="004365D8">
        <w:t xml:space="preserve">uture research </w:t>
      </w:r>
      <w:r>
        <w:t xml:space="preserve">should </w:t>
      </w:r>
      <w:r w:rsidR="00506CB9">
        <w:t>examine further the plausible mechanisms between service expenditure and outcomes we hypothesise</w:t>
      </w:r>
      <w:r w:rsidR="00254EED">
        <w:t>, and potential interaction effects between expenditure lines</w:t>
      </w:r>
      <w:r w:rsidR="00506CB9">
        <w:t xml:space="preserve">. It should also </w:t>
      </w:r>
      <w:r>
        <w:t>consider whether</w:t>
      </w:r>
      <w:r w:rsidR="004365D8">
        <w:t xml:space="preserve"> more recent attempts to target social determinants </w:t>
      </w:r>
      <w:r>
        <w:t xml:space="preserve">directly </w:t>
      </w:r>
      <w:r w:rsidR="004365D8">
        <w:t xml:space="preserve">within healthcare </w:t>
      </w:r>
      <w:r w:rsidR="00441FA2">
        <w:t>systems</w:t>
      </w:r>
      <w:r w:rsidR="004365D8">
        <w:t xml:space="preserve"> </w:t>
      </w:r>
      <w:r>
        <w:t xml:space="preserve">can </w:t>
      </w:r>
      <w:r w:rsidR="00CD457B">
        <w:t>act as a substitute for</w:t>
      </w:r>
      <w:r>
        <w:t xml:space="preserve"> investment in other</w:t>
      </w:r>
      <w:r w:rsidR="004365D8">
        <w:t xml:space="preserve"> public spending </w:t>
      </w:r>
      <w:r w:rsidR="00027F01">
        <w:t>areas</w:t>
      </w:r>
      <w:r>
        <w:t>, or whether there is a</w:t>
      </w:r>
      <w:r w:rsidR="00027F01">
        <w:t>n</w:t>
      </w:r>
      <w:r>
        <w:t xml:space="preserve"> </w:t>
      </w:r>
      <w:r w:rsidR="00027F01">
        <w:t>optimal</w:t>
      </w:r>
      <w:r>
        <w:t xml:space="preserve"> </w:t>
      </w:r>
      <w:r w:rsidR="003F6877">
        <w:t>service expenditure</w:t>
      </w:r>
      <w:r>
        <w:t xml:space="preserve"> area for prevention of disease and promoting general population health.</w:t>
      </w:r>
      <w:r w:rsidR="00DF3E32" w:rsidRPr="00DF3E32">
        <w:t xml:space="preserve"> </w:t>
      </w:r>
    </w:p>
    <w:p w14:paraId="017E8364" w14:textId="77777777" w:rsidR="00122E9E" w:rsidRDefault="00122E9E"/>
    <w:p w14:paraId="40AFF1B0" w14:textId="77777777" w:rsidR="001B7AFC" w:rsidRDefault="00122E9E">
      <w:r>
        <w:t>Investment</w:t>
      </w:r>
      <w:r w:rsidR="00A05DFE">
        <w:t xml:space="preserve"> </w:t>
      </w:r>
      <w:r w:rsidR="00441FA2">
        <w:t xml:space="preserve">in </w:t>
      </w:r>
      <w:r w:rsidR="00D35B43">
        <w:t xml:space="preserve">local government services </w:t>
      </w:r>
      <w:r w:rsidR="00923976">
        <w:t>might have</w:t>
      </w:r>
      <w:r w:rsidR="00A05DFE">
        <w:t xml:space="preserve"> potential to prevent disease accumulation and to increase population wellbeing</w:t>
      </w:r>
      <w:r w:rsidR="00D35B43">
        <w:t xml:space="preserve">, forming part of the investment in prevention and </w:t>
      </w:r>
      <w:r w:rsidR="005C5C12">
        <w:t>in</w:t>
      </w:r>
      <w:r w:rsidR="00D35B43">
        <w:t xml:space="preserve"> addressing the wider determinants of health</w:t>
      </w:r>
      <w:r w:rsidR="00A05DFE">
        <w:t xml:space="preserve">. </w:t>
      </w:r>
      <w:r w:rsidR="00147FB9">
        <w:t>F</w:t>
      </w:r>
      <w:r w:rsidR="00147FB9" w:rsidRPr="00A73465">
        <w:t xml:space="preserve">iscal austerity </w:t>
      </w:r>
      <w:r w:rsidR="001F59CA">
        <w:t xml:space="preserve">could </w:t>
      </w:r>
      <w:r w:rsidR="000B0C51">
        <w:t>have</w:t>
      </w:r>
      <w:r w:rsidR="000B0C51" w:rsidRPr="00A73465">
        <w:t xml:space="preserve"> </w:t>
      </w:r>
      <w:r w:rsidR="00147FB9" w:rsidRPr="00A73465">
        <w:t>consequences for both health and health-related quality of life.</w:t>
      </w:r>
      <w:r w:rsidR="00147FB9">
        <w:t xml:space="preserve"> </w:t>
      </w:r>
      <w:r w:rsidR="00147FB9" w:rsidRPr="00A73465">
        <w:t xml:space="preserve">Policymakers should consider the </w:t>
      </w:r>
      <w:r w:rsidR="001F59CA">
        <w:t>potential</w:t>
      </w:r>
      <w:r w:rsidR="001F59CA" w:rsidRPr="00A73465">
        <w:t xml:space="preserve"> </w:t>
      </w:r>
      <w:r w:rsidR="00147FB9" w:rsidRPr="00A73465">
        <w:t xml:space="preserve">health consequences of </w:t>
      </w:r>
      <w:r w:rsidR="003E3A49">
        <w:t>government</w:t>
      </w:r>
      <w:r w:rsidR="00147FB9" w:rsidRPr="00A73465">
        <w:t xml:space="preserve"> </w:t>
      </w:r>
      <w:r w:rsidR="003F6877">
        <w:t>service expenditure</w:t>
      </w:r>
      <w:r w:rsidR="00147FB9" w:rsidRPr="00A73465">
        <w:t xml:space="preserve"> cuts and</w:t>
      </w:r>
      <w:r w:rsidR="00147FB9">
        <w:t xml:space="preserve"> knock-on effects for health systems.</w:t>
      </w:r>
    </w:p>
    <w:p w14:paraId="26C3FAE3" w14:textId="77777777" w:rsidR="00104E90" w:rsidRDefault="00104E90"/>
    <w:p w14:paraId="10432E89" w14:textId="7D4F04ED" w:rsidR="00104E90" w:rsidRDefault="00104E90"/>
    <w:p w14:paraId="0D2D2154" w14:textId="77777777" w:rsidR="00104E90" w:rsidRDefault="00104E90"/>
    <w:p w14:paraId="5092EDF4" w14:textId="77777777" w:rsidR="00104E90" w:rsidRDefault="00104E90"/>
    <w:p w14:paraId="3C82F09D" w14:textId="77777777" w:rsidR="00104E90" w:rsidRDefault="00104E90" w:rsidP="00104E90">
      <w:pPr>
        <w:rPr>
          <w:b/>
          <w:bCs/>
        </w:rPr>
      </w:pPr>
      <w:r>
        <w:rPr>
          <w:b/>
          <w:bCs/>
        </w:rPr>
        <w:t>Contributors</w:t>
      </w:r>
    </w:p>
    <w:p w14:paraId="06558C15" w14:textId="43DCD564" w:rsidR="00104E90" w:rsidRDefault="00104E90" w:rsidP="00104E90">
      <w:r w:rsidRPr="008348E3">
        <w:t xml:space="preserve">JS </w:t>
      </w:r>
      <w:r>
        <w:t xml:space="preserve">led </w:t>
      </w:r>
      <w:r w:rsidRPr="008348E3">
        <w:t xml:space="preserve">the </w:t>
      </w:r>
      <w:r>
        <w:t xml:space="preserve">study design, conducted the statistical analysis, and wrote the first draft of the manuscript. JS and </w:t>
      </w:r>
      <w:r w:rsidRPr="0019460D">
        <w:t>MS</w:t>
      </w:r>
      <w:r>
        <w:t xml:space="preserve"> verified the underlying data, and </w:t>
      </w:r>
      <w:r w:rsidR="002D1CA7" w:rsidRPr="002D1CA7">
        <w:t>JS, PB, BG, SWM, NG, AMR, MS</w:t>
      </w:r>
      <w:r w:rsidR="002D1CA7">
        <w:t xml:space="preserve"> </w:t>
      </w:r>
      <w:r>
        <w:t xml:space="preserve">had full access. </w:t>
      </w:r>
      <w:r w:rsidR="002D1CA7" w:rsidRPr="002D1CA7">
        <w:t>JS, PB, BG, SWM, NG, AMR, MS</w:t>
      </w:r>
      <w:r w:rsidR="002D1CA7">
        <w:t xml:space="preserve"> </w:t>
      </w:r>
      <w:r>
        <w:t xml:space="preserve">fed </w:t>
      </w:r>
      <w:proofErr w:type="gramStart"/>
      <w:r>
        <w:t>in to</w:t>
      </w:r>
      <w:proofErr w:type="gramEnd"/>
      <w:r>
        <w:t xml:space="preserve"> the study design, reviewed the methodology and results, and provided critical revisions to the final submitted manuscript.</w:t>
      </w:r>
    </w:p>
    <w:p w14:paraId="1AEBBB54" w14:textId="77777777" w:rsidR="00104E90" w:rsidRDefault="00104E90" w:rsidP="00104E90">
      <w:pPr>
        <w:rPr>
          <w:b/>
          <w:bCs/>
        </w:rPr>
      </w:pPr>
    </w:p>
    <w:p w14:paraId="607E33BF" w14:textId="77777777" w:rsidR="00104E90" w:rsidRDefault="00104E90" w:rsidP="00104E90">
      <w:pPr>
        <w:rPr>
          <w:b/>
          <w:bCs/>
        </w:rPr>
      </w:pPr>
      <w:r w:rsidRPr="00991A92">
        <w:rPr>
          <w:b/>
          <w:bCs/>
        </w:rPr>
        <w:t>Declaration of interests</w:t>
      </w:r>
    </w:p>
    <w:p w14:paraId="649402FF" w14:textId="77777777" w:rsidR="00104E90" w:rsidRPr="00876884" w:rsidRDefault="00104E90" w:rsidP="00104E90">
      <w:r>
        <w:t>The authors declare no conflicts of interest.</w:t>
      </w:r>
    </w:p>
    <w:p w14:paraId="1D43DDF6" w14:textId="77777777" w:rsidR="00104E90" w:rsidRDefault="00104E90" w:rsidP="00104E90">
      <w:pPr>
        <w:rPr>
          <w:b/>
          <w:bCs/>
        </w:rPr>
      </w:pPr>
    </w:p>
    <w:p w14:paraId="4FA6DA5E" w14:textId="77777777" w:rsidR="00104E90" w:rsidRDefault="00104E90" w:rsidP="00104E90">
      <w:pPr>
        <w:rPr>
          <w:b/>
          <w:bCs/>
        </w:rPr>
      </w:pPr>
      <w:r>
        <w:rPr>
          <w:b/>
          <w:bCs/>
        </w:rPr>
        <w:t>Acknowledgements</w:t>
      </w:r>
    </w:p>
    <w:p w14:paraId="4F14243C" w14:textId="77777777" w:rsidR="00104E90" w:rsidRPr="007A6F36" w:rsidRDefault="00104E90" w:rsidP="00104E90">
      <w:r w:rsidRPr="00F800EB">
        <w:t>The work is part of JS’s personal research Fellowship, funded by the Medical Research Council (MRC Grant Ref: MR/T027517/1). The funders had no role in study design, data collection and analysis, decision to publish, or preparation of the manuscript.</w:t>
      </w:r>
    </w:p>
    <w:p w14:paraId="52BEF4B4" w14:textId="77777777" w:rsidR="00104E90" w:rsidRDefault="00104E90" w:rsidP="00104E90">
      <w:pPr>
        <w:rPr>
          <w:b/>
          <w:bCs/>
        </w:rPr>
      </w:pPr>
    </w:p>
    <w:p w14:paraId="02BE6E3E" w14:textId="77777777" w:rsidR="00104E90" w:rsidRDefault="00104E90" w:rsidP="00104E90">
      <w:pPr>
        <w:rPr>
          <w:b/>
          <w:bCs/>
        </w:rPr>
      </w:pPr>
      <w:r>
        <w:rPr>
          <w:b/>
          <w:bCs/>
        </w:rPr>
        <w:t>Data availability statement</w:t>
      </w:r>
    </w:p>
    <w:p w14:paraId="5E97F39F" w14:textId="77777777" w:rsidR="00104E90" w:rsidRPr="005D5E32" w:rsidRDefault="00104E90" w:rsidP="00104E90">
      <w:pPr>
        <w:rPr>
          <w:noProof/>
        </w:rPr>
      </w:pPr>
      <w:r>
        <w:t>The e</w:t>
      </w:r>
      <w:r w:rsidRPr="007A6F36">
        <w:t>xpenditure da</w:t>
      </w:r>
      <w:r>
        <w:t xml:space="preserve">ta used is freely available for download at the </w:t>
      </w:r>
      <w:r w:rsidRPr="003C6B3D">
        <w:rPr>
          <w:rFonts w:cstheme="minorHAnsi"/>
        </w:rPr>
        <w:t>Place-based Longitudinal Data Resource</w:t>
      </w:r>
      <w:r>
        <w:rPr>
          <w:rFonts w:cstheme="minorHAnsi"/>
        </w:rPr>
        <w:t xml:space="preserve"> (</w:t>
      </w:r>
      <w:hyperlink r:id="rId13" w:history="1">
        <w:r w:rsidRPr="00B0490F">
          <w:rPr>
            <w:rStyle w:val="Hyperlink"/>
            <w:rFonts w:cstheme="minorHAnsi"/>
          </w:rPr>
          <w:t>https://pldr.org/dataset</w:t>
        </w:r>
      </w:hyperlink>
      <w:r>
        <w:rPr>
          <w:rFonts w:cstheme="minorHAnsi"/>
        </w:rPr>
        <w:t>), and the time-varying confounders from the ONS NOMIS dataset (</w:t>
      </w:r>
      <w:hyperlink r:id="rId14" w:history="1">
        <w:r w:rsidRPr="00200B35">
          <w:rPr>
            <w:rStyle w:val="Hyperlink"/>
            <w:noProof/>
          </w:rPr>
          <w:t>https://www.nomisweb.co.uk</w:t>
        </w:r>
      </w:hyperlink>
      <w:r>
        <w:rPr>
          <w:noProof/>
        </w:rPr>
        <w:t>). The multimorbidity prevalence data cannot be shared publicly because of a data sharing agreement. These were constructed from GP Patient Survey data, available from Ipsos Mori/NHS England (</w:t>
      </w:r>
      <w:hyperlink r:id="rId15" w:history="1">
        <w:r w:rsidRPr="00B0490F">
          <w:rPr>
            <w:rStyle w:val="Hyperlink"/>
            <w:noProof/>
          </w:rPr>
          <w:t>https://gp-patient.co.uk/contact</w:t>
        </w:r>
      </w:hyperlink>
      <w:r>
        <w:rPr>
          <w:noProof/>
        </w:rPr>
        <w:t>) for researchers who meet the criteria for access.</w:t>
      </w:r>
    </w:p>
    <w:p w14:paraId="1FA43A44" w14:textId="3CB6EC45" w:rsidR="00104E90" w:rsidRDefault="00104E90">
      <w:pPr>
        <w:sectPr w:rsidR="00104E90" w:rsidSect="0039004A">
          <w:pgSz w:w="11900" w:h="16840"/>
          <w:pgMar w:top="1440" w:right="1440" w:bottom="1440" w:left="1440" w:header="708" w:footer="708" w:gutter="0"/>
          <w:cols w:space="708"/>
          <w:docGrid w:linePitch="360"/>
        </w:sectPr>
      </w:pPr>
    </w:p>
    <w:p w14:paraId="322EF359" w14:textId="32812639" w:rsidR="00CA0D74" w:rsidRPr="001B7AFC" w:rsidRDefault="00CA0D74">
      <w:r>
        <w:rPr>
          <w:b/>
          <w:bCs/>
        </w:rPr>
        <w:lastRenderedPageBreak/>
        <w:t>References</w:t>
      </w:r>
    </w:p>
    <w:p w14:paraId="688C0A9D" w14:textId="77777777" w:rsidR="00353BAC" w:rsidRDefault="00353BAC" w:rsidP="00991A92">
      <w:pPr>
        <w:rPr>
          <w:b/>
          <w:bCs/>
        </w:rPr>
      </w:pPr>
    </w:p>
    <w:p w14:paraId="221B389E" w14:textId="77777777" w:rsidR="00104E90" w:rsidRPr="00104E90" w:rsidRDefault="00353BAC" w:rsidP="00104E90">
      <w:pPr>
        <w:pStyle w:val="EndNoteBibliography"/>
        <w:rPr>
          <w:noProof/>
        </w:rPr>
      </w:pPr>
      <w:r>
        <w:rPr>
          <w:b/>
          <w:bCs/>
        </w:rPr>
        <w:fldChar w:fldCharType="begin"/>
      </w:r>
      <w:r>
        <w:rPr>
          <w:b/>
          <w:bCs/>
        </w:rPr>
        <w:instrText xml:space="preserve"> ADDIN EN.REFLIST </w:instrText>
      </w:r>
      <w:r>
        <w:rPr>
          <w:b/>
          <w:bCs/>
        </w:rPr>
        <w:fldChar w:fldCharType="separate"/>
      </w:r>
      <w:r w:rsidR="00104E90" w:rsidRPr="00104E90">
        <w:rPr>
          <w:noProof/>
        </w:rPr>
        <w:t>1.</w:t>
      </w:r>
      <w:r w:rsidR="00104E90" w:rsidRPr="00104E90">
        <w:rPr>
          <w:noProof/>
        </w:rPr>
        <w:tab/>
        <w:t xml:space="preserve">Leon DA, Jdanov DA, Shkolnikov VM. Trends in life expectancy and age-specific mortality in England and Wales, 1970–2016, in comparison with a set of 22 high-income countries: an analysis of vital statistics data. </w:t>
      </w:r>
      <w:r w:rsidR="00104E90" w:rsidRPr="00104E90">
        <w:rPr>
          <w:i/>
          <w:noProof/>
        </w:rPr>
        <w:t>The Lancet Public Health</w:t>
      </w:r>
      <w:r w:rsidR="00104E90" w:rsidRPr="00104E90">
        <w:rPr>
          <w:noProof/>
        </w:rPr>
        <w:t xml:space="preserve"> 2019; </w:t>
      </w:r>
      <w:r w:rsidR="00104E90" w:rsidRPr="00104E90">
        <w:rPr>
          <w:b/>
          <w:noProof/>
        </w:rPr>
        <w:t>4</w:t>
      </w:r>
      <w:r w:rsidR="00104E90" w:rsidRPr="00104E90">
        <w:rPr>
          <w:noProof/>
        </w:rPr>
        <w:t>(11): e575-e82.</w:t>
      </w:r>
    </w:p>
    <w:p w14:paraId="070E4786" w14:textId="77777777" w:rsidR="00104E90" w:rsidRPr="00104E90" w:rsidRDefault="00104E90" w:rsidP="00104E90">
      <w:pPr>
        <w:pStyle w:val="EndNoteBibliography"/>
        <w:rPr>
          <w:noProof/>
        </w:rPr>
      </w:pPr>
      <w:r w:rsidRPr="00104E90">
        <w:rPr>
          <w:noProof/>
        </w:rPr>
        <w:t>2.</w:t>
      </w:r>
      <w:r w:rsidRPr="00104E90">
        <w:rPr>
          <w:noProof/>
        </w:rPr>
        <w:tab/>
        <w:t xml:space="preserve">Shah V, Stokes J, Sutton M. Inequalities in health-related quality of life: repeated cross-sectional study of trends in general practice survey data. </w:t>
      </w:r>
      <w:r w:rsidRPr="00104E90">
        <w:rPr>
          <w:i/>
          <w:noProof/>
        </w:rPr>
        <w:t>British Journal of General Practice</w:t>
      </w:r>
      <w:r w:rsidRPr="00104E90">
        <w:rPr>
          <w:noProof/>
        </w:rPr>
        <w:t xml:space="preserve"> 2021; </w:t>
      </w:r>
      <w:r w:rsidRPr="00104E90">
        <w:rPr>
          <w:b/>
          <w:noProof/>
        </w:rPr>
        <w:t>71</w:t>
      </w:r>
      <w:r w:rsidRPr="00104E90">
        <w:rPr>
          <w:noProof/>
        </w:rPr>
        <w:t>(704): e178-e84.</w:t>
      </w:r>
    </w:p>
    <w:p w14:paraId="0133664C" w14:textId="77777777" w:rsidR="00104E90" w:rsidRPr="00104E90" w:rsidRDefault="00104E90" w:rsidP="00104E90">
      <w:pPr>
        <w:pStyle w:val="EndNoteBibliography"/>
        <w:rPr>
          <w:noProof/>
        </w:rPr>
      </w:pPr>
      <w:r w:rsidRPr="00104E90">
        <w:rPr>
          <w:noProof/>
        </w:rPr>
        <w:t>3.</w:t>
      </w:r>
      <w:r w:rsidRPr="00104E90">
        <w:rPr>
          <w:noProof/>
        </w:rPr>
        <w:tab/>
        <w:t xml:space="preserve">Singer L, Green M, Rowe F, Ben-Shlomo Y, Kulu H, Morrissey K. Trends in multimorbidity, complex multimorbidity and multiple functional limitations in the ageing population of England, 2002-2015. </w:t>
      </w:r>
      <w:r w:rsidRPr="00104E90">
        <w:rPr>
          <w:i/>
          <w:noProof/>
        </w:rPr>
        <w:t>J Comorb</w:t>
      </w:r>
      <w:r w:rsidRPr="00104E90">
        <w:rPr>
          <w:noProof/>
        </w:rPr>
        <w:t xml:space="preserve"> 2019; </w:t>
      </w:r>
      <w:r w:rsidRPr="00104E90">
        <w:rPr>
          <w:b/>
          <w:noProof/>
        </w:rPr>
        <w:t>9</w:t>
      </w:r>
      <w:r w:rsidRPr="00104E90">
        <w:rPr>
          <w:noProof/>
        </w:rPr>
        <w:t>: 2235042X19872030-2235042X.</w:t>
      </w:r>
    </w:p>
    <w:p w14:paraId="466E82AC" w14:textId="77777777" w:rsidR="00104E90" w:rsidRPr="00104E90" w:rsidRDefault="00104E90" w:rsidP="00104E90">
      <w:pPr>
        <w:pStyle w:val="EndNoteBibliography"/>
        <w:rPr>
          <w:noProof/>
        </w:rPr>
      </w:pPr>
      <w:r w:rsidRPr="00104E90">
        <w:rPr>
          <w:noProof/>
        </w:rPr>
        <w:t>4.</w:t>
      </w:r>
      <w:r w:rsidRPr="00104E90">
        <w:rPr>
          <w:noProof/>
        </w:rPr>
        <w:tab/>
        <w:t>Academy of Medical Sciences. Multimorbidity: a priority for global health research, 2018.</w:t>
      </w:r>
    </w:p>
    <w:p w14:paraId="365F91EA" w14:textId="634A2552" w:rsidR="00104E90" w:rsidRPr="00104E90" w:rsidRDefault="00104E90" w:rsidP="00104E90">
      <w:pPr>
        <w:pStyle w:val="EndNoteBibliography"/>
        <w:rPr>
          <w:noProof/>
        </w:rPr>
      </w:pPr>
      <w:r w:rsidRPr="00104E90">
        <w:rPr>
          <w:noProof/>
        </w:rPr>
        <w:t>5.</w:t>
      </w:r>
      <w:r w:rsidRPr="00104E90">
        <w:rPr>
          <w:noProof/>
        </w:rPr>
        <w:tab/>
        <w:t xml:space="preserve">World Health Organization. Closing the gap in a generation: health equity through action on the social determinants of health: final report of the commission on social determinants of health. 2008. </w:t>
      </w:r>
      <w:hyperlink r:id="rId16" w:history="1">
        <w:r w:rsidRPr="00104E90">
          <w:rPr>
            <w:rStyle w:val="Hyperlink"/>
            <w:noProof/>
          </w:rPr>
          <w:t>https://apps.who.int/iris/handle/10665/43943</w:t>
        </w:r>
      </w:hyperlink>
      <w:r w:rsidRPr="00104E90">
        <w:rPr>
          <w:noProof/>
        </w:rPr>
        <w:t xml:space="preserve"> (accessed 13/04/2022.</w:t>
      </w:r>
    </w:p>
    <w:p w14:paraId="036D73C7" w14:textId="77777777" w:rsidR="00104E90" w:rsidRPr="00104E90" w:rsidRDefault="00104E90" w:rsidP="00104E90">
      <w:pPr>
        <w:pStyle w:val="EndNoteBibliography"/>
        <w:rPr>
          <w:noProof/>
        </w:rPr>
      </w:pPr>
      <w:r w:rsidRPr="00104E90">
        <w:rPr>
          <w:noProof/>
        </w:rPr>
        <w:t>6.</w:t>
      </w:r>
      <w:r w:rsidRPr="00104E90">
        <w:rPr>
          <w:noProof/>
        </w:rPr>
        <w:tab/>
        <w:t xml:space="preserve">McGovern L, Miller G, Hughes-Cromwick P. The relative contribution of multiple determinants to health outcomes. </w:t>
      </w:r>
      <w:r w:rsidRPr="00104E90">
        <w:rPr>
          <w:i/>
          <w:noProof/>
        </w:rPr>
        <w:t>Health Affairs</w:t>
      </w:r>
      <w:r w:rsidRPr="00104E90">
        <w:rPr>
          <w:noProof/>
        </w:rPr>
        <w:t xml:space="preserve"> 2014; </w:t>
      </w:r>
      <w:r w:rsidRPr="00104E90">
        <w:rPr>
          <w:b/>
          <w:noProof/>
        </w:rPr>
        <w:t>Health Policy Brief, August 21</w:t>
      </w:r>
      <w:r w:rsidRPr="00104E90">
        <w:rPr>
          <w:noProof/>
        </w:rPr>
        <w:t>.</w:t>
      </w:r>
    </w:p>
    <w:p w14:paraId="7006A512" w14:textId="102B05C3" w:rsidR="00104E90" w:rsidRPr="00104E90" w:rsidRDefault="00104E90" w:rsidP="00104E90">
      <w:pPr>
        <w:pStyle w:val="EndNoteBibliography"/>
        <w:rPr>
          <w:noProof/>
        </w:rPr>
      </w:pPr>
      <w:r w:rsidRPr="00104E90">
        <w:rPr>
          <w:noProof/>
        </w:rPr>
        <w:t>7.</w:t>
      </w:r>
      <w:r w:rsidRPr="00104E90">
        <w:rPr>
          <w:noProof/>
        </w:rPr>
        <w:tab/>
        <w:t xml:space="preserve">Marmot M, Allen J, Boyce T, Goldblatt P, Morrison J. Health Equity in England: The Marmot Review 10 Years On. 2020. </w:t>
      </w:r>
      <w:hyperlink r:id="rId17" w:history="1">
        <w:r w:rsidRPr="00104E90">
          <w:rPr>
            <w:rStyle w:val="Hyperlink"/>
            <w:noProof/>
          </w:rPr>
          <w:t>https://www.health.org.uk/publications/reports/the-marmot-review-10-years-on</w:t>
        </w:r>
      </w:hyperlink>
      <w:r w:rsidRPr="00104E90">
        <w:rPr>
          <w:noProof/>
        </w:rPr>
        <w:t xml:space="preserve"> (accessed 13/04/2022.</w:t>
      </w:r>
    </w:p>
    <w:p w14:paraId="16127875" w14:textId="77777777" w:rsidR="00104E90" w:rsidRPr="00104E90" w:rsidRDefault="00104E90" w:rsidP="00104E90">
      <w:pPr>
        <w:pStyle w:val="EndNoteBibliography"/>
        <w:rPr>
          <w:noProof/>
        </w:rPr>
      </w:pPr>
      <w:r w:rsidRPr="00104E90">
        <w:rPr>
          <w:noProof/>
        </w:rPr>
        <w:t>8.</w:t>
      </w:r>
      <w:r w:rsidRPr="00104E90">
        <w:rPr>
          <w:noProof/>
        </w:rPr>
        <w:tab/>
        <w:t xml:space="preserve">Alexiou A, Fahy K, Mason K, et al. Local government funding and life expectancy in England: a longitudinal ecological study. </w:t>
      </w:r>
      <w:r w:rsidRPr="00104E90">
        <w:rPr>
          <w:i/>
          <w:noProof/>
        </w:rPr>
        <w:t>The Lancet Public Health</w:t>
      </w:r>
      <w:r w:rsidRPr="00104E90">
        <w:rPr>
          <w:noProof/>
        </w:rPr>
        <w:t xml:space="preserve"> 2021; </w:t>
      </w:r>
      <w:r w:rsidRPr="00104E90">
        <w:rPr>
          <w:b/>
          <w:noProof/>
        </w:rPr>
        <w:t>6</w:t>
      </w:r>
      <w:r w:rsidRPr="00104E90">
        <w:rPr>
          <w:noProof/>
        </w:rPr>
        <w:t>(9): e641-e7.</w:t>
      </w:r>
    </w:p>
    <w:p w14:paraId="4E0B4295" w14:textId="77777777" w:rsidR="00104E90" w:rsidRPr="00104E90" w:rsidRDefault="00104E90" w:rsidP="00104E90">
      <w:pPr>
        <w:pStyle w:val="EndNoteBibliography"/>
        <w:rPr>
          <w:noProof/>
        </w:rPr>
      </w:pPr>
      <w:r w:rsidRPr="00104E90">
        <w:rPr>
          <w:noProof/>
        </w:rPr>
        <w:t>9.</w:t>
      </w:r>
      <w:r w:rsidRPr="00104E90">
        <w:rPr>
          <w:noProof/>
        </w:rPr>
        <w:tab/>
        <w:t xml:space="preserve">Loopstra R, McKee M, Katikireddi SV, Taylor-Robinson D, Barr B, Stuckler D. Austerity and old-age mortality in England: a longitudinal cross-local area analysis, 2007-2013. </w:t>
      </w:r>
      <w:r w:rsidRPr="00104E90">
        <w:rPr>
          <w:i/>
          <w:noProof/>
        </w:rPr>
        <w:t>J R Soc Med</w:t>
      </w:r>
      <w:r w:rsidRPr="00104E90">
        <w:rPr>
          <w:noProof/>
        </w:rPr>
        <w:t xml:space="preserve"> 2016; </w:t>
      </w:r>
      <w:r w:rsidRPr="00104E90">
        <w:rPr>
          <w:b/>
          <w:noProof/>
        </w:rPr>
        <w:t>109</w:t>
      </w:r>
      <w:r w:rsidRPr="00104E90">
        <w:rPr>
          <w:noProof/>
        </w:rPr>
        <w:t>(3): 109-16.</w:t>
      </w:r>
    </w:p>
    <w:p w14:paraId="38409490" w14:textId="77777777" w:rsidR="00104E90" w:rsidRPr="00104E90" w:rsidRDefault="00104E90" w:rsidP="00104E90">
      <w:pPr>
        <w:pStyle w:val="EndNoteBibliography"/>
        <w:rPr>
          <w:noProof/>
        </w:rPr>
      </w:pPr>
      <w:r w:rsidRPr="00104E90">
        <w:rPr>
          <w:noProof/>
        </w:rPr>
        <w:t>10.</w:t>
      </w:r>
      <w:r w:rsidRPr="00104E90">
        <w:rPr>
          <w:noProof/>
        </w:rPr>
        <w:tab/>
        <w:t xml:space="preserve">Koltai J, McKee M, Stuckler D. Association between disability-related budget reductions and increasing drug-related mortality across local authorities in Great Britain. </w:t>
      </w:r>
      <w:r w:rsidRPr="00104E90">
        <w:rPr>
          <w:i/>
          <w:noProof/>
        </w:rPr>
        <w:t>Soc Sci Med</w:t>
      </w:r>
      <w:r w:rsidRPr="00104E90">
        <w:rPr>
          <w:noProof/>
        </w:rPr>
        <w:t xml:space="preserve"> 2021; </w:t>
      </w:r>
      <w:r w:rsidRPr="00104E90">
        <w:rPr>
          <w:b/>
          <w:noProof/>
        </w:rPr>
        <w:t>284</w:t>
      </w:r>
      <w:r w:rsidRPr="00104E90">
        <w:rPr>
          <w:noProof/>
        </w:rPr>
        <w:t>: 114225.</w:t>
      </w:r>
    </w:p>
    <w:p w14:paraId="54209386" w14:textId="77777777" w:rsidR="00104E90" w:rsidRPr="00104E90" w:rsidRDefault="00104E90" w:rsidP="00104E90">
      <w:pPr>
        <w:pStyle w:val="EndNoteBibliography"/>
        <w:rPr>
          <w:noProof/>
        </w:rPr>
      </w:pPr>
      <w:r w:rsidRPr="00104E90">
        <w:rPr>
          <w:noProof/>
        </w:rPr>
        <w:t>11.</w:t>
      </w:r>
      <w:r w:rsidRPr="00104E90">
        <w:rPr>
          <w:noProof/>
        </w:rPr>
        <w:tab/>
        <w:t xml:space="preserve">Toffolutti V, Suhrcke M. Does austerity really kill? </w:t>
      </w:r>
      <w:r w:rsidRPr="00104E90">
        <w:rPr>
          <w:i/>
          <w:noProof/>
        </w:rPr>
        <w:t>Economics &amp; Human Biology</w:t>
      </w:r>
      <w:r w:rsidRPr="00104E90">
        <w:rPr>
          <w:noProof/>
        </w:rPr>
        <w:t xml:space="preserve"> 2019; </w:t>
      </w:r>
      <w:r w:rsidRPr="00104E90">
        <w:rPr>
          <w:b/>
          <w:noProof/>
        </w:rPr>
        <w:t>33</w:t>
      </w:r>
      <w:r w:rsidRPr="00104E90">
        <w:rPr>
          <w:noProof/>
        </w:rPr>
        <w:t>: 211-23.</w:t>
      </w:r>
    </w:p>
    <w:p w14:paraId="62ACD422" w14:textId="77777777" w:rsidR="00104E90" w:rsidRPr="00104E90" w:rsidRDefault="00104E90" w:rsidP="00104E90">
      <w:pPr>
        <w:pStyle w:val="EndNoteBibliography"/>
        <w:rPr>
          <w:noProof/>
        </w:rPr>
      </w:pPr>
      <w:r w:rsidRPr="00104E90">
        <w:rPr>
          <w:noProof/>
        </w:rPr>
        <w:t>12.</w:t>
      </w:r>
      <w:r w:rsidRPr="00104E90">
        <w:rPr>
          <w:noProof/>
        </w:rPr>
        <w:tab/>
        <w:t xml:space="preserve">Bradley EH, Canavan M, Rogan E, et al. Variation In Health Outcomes: The Role Of Spending On Social Services, Public Health, And Health Care, 2000–09. </w:t>
      </w:r>
      <w:r w:rsidRPr="00104E90">
        <w:rPr>
          <w:i/>
          <w:noProof/>
        </w:rPr>
        <w:t>Health Affairs</w:t>
      </w:r>
      <w:r w:rsidRPr="00104E90">
        <w:rPr>
          <w:noProof/>
        </w:rPr>
        <w:t xml:space="preserve"> 2016; </w:t>
      </w:r>
      <w:r w:rsidRPr="00104E90">
        <w:rPr>
          <w:b/>
          <w:noProof/>
        </w:rPr>
        <w:t>35</w:t>
      </w:r>
      <w:r w:rsidRPr="00104E90">
        <w:rPr>
          <w:noProof/>
        </w:rPr>
        <w:t>(5): 760-8.</w:t>
      </w:r>
    </w:p>
    <w:p w14:paraId="5BC7F466" w14:textId="77777777" w:rsidR="00104E90" w:rsidRPr="00104E90" w:rsidRDefault="00104E90" w:rsidP="00104E90">
      <w:pPr>
        <w:pStyle w:val="EndNoteBibliography"/>
        <w:rPr>
          <w:noProof/>
        </w:rPr>
      </w:pPr>
      <w:r w:rsidRPr="00104E90">
        <w:rPr>
          <w:noProof/>
        </w:rPr>
        <w:t>13.</w:t>
      </w:r>
      <w:r w:rsidRPr="00104E90">
        <w:rPr>
          <w:noProof/>
        </w:rPr>
        <w:tab/>
        <w:t xml:space="preserve">McCullough JM, Curwick K. Local Health and Social Services Spending to Reduce Preventable Hospitalizations. </w:t>
      </w:r>
      <w:r w:rsidRPr="00104E90">
        <w:rPr>
          <w:i/>
          <w:noProof/>
        </w:rPr>
        <w:t>Popul Health Manag</w:t>
      </w:r>
      <w:r w:rsidRPr="00104E90">
        <w:rPr>
          <w:noProof/>
        </w:rPr>
        <w:t xml:space="preserve"> 2020; </w:t>
      </w:r>
      <w:r w:rsidRPr="00104E90">
        <w:rPr>
          <w:b/>
          <w:noProof/>
        </w:rPr>
        <w:t>23</w:t>
      </w:r>
      <w:r w:rsidRPr="00104E90">
        <w:rPr>
          <w:noProof/>
        </w:rPr>
        <w:t>(6): 453-8.</w:t>
      </w:r>
    </w:p>
    <w:p w14:paraId="0FF7947D" w14:textId="77777777" w:rsidR="00104E90" w:rsidRPr="00104E90" w:rsidRDefault="00104E90" w:rsidP="00104E90">
      <w:pPr>
        <w:pStyle w:val="EndNoteBibliography"/>
        <w:rPr>
          <w:noProof/>
        </w:rPr>
      </w:pPr>
      <w:r w:rsidRPr="00104E90">
        <w:rPr>
          <w:noProof/>
        </w:rPr>
        <w:t>14.</w:t>
      </w:r>
      <w:r w:rsidRPr="00104E90">
        <w:rPr>
          <w:noProof/>
        </w:rPr>
        <w:tab/>
        <w:t xml:space="preserve">Longo F, Claxton K, Lomas J, Martin S. Does public long-term care expenditure improve care-related quality of life of service users in England? </w:t>
      </w:r>
      <w:r w:rsidRPr="00104E90">
        <w:rPr>
          <w:i/>
          <w:noProof/>
        </w:rPr>
        <w:t>Health economics</w:t>
      </w:r>
      <w:r w:rsidRPr="00104E90">
        <w:rPr>
          <w:noProof/>
        </w:rPr>
        <w:t xml:space="preserve"> 2021; </w:t>
      </w:r>
      <w:r w:rsidRPr="00104E90">
        <w:rPr>
          <w:b/>
          <w:noProof/>
        </w:rPr>
        <w:t>30</w:t>
      </w:r>
      <w:r w:rsidRPr="00104E90">
        <w:rPr>
          <w:noProof/>
        </w:rPr>
        <w:t>(10): 2561-81.</w:t>
      </w:r>
    </w:p>
    <w:p w14:paraId="3BE1C320" w14:textId="77777777" w:rsidR="00104E90" w:rsidRPr="00104E90" w:rsidRDefault="00104E90" w:rsidP="00104E90">
      <w:pPr>
        <w:pStyle w:val="EndNoteBibliography"/>
        <w:rPr>
          <w:noProof/>
        </w:rPr>
      </w:pPr>
      <w:r w:rsidRPr="00104E90">
        <w:rPr>
          <w:noProof/>
        </w:rPr>
        <w:t>15.</w:t>
      </w:r>
      <w:r w:rsidRPr="00104E90">
        <w:rPr>
          <w:noProof/>
        </w:rPr>
        <w:tab/>
        <w:t xml:space="preserve">Brown TT, Martinez-Gutierrez MS, Navab B. The impact of changes in county public health expenditures on general health in the population. </w:t>
      </w:r>
      <w:r w:rsidRPr="00104E90">
        <w:rPr>
          <w:i/>
          <w:noProof/>
        </w:rPr>
        <w:t>Health Econ Policy Law</w:t>
      </w:r>
      <w:r w:rsidRPr="00104E90">
        <w:rPr>
          <w:noProof/>
        </w:rPr>
        <w:t xml:space="preserve"> 2014; </w:t>
      </w:r>
      <w:r w:rsidRPr="00104E90">
        <w:rPr>
          <w:b/>
          <w:noProof/>
        </w:rPr>
        <w:t>9</w:t>
      </w:r>
      <w:r w:rsidRPr="00104E90">
        <w:rPr>
          <w:noProof/>
        </w:rPr>
        <w:t>(3): 251-69.</w:t>
      </w:r>
    </w:p>
    <w:p w14:paraId="3D727093" w14:textId="77777777" w:rsidR="00104E90" w:rsidRPr="00104E90" w:rsidRDefault="00104E90" w:rsidP="00104E90">
      <w:pPr>
        <w:pStyle w:val="EndNoteBibliography"/>
        <w:rPr>
          <w:noProof/>
        </w:rPr>
      </w:pPr>
      <w:r w:rsidRPr="00104E90">
        <w:rPr>
          <w:noProof/>
        </w:rPr>
        <w:t>16.</w:t>
      </w:r>
      <w:r w:rsidRPr="00104E90">
        <w:rPr>
          <w:noProof/>
        </w:rPr>
        <w:tab/>
        <w:t>Crawford R, Phillips D. Local government spending: where is the axe falling? 2012.</w:t>
      </w:r>
    </w:p>
    <w:p w14:paraId="70024592" w14:textId="77777777" w:rsidR="00104E90" w:rsidRPr="00104E90" w:rsidRDefault="00104E90" w:rsidP="00104E90">
      <w:pPr>
        <w:pStyle w:val="EndNoteBibliography"/>
        <w:rPr>
          <w:noProof/>
        </w:rPr>
      </w:pPr>
      <w:r w:rsidRPr="00104E90">
        <w:rPr>
          <w:noProof/>
        </w:rPr>
        <w:t>17.</w:t>
      </w:r>
      <w:r w:rsidRPr="00104E90">
        <w:rPr>
          <w:noProof/>
        </w:rPr>
        <w:tab/>
        <w:t>HM Treasury. Spending review 2010: The Stationery Office; 2010.</w:t>
      </w:r>
    </w:p>
    <w:p w14:paraId="2DFA4285" w14:textId="77777777" w:rsidR="00104E90" w:rsidRPr="00104E90" w:rsidRDefault="00104E90" w:rsidP="00104E90">
      <w:pPr>
        <w:pStyle w:val="EndNoteBibliography"/>
        <w:rPr>
          <w:noProof/>
        </w:rPr>
      </w:pPr>
      <w:r w:rsidRPr="00104E90">
        <w:rPr>
          <w:noProof/>
        </w:rPr>
        <w:lastRenderedPageBreak/>
        <w:t>18.</w:t>
      </w:r>
      <w:r w:rsidRPr="00104E90">
        <w:rPr>
          <w:noProof/>
        </w:rPr>
        <w:tab/>
        <w:t xml:space="preserve">Phillips D, Sampson P. Changes in councils’ adult social care and overall service spending in England, 2009–10 to 2017–18. </w:t>
      </w:r>
      <w:r w:rsidRPr="00104E90">
        <w:rPr>
          <w:i/>
          <w:noProof/>
        </w:rPr>
        <w:t>Institute for Fiscal Studies Available at: www ifs org uk/publications/13066 (accessed on 15 June 2018)</w:t>
      </w:r>
      <w:r w:rsidRPr="00104E90">
        <w:rPr>
          <w:noProof/>
        </w:rPr>
        <w:t xml:space="preserve"> 2018.</w:t>
      </w:r>
    </w:p>
    <w:p w14:paraId="441EFADC" w14:textId="33E28F85" w:rsidR="00104E90" w:rsidRPr="00104E90" w:rsidRDefault="00104E90" w:rsidP="00104E90">
      <w:pPr>
        <w:pStyle w:val="EndNoteBibliography"/>
        <w:rPr>
          <w:noProof/>
        </w:rPr>
      </w:pPr>
      <w:r w:rsidRPr="00104E90">
        <w:rPr>
          <w:noProof/>
        </w:rPr>
        <w:t>19.</w:t>
      </w:r>
      <w:r w:rsidRPr="00104E90">
        <w:rPr>
          <w:noProof/>
        </w:rPr>
        <w:tab/>
        <w:t xml:space="preserve">Institute for Government. Local government funding in England. 2022. </w:t>
      </w:r>
      <w:hyperlink r:id="rId18" w:history="1">
        <w:r w:rsidRPr="00104E90">
          <w:rPr>
            <w:rStyle w:val="Hyperlink"/>
            <w:noProof/>
          </w:rPr>
          <w:t>https://www.instituteforgovernment.org.uk/explainers/local-government-funding-england</w:t>
        </w:r>
      </w:hyperlink>
      <w:r w:rsidRPr="00104E90">
        <w:rPr>
          <w:noProof/>
        </w:rPr>
        <w:t xml:space="preserve"> (accessed 13/04/2022.</w:t>
      </w:r>
    </w:p>
    <w:p w14:paraId="4AF62ACF" w14:textId="1014470A" w:rsidR="00104E90" w:rsidRPr="00104E90" w:rsidRDefault="00104E90" w:rsidP="00104E90">
      <w:pPr>
        <w:pStyle w:val="EndNoteBibliography"/>
        <w:rPr>
          <w:noProof/>
        </w:rPr>
      </w:pPr>
      <w:r w:rsidRPr="00104E90">
        <w:rPr>
          <w:noProof/>
        </w:rPr>
        <w:t>20.</w:t>
      </w:r>
      <w:r w:rsidRPr="00104E90">
        <w:rPr>
          <w:noProof/>
        </w:rPr>
        <w:tab/>
        <w:t xml:space="preserve">Innes D, Tetlow G. Central cuts, local decision-making: changes in local government spending and revenues in England, 2009-10 to 2014-15. 2015. </w:t>
      </w:r>
      <w:hyperlink r:id="rId19" w:history="1">
        <w:r w:rsidRPr="00104E90">
          <w:rPr>
            <w:rStyle w:val="Hyperlink"/>
            <w:noProof/>
          </w:rPr>
          <w:t>https://ifs.org.uk/uploads/publications/bns/BN166.pdf</w:t>
        </w:r>
      </w:hyperlink>
      <w:r w:rsidRPr="00104E90">
        <w:rPr>
          <w:noProof/>
        </w:rPr>
        <w:t xml:space="preserve"> (accessed 13/04/2022.</w:t>
      </w:r>
    </w:p>
    <w:p w14:paraId="698703A4" w14:textId="39AB3E7E" w:rsidR="00104E90" w:rsidRPr="00104E90" w:rsidRDefault="00104E90" w:rsidP="00104E90">
      <w:pPr>
        <w:pStyle w:val="EndNoteBibliography"/>
        <w:rPr>
          <w:noProof/>
        </w:rPr>
      </w:pPr>
      <w:r w:rsidRPr="00104E90">
        <w:rPr>
          <w:noProof/>
        </w:rPr>
        <w:t>21.</w:t>
      </w:r>
      <w:r w:rsidRPr="00104E90">
        <w:rPr>
          <w:noProof/>
        </w:rPr>
        <w:tab/>
        <w:t xml:space="preserve">NHS England, Ipsos MORI. GP Patient Survey. 2020. </w:t>
      </w:r>
      <w:hyperlink r:id="rId20" w:history="1">
        <w:r w:rsidRPr="00104E90">
          <w:rPr>
            <w:rStyle w:val="Hyperlink"/>
            <w:noProof/>
          </w:rPr>
          <w:t>https://www.gp-patient.co.uk/</w:t>
        </w:r>
      </w:hyperlink>
      <w:r w:rsidRPr="00104E90">
        <w:rPr>
          <w:noProof/>
        </w:rPr>
        <w:t xml:space="preserve"> (accessed 13/04/2022.</w:t>
      </w:r>
    </w:p>
    <w:p w14:paraId="3F347E0E" w14:textId="54279C77" w:rsidR="00104E90" w:rsidRPr="00104E90" w:rsidRDefault="00104E90" w:rsidP="00104E90">
      <w:pPr>
        <w:pStyle w:val="EndNoteBibliography"/>
        <w:rPr>
          <w:noProof/>
        </w:rPr>
      </w:pPr>
      <w:r w:rsidRPr="00104E90">
        <w:rPr>
          <w:noProof/>
        </w:rPr>
        <w:t>22.</w:t>
      </w:r>
      <w:r w:rsidRPr="00104E90">
        <w:rPr>
          <w:noProof/>
        </w:rPr>
        <w:tab/>
        <w:t xml:space="preserve">EuroQol Group. EQ-5D-5L user guide. Basic information on how to use the EQ-5D-5L instrument 2019. 2019. </w:t>
      </w:r>
      <w:hyperlink r:id="rId21" w:history="1">
        <w:r w:rsidRPr="00104E90">
          <w:rPr>
            <w:rStyle w:val="Hyperlink"/>
            <w:noProof/>
          </w:rPr>
          <w:t>https://euroqol.org/publications/user-guides/</w:t>
        </w:r>
      </w:hyperlink>
      <w:r w:rsidRPr="00104E90">
        <w:rPr>
          <w:noProof/>
        </w:rPr>
        <w:t xml:space="preserve"> (accessed 13/04/2022.</w:t>
      </w:r>
    </w:p>
    <w:p w14:paraId="0793F2A2" w14:textId="77777777" w:rsidR="00104E90" w:rsidRPr="00104E90" w:rsidRDefault="00104E90" w:rsidP="00104E90">
      <w:pPr>
        <w:pStyle w:val="EndNoteBibliography"/>
        <w:rPr>
          <w:noProof/>
        </w:rPr>
      </w:pPr>
      <w:r w:rsidRPr="00104E90">
        <w:rPr>
          <w:noProof/>
        </w:rPr>
        <w:t>23.</w:t>
      </w:r>
      <w:r w:rsidRPr="00104E90">
        <w:rPr>
          <w:noProof/>
        </w:rPr>
        <w:tab/>
        <w:t xml:space="preserve">Baker C. Population estimates &amp; GP registers: why the difference. </w:t>
      </w:r>
      <w:r w:rsidRPr="00104E90">
        <w:rPr>
          <w:i/>
          <w:noProof/>
        </w:rPr>
        <w:t>House of Commons Library</w:t>
      </w:r>
      <w:r w:rsidRPr="00104E90">
        <w:rPr>
          <w:noProof/>
        </w:rPr>
        <w:t xml:space="preserve"> 2016; </w:t>
      </w:r>
      <w:r w:rsidRPr="00104E90">
        <w:rPr>
          <w:b/>
          <w:noProof/>
        </w:rPr>
        <w:t>12</w:t>
      </w:r>
      <w:r w:rsidRPr="00104E90">
        <w:rPr>
          <w:noProof/>
        </w:rPr>
        <w:t>.</w:t>
      </w:r>
    </w:p>
    <w:p w14:paraId="1A76DF06" w14:textId="18E12AD2" w:rsidR="00104E90" w:rsidRPr="00104E90" w:rsidRDefault="00104E90" w:rsidP="00104E90">
      <w:pPr>
        <w:pStyle w:val="EndNoteBibliography"/>
        <w:rPr>
          <w:noProof/>
        </w:rPr>
      </w:pPr>
      <w:r w:rsidRPr="00104E90">
        <w:rPr>
          <w:noProof/>
        </w:rPr>
        <w:t>24.</w:t>
      </w:r>
      <w:r w:rsidRPr="00104E90">
        <w:rPr>
          <w:noProof/>
        </w:rPr>
        <w:tab/>
        <w:t xml:space="preserve">University of Liverpool. Place-based Longitudinal Data Resource. 2020. </w:t>
      </w:r>
      <w:hyperlink r:id="rId22" w:history="1">
        <w:r w:rsidRPr="00104E90">
          <w:rPr>
            <w:rStyle w:val="Hyperlink"/>
            <w:noProof/>
          </w:rPr>
          <w:t>https://pldr.org/dataset</w:t>
        </w:r>
      </w:hyperlink>
      <w:r w:rsidRPr="00104E90">
        <w:rPr>
          <w:noProof/>
        </w:rPr>
        <w:t xml:space="preserve"> (accessed 13/04/2022.</w:t>
      </w:r>
    </w:p>
    <w:p w14:paraId="6280F8C3" w14:textId="4E7B6F95" w:rsidR="00104E90" w:rsidRPr="00104E90" w:rsidRDefault="00104E90" w:rsidP="00104E90">
      <w:pPr>
        <w:pStyle w:val="EndNoteBibliography"/>
        <w:rPr>
          <w:noProof/>
        </w:rPr>
      </w:pPr>
      <w:r w:rsidRPr="00104E90">
        <w:rPr>
          <w:noProof/>
        </w:rPr>
        <w:t>25.</w:t>
      </w:r>
      <w:r w:rsidRPr="00104E90">
        <w:rPr>
          <w:noProof/>
        </w:rPr>
        <w:tab/>
        <w:t xml:space="preserve">ONS. Dataset: Consumer price inflation time series. 2020. </w:t>
      </w:r>
      <w:hyperlink r:id="rId23" w:history="1">
        <w:r w:rsidRPr="00104E90">
          <w:rPr>
            <w:rStyle w:val="Hyperlink"/>
            <w:noProof/>
          </w:rPr>
          <w:t>https://www.ons.gov.uk/economy/inflationandpriceindices/datasets/consumerpriceindices</w:t>
        </w:r>
      </w:hyperlink>
      <w:r w:rsidRPr="00104E90">
        <w:rPr>
          <w:noProof/>
        </w:rPr>
        <w:t xml:space="preserve"> (accessed 13/04/2022.</w:t>
      </w:r>
    </w:p>
    <w:p w14:paraId="5005B4E8" w14:textId="7376F05C" w:rsidR="00104E90" w:rsidRPr="00104E90" w:rsidRDefault="00104E90" w:rsidP="00104E90">
      <w:pPr>
        <w:pStyle w:val="EndNoteBibliography"/>
        <w:rPr>
          <w:noProof/>
        </w:rPr>
      </w:pPr>
      <w:r w:rsidRPr="00104E90">
        <w:rPr>
          <w:noProof/>
        </w:rPr>
        <w:t>26.</w:t>
      </w:r>
      <w:r w:rsidRPr="00104E90">
        <w:rPr>
          <w:noProof/>
        </w:rPr>
        <w:tab/>
        <w:t xml:space="preserve">ONS. nomis: official labour market statistics. 2021. </w:t>
      </w:r>
      <w:hyperlink r:id="rId24" w:history="1">
        <w:r w:rsidRPr="00104E90">
          <w:rPr>
            <w:rStyle w:val="Hyperlink"/>
            <w:noProof/>
          </w:rPr>
          <w:t>https://www.nomisweb.co.uk</w:t>
        </w:r>
      </w:hyperlink>
      <w:r w:rsidRPr="00104E90">
        <w:rPr>
          <w:noProof/>
        </w:rPr>
        <w:t xml:space="preserve"> (accessed 13/04/2022.</w:t>
      </w:r>
    </w:p>
    <w:p w14:paraId="63838D2E" w14:textId="77777777" w:rsidR="00104E90" w:rsidRPr="00104E90" w:rsidRDefault="00104E90" w:rsidP="00104E90">
      <w:pPr>
        <w:pStyle w:val="EndNoteBibliography"/>
        <w:rPr>
          <w:noProof/>
        </w:rPr>
      </w:pPr>
      <w:r w:rsidRPr="00104E90">
        <w:rPr>
          <w:noProof/>
        </w:rPr>
        <w:t>27.</w:t>
      </w:r>
      <w:r w:rsidRPr="00104E90">
        <w:rPr>
          <w:noProof/>
        </w:rPr>
        <w:tab/>
        <w:t>StataCorp. Stata Statistical Software: Release 16. College Station, TX: StataCorp LP.; 2020.</w:t>
      </w:r>
    </w:p>
    <w:p w14:paraId="13E2E8B6" w14:textId="77777777" w:rsidR="00104E90" w:rsidRPr="00104E90" w:rsidRDefault="00104E90" w:rsidP="00104E90">
      <w:pPr>
        <w:pStyle w:val="EndNoteBibliography"/>
        <w:rPr>
          <w:noProof/>
        </w:rPr>
      </w:pPr>
      <w:r w:rsidRPr="00104E90">
        <w:rPr>
          <w:noProof/>
        </w:rPr>
        <w:t>28.</w:t>
      </w:r>
      <w:r w:rsidRPr="00104E90">
        <w:rPr>
          <w:noProof/>
        </w:rPr>
        <w:tab/>
        <w:t xml:space="preserve">Imai K, Kim IS. On the use of two-way fixed effects regression models for causal inference with panel data. </w:t>
      </w:r>
      <w:r w:rsidRPr="00104E90">
        <w:rPr>
          <w:i/>
          <w:noProof/>
        </w:rPr>
        <w:t>Political Analysis</w:t>
      </w:r>
      <w:r w:rsidRPr="00104E90">
        <w:rPr>
          <w:noProof/>
        </w:rPr>
        <w:t xml:space="preserve"> 2021; </w:t>
      </w:r>
      <w:r w:rsidRPr="00104E90">
        <w:rPr>
          <w:b/>
          <w:noProof/>
        </w:rPr>
        <w:t>29</w:t>
      </w:r>
      <w:r w:rsidRPr="00104E90">
        <w:rPr>
          <w:noProof/>
        </w:rPr>
        <w:t>(3): 405-15.</w:t>
      </w:r>
    </w:p>
    <w:p w14:paraId="056081BA" w14:textId="11FCE7B1" w:rsidR="00104E90" w:rsidRPr="00104E90" w:rsidRDefault="00104E90" w:rsidP="00104E90">
      <w:pPr>
        <w:pStyle w:val="EndNoteBibliography"/>
        <w:rPr>
          <w:noProof/>
        </w:rPr>
      </w:pPr>
      <w:r w:rsidRPr="00104E90">
        <w:rPr>
          <w:noProof/>
        </w:rPr>
        <w:t>29.</w:t>
      </w:r>
      <w:r w:rsidRPr="00104E90">
        <w:rPr>
          <w:noProof/>
        </w:rPr>
        <w:tab/>
        <w:t xml:space="preserve">Ministry of Housing Communities &amp; Local Government. Official Statistics: English indices of deprivation 2010. 2011. </w:t>
      </w:r>
      <w:hyperlink r:id="rId25" w:history="1">
        <w:r w:rsidRPr="00104E90">
          <w:rPr>
            <w:rStyle w:val="Hyperlink"/>
            <w:noProof/>
          </w:rPr>
          <w:t>https://www.gov.uk/government/statistics/english-indices-of-deprivation-2010</w:t>
        </w:r>
      </w:hyperlink>
      <w:r w:rsidRPr="00104E90">
        <w:rPr>
          <w:noProof/>
        </w:rPr>
        <w:t xml:space="preserve"> (accessed 13/04/2022.</w:t>
      </w:r>
    </w:p>
    <w:p w14:paraId="336167E6" w14:textId="4F00F44C" w:rsidR="00104E90" w:rsidRPr="00104E90" w:rsidRDefault="00104E90" w:rsidP="00104E90">
      <w:pPr>
        <w:pStyle w:val="EndNoteBibliography"/>
        <w:rPr>
          <w:noProof/>
        </w:rPr>
      </w:pPr>
      <w:r w:rsidRPr="00104E90">
        <w:rPr>
          <w:noProof/>
        </w:rPr>
        <w:t>30.</w:t>
      </w:r>
      <w:r w:rsidRPr="00104E90">
        <w:rPr>
          <w:noProof/>
        </w:rPr>
        <w:tab/>
        <w:t xml:space="preserve">The King's Fund. Spending on public health. 2021. </w:t>
      </w:r>
      <w:hyperlink r:id="rId26" w:history="1">
        <w:r w:rsidRPr="00104E90">
          <w:rPr>
            <w:rStyle w:val="Hyperlink"/>
            <w:noProof/>
          </w:rPr>
          <w:t>https://www.kingsfund.org.uk/projects/nhs-in-a-nutshell/spending-public-health</w:t>
        </w:r>
      </w:hyperlink>
      <w:r w:rsidRPr="00104E90">
        <w:rPr>
          <w:noProof/>
        </w:rPr>
        <w:t xml:space="preserve"> (accessed 13/04/2022.</w:t>
      </w:r>
    </w:p>
    <w:p w14:paraId="00895AB3" w14:textId="77777777" w:rsidR="00104E90" w:rsidRPr="00104E90" w:rsidRDefault="00104E90" w:rsidP="00104E90">
      <w:pPr>
        <w:pStyle w:val="EndNoteBibliography"/>
        <w:rPr>
          <w:noProof/>
        </w:rPr>
      </w:pPr>
      <w:r w:rsidRPr="00104E90">
        <w:rPr>
          <w:noProof/>
        </w:rPr>
        <w:t>31.</w:t>
      </w:r>
      <w:r w:rsidRPr="00104E90">
        <w:rPr>
          <w:noProof/>
        </w:rPr>
        <w:tab/>
        <w:t xml:space="preserve">Imam Z, Odish F, Gill I, et al. Older age and comorbidity are independent mortality predictors in a large cohort of 1305 COVID-19 patients in Michigan, United States. </w:t>
      </w:r>
      <w:r w:rsidRPr="00104E90">
        <w:rPr>
          <w:i/>
          <w:noProof/>
        </w:rPr>
        <w:t>J Intern Med</w:t>
      </w:r>
      <w:r w:rsidRPr="00104E90">
        <w:rPr>
          <w:noProof/>
        </w:rPr>
        <w:t xml:space="preserve"> 2020; </w:t>
      </w:r>
      <w:r w:rsidRPr="00104E90">
        <w:rPr>
          <w:b/>
          <w:noProof/>
        </w:rPr>
        <w:t>288</w:t>
      </w:r>
      <w:r w:rsidRPr="00104E90">
        <w:rPr>
          <w:noProof/>
        </w:rPr>
        <w:t>(4): 469-76.</w:t>
      </w:r>
    </w:p>
    <w:p w14:paraId="0EEF0546" w14:textId="77777777" w:rsidR="00104E90" w:rsidRPr="00104E90" w:rsidRDefault="00104E90" w:rsidP="00104E90">
      <w:pPr>
        <w:pStyle w:val="EndNoteBibliography"/>
        <w:rPr>
          <w:noProof/>
        </w:rPr>
      </w:pPr>
      <w:r w:rsidRPr="00104E90">
        <w:rPr>
          <w:noProof/>
        </w:rPr>
        <w:t>32.</w:t>
      </w:r>
      <w:r w:rsidRPr="00104E90">
        <w:rPr>
          <w:noProof/>
        </w:rPr>
        <w:tab/>
        <w:t xml:space="preserve">Schwartz S. The fallacy of the ecological fallacy: the potential misuse of a concept and the consequences. </w:t>
      </w:r>
      <w:r w:rsidRPr="00104E90">
        <w:rPr>
          <w:i/>
          <w:noProof/>
        </w:rPr>
        <w:t>Am J Public Health</w:t>
      </w:r>
      <w:r w:rsidRPr="00104E90">
        <w:rPr>
          <w:noProof/>
        </w:rPr>
        <w:t xml:space="preserve"> 1994; </w:t>
      </w:r>
      <w:r w:rsidRPr="00104E90">
        <w:rPr>
          <w:b/>
          <w:noProof/>
        </w:rPr>
        <w:t>84</w:t>
      </w:r>
      <w:r w:rsidRPr="00104E90">
        <w:rPr>
          <w:noProof/>
        </w:rPr>
        <w:t>(5): 819-24.</w:t>
      </w:r>
    </w:p>
    <w:p w14:paraId="514879BC" w14:textId="468D8000" w:rsidR="00104E90" w:rsidRPr="00104E90" w:rsidRDefault="00104E90" w:rsidP="00104E90">
      <w:pPr>
        <w:pStyle w:val="EndNoteBibliography"/>
        <w:rPr>
          <w:noProof/>
        </w:rPr>
      </w:pPr>
      <w:r w:rsidRPr="00104E90">
        <w:rPr>
          <w:noProof/>
        </w:rPr>
        <w:t>33.</w:t>
      </w:r>
      <w:r w:rsidRPr="00104E90">
        <w:rPr>
          <w:noProof/>
        </w:rPr>
        <w:tab/>
        <w:t xml:space="preserve">IFS. Autumn Budget and Spending Review 2021. 2021. </w:t>
      </w:r>
      <w:hyperlink r:id="rId27" w:history="1">
        <w:r w:rsidRPr="00104E90">
          <w:rPr>
            <w:rStyle w:val="Hyperlink"/>
            <w:noProof/>
          </w:rPr>
          <w:t>https://ifs.org.uk/budget-2021</w:t>
        </w:r>
      </w:hyperlink>
      <w:r w:rsidRPr="00104E90">
        <w:rPr>
          <w:noProof/>
        </w:rPr>
        <w:t xml:space="preserve"> (accessed 13/04/2022.</w:t>
      </w:r>
    </w:p>
    <w:p w14:paraId="34DABA5B" w14:textId="77777777" w:rsidR="00104E90" w:rsidRPr="00104E90" w:rsidRDefault="00104E90" w:rsidP="00104E90">
      <w:pPr>
        <w:pStyle w:val="EndNoteBibliography"/>
        <w:rPr>
          <w:noProof/>
        </w:rPr>
      </w:pPr>
      <w:r w:rsidRPr="00104E90">
        <w:rPr>
          <w:noProof/>
        </w:rPr>
        <w:t>34.</w:t>
      </w:r>
      <w:r w:rsidRPr="00104E90">
        <w:rPr>
          <w:noProof/>
        </w:rPr>
        <w:tab/>
        <w:t xml:space="preserve">Rose G. Strategy of prevention: lessons from cardiovascular disease. </w:t>
      </w:r>
      <w:r w:rsidRPr="00104E90">
        <w:rPr>
          <w:i/>
          <w:noProof/>
        </w:rPr>
        <w:t>British Medical Journal (Clinical research ed)</w:t>
      </w:r>
      <w:r w:rsidRPr="00104E90">
        <w:rPr>
          <w:noProof/>
        </w:rPr>
        <w:t xml:space="preserve"> 1981; </w:t>
      </w:r>
      <w:r w:rsidRPr="00104E90">
        <w:rPr>
          <w:b/>
          <w:noProof/>
        </w:rPr>
        <w:t>282</w:t>
      </w:r>
      <w:r w:rsidRPr="00104E90">
        <w:rPr>
          <w:noProof/>
        </w:rPr>
        <w:t>(6279): 1847-51.</w:t>
      </w:r>
    </w:p>
    <w:p w14:paraId="444BEBB9" w14:textId="77777777" w:rsidR="00104E90" w:rsidRPr="00104E90" w:rsidRDefault="00104E90" w:rsidP="00104E90">
      <w:pPr>
        <w:pStyle w:val="EndNoteBibliography"/>
        <w:rPr>
          <w:noProof/>
        </w:rPr>
      </w:pPr>
      <w:r w:rsidRPr="00104E90">
        <w:rPr>
          <w:noProof/>
        </w:rPr>
        <w:t>35.</w:t>
      </w:r>
      <w:r w:rsidRPr="00104E90">
        <w:rPr>
          <w:noProof/>
        </w:rPr>
        <w:tab/>
        <w:t xml:space="preserve">Martin S, Lomas J, Claxton K. Is an ounce of prevention worth a pound of cure? A cross-sectional study of the impact of English public health grant on mortality and morbidity. </w:t>
      </w:r>
      <w:r w:rsidRPr="00104E90">
        <w:rPr>
          <w:i/>
          <w:noProof/>
        </w:rPr>
        <w:t>BMJ Open</w:t>
      </w:r>
      <w:r w:rsidRPr="00104E90">
        <w:rPr>
          <w:noProof/>
        </w:rPr>
        <w:t xml:space="preserve"> 2020; </w:t>
      </w:r>
      <w:r w:rsidRPr="00104E90">
        <w:rPr>
          <w:b/>
          <w:noProof/>
        </w:rPr>
        <w:t>10</w:t>
      </w:r>
      <w:r w:rsidRPr="00104E90">
        <w:rPr>
          <w:noProof/>
        </w:rPr>
        <w:t>(10): e036411.</w:t>
      </w:r>
    </w:p>
    <w:p w14:paraId="71880195" w14:textId="22D44446" w:rsidR="003C0072" w:rsidRDefault="00353BAC" w:rsidP="00991A92">
      <w:pPr>
        <w:rPr>
          <w:b/>
          <w:bCs/>
        </w:rPr>
        <w:sectPr w:rsidR="003C0072" w:rsidSect="0039004A">
          <w:pgSz w:w="11900" w:h="16840"/>
          <w:pgMar w:top="1440" w:right="1440" w:bottom="1440" w:left="1440" w:header="708" w:footer="708" w:gutter="0"/>
          <w:cols w:space="708"/>
          <w:docGrid w:linePitch="360"/>
        </w:sectPr>
      </w:pPr>
      <w:r>
        <w:rPr>
          <w:b/>
          <w:bCs/>
        </w:rPr>
        <w:fldChar w:fldCharType="end"/>
      </w:r>
    </w:p>
    <w:p w14:paraId="1D400263" w14:textId="28137593" w:rsidR="00850D38" w:rsidRPr="005D5E32" w:rsidRDefault="00850D38" w:rsidP="00104E90">
      <w:pPr>
        <w:rPr>
          <w:noProof/>
        </w:rPr>
      </w:pPr>
    </w:p>
    <w:sectPr w:rsidR="00850D38" w:rsidRPr="005D5E32" w:rsidSect="0039004A">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5BF77" w14:textId="77777777" w:rsidR="00692018" w:rsidRDefault="00692018" w:rsidP="00F35F46">
      <w:r>
        <w:separator/>
      </w:r>
    </w:p>
  </w:endnote>
  <w:endnote w:type="continuationSeparator" w:id="0">
    <w:p w14:paraId="4DB804C9" w14:textId="77777777" w:rsidR="00692018" w:rsidRDefault="00692018" w:rsidP="00F35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8991955"/>
      <w:docPartObj>
        <w:docPartGallery w:val="Page Numbers (Bottom of Page)"/>
        <w:docPartUnique/>
      </w:docPartObj>
    </w:sdtPr>
    <w:sdtEndPr>
      <w:rPr>
        <w:rStyle w:val="PageNumber"/>
      </w:rPr>
    </w:sdtEndPr>
    <w:sdtContent>
      <w:p w14:paraId="1B842FE9" w14:textId="5175AB1A" w:rsidR="006B6527" w:rsidRDefault="006B6527" w:rsidP="005368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C35441" w14:textId="77777777" w:rsidR="006B6527" w:rsidRDefault="006B6527" w:rsidP="006B65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2939212"/>
      <w:docPartObj>
        <w:docPartGallery w:val="Page Numbers (Bottom of Page)"/>
        <w:docPartUnique/>
      </w:docPartObj>
    </w:sdtPr>
    <w:sdtEndPr>
      <w:rPr>
        <w:rStyle w:val="PageNumber"/>
      </w:rPr>
    </w:sdtEndPr>
    <w:sdtContent>
      <w:p w14:paraId="3418FF8A" w14:textId="23211D93" w:rsidR="006B6527" w:rsidRDefault="006B6527" w:rsidP="005368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3E24DC" w14:textId="77777777" w:rsidR="006B6527" w:rsidRDefault="006B6527" w:rsidP="006B652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39550914"/>
      <w:docPartObj>
        <w:docPartGallery w:val="Page Numbers (Bottom of Page)"/>
        <w:docPartUnique/>
      </w:docPartObj>
    </w:sdtPr>
    <w:sdtEndPr>
      <w:rPr>
        <w:rStyle w:val="PageNumber"/>
      </w:rPr>
    </w:sdtEndPr>
    <w:sdtContent>
      <w:p w14:paraId="79EED9FD" w14:textId="77777777" w:rsidR="000928F4" w:rsidRDefault="000928F4" w:rsidP="005368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B2DAA95" w14:textId="77777777" w:rsidR="000928F4" w:rsidRDefault="000928F4" w:rsidP="006B652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83575125"/>
      <w:docPartObj>
        <w:docPartGallery w:val="Page Numbers (Bottom of Page)"/>
        <w:docPartUnique/>
      </w:docPartObj>
    </w:sdtPr>
    <w:sdtEndPr>
      <w:rPr>
        <w:rStyle w:val="PageNumber"/>
      </w:rPr>
    </w:sdtEndPr>
    <w:sdtContent>
      <w:p w14:paraId="53208D79" w14:textId="77777777" w:rsidR="000928F4" w:rsidRDefault="000928F4" w:rsidP="005368B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2E03181" w14:textId="77777777" w:rsidR="000928F4" w:rsidRDefault="000928F4" w:rsidP="006B65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502F8" w14:textId="77777777" w:rsidR="00692018" w:rsidRDefault="00692018" w:rsidP="00F35F46">
      <w:r>
        <w:separator/>
      </w:r>
    </w:p>
  </w:footnote>
  <w:footnote w:type="continuationSeparator" w:id="0">
    <w:p w14:paraId="6025930D" w14:textId="77777777" w:rsidR="00692018" w:rsidRDefault="00692018" w:rsidP="00F35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1FE"/>
    <w:multiLevelType w:val="hybridMultilevel"/>
    <w:tmpl w:val="46FED9E8"/>
    <w:lvl w:ilvl="0" w:tplc="3108818C">
      <w:start w:val="1"/>
      <w:numFmt w:val="lowerRoman"/>
      <w:lvlText w:val="(%1)"/>
      <w:lvlJc w:val="left"/>
      <w:pPr>
        <w:ind w:left="1080" w:hanging="720"/>
      </w:pPr>
      <w:rPr>
        <w:rFonts w:asciiTheme="minorHAnsi" w:eastAsiaTheme="minorHAnsi" w:hAnsiTheme="minorHAnsi"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4640A2"/>
    <w:multiLevelType w:val="hybridMultilevel"/>
    <w:tmpl w:val="9022DC40"/>
    <w:lvl w:ilvl="0" w:tplc="9CDAF18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2A222BC"/>
    <w:multiLevelType w:val="hybridMultilevel"/>
    <w:tmpl w:val="CCD8F166"/>
    <w:lvl w:ilvl="0" w:tplc="C03C771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956A93"/>
    <w:multiLevelType w:val="hybridMultilevel"/>
    <w:tmpl w:val="73AC0CDC"/>
    <w:lvl w:ilvl="0" w:tplc="370662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3F76A5"/>
    <w:multiLevelType w:val="hybridMultilevel"/>
    <w:tmpl w:val="E146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2B5733"/>
    <w:multiLevelType w:val="hybridMultilevel"/>
    <w:tmpl w:val="09D6C264"/>
    <w:lvl w:ilvl="0" w:tplc="308E1D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DE3A77"/>
    <w:multiLevelType w:val="hybridMultilevel"/>
    <w:tmpl w:val="DD687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FC46D8"/>
    <w:multiLevelType w:val="hybridMultilevel"/>
    <w:tmpl w:val="D9C85108"/>
    <w:lvl w:ilvl="0" w:tplc="676E497E">
      <w:start w:val="1"/>
      <w:numFmt w:val="bullet"/>
      <w:lvlText w:val=""/>
      <w:lvlJc w:val="left"/>
      <w:pPr>
        <w:ind w:left="720" w:hanging="360"/>
      </w:pPr>
      <w:rPr>
        <w:rFonts w:ascii="Symbol" w:eastAsiaTheme="minorHAnsi" w:hAnsi="Symbol" w:cstheme="minorHAnsi" w:hint="default"/>
        <w:b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06D56"/>
    <w:multiLevelType w:val="hybridMultilevel"/>
    <w:tmpl w:val="A55EA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5A11F8"/>
    <w:multiLevelType w:val="hybridMultilevel"/>
    <w:tmpl w:val="09382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1188427">
    <w:abstractNumId w:val="9"/>
  </w:num>
  <w:num w:numId="2" w16cid:durableId="1281302509">
    <w:abstractNumId w:val="4"/>
  </w:num>
  <w:num w:numId="3" w16cid:durableId="1980453994">
    <w:abstractNumId w:val="8"/>
  </w:num>
  <w:num w:numId="4" w16cid:durableId="483930865">
    <w:abstractNumId w:val="2"/>
  </w:num>
  <w:num w:numId="5" w16cid:durableId="1461148849">
    <w:abstractNumId w:val="6"/>
  </w:num>
  <w:num w:numId="6" w16cid:durableId="1222398451">
    <w:abstractNumId w:val="7"/>
  </w:num>
  <w:num w:numId="7" w16cid:durableId="44061970">
    <w:abstractNumId w:val="3"/>
  </w:num>
  <w:num w:numId="8" w16cid:durableId="1119449081">
    <w:abstractNumId w:val="5"/>
  </w:num>
  <w:num w:numId="9" w16cid:durableId="354232669">
    <w:abstractNumId w:val="0"/>
  </w:num>
  <w:num w:numId="10" w16cid:durableId="8319183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txwf02sn5va5ieedv45fzd8x0tprfaxf5fd&quot;&gt;PhD library-Converted&lt;record-ids&gt;&lt;item&gt;213&lt;/item&gt;&lt;item&gt;1700&lt;/item&gt;&lt;item&gt;1773&lt;/item&gt;&lt;item&gt;1998&lt;/item&gt;&lt;item&gt;2076&lt;/item&gt;&lt;item&gt;2208&lt;/item&gt;&lt;item&gt;2257&lt;/item&gt;&lt;item&gt;2279&lt;/item&gt;&lt;item&gt;2294&lt;/item&gt;&lt;item&gt;2299&lt;/item&gt;&lt;item&gt;2300&lt;/item&gt;&lt;item&gt;2302&lt;/item&gt;&lt;item&gt;2303&lt;/item&gt;&lt;item&gt;2304&lt;/item&gt;&lt;item&gt;2305&lt;/item&gt;&lt;item&gt;2306&lt;/item&gt;&lt;item&gt;2335&lt;/item&gt;&lt;item&gt;2336&lt;/item&gt;&lt;item&gt;2337&lt;/item&gt;&lt;item&gt;2338&lt;/item&gt;&lt;item&gt;2339&lt;/item&gt;&lt;item&gt;2340&lt;/item&gt;&lt;item&gt;2343&lt;/item&gt;&lt;item&gt;2373&lt;/item&gt;&lt;item&gt;2374&lt;/item&gt;&lt;item&gt;2375&lt;/item&gt;&lt;item&gt;2378&lt;/item&gt;&lt;item&gt;2379&lt;/item&gt;&lt;item&gt;2380&lt;/item&gt;&lt;item&gt;2381&lt;/item&gt;&lt;item&gt;2382&lt;/item&gt;&lt;item&gt;2395&lt;/item&gt;&lt;item&gt;2396&lt;/item&gt;&lt;item&gt;2397&lt;/item&gt;&lt;item&gt;2398&lt;/item&gt;&lt;/record-ids&gt;&lt;/item&gt;&lt;/Libraries&gt;"/>
  </w:docVars>
  <w:rsids>
    <w:rsidRoot w:val="00991A92"/>
    <w:rsid w:val="00001E1D"/>
    <w:rsid w:val="00002BBB"/>
    <w:rsid w:val="000106EB"/>
    <w:rsid w:val="00010ADF"/>
    <w:rsid w:val="00010D65"/>
    <w:rsid w:val="00012300"/>
    <w:rsid w:val="00013C5D"/>
    <w:rsid w:val="000140BF"/>
    <w:rsid w:val="000158A8"/>
    <w:rsid w:val="00016191"/>
    <w:rsid w:val="000213CF"/>
    <w:rsid w:val="0002196D"/>
    <w:rsid w:val="00021FC6"/>
    <w:rsid w:val="00023780"/>
    <w:rsid w:val="00024C2A"/>
    <w:rsid w:val="00026981"/>
    <w:rsid w:val="00026EBD"/>
    <w:rsid w:val="00027F01"/>
    <w:rsid w:val="000301B7"/>
    <w:rsid w:val="000303C3"/>
    <w:rsid w:val="00030BF8"/>
    <w:rsid w:val="00034A1C"/>
    <w:rsid w:val="00034C26"/>
    <w:rsid w:val="00035C37"/>
    <w:rsid w:val="00036539"/>
    <w:rsid w:val="0003700A"/>
    <w:rsid w:val="00037BFB"/>
    <w:rsid w:val="00041521"/>
    <w:rsid w:val="00041F53"/>
    <w:rsid w:val="00042C56"/>
    <w:rsid w:val="00045691"/>
    <w:rsid w:val="00047404"/>
    <w:rsid w:val="0005072D"/>
    <w:rsid w:val="00052114"/>
    <w:rsid w:val="00062C66"/>
    <w:rsid w:val="000640BA"/>
    <w:rsid w:val="0006531B"/>
    <w:rsid w:val="000653C9"/>
    <w:rsid w:val="00066C05"/>
    <w:rsid w:val="0007018F"/>
    <w:rsid w:val="00072849"/>
    <w:rsid w:val="00073AA4"/>
    <w:rsid w:val="0007430C"/>
    <w:rsid w:val="000772ED"/>
    <w:rsid w:val="00082351"/>
    <w:rsid w:val="00084AF3"/>
    <w:rsid w:val="00085637"/>
    <w:rsid w:val="00085702"/>
    <w:rsid w:val="00085F01"/>
    <w:rsid w:val="00086531"/>
    <w:rsid w:val="00090157"/>
    <w:rsid w:val="00090178"/>
    <w:rsid w:val="00090AD7"/>
    <w:rsid w:val="000928F4"/>
    <w:rsid w:val="00095B46"/>
    <w:rsid w:val="000A1371"/>
    <w:rsid w:val="000A1D6D"/>
    <w:rsid w:val="000A44A2"/>
    <w:rsid w:val="000A4A29"/>
    <w:rsid w:val="000A6069"/>
    <w:rsid w:val="000A6B03"/>
    <w:rsid w:val="000B07FA"/>
    <w:rsid w:val="000B0C51"/>
    <w:rsid w:val="000B0CD2"/>
    <w:rsid w:val="000B0DA9"/>
    <w:rsid w:val="000B0EFC"/>
    <w:rsid w:val="000B1DAA"/>
    <w:rsid w:val="000B2918"/>
    <w:rsid w:val="000B3973"/>
    <w:rsid w:val="000B43D9"/>
    <w:rsid w:val="000B4FBE"/>
    <w:rsid w:val="000B680B"/>
    <w:rsid w:val="000B7ADB"/>
    <w:rsid w:val="000C01B5"/>
    <w:rsid w:val="000C3091"/>
    <w:rsid w:val="000C718A"/>
    <w:rsid w:val="000C727B"/>
    <w:rsid w:val="000D0D84"/>
    <w:rsid w:val="000D16DB"/>
    <w:rsid w:val="000D7A71"/>
    <w:rsid w:val="000E0535"/>
    <w:rsid w:val="000E094F"/>
    <w:rsid w:val="000E0BF9"/>
    <w:rsid w:val="000E190A"/>
    <w:rsid w:val="000E1CF2"/>
    <w:rsid w:val="000E2B99"/>
    <w:rsid w:val="000E3A8B"/>
    <w:rsid w:val="000E772E"/>
    <w:rsid w:val="000F396F"/>
    <w:rsid w:val="000F5E6E"/>
    <w:rsid w:val="000F7636"/>
    <w:rsid w:val="001010A7"/>
    <w:rsid w:val="00102047"/>
    <w:rsid w:val="00104E90"/>
    <w:rsid w:val="001050AE"/>
    <w:rsid w:val="001114FA"/>
    <w:rsid w:val="001116DD"/>
    <w:rsid w:val="00111984"/>
    <w:rsid w:val="001137AF"/>
    <w:rsid w:val="00117CB9"/>
    <w:rsid w:val="00120C23"/>
    <w:rsid w:val="00122E9E"/>
    <w:rsid w:val="00125234"/>
    <w:rsid w:val="00125FA5"/>
    <w:rsid w:val="001261D8"/>
    <w:rsid w:val="00127259"/>
    <w:rsid w:val="00130411"/>
    <w:rsid w:val="001309C2"/>
    <w:rsid w:val="00130FE3"/>
    <w:rsid w:val="001344B4"/>
    <w:rsid w:val="0013453F"/>
    <w:rsid w:val="00134FFA"/>
    <w:rsid w:val="00135F84"/>
    <w:rsid w:val="001405D9"/>
    <w:rsid w:val="00141725"/>
    <w:rsid w:val="00142145"/>
    <w:rsid w:val="001428BF"/>
    <w:rsid w:val="00144E87"/>
    <w:rsid w:val="00146C64"/>
    <w:rsid w:val="00147FB9"/>
    <w:rsid w:val="001501FF"/>
    <w:rsid w:val="00151F1F"/>
    <w:rsid w:val="00154586"/>
    <w:rsid w:val="0016058A"/>
    <w:rsid w:val="00160DEE"/>
    <w:rsid w:val="00162BCF"/>
    <w:rsid w:val="00163B81"/>
    <w:rsid w:val="0016622E"/>
    <w:rsid w:val="00170FC2"/>
    <w:rsid w:val="00172617"/>
    <w:rsid w:val="00173877"/>
    <w:rsid w:val="001747AC"/>
    <w:rsid w:val="00174AC3"/>
    <w:rsid w:val="00175415"/>
    <w:rsid w:val="00175AAD"/>
    <w:rsid w:val="001776E9"/>
    <w:rsid w:val="001777CF"/>
    <w:rsid w:val="001779A2"/>
    <w:rsid w:val="00180902"/>
    <w:rsid w:val="00180EEC"/>
    <w:rsid w:val="00182F8F"/>
    <w:rsid w:val="001830AF"/>
    <w:rsid w:val="001830DE"/>
    <w:rsid w:val="00184BB9"/>
    <w:rsid w:val="001857BE"/>
    <w:rsid w:val="00192C26"/>
    <w:rsid w:val="00192DA9"/>
    <w:rsid w:val="0019460D"/>
    <w:rsid w:val="00197A77"/>
    <w:rsid w:val="001A1659"/>
    <w:rsid w:val="001A3703"/>
    <w:rsid w:val="001A40E1"/>
    <w:rsid w:val="001A49C6"/>
    <w:rsid w:val="001B7AFC"/>
    <w:rsid w:val="001C0630"/>
    <w:rsid w:val="001C36E5"/>
    <w:rsid w:val="001C38C1"/>
    <w:rsid w:val="001C42A4"/>
    <w:rsid w:val="001C45C6"/>
    <w:rsid w:val="001C4DE9"/>
    <w:rsid w:val="001C4F07"/>
    <w:rsid w:val="001C5B15"/>
    <w:rsid w:val="001D2E5A"/>
    <w:rsid w:val="001D4A19"/>
    <w:rsid w:val="001D5AB6"/>
    <w:rsid w:val="001D7CE2"/>
    <w:rsid w:val="001E005C"/>
    <w:rsid w:val="001E09C5"/>
    <w:rsid w:val="001E1B2C"/>
    <w:rsid w:val="001E4021"/>
    <w:rsid w:val="001E5753"/>
    <w:rsid w:val="001E6DE0"/>
    <w:rsid w:val="001F1DC4"/>
    <w:rsid w:val="001F226F"/>
    <w:rsid w:val="001F25C5"/>
    <w:rsid w:val="001F39EE"/>
    <w:rsid w:val="001F44D4"/>
    <w:rsid w:val="001F59CA"/>
    <w:rsid w:val="001F7183"/>
    <w:rsid w:val="00200ADD"/>
    <w:rsid w:val="00200B35"/>
    <w:rsid w:val="00201A56"/>
    <w:rsid w:val="00203A0F"/>
    <w:rsid w:val="002102AB"/>
    <w:rsid w:val="00214183"/>
    <w:rsid w:val="00214763"/>
    <w:rsid w:val="0021567F"/>
    <w:rsid w:val="0021699F"/>
    <w:rsid w:val="00217434"/>
    <w:rsid w:val="002216FC"/>
    <w:rsid w:val="00221B87"/>
    <w:rsid w:val="0022412E"/>
    <w:rsid w:val="0022659B"/>
    <w:rsid w:val="002269E9"/>
    <w:rsid w:val="00226D60"/>
    <w:rsid w:val="00226F9E"/>
    <w:rsid w:val="00227326"/>
    <w:rsid w:val="00227519"/>
    <w:rsid w:val="002302D3"/>
    <w:rsid w:val="00231329"/>
    <w:rsid w:val="002320CA"/>
    <w:rsid w:val="00233B5D"/>
    <w:rsid w:val="00236054"/>
    <w:rsid w:val="00241601"/>
    <w:rsid w:val="002436BA"/>
    <w:rsid w:val="00243BEC"/>
    <w:rsid w:val="002446EC"/>
    <w:rsid w:val="00245710"/>
    <w:rsid w:val="0025066D"/>
    <w:rsid w:val="002521C6"/>
    <w:rsid w:val="0025423A"/>
    <w:rsid w:val="00254EED"/>
    <w:rsid w:val="00256F9E"/>
    <w:rsid w:val="00260C6A"/>
    <w:rsid w:val="002612D9"/>
    <w:rsid w:val="00262B68"/>
    <w:rsid w:val="00263107"/>
    <w:rsid w:val="002643BE"/>
    <w:rsid w:val="00264C2B"/>
    <w:rsid w:val="0026799D"/>
    <w:rsid w:val="002679E2"/>
    <w:rsid w:val="00267F87"/>
    <w:rsid w:val="00271270"/>
    <w:rsid w:val="002804EB"/>
    <w:rsid w:val="00281A95"/>
    <w:rsid w:val="00281C5B"/>
    <w:rsid w:val="00281E54"/>
    <w:rsid w:val="00282A77"/>
    <w:rsid w:val="002835E3"/>
    <w:rsid w:val="00286B1E"/>
    <w:rsid w:val="00290D83"/>
    <w:rsid w:val="0029297F"/>
    <w:rsid w:val="002932C3"/>
    <w:rsid w:val="00293D67"/>
    <w:rsid w:val="00296073"/>
    <w:rsid w:val="002A1769"/>
    <w:rsid w:val="002A1C8F"/>
    <w:rsid w:val="002A1D61"/>
    <w:rsid w:val="002A2864"/>
    <w:rsid w:val="002A29EF"/>
    <w:rsid w:val="002A3676"/>
    <w:rsid w:val="002A38DF"/>
    <w:rsid w:val="002A4219"/>
    <w:rsid w:val="002B530B"/>
    <w:rsid w:val="002C21EF"/>
    <w:rsid w:val="002C2472"/>
    <w:rsid w:val="002C2AEB"/>
    <w:rsid w:val="002C57D3"/>
    <w:rsid w:val="002D1307"/>
    <w:rsid w:val="002D1CA7"/>
    <w:rsid w:val="002D23D4"/>
    <w:rsid w:val="002D27A7"/>
    <w:rsid w:val="002D39FE"/>
    <w:rsid w:val="002D40BF"/>
    <w:rsid w:val="002D467C"/>
    <w:rsid w:val="002D48A4"/>
    <w:rsid w:val="002D641E"/>
    <w:rsid w:val="002E0367"/>
    <w:rsid w:val="002E1DB1"/>
    <w:rsid w:val="002E54A4"/>
    <w:rsid w:val="002E6550"/>
    <w:rsid w:val="002E7786"/>
    <w:rsid w:val="002E78EC"/>
    <w:rsid w:val="002F0225"/>
    <w:rsid w:val="003039D8"/>
    <w:rsid w:val="00304554"/>
    <w:rsid w:val="003051C3"/>
    <w:rsid w:val="0030652F"/>
    <w:rsid w:val="003067F2"/>
    <w:rsid w:val="0030755F"/>
    <w:rsid w:val="00311058"/>
    <w:rsid w:val="00311ABF"/>
    <w:rsid w:val="00311C3E"/>
    <w:rsid w:val="00314D6F"/>
    <w:rsid w:val="00314DEA"/>
    <w:rsid w:val="00320A95"/>
    <w:rsid w:val="00321ADD"/>
    <w:rsid w:val="0032559C"/>
    <w:rsid w:val="0032739B"/>
    <w:rsid w:val="00327680"/>
    <w:rsid w:val="0032792A"/>
    <w:rsid w:val="00330068"/>
    <w:rsid w:val="00330245"/>
    <w:rsid w:val="00330703"/>
    <w:rsid w:val="0033211E"/>
    <w:rsid w:val="0033223E"/>
    <w:rsid w:val="00332578"/>
    <w:rsid w:val="00343FDD"/>
    <w:rsid w:val="003444A7"/>
    <w:rsid w:val="00347C5C"/>
    <w:rsid w:val="00350373"/>
    <w:rsid w:val="00350472"/>
    <w:rsid w:val="00352C32"/>
    <w:rsid w:val="00353BAC"/>
    <w:rsid w:val="00354802"/>
    <w:rsid w:val="003565C4"/>
    <w:rsid w:val="00356886"/>
    <w:rsid w:val="00356AED"/>
    <w:rsid w:val="00360B76"/>
    <w:rsid w:val="00361301"/>
    <w:rsid w:val="00362642"/>
    <w:rsid w:val="003627EA"/>
    <w:rsid w:val="00366B47"/>
    <w:rsid w:val="00370257"/>
    <w:rsid w:val="00372934"/>
    <w:rsid w:val="003743CA"/>
    <w:rsid w:val="00375570"/>
    <w:rsid w:val="00380183"/>
    <w:rsid w:val="0039004A"/>
    <w:rsid w:val="00390A5E"/>
    <w:rsid w:val="00390BE1"/>
    <w:rsid w:val="00392062"/>
    <w:rsid w:val="00393E04"/>
    <w:rsid w:val="003957B1"/>
    <w:rsid w:val="003A08B4"/>
    <w:rsid w:val="003A14AD"/>
    <w:rsid w:val="003A25B8"/>
    <w:rsid w:val="003A44C3"/>
    <w:rsid w:val="003A5137"/>
    <w:rsid w:val="003A7BCF"/>
    <w:rsid w:val="003B0085"/>
    <w:rsid w:val="003B1D7F"/>
    <w:rsid w:val="003B5ED8"/>
    <w:rsid w:val="003B7724"/>
    <w:rsid w:val="003C0072"/>
    <w:rsid w:val="003C4118"/>
    <w:rsid w:val="003C4BA0"/>
    <w:rsid w:val="003C5B2C"/>
    <w:rsid w:val="003C64B1"/>
    <w:rsid w:val="003D35C6"/>
    <w:rsid w:val="003D494F"/>
    <w:rsid w:val="003D5EF9"/>
    <w:rsid w:val="003D613E"/>
    <w:rsid w:val="003D6194"/>
    <w:rsid w:val="003D6336"/>
    <w:rsid w:val="003E0931"/>
    <w:rsid w:val="003E0E21"/>
    <w:rsid w:val="003E2A7C"/>
    <w:rsid w:val="003E3A49"/>
    <w:rsid w:val="003F08D6"/>
    <w:rsid w:val="003F6852"/>
    <w:rsid w:val="003F6877"/>
    <w:rsid w:val="003F6F0F"/>
    <w:rsid w:val="003F7873"/>
    <w:rsid w:val="00402C89"/>
    <w:rsid w:val="0040375B"/>
    <w:rsid w:val="00410D19"/>
    <w:rsid w:val="00410E9F"/>
    <w:rsid w:val="004112EA"/>
    <w:rsid w:val="004114D0"/>
    <w:rsid w:val="00411FC4"/>
    <w:rsid w:val="00412A34"/>
    <w:rsid w:val="0041664D"/>
    <w:rsid w:val="00420556"/>
    <w:rsid w:val="004253B9"/>
    <w:rsid w:val="00427CC6"/>
    <w:rsid w:val="0043140E"/>
    <w:rsid w:val="00431B04"/>
    <w:rsid w:val="004347EF"/>
    <w:rsid w:val="00435858"/>
    <w:rsid w:val="004365D8"/>
    <w:rsid w:val="00437DAA"/>
    <w:rsid w:val="00437FC7"/>
    <w:rsid w:val="00441596"/>
    <w:rsid w:val="00441FA2"/>
    <w:rsid w:val="004422BE"/>
    <w:rsid w:val="00442DC2"/>
    <w:rsid w:val="004444FB"/>
    <w:rsid w:val="00444693"/>
    <w:rsid w:val="00445B5F"/>
    <w:rsid w:val="0044665F"/>
    <w:rsid w:val="00446C00"/>
    <w:rsid w:val="004471E9"/>
    <w:rsid w:val="004474EA"/>
    <w:rsid w:val="00450576"/>
    <w:rsid w:val="004630D1"/>
    <w:rsid w:val="00463955"/>
    <w:rsid w:val="00465111"/>
    <w:rsid w:val="004665A5"/>
    <w:rsid w:val="00471514"/>
    <w:rsid w:val="00475588"/>
    <w:rsid w:val="00485DD9"/>
    <w:rsid w:val="00486AFB"/>
    <w:rsid w:val="0049005D"/>
    <w:rsid w:val="00490767"/>
    <w:rsid w:val="00491A72"/>
    <w:rsid w:val="004962D1"/>
    <w:rsid w:val="004A3380"/>
    <w:rsid w:val="004A5E64"/>
    <w:rsid w:val="004A6C01"/>
    <w:rsid w:val="004A7FB4"/>
    <w:rsid w:val="004B197C"/>
    <w:rsid w:val="004B54EC"/>
    <w:rsid w:val="004B79FD"/>
    <w:rsid w:val="004C0986"/>
    <w:rsid w:val="004C0B41"/>
    <w:rsid w:val="004C10AD"/>
    <w:rsid w:val="004C24A9"/>
    <w:rsid w:val="004C6D49"/>
    <w:rsid w:val="004C6E97"/>
    <w:rsid w:val="004C7B13"/>
    <w:rsid w:val="004D0040"/>
    <w:rsid w:val="004D12B9"/>
    <w:rsid w:val="004D3D72"/>
    <w:rsid w:val="004D48E4"/>
    <w:rsid w:val="004D5ABE"/>
    <w:rsid w:val="004D648C"/>
    <w:rsid w:val="004E00D7"/>
    <w:rsid w:val="004E187F"/>
    <w:rsid w:val="004E38D8"/>
    <w:rsid w:val="004E51A3"/>
    <w:rsid w:val="004E5294"/>
    <w:rsid w:val="004E71F5"/>
    <w:rsid w:val="004F0E30"/>
    <w:rsid w:val="004F1B90"/>
    <w:rsid w:val="004F28E5"/>
    <w:rsid w:val="004F3627"/>
    <w:rsid w:val="004F57E6"/>
    <w:rsid w:val="004F686C"/>
    <w:rsid w:val="004F6ADD"/>
    <w:rsid w:val="00501DDC"/>
    <w:rsid w:val="0050254B"/>
    <w:rsid w:val="005048F2"/>
    <w:rsid w:val="0050562C"/>
    <w:rsid w:val="00506458"/>
    <w:rsid w:val="00506CB9"/>
    <w:rsid w:val="00506D57"/>
    <w:rsid w:val="005113B0"/>
    <w:rsid w:val="005131F0"/>
    <w:rsid w:val="00514E6D"/>
    <w:rsid w:val="00517D9C"/>
    <w:rsid w:val="0052145F"/>
    <w:rsid w:val="00522CDD"/>
    <w:rsid w:val="005258BF"/>
    <w:rsid w:val="005341E3"/>
    <w:rsid w:val="005350BB"/>
    <w:rsid w:val="00535F13"/>
    <w:rsid w:val="005408C0"/>
    <w:rsid w:val="0054119B"/>
    <w:rsid w:val="005438CE"/>
    <w:rsid w:val="00543F51"/>
    <w:rsid w:val="0054469C"/>
    <w:rsid w:val="005447D8"/>
    <w:rsid w:val="005510EC"/>
    <w:rsid w:val="00551408"/>
    <w:rsid w:val="00551458"/>
    <w:rsid w:val="00551A5B"/>
    <w:rsid w:val="005524B8"/>
    <w:rsid w:val="00552713"/>
    <w:rsid w:val="00552F6E"/>
    <w:rsid w:val="005571C4"/>
    <w:rsid w:val="00557E9F"/>
    <w:rsid w:val="00561993"/>
    <w:rsid w:val="0056401D"/>
    <w:rsid w:val="00570286"/>
    <w:rsid w:val="0057093F"/>
    <w:rsid w:val="005714C5"/>
    <w:rsid w:val="00572C7D"/>
    <w:rsid w:val="005731AC"/>
    <w:rsid w:val="00573F7F"/>
    <w:rsid w:val="00575102"/>
    <w:rsid w:val="00575984"/>
    <w:rsid w:val="00576F7D"/>
    <w:rsid w:val="005815FC"/>
    <w:rsid w:val="0058343B"/>
    <w:rsid w:val="0058555C"/>
    <w:rsid w:val="00586555"/>
    <w:rsid w:val="005906F0"/>
    <w:rsid w:val="00592C3C"/>
    <w:rsid w:val="00595ACA"/>
    <w:rsid w:val="00597AA9"/>
    <w:rsid w:val="005A742C"/>
    <w:rsid w:val="005B0346"/>
    <w:rsid w:val="005B1A5B"/>
    <w:rsid w:val="005B3B68"/>
    <w:rsid w:val="005B4EDF"/>
    <w:rsid w:val="005B72A3"/>
    <w:rsid w:val="005B72A6"/>
    <w:rsid w:val="005B74DA"/>
    <w:rsid w:val="005C090F"/>
    <w:rsid w:val="005C09AD"/>
    <w:rsid w:val="005C343D"/>
    <w:rsid w:val="005C5C12"/>
    <w:rsid w:val="005C65FE"/>
    <w:rsid w:val="005C6AB8"/>
    <w:rsid w:val="005C71F0"/>
    <w:rsid w:val="005C7D3F"/>
    <w:rsid w:val="005D0203"/>
    <w:rsid w:val="005D46AD"/>
    <w:rsid w:val="005D4BF4"/>
    <w:rsid w:val="005D5E32"/>
    <w:rsid w:val="005D5F46"/>
    <w:rsid w:val="005E0198"/>
    <w:rsid w:val="005E089E"/>
    <w:rsid w:val="005E120B"/>
    <w:rsid w:val="005E4D1E"/>
    <w:rsid w:val="005E5180"/>
    <w:rsid w:val="005E60F3"/>
    <w:rsid w:val="005E6175"/>
    <w:rsid w:val="005E723E"/>
    <w:rsid w:val="005F0974"/>
    <w:rsid w:val="005F0CD2"/>
    <w:rsid w:val="005F331F"/>
    <w:rsid w:val="005F5845"/>
    <w:rsid w:val="005F6098"/>
    <w:rsid w:val="005F7E1B"/>
    <w:rsid w:val="006026D6"/>
    <w:rsid w:val="00605E69"/>
    <w:rsid w:val="0061015A"/>
    <w:rsid w:val="00612C81"/>
    <w:rsid w:val="00615803"/>
    <w:rsid w:val="00615D39"/>
    <w:rsid w:val="006168D7"/>
    <w:rsid w:val="00620BCC"/>
    <w:rsid w:val="00621536"/>
    <w:rsid w:val="0062561B"/>
    <w:rsid w:val="00630447"/>
    <w:rsid w:val="00632166"/>
    <w:rsid w:val="00632898"/>
    <w:rsid w:val="00632DD7"/>
    <w:rsid w:val="00633442"/>
    <w:rsid w:val="00633BBA"/>
    <w:rsid w:val="0063496E"/>
    <w:rsid w:val="0063551E"/>
    <w:rsid w:val="00636B0D"/>
    <w:rsid w:val="00636FFB"/>
    <w:rsid w:val="00640C7B"/>
    <w:rsid w:val="00641CDB"/>
    <w:rsid w:val="00645995"/>
    <w:rsid w:val="00650ED7"/>
    <w:rsid w:val="00653329"/>
    <w:rsid w:val="0065415D"/>
    <w:rsid w:val="00654A3F"/>
    <w:rsid w:val="006554C1"/>
    <w:rsid w:val="00657688"/>
    <w:rsid w:val="00661915"/>
    <w:rsid w:val="00661C84"/>
    <w:rsid w:val="0066234A"/>
    <w:rsid w:val="006643DB"/>
    <w:rsid w:val="0066448B"/>
    <w:rsid w:val="006666A4"/>
    <w:rsid w:val="00666C99"/>
    <w:rsid w:val="0066787A"/>
    <w:rsid w:val="00670851"/>
    <w:rsid w:val="00671E48"/>
    <w:rsid w:val="00676EB6"/>
    <w:rsid w:val="006812C3"/>
    <w:rsid w:val="006842A9"/>
    <w:rsid w:val="00685AD4"/>
    <w:rsid w:val="00686297"/>
    <w:rsid w:val="00690D6B"/>
    <w:rsid w:val="006911FA"/>
    <w:rsid w:val="00692018"/>
    <w:rsid w:val="006939D9"/>
    <w:rsid w:val="006A0C70"/>
    <w:rsid w:val="006A3581"/>
    <w:rsid w:val="006A3D84"/>
    <w:rsid w:val="006A58CD"/>
    <w:rsid w:val="006A5E54"/>
    <w:rsid w:val="006A6C5D"/>
    <w:rsid w:val="006A6CD8"/>
    <w:rsid w:val="006A7430"/>
    <w:rsid w:val="006A7652"/>
    <w:rsid w:val="006B24A3"/>
    <w:rsid w:val="006B3661"/>
    <w:rsid w:val="006B553B"/>
    <w:rsid w:val="006B6502"/>
    <w:rsid w:val="006B6527"/>
    <w:rsid w:val="006C267B"/>
    <w:rsid w:val="006C40A3"/>
    <w:rsid w:val="006C4AAF"/>
    <w:rsid w:val="006C4B47"/>
    <w:rsid w:val="006C5890"/>
    <w:rsid w:val="006D0006"/>
    <w:rsid w:val="006D08D2"/>
    <w:rsid w:val="006D4897"/>
    <w:rsid w:val="006D5B31"/>
    <w:rsid w:val="006D65C9"/>
    <w:rsid w:val="006D719D"/>
    <w:rsid w:val="006F088C"/>
    <w:rsid w:val="006F2FE5"/>
    <w:rsid w:val="006F46ED"/>
    <w:rsid w:val="006F4CB5"/>
    <w:rsid w:val="006F798A"/>
    <w:rsid w:val="007040CD"/>
    <w:rsid w:val="00704475"/>
    <w:rsid w:val="00712E8B"/>
    <w:rsid w:val="00714D7B"/>
    <w:rsid w:val="00715D14"/>
    <w:rsid w:val="007222C8"/>
    <w:rsid w:val="00722562"/>
    <w:rsid w:val="00722580"/>
    <w:rsid w:val="00725497"/>
    <w:rsid w:val="00727B36"/>
    <w:rsid w:val="0073243A"/>
    <w:rsid w:val="00740D84"/>
    <w:rsid w:val="00741AA7"/>
    <w:rsid w:val="00742341"/>
    <w:rsid w:val="007466B6"/>
    <w:rsid w:val="00746BB1"/>
    <w:rsid w:val="00760A35"/>
    <w:rsid w:val="007627B6"/>
    <w:rsid w:val="00767155"/>
    <w:rsid w:val="00767A6F"/>
    <w:rsid w:val="007707A4"/>
    <w:rsid w:val="00771343"/>
    <w:rsid w:val="00774361"/>
    <w:rsid w:val="0077442D"/>
    <w:rsid w:val="007761D8"/>
    <w:rsid w:val="00777030"/>
    <w:rsid w:val="00782335"/>
    <w:rsid w:val="00785788"/>
    <w:rsid w:val="0078579B"/>
    <w:rsid w:val="00787035"/>
    <w:rsid w:val="0079199F"/>
    <w:rsid w:val="00792B41"/>
    <w:rsid w:val="00793D82"/>
    <w:rsid w:val="00796547"/>
    <w:rsid w:val="00797AE0"/>
    <w:rsid w:val="007A0A35"/>
    <w:rsid w:val="007A18E7"/>
    <w:rsid w:val="007A2842"/>
    <w:rsid w:val="007A38BF"/>
    <w:rsid w:val="007A5DDE"/>
    <w:rsid w:val="007A6F36"/>
    <w:rsid w:val="007A7901"/>
    <w:rsid w:val="007B07B7"/>
    <w:rsid w:val="007B16CF"/>
    <w:rsid w:val="007B46F4"/>
    <w:rsid w:val="007B499A"/>
    <w:rsid w:val="007B4FA3"/>
    <w:rsid w:val="007C2EDB"/>
    <w:rsid w:val="007C4ECD"/>
    <w:rsid w:val="007C7EE5"/>
    <w:rsid w:val="007C7FCA"/>
    <w:rsid w:val="007D19D5"/>
    <w:rsid w:val="007D3222"/>
    <w:rsid w:val="007D4625"/>
    <w:rsid w:val="007D5225"/>
    <w:rsid w:val="007D630E"/>
    <w:rsid w:val="007D6331"/>
    <w:rsid w:val="007E21A6"/>
    <w:rsid w:val="007E2ED5"/>
    <w:rsid w:val="007E61C9"/>
    <w:rsid w:val="007E621F"/>
    <w:rsid w:val="007E6B60"/>
    <w:rsid w:val="007E71D8"/>
    <w:rsid w:val="007E72D4"/>
    <w:rsid w:val="007F40D0"/>
    <w:rsid w:val="007F63D4"/>
    <w:rsid w:val="0080447A"/>
    <w:rsid w:val="00806902"/>
    <w:rsid w:val="00806E12"/>
    <w:rsid w:val="00807731"/>
    <w:rsid w:val="00807859"/>
    <w:rsid w:val="008102AC"/>
    <w:rsid w:val="00810C70"/>
    <w:rsid w:val="00812DCD"/>
    <w:rsid w:val="0081374A"/>
    <w:rsid w:val="008139F7"/>
    <w:rsid w:val="00813C42"/>
    <w:rsid w:val="00816040"/>
    <w:rsid w:val="00817283"/>
    <w:rsid w:val="0081787F"/>
    <w:rsid w:val="0082307E"/>
    <w:rsid w:val="00825072"/>
    <w:rsid w:val="008263A2"/>
    <w:rsid w:val="00826909"/>
    <w:rsid w:val="00830A51"/>
    <w:rsid w:val="00830AC5"/>
    <w:rsid w:val="008348E3"/>
    <w:rsid w:val="00836F0C"/>
    <w:rsid w:val="00840CB3"/>
    <w:rsid w:val="0084388F"/>
    <w:rsid w:val="00845285"/>
    <w:rsid w:val="00846D5E"/>
    <w:rsid w:val="00850D38"/>
    <w:rsid w:val="00852494"/>
    <w:rsid w:val="00853508"/>
    <w:rsid w:val="00853A84"/>
    <w:rsid w:val="00853F75"/>
    <w:rsid w:val="008605EF"/>
    <w:rsid w:val="008744CE"/>
    <w:rsid w:val="008748CB"/>
    <w:rsid w:val="00874B64"/>
    <w:rsid w:val="0087546A"/>
    <w:rsid w:val="0087638C"/>
    <w:rsid w:val="00876884"/>
    <w:rsid w:val="00880584"/>
    <w:rsid w:val="00881F11"/>
    <w:rsid w:val="00883CC6"/>
    <w:rsid w:val="00884A0A"/>
    <w:rsid w:val="00886404"/>
    <w:rsid w:val="00895132"/>
    <w:rsid w:val="008972E3"/>
    <w:rsid w:val="008A0724"/>
    <w:rsid w:val="008A09C5"/>
    <w:rsid w:val="008A0C26"/>
    <w:rsid w:val="008A0F7B"/>
    <w:rsid w:val="008A3F7C"/>
    <w:rsid w:val="008A4D6C"/>
    <w:rsid w:val="008A66DD"/>
    <w:rsid w:val="008B6452"/>
    <w:rsid w:val="008C0D42"/>
    <w:rsid w:val="008C30E0"/>
    <w:rsid w:val="008C4A05"/>
    <w:rsid w:val="008C52B0"/>
    <w:rsid w:val="008C6255"/>
    <w:rsid w:val="008C7562"/>
    <w:rsid w:val="008C7B85"/>
    <w:rsid w:val="008D3778"/>
    <w:rsid w:val="008D5C17"/>
    <w:rsid w:val="008D7A89"/>
    <w:rsid w:val="008E0CC4"/>
    <w:rsid w:val="008E2B8D"/>
    <w:rsid w:val="008E6592"/>
    <w:rsid w:val="008F053B"/>
    <w:rsid w:val="008F0F59"/>
    <w:rsid w:val="008F151C"/>
    <w:rsid w:val="008F3233"/>
    <w:rsid w:val="008F4312"/>
    <w:rsid w:val="008F4474"/>
    <w:rsid w:val="008F489F"/>
    <w:rsid w:val="008F6B3E"/>
    <w:rsid w:val="008F7780"/>
    <w:rsid w:val="008F7DD1"/>
    <w:rsid w:val="00900B1C"/>
    <w:rsid w:val="009020DD"/>
    <w:rsid w:val="009078AA"/>
    <w:rsid w:val="00907AEA"/>
    <w:rsid w:val="00907F39"/>
    <w:rsid w:val="00910751"/>
    <w:rsid w:val="009108AB"/>
    <w:rsid w:val="0091094F"/>
    <w:rsid w:val="009122AF"/>
    <w:rsid w:val="00912951"/>
    <w:rsid w:val="00914395"/>
    <w:rsid w:val="00915034"/>
    <w:rsid w:val="00916DC9"/>
    <w:rsid w:val="00922743"/>
    <w:rsid w:val="00923808"/>
    <w:rsid w:val="00923976"/>
    <w:rsid w:val="00926902"/>
    <w:rsid w:val="0092767F"/>
    <w:rsid w:val="0093138F"/>
    <w:rsid w:val="009332F6"/>
    <w:rsid w:val="009357A0"/>
    <w:rsid w:val="009375CD"/>
    <w:rsid w:val="00937B42"/>
    <w:rsid w:val="00937E6D"/>
    <w:rsid w:val="0094056B"/>
    <w:rsid w:val="0094437F"/>
    <w:rsid w:val="0094658F"/>
    <w:rsid w:val="00950853"/>
    <w:rsid w:val="00950926"/>
    <w:rsid w:val="0095399E"/>
    <w:rsid w:val="0095417D"/>
    <w:rsid w:val="009549D5"/>
    <w:rsid w:val="00957994"/>
    <w:rsid w:val="00960422"/>
    <w:rsid w:val="00961746"/>
    <w:rsid w:val="00961838"/>
    <w:rsid w:val="00965ED8"/>
    <w:rsid w:val="009705B8"/>
    <w:rsid w:val="00970FC7"/>
    <w:rsid w:val="009711FE"/>
    <w:rsid w:val="0097121A"/>
    <w:rsid w:val="00972A8E"/>
    <w:rsid w:val="00973B00"/>
    <w:rsid w:val="009740B5"/>
    <w:rsid w:val="00974779"/>
    <w:rsid w:val="00975BA7"/>
    <w:rsid w:val="00977ED1"/>
    <w:rsid w:val="0098118D"/>
    <w:rsid w:val="009820B1"/>
    <w:rsid w:val="00984F95"/>
    <w:rsid w:val="00986484"/>
    <w:rsid w:val="00990C8C"/>
    <w:rsid w:val="00991A92"/>
    <w:rsid w:val="0099366B"/>
    <w:rsid w:val="009949ED"/>
    <w:rsid w:val="009953BA"/>
    <w:rsid w:val="009970E2"/>
    <w:rsid w:val="009A1EFA"/>
    <w:rsid w:val="009A2831"/>
    <w:rsid w:val="009A55F7"/>
    <w:rsid w:val="009A58F9"/>
    <w:rsid w:val="009A707D"/>
    <w:rsid w:val="009A7912"/>
    <w:rsid w:val="009B131E"/>
    <w:rsid w:val="009B3C3A"/>
    <w:rsid w:val="009B4137"/>
    <w:rsid w:val="009C1037"/>
    <w:rsid w:val="009C23B9"/>
    <w:rsid w:val="009C46E4"/>
    <w:rsid w:val="009C77AE"/>
    <w:rsid w:val="009C77CE"/>
    <w:rsid w:val="009D0503"/>
    <w:rsid w:val="009D5B38"/>
    <w:rsid w:val="009D79B3"/>
    <w:rsid w:val="009D7DA6"/>
    <w:rsid w:val="009E01DB"/>
    <w:rsid w:val="009E06E6"/>
    <w:rsid w:val="009E15C1"/>
    <w:rsid w:val="009E19D8"/>
    <w:rsid w:val="009E2735"/>
    <w:rsid w:val="009E3F94"/>
    <w:rsid w:val="009E450D"/>
    <w:rsid w:val="009E4BBE"/>
    <w:rsid w:val="009E6278"/>
    <w:rsid w:val="009F0356"/>
    <w:rsid w:val="009F1764"/>
    <w:rsid w:val="009F1ACD"/>
    <w:rsid w:val="009F2495"/>
    <w:rsid w:val="009F2F8C"/>
    <w:rsid w:val="009F3931"/>
    <w:rsid w:val="009F3F83"/>
    <w:rsid w:val="009F5112"/>
    <w:rsid w:val="009F5726"/>
    <w:rsid w:val="009F6167"/>
    <w:rsid w:val="009F66D8"/>
    <w:rsid w:val="009F6AF8"/>
    <w:rsid w:val="009F7BC3"/>
    <w:rsid w:val="009F7FEB"/>
    <w:rsid w:val="00A013C7"/>
    <w:rsid w:val="00A024EC"/>
    <w:rsid w:val="00A028B9"/>
    <w:rsid w:val="00A03370"/>
    <w:rsid w:val="00A0455C"/>
    <w:rsid w:val="00A05128"/>
    <w:rsid w:val="00A05DFE"/>
    <w:rsid w:val="00A07AAB"/>
    <w:rsid w:val="00A07CE4"/>
    <w:rsid w:val="00A11DE1"/>
    <w:rsid w:val="00A127EA"/>
    <w:rsid w:val="00A16D36"/>
    <w:rsid w:val="00A16FEE"/>
    <w:rsid w:val="00A264E2"/>
    <w:rsid w:val="00A30DBE"/>
    <w:rsid w:val="00A316EF"/>
    <w:rsid w:val="00A32CCD"/>
    <w:rsid w:val="00A3312C"/>
    <w:rsid w:val="00A33B7B"/>
    <w:rsid w:val="00A356DC"/>
    <w:rsid w:val="00A42009"/>
    <w:rsid w:val="00A424F4"/>
    <w:rsid w:val="00A42D81"/>
    <w:rsid w:val="00A42F94"/>
    <w:rsid w:val="00A43E9D"/>
    <w:rsid w:val="00A44500"/>
    <w:rsid w:val="00A449D5"/>
    <w:rsid w:val="00A45711"/>
    <w:rsid w:val="00A51389"/>
    <w:rsid w:val="00A52ACC"/>
    <w:rsid w:val="00A532D4"/>
    <w:rsid w:val="00A5427C"/>
    <w:rsid w:val="00A54743"/>
    <w:rsid w:val="00A551AD"/>
    <w:rsid w:val="00A60DDB"/>
    <w:rsid w:val="00A63681"/>
    <w:rsid w:val="00A65C18"/>
    <w:rsid w:val="00A67A34"/>
    <w:rsid w:val="00A73465"/>
    <w:rsid w:val="00A76BB7"/>
    <w:rsid w:val="00A80223"/>
    <w:rsid w:val="00A80476"/>
    <w:rsid w:val="00A81BCD"/>
    <w:rsid w:val="00A82A9B"/>
    <w:rsid w:val="00A87617"/>
    <w:rsid w:val="00A92689"/>
    <w:rsid w:val="00A93E09"/>
    <w:rsid w:val="00A94F43"/>
    <w:rsid w:val="00A97F0E"/>
    <w:rsid w:val="00AA0EB5"/>
    <w:rsid w:val="00AA15E8"/>
    <w:rsid w:val="00AA1785"/>
    <w:rsid w:val="00AA19A5"/>
    <w:rsid w:val="00AA6A62"/>
    <w:rsid w:val="00AA6C05"/>
    <w:rsid w:val="00AB31AC"/>
    <w:rsid w:val="00AB322B"/>
    <w:rsid w:val="00AB4C62"/>
    <w:rsid w:val="00AB584B"/>
    <w:rsid w:val="00AB62D4"/>
    <w:rsid w:val="00AB7C9F"/>
    <w:rsid w:val="00AC2403"/>
    <w:rsid w:val="00AC5DE8"/>
    <w:rsid w:val="00AD2DCE"/>
    <w:rsid w:val="00AD3389"/>
    <w:rsid w:val="00AD3A32"/>
    <w:rsid w:val="00AD3F79"/>
    <w:rsid w:val="00AD5444"/>
    <w:rsid w:val="00AD5935"/>
    <w:rsid w:val="00AE2C04"/>
    <w:rsid w:val="00AE305A"/>
    <w:rsid w:val="00AF090B"/>
    <w:rsid w:val="00AF4C6A"/>
    <w:rsid w:val="00AF6E89"/>
    <w:rsid w:val="00AF760C"/>
    <w:rsid w:val="00B006FA"/>
    <w:rsid w:val="00B0462D"/>
    <w:rsid w:val="00B05BB7"/>
    <w:rsid w:val="00B07FE3"/>
    <w:rsid w:val="00B109DF"/>
    <w:rsid w:val="00B125E1"/>
    <w:rsid w:val="00B12FAB"/>
    <w:rsid w:val="00B14BB1"/>
    <w:rsid w:val="00B15510"/>
    <w:rsid w:val="00B15B33"/>
    <w:rsid w:val="00B17422"/>
    <w:rsid w:val="00B1767C"/>
    <w:rsid w:val="00B17FA9"/>
    <w:rsid w:val="00B206D0"/>
    <w:rsid w:val="00B21D86"/>
    <w:rsid w:val="00B21E37"/>
    <w:rsid w:val="00B22639"/>
    <w:rsid w:val="00B22E29"/>
    <w:rsid w:val="00B22EB2"/>
    <w:rsid w:val="00B23791"/>
    <w:rsid w:val="00B24357"/>
    <w:rsid w:val="00B302B4"/>
    <w:rsid w:val="00B31418"/>
    <w:rsid w:val="00B3156E"/>
    <w:rsid w:val="00B3400A"/>
    <w:rsid w:val="00B34682"/>
    <w:rsid w:val="00B35046"/>
    <w:rsid w:val="00B3633C"/>
    <w:rsid w:val="00B37C3C"/>
    <w:rsid w:val="00B40ACE"/>
    <w:rsid w:val="00B43F37"/>
    <w:rsid w:val="00B44CEE"/>
    <w:rsid w:val="00B46315"/>
    <w:rsid w:val="00B46497"/>
    <w:rsid w:val="00B51581"/>
    <w:rsid w:val="00B51820"/>
    <w:rsid w:val="00B52287"/>
    <w:rsid w:val="00B543BF"/>
    <w:rsid w:val="00B55ED0"/>
    <w:rsid w:val="00B55FD4"/>
    <w:rsid w:val="00B57794"/>
    <w:rsid w:val="00B64ED6"/>
    <w:rsid w:val="00B65BDF"/>
    <w:rsid w:val="00B671CB"/>
    <w:rsid w:val="00B727C8"/>
    <w:rsid w:val="00B76207"/>
    <w:rsid w:val="00B76299"/>
    <w:rsid w:val="00B76783"/>
    <w:rsid w:val="00B76DE7"/>
    <w:rsid w:val="00B7745A"/>
    <w:rsid w:val="00B80027"/>
    <w:rsid w:val="00B84F39"/>
    <w:rsid w:val="00B8581F"/>
    <w:rsid w:val="00B8735F"/>
    <w:rsid w:val="00B90519"/>
    <w:rsid w:val="00B92056"/>
    <w:rsid w:val="00B92924"/>
    <w:rsid w:val="00B929E3"/>
    <w:rsid w:val="00B9495D"/>
    <w:rsid w:val="00B95841"/>
    <w:rsid w:val="00B96BD9"/>
    <w:rsid w:val="00B978F8"/>
    <w:rsid w:val="00BA0535"/>
    <w:rsid w:val="00BA0B33"/>
    <w:rsid w:val="00BA2B1E"/>
    <w:rsid w:val="00BA4AC9"/>
    <w:rsid w:val="00BA4AD0"/>
    <w:rsid w:val="00BA65C5"/>
    <w:rsid w:val="00BA6737"/>
    <w:rsid w:val="00BA6EAC"/>
    <w:rsid w:val="00BB3FD7"/>
    <w:rsid w:val="00BC2CC9"/>
    <w:rsid w:val="00BC3627"/>
    <w:rsid w:val="00BC4996"/>
    <w:rsid w:val="00BD0050"/>
    <w:rsid w:val="00BD3AF6"/>
    <w:rsid w:val="00BD5333"/>
    <w:rsid w:val="00BE3E17"/>
    <w:rsid w:val="00BE4141"/>
    <w:rsid w:val="00BE454E"/>
    <w:rsid w:val="00BE46F8"/>
    <w:rsid w:val="00BE7F29"/>
    <w:rsid w:val="00BF01DD"/>
    <w:rsid w:val="00BF1184"/>
    <w:rsid w:val="00BF17CF"/>
    <w:rsid w:val="00BF1D86"/>
    <w:rsid w:val="00BF52E0"/>
    <w:rsid w:val="00BF77EB"/>
    <w:rsid w:val="00C01349"/>
    <w:rsid w:val="00C020B3"/>
    <w:rsid w:val="00C130E4"/>
    <w:rsid w:val="00C134DC"/>
    <w:rsid w:val="00C1362D"/>
    <w:rsid w:val="00C139CA"/>
    <w:rsid w:val="00C149BB"/>
    <w:rsid w:val="00C173F0"/>
    <w:rsid w:val="00C17F59"/>
    <w:rsid w:val="00C23FFC"/>
    <w:rsid w:val="00C26553"/>
    <w:rsid w:val="00C30542"/>
    <w:rsid w:val="00C30BD6"/>
    <w:rsid w:val="00C318D9"/>
    <w:rsid w:val="00C366D0"/>
    <w:rsid w:val="00C37927"/>
    <w:rsid w:val="00C4065D"/>
    <w:rsid w:val="00C40B7A"/>
    <w:rsid w:val="00C41DEF"/>
    <w:rsid w:val="00C42C85"/>
    <w:rsid w:val="00C42D77"/>
    <w:rsid w:val="00C43087"/>
    <w:rsid w:val="00C43214"/>
    <w:rsid w:val="00C45BAB"/>
    <w:rsid w:val="00C47940"/>
    <w:rsid w:val="00C505E7"/>
    <w:rsid w:val="00C51C74"/>
    <w:rsid w:val="00C52C41"/>
    <w:rsid w:val="00C54831"/>
    <w:rsid w:val="00C55098"/>
    <w:rsid w:val="00C57850"/>
    <w:rsid w:val="00C603A7"/>
    <w:rsid w:val="00C6042F"/>
    <w:rsid w:val="00C614A3"/>
    <w:rsid w:val="00C65EEE"/>
    <w:rsid w:val="00C71B2A"/>
    <w:rsid w:val="00C72DEE"/>
    <w:rsid w:val="00C73D56"/>
    <w:rsid w:val="00C76E24"/>
    <w:rsid w:val="00C806D3"/>
    <w:rsid w:val="00C82A91"/>
    <w:rsid w:val="00C839BE"/>
    <w:rsid w:val="00C84E23"/>
    <w:rsid w:val="00C906E3"/>
    <w:rsid w:val="00C90DEE"/>
    <w:rsid w:val="00C90DFC"/>
    <w:rsid w:val="00C9125E"/>
    <w:rsid w:val="00C93F28"/>
    <w:rsid w:val="00C947AE"/>
    <w:rsid w:val="00C96305"/>
    <w:rsid w:val="00CA0D74"/>
    <w:rsid w:val="00CB113B"/>
    <w:rsid w:val="00CB1F1F"/>
    <w:rsid w:val="00CB2A7C"/>
    <w:rsid w:val="00CB45C4"/>
    <w:rsid w:val="00CC4500"/>
    <w:rsid w:val="00CC4D39"/>
    <w:rsid w:val="00CC56F5"/>
    <w:rsid w:val="00CC622F"/>
    <w:rsid w:val="00CC6230"/>
    <w:rsid w:val="00CC670E"/>
    <w:rsid w:val="00CC71D4"/>
    <w:rsid w:val="00CD0065"/>
    <w:rsid w:val="00CD00F6"/>
    <w:rsid w:val="00CD0954"/>
    <w:rsid w:val="00CD1160"/>
    <w:rsid w:val="00CD217D"/>
    <w:rsid w:val="00CD3AD3"/>
    <w:rsid w:val="00CD3C76"/>
    <w:rsid w:val="00CD3E53"/>
    <w:rsid w:val="00CD457B"/>
    <w:rsid w:val="00CD6E1D"/>
    <w:rsid w:val="00CD7E4E"/>
    <w:rsid w:val="00CE1095"/>
    <w:rsid w:val="00CE186A"/>
    <w:rsid w:val="00CE36DE"/>
    <w:rsid w:val="00CE4378"/>
    <w:rsid w:val="00CE4FA6"/>
    <w:rsid w:val="00CE5A2A"/>
    <w:rsid w:val="00CE6BDE"/>
    <w:rsid w:val="00CF12B6"/>
    <w:rsid w:val="00CF1363"/>
    <w:rsid w:val="00CF52A8"/>
    <w:rsid w:val="00CF6B08"/>
    <w:rsid w:val="00CF6C18"/>
    <w:rsid w:val="00D00070"/>
    <w:rsid w:val="00D00AE7"/>
    <w:rsid w:val="00D023A6"/>
    <w:rsid w:val="00D054A6"/>
    <w:rsid w:val="00D05E7E"/>
    <w:rsid w:val="00D0609C"/>
    <w:rsid w:val="00D06489"/>
    <w:rsid w:val="00D11514"/>
    <w:rsid w:val="00D11AE4"/>
    <w:rsid w:val="00D12F96"/>
    <w:rsid w:val="00D13CB1"/>
    <w:rsid w:val="00D16929"/>
    <w:rsid w:val="00D16E96"/>
    <w:rsid w:val="00D214C6"/>
    <w:rsid w:val="00D22834"/>
    <w:rsid w:val="00D22941"/>
    <w:rsid w:val="00D2326C"/>
    <w:rsid w:val="00D271CA"/>
    <w:rsid w:val="00D308A9"/>
    <w:rsid w:val="00D3106E"/>
    <w:rsid w:val="00D31D42"/>
    <w:rsid w:val="00D31E03"/>
    <w:rsid w:val="00D34AE4"/>
    <w:rsid w:val="00D34CF6"/>
    <w:rsid w:val="00D35594"/>
    <w:rsid w:val="00D35B43"/>
    <w:rsid w:val="00D41706"/>
    <w:rsid w:val="00D41DF3"/>
    <w:rsid w:val="00D4273C"/>
    <w:rsid w:val="00D45C36"/>
    <w:rsid w:val="00D45CE9"/>
    <w:rsid w:val="00D46A93"/>
    <w:rsid w:val="00D47070"/>
    <w:rsid w:val="00D47C2D"/>
    <w:rsid w:val="00D516A4"/>
    <w:rsid w:val="00D51B74"/>
    <w:rsid w:val="00D53558"/>
    <w:rsid w:val="00D53E8A"/>
    <w:rsid w:val="00D55F74"/>
    <w:rsid w:val="00D563AA"/>
    <w:rsid w:val="00D60C79"/>
    <w:rsid w:val="00D6123A"/>
    <w:rsid w:val="00D61FFA"/>
    <w:rsid w:val="00D62955"/>
    <w:rsid w:val="00D62C8B"/>
    <w:rsid w:val="00D67763"/>
    <w:rsid w:val="00D73814"/>
    <w:rsid w:val="00D738DC"/>
    <w:rsid w:val="00D75722"/>
    <w:rsid w:val="00D77C75"/>
    <w:rsid w:val="00D77FF5"/>
    <w:rsid w:val="00D801FC"/>
    <w:rsid w:val="00D815D3"/>
    <w:rsid w:val="00D817D0"/>
    <w:rsid w:val="00D8420D"/>
    <w:rsid w:val="00D85704"/>
    <w:rsid w:val="00D863C3"/>
    <w:rsid w:val="00D903A5"/>
    <w:rsid w:val="00D9283B"/>
    <w:rsid w:val="00D92933"/>
    <w:rsid w:val="00D92A34"/>
    <w:rsid w:val="00D95229"/>
    <w:rsid w:val="00D9634E"/>
    <w:rsid w:val="00D97FA7"/>
    <w:rsid w:val="00DA0B74"/>
    <w:rsid w:val="00DA2C00"/>
    <w:rsid w:val="00DA367E"/>
    <w:rsid w:val="00DA3C8F"/>
    <w:rsid w:val="00DA4A4B"/>
    <w:rsid w:val="00DA5649"/>
    <w:rsid w:val="00DB0269"/>
    <w:rsid w:val="00DB06EE"/>
    <w:rsid w:val="00DB10EE"/>
    <w:rsid w:val="00DB1D97"/>
    <w:rsid w:val="00DB1EAA"/>
    <w:rsid w:val="00DB2F66"/>
    <w:rsid w:val="00DB5F46"/>
    <w:rsid w:val="00DB5F4B"/>
    <w:rsid w:val="00DB6F9E"/>
    <w:rsid w:val="00DC12EA"/>
    <w:rsid w:val="00DC3246"/>
    <w:rsid w:val="00DC45EC"/>
    <w:rsid w:val="00DC7D16"/>
    <w:rsid w:val="00DD14EE"/>
    <w:rsid w:val="00DD270F"/>
    <w:rsid w:val="00DD29FB"/>
    <w:rsid w:val="00DD645B"/>
    <w:rsid w:val="00DD7846"/>
    <w:rsid w:val="00DE0B14"/>
    <w:rsid w:val="00DE16D4"/>
    <w:rsid w:val="00DE1A43"/>
    <w:rsid w:val="00DE206D"/>
    <w:rsid w:val="00DE40D0"/>
    <w:rsid w:val="00DE494B"/>
    <w:rsid w:val="00DE4C9D"/>
    <w:rsid w:val="00DE7A82"/>
    <w:rsid w:val="00DF028F"/>
    <w:rsid w:val="00DF1A8A"/>
    <w:rsid w:val="00DF20B4"/>
    <w:rsid w:val="00DF3E32"/>
    <w:rsid w:val="00DF40F6"/>
    <w:rsid w:val="00E03BAF"/>
    <w:rsid w:val="00E07DC9"/>
    <w:rsid w:val="00E10596"/>
    <w:rsid w:val="00E10A69"/>
    <w:rsid w:val="00E11D45"/>
    <w:rsid w:val="00E1263A"/>
    <w:rsid w:val="00E12743"/>
    <w:rsid w:val="00E12A98"/>
    <w:rsid w:val="00E13F00"/>
    <w:rsid w:val="00E14D3F"/>
    <w:rsid w:val="00E2177C"/>
    <w:rsid w:val="00E2271F"/>
    <w:rsid w:val="00E23EC9"/>
    <w:rsid w:val="00E2480B"/>
    <w:rsid w:val="00E30C96"/>
    <w:rsid w:val="00E32FD1"/>
    <w:rsid w:val="00E36189"/>
    <w:rsid w:val="00E37133"/>
    <w:rsid w:val="00E4181F"/>
    <w:rsid w:val="00E41BFC"/>
    <w:rsid w:val="00E4307D"/>
    <w:rsid w:val="00E4378A"/>
    <w:rsid w:val="00E43DB4"/>
    <w:rsid w:val="00E44A55"/>
    <w:rsid w:val="00E46E46"/>
    <w:rsid w:val="00E55672"/>
    <w:rsid w:val="00E60D3B"/>
    <w:rsid w:val="00E6483D"/>
    <w:rsid w:val="00E67152"/>
    <w:rsid w:val="00E715F5"/>
    <w:rsid w:val="00E73730"/>
    <w:rsid w:val="00E746EC"/>
    <w:rsid w:val="00E74D98"/>
    <w:rsid w:val="00E75A57"/>
    <w:rsid w:val="00E81256"/>
    <w:rsid w:val="00E822E2"/>
    <w:rsid w:val="00E831ED"/>
    <w:rsid w:val="00E84A65"/>
    <w:rsid w:val="00E84C15"/>
    <w:rsid w:val="00E84F1E"/>
    <w:rsid w:val="00E852EB"/>
    <w:rsid w:val="00E8669E"/>
    <w:rsid w:val="00E927E2"/>
    <w:rsid w:val="00E939F4"/>
    <w:rsid w:val="00EA1E3C"/>
    <w:rsid w:val="00EA239C"/>
    <w:rsid w:val="00EA5030"/>
    <w:rsid w:val="00EB0703"/>
    <w:rsid w:val="00EB0F62"/>
    <w:rsid w:val="00EB1389"/>
    <w:rsid w:val="00EB1E60"/>
    <w:rsid w:val="00EB24FC"/>
    <w:rsid w:val="00EB2DD2"/>
    <w:rsid w:val="00EB3529"/>
    <w:rsid w:val="00EB6F9B"/>
    <w:rsid w:val="00EC0359"/>
    <w:rsid w:val="00EC2F7F"/>
    <w:rsid w:val="00EC37BB"/>
    <w:rsid w:val="00EC7D2A"/>
    <w:rsid w:val="00ED3B5B"/>
    <w:rsid w:val="00ED6C96"/>
    <w:rsid w:val="00ED6D06"/>
    <w:rsid w:val="00ED6EDF"/>
    <w:rsid w:val="00EE0208"/>
    <w:rsid w:val="00EE4557"/>
    <w:rsid w:val="00EE6341"/>
    <w:rsid w:val="00EE63BB"/>
    <w:rsid w:val="00EF15D5"/>
    <w:rsid w:val="00EF3826"/>
    <w:rsid w:val="00EF60ED"/>
    <w:rsid w:val="00EF660D"/>
    <w:rsid w:val="00EF74C5"/>
    <w:rsid w:val="00EF7B56"/>
    <w:rsid w:val="00F00E82"/>
    <w:rsid w:val="00F03054"/>
    <w:rsid w:val="00F03711"/>
    <w:rsid w:val="00F05C29"/>
    <w:rsid w:val="00F06227"/>
    <w:rsid w:val="00F113C7"/>
    <w:rsid w:val="00F11570"/>
    <w:rsid w:val="00F11E1C"/>
    <w:rsid w:val="00F122F3"/>
    <w:rsid w:val="00F138D7"/>
    <w:rsid w:val="00F14104"/>
    <w:rsid w:val="00F14982"/>
    <w:rsid w:val="00F1547B"/>
    <w:rsid w:val="00F202D3"/>
    <w:rsid w:val="00F26445"/>
    <w:rsid w:val="00F30662"/>
    <w:rsid w:val="00F307A2"/>
    <w:rsid w:val="00F327D2"/>
    <w:rsid w:val="00F33E83"/>
    <w:rsid w:val="00F35F46"/>
    <w:rsid w:val="00F36055"/>
    <w:rsid w:val="00F37B33"/>
    <w:rsid w:val="00F41CA8"/>
    <w:rsid w:val="00F4271B"/>
    <w:rsid w:val="00F43BCA"/>
    <w:rsid w:val="00F44CAD"/>
    <w:rsid w:val="00F52EAE"/>
    <w:rsid w:val="00F53268"/>
    <w:rsid w:val="00F53E0B"/>
    <w:rsid w:val="00F57C4A"/>
    <w:rsid w:val="00F57CB4"/>
    <w:rsid w:val="00F60930"/>
    <w:rsid w:val="00F62B55"/>
    <w:rsid w:val="00F66FF2"/>
    <w:rsid w:val="00F675ED"/>
    <w:rsid w:val="00F70631"/>
    <w:rsid w:val="00F72017"/>
    <w:rsid w:val="00F800EB"/>
    <w:rsid w:val="00F8031A"/>
    <w:rsid w:val="00F81527"/>
    <w:rsid w:val="00F818D9"/>
    <w:rsid w:val="00F81D6C"/>
    <w:rsid w:val="00F81DEA"/>
    <w:rsid w:val="00F82178"/>
    <w:rsid w:val="00F84079"/>
    <w:rsid w:val="00F8533E"/>
    <w:rsid w:val="00F86589"/>
    <w:rsid w:val="00F9246C"/>
    <w:rsid w:val="00F939C3"/>
    <w:rsid w:val="00F9649C"/>
    <w:rsid w:val="00F97337"/>
    <w:rsid w:val="00FA11A4"/>
    <w:rsid w:val="00FA2EC8"/>
    <w:rsid w:val="00FA32EB"/>
    <w:rsid w:val="00FA419F"/>
    <w:rsid w:val="00FA5D66"/>
    <w:rsid w:val="00FA760E"/>
    <w:rsid w:val="00FB36AD"/>
    <w:rsid w:val="00FB4213"/>
    <w:rsid w:val="00FC05DC"/>
    <w:rsid w:val="00FC0963"/>
    <w:rsid w:val="00FC0CAD"/>
    <w:rsid w:val="00FC25A6"/>
    <w:rsid w:val="00FC3A7D"/>
    <w:rsid w:val="00FC549B"/>
    <w:rsid w:val="00FC57D5"/>
    <w:rsid w:val="00FC6738"/>
    <w:rsid w:val="00FC696A"/>
    <w:rsid w:val="00FD187F"/>
    <w:rsid w:val="00FD1B79"/>
    <w:rsid w:val="00FD2FCB"/>
    <w:rsid w:val="00FD779D"/>
    <w:rsid w:val="00FE0BCD"/>
    <w:rsid w:val="00FE2360"/>
    <w:rsid w:val="00FE47ED"/>
    <w:rsid w:val="00FF0FA4"/>
    <w:rsid w:val="00FF253A"/>
    <w:rsid w:val="00FF321F"/>
    <w:rsid w:val="00FF423B"/>
    <w:rsid w:val="00FF43DA"/>
    <w:rsid w:val="00FF4D61"/>
    <w:rsid w:val="00FF5D64"/>
    <w:rsid w:val="00FF7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EFBBA"/>
  <w15:chartTrackingRefBased/>
  <w15:docId w15:val="{685FE8CC-21D5-DA49-B638-8753E9894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91A92"/>
    <w:rPr>
      <w:sz w:val="16"/>
      <w:szCs w:val="16"/>
    </w:rPr>
  </w:style>
  <w:style w:type="paragraph" w:styleId="CommentText">
    <w:name w:val="annotation text"/>
    <w:basedOn w:val="Normal"/>
    <w:link w:val="CommentTextChar"/>
    <w:uiPriority w:val="99"/>
    <w:unhideWhenUsed/>
    <w:rsid w:val="00991A92"/>
    <w:rPr>
      <w:sz w:val="20"/>
      <w:szCs w:val="20"/>
    </w:rPr>
  </w:style>
  <w:style w:type="character" w:customStyle="1" w:styleId="CommentTextChar">
    <w:name w:val="Comment Text Char"/>
    <w:basedOn w:val="DefaultParagraphFont"/>
    <w:link w:val="CommentText"/>
    <w:uiPriority w:val="99"/>
    <w:rsid w:val="00991A92"/>
    <w:rPr>
      <w:sz w:val="20"/>
      <w:szCs w:val="20"/>
    </w:rPr>
  </w:style>
  <w:style w:type="paragraph" w:styleId="CommentSubject">
    <w:name w:val="annotation subject"/>
    <w:basedOn w:val="CommentText"/>
    <w:next w:val="CommentText"/>
    <w:link w:val="CommentSubjectChar"/>
    <w:uiPriority w:val="99"/>
    <w:semiHidden/>
    <w:unhideWhenUsed/>
    <w:rsid w:val="00991A92"/>
    <w:rPr>
      <w:b/>
      <w:bCs/>
    </w:rPr>
  </w:style>
  <w:style w:type="character" w:customStyle="1" w:styleId="CommentSubjectChar">
    <w:name w:val="Comment Subject Char"/>
    <w:basedOn w:val="CommentTextChar"/>
    <w:link w:val="CommentSubject"/>
    <w:uiPriority w:val="99"/>
    <w:semiHidden/>
    <w:rsid w:val="00991A92"/>
    <w:rPr>
      <w:b/>
      <w:bCs/>
      <w:sz w:val="20"/>
      <w:szCs w:val="20"/>
    </w:rPr>
  </w:style>
  <w:style w:type="paragraph" w:customStyle="1" w:styleId="EndNoteBibliographyTitle">
    <w:name w:val="EndNote Bibliography Title"/>
    <w:basedOn w:val="Normal"/>
    <w:link w:val="EndNoteBibliographyTitleChar"/>
    <w:rsid w:val="00353BAC"/>
    <w:pPr>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353BAC"/>
    <w:rPr>
      <w:rFonts w:ascii="Calibri" w:hAnsi="Calibri" w:cs="Calibri"/>
      <w:lang w:val="en-US"/>
    </w:rPr>
  </w:style>
  <w:style w:type="paragraph" w:customStyle="1" w:styleId="EndNoteBibliography">
    <w:name w:val="EndNote Bibliography"/>
    <w:basedOn w:val="Normal"/>
    <w:link w:val="EndNoteBibliographyChar"/>
    <w:rsid w:val="00353BAC"/>
    <w:rPr>
      <w:rFonts w:ascii="Calibri" w:hAnsi="Calibri" w:cs="Calibri"/>
      <w:lang w:val="en-US"/>
    </w:rPr>
  </w:style>
  <w:style w:type="character" w:customStyle="1" w:styleId="EndNoteBibliographyChar">
    <w:name w:val="EndNote Bibliography Char"/>
    <w:basedOn w:val="DefaultParagraphFont"/>
    <w:link w:val="EndNoteBibliography"/>
    <w:rsid w:val="00353BAC"/>
    <w:rPr>
      <w:rFonts w:ascii="Calibri" w:hAnsi="Calibri" w:cs="Calibri"/>
      <w:lang w:val="en-US"/>
    </w:rPr>
  </w:style>
  <w:style w:type="paragraph" w:styleId="ListParagraph">
    <w:name w:val="List Paragraph"/>
    <w:basedOn w:val="Normal"/>
    <w:uiPriority w:val="34"/>
    <w:qFormat/>
    <w:rsid w:val="009E2735"/>
    <w:pPr>
      <w:ind w:left="720"/>
      <w:contextualSpacing/>
    </w:pPr>
  </w:style>
  <w:style w:type="table" w:styleId="TableGrid">
    <w:name w:val="Table Grid"/>
    <w:basedOn w:val="TableNormal"/>
    <w:uiPriority w:val="39"/>
    <w:rsid w:val="00F35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5F46"/>
    <w:pPr>
      <w:spacing w:after="200"/>
    </w:pPr>
    <w:rPr>
      <w:i/>
      <w:iCs/>
      <w:color w:val="44546A" w:themeColor="text2"/>
      <w:sz w:val="18"/>
      <w:szCs w:val="18"/>
    </w:rPr>
  </w:style>
  <w:style w:type="character" w:styleId="Hyperlink">
    <w:name w:val="Hyperlink"/>
    <w:basedOn w:val="DefaultParagraphFont"/>
    <w:uiPriority w:val="99"/>
    <w:unhideWhenUsed/>
    <w:rsid w:val="00F35F46"/>
    <w:rPr>
      <w:color w:val="0563C1" w:themeColor="hyperlink"/>
      <w:u w:val="single"/>
    </w:rPr>
  </w:style>
  <w:style w:type="paragraph" w:styleId="FootnoteText">
    <w:name w:val="footnote text"/>
    <w:basedOn w:val="Normal"/>
    <w:link w:val="FootnoteTextChar"/>
    <w:uiPriority w:val="99"/>
    <w:semiHidden/>
    <w:unhideWhenUsed/>
    <w:rsid w:val="00F35F46"/>
    <w:rPr>
      <w:sz w:val="20"/>
      <w:szCs w:val="20"/>
    </w:rPr>
  </w:style>
  <w:style w:type="character" w:customStyle="1" w:styleId="FootnoteTextChar">
    <w:name w:val="Footnote Text Char"/>
    <w:basedOn w:val="DefaultParagraphFont"/>
    <w:link w:val="FootnoteText"/>
    <w:uiPriority w:val="99"/>
    <w:semiHidden/>
    <w:rsid w:val="00F35F46"/>
    <w:rPr>
      <w:sz w:val="20"/>
      <w:szCs w:val="20"/>
    </w:rPr>
  </w:style>
  <w:style w:type="character" w:styleId="FootnoteReference">
    <w:name w:val="footnote reference"/>
    <w:basedOn w:val="DefaultParagraphFont"/>
    <w:uiPriority w:val="99"/>
    <w:semiHidden/>
    <w:unhideWhenUsed/>
    <w:rsid w:val="00F35F46"/>
    <w:rPr>
      <w:vertAlign w:val="superscript"/>
    </w:rPr>
  </w:style>
  <w:style w:type="character" w:styleId="UnresolvedMention">
    <w:name w:val="Unresolved Mention"/>
    <w:basedOn w:val="DefaultParagraphFont"/>
    <w:uiPriority w:val="99"/>
    <w:semiHidden/>
    <w:unhideWhenUsed/>
    <w:rsid w:val="00BC2CC9"/>
    <w:rPr>
      <w:color w:val="605E5C"/>
      <w:shd w:val="clear" w:color="auto" w:fill="E1DFDD"/>
    </w:rPr>
  </w:style>
  <w:style w:type="paragraph" w:styleId="BalloonText">
    <w:name w:val="Balloon Text"/>
    <w:basedOn w:val="Normal"/>
    <w:link w:val="BalloonTextChar"/>
    <w:uiPriority w:val="99"/>
    <w:semiHidden/>
    <w:unhideWhenUsed/>
    <w:rsid w:val="00041F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1F53"/>
    <w:rPr>
      <w:rFonts w:ascii="Segoe UI" w:hAnsi="Segoe UI" w:cs="Segoe UI"/>
      <w:sz w:val="18"/>
      <w:szCs w:val="18"/>
    </w:rPr>
  </w:style>
  <w:style w:type="paragraph" w:styleId="Revision">
    <w:name w:val="Revision"/>
    <w:hidden/>
    <w:uiPriority w:val="99"/>
    <w:semiHidden/>
    <w:rsid w:val="00293D67"/>
  </w:style>
  <w:style w:type="character" w:styleId="FollowedHyperlink">
    <w:name w:val="FollowedHyperlink"/>
    <w:basedOn w:val="DefaultParagraphFont"/>
    <w:uiPriority w:val="99"/>
    <w:semiHidden/>
    <w:unhideWhenUsed/>
    <w:rsid w:val="00343FDD"/>
    <w:rPr>
      <w:color w:val="954F72" w:themeColor="followedHyperlink"/>
      <w:u w:val="single"/>
    </w:rPr>
  </w:style>
  <w:style w:type="paragraph" w:styleId="Footer">
    <w:name w:val="footer"/>
    <w:basedOn w:val="Normal"/>
    <w:link w:val="FooterChar"/>
    <w:uiPriority w:val="99"/>
    <w:unhideWhenUsed/>
    <w:rsid w:val="006B6527"/>
    <w:pPr>
      <w:tabs>
        <w:tab w:val="center" w:pos="4680"/>
        <w:tab w:val="right" w:pos="9360"/>
      </w:tabs>
    </w:pPr>
  </w:style>
  <w:style w:type="character" w:customStyle="1" w:styleId="FooterChar">
    <w:name w:val="Footer Char"/>
    <w:basedOn w:val="DefaultParagraphFont"/>
    <w:link w:val="Footer"/>
    <w:uiPriority w:val="99"/>
    <w:rsid w:val="006B6527"/>
  </w:style>
  <w:style w:type="character" w:styleId="PageNumber">
    <w:name w:val="page number"/>
    <w:basedOn w:val="DefaultParagraphFont"/>
    <w:uiPriority w:val="99"/>
    <w:semiHidden/>
    <w:unhideWhenUsed/>
    <w:rsid w:val="006B6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31546">
      <w:bodyDiv w:val="1"/>
      <w:marLeft w:val="0"/>
      <w:marRight w:val="0"/>
      <w:marTop w:val="0"/>
      <w:marBottom w:val="0"/>
      <w:divBdr>
        <w:top w:val="none" w:sz="0" w:space="0" w:color="auto"/>
        <w:left w:val="none" w:sz="0" w:space="0" w:color="auto"/>
        <w:bottom w:val="none" w:sz="0" w:space="0" w:color="auto"/>
        <w:right w:val="none" w:sz="0" w:space="0" w:color="auto"/>
      </w:divBdr>
    </w:div>
    <w:div w:id="232398606">
      <w:bodyDiv w:val="1"/>
      <w:marLeft w:val="0"/>
      <w:marRight w:val="0"/>
      <w:marTop w:val="0"/>
      <w:marBottom w:val="0"/>
      <w:divBdr>
        <w:top w:val="none" w:sz="0" w:space="0" w:color="auto"/>
        <w:left w:val="none" w:sz="0" w:space="0" w:color="auto"/>
        <w:bottom w:val="none" w:sz="0" w:space="0" w:color="auto"/>
        <w:right w:val="none" w:sz="0" w:space="0" w:color="auto"/>
      </w:divBdr>
    </w:div>
    <w:div w:id="410124821">
      <w:bodyDiv w:val="1"/>
      <w:marLeft w:val="0"/>
      <w:marRight w:val="0"/>
      <w:marTop w:val="0"/>
      <w:marBottom w:val="0"/>
      <w:divBdr>
        <w:top w:val="none" w:sz="0" w:space="0" w:color="auto"/>
        <w:left w:val="none" w:sz="0" w:space="0" w:color="auto"/>
        <w:bottom w:val="none" w:sz="0" w:space="0" w:color="auto"/>
        <w:right w:val="none" w:sz="0" w:space="0" w:color="auto"/>
      </w:divBdr>
    </w:div>
    <w:div w:id="475149698">
      <w:bodyDiv w:val="1"/>
      <w:marLeft w:val="0"/>
      <w:marRight w:val="0"/>
      <w:marTop w:val="0"/>
      <w:marBottom w:val="0"/>
      <w:divBdr>
        <w:top w:val="none" w:sz="0" w:space="0" w:color="auto"/>
        <w:left w:val="none" w:sz="0" w:space="0" w:color="auto"/>
        <w:bottom w:val="none" w:sz="0" w:space="0" w:color="auto"/>
        <w:right w:val="none" w:sz="0" w:space="0" w:color="auto"/>
      </w:divBdr>
    </w:div>
    <w:div w:id="796027507">
      <w:bodyDiv w:val="1"/>
      <w:marLeft w:val="0"/>
      <w:marRight w:val="0"/>
      <w:marTop w:val="0"/>
      <w:marBottom w:val="0"/>
      <w:divBdr>
        <w:top w:val="none" w:sz="0" w:space="0" w:color="auto"/>
        <w:left w:val="none" w:sz="0" w:space="0" w:color="auto"/>
        <w:bottom w:val="none" w:sz="0" w:space="0" w:color="auto"/>
        <w:right w:val="none" w:sz="0" w:space="0" w:color="auto"/>
      </w:divBdr>
    </w:div>
    <w:div w:id="1365011679">
      <w:bodyDiv w:val="1"/>
      <w:marLeft w:val="0"/>
      <w:marRight w:val="0"/>
      <w:marTop w:val="0"/>
      <w:marBottom w:val="0"/>
      <w:divBdr>
        <w:top w:val="none" w:sz="0" w:space="0" w:color="auto"/>
        <w:left w:val="none" w:sz="0" w:space="0" w:color="auto"/>
        <w:bottom w:val="none" w:sz="0" w:space="0" w:color="auto"/>
        <w:right w:val="none" w:sz="0" w:space="0" w:color="auto"/>
      </w:divBdr>
    </w:div>
    <w:div w:id="1714498195">
      <w:bodyDiv w:val="1"/>
      <w:marLeft w:val="0"/>
      <w:marRight w:val="0"/>
      <w:marTop w:val="0"/>
      <w:marBottom w:val="0"/>
      <w:divBdr>
        <w:top w:val="none" w:sz="0" w:space="0" w:color="auto"/>
        <w:left w:val="none" w:sz="0" w:space="0" w:color="auto"/>
        <w:bottom w:val="none" w:sz="0" w:space="0" w:color="auto"/>
        <w:right w:val="none" w:sz="0" w:space="0" w:color="auto"/>
      </w:divBdr>
      <w:divsChild>
        <w:div w:id="345248759">
          <w:marLeft w:val="0"/>
          <w:marRight w:val="0"/>
          <w:marTop w:val="0"/>
          <w:marBottom w:val="0"/>
          <w:divBdr>
            <w:top w:val="none" w:sz="0" w:space="0" w:color="auto"/>
            <w:left w:val="none" w:sz="0" w:space="0" w:color="auto"/>
            <w:bottom w:val="none" w:sz="0" w:space="0" w:color="auto"/>
            <w:right w:val="none" w:sz="0" w:space="0" w:color="auto"/>
          </w:divBdr>
          <w:divsChild>
            <w:div w:id="1845827389">
              <w:marLeft w:val="0"/>
              <w:marRight w:val="0"/>
              <w:marTop w:val="0"/>
              <w:marBottom w:val="0"/>
              <w:divBdr>
                <w:top w:val="none" w:sz="0" w:space="0" w:color="auto"/>
                <w:left w:val="none" w:sz="0" w:space="0" w:color="auto"/>
                <w:bottom w:val="none" w:sz="0" w:space="0" w:color="auto"/>
                <w:right w:val="none" w:sz="0" w:space="0" w:color="auto"/>
              </w:divBdr>
              <w:divsChild>
                <w:div w:id="9263700">
                  <w:marLeft w:val="0"/>
                  <w:marRight w:val="0"/>
                  <w:marTop w:val="0"/>
                  <w:marBottom w:val="0"/>
                  <w:divBdr>
                    <w:top w:val="none" w:sz="0" w:space="0" w:color="auto"/>
                    <w:left w:val="none" w:sz="0" w:space="0" w:color="auto"/>
                    <w:bottom w:val="none" w:sz="0" w:space="0" w:color="auto"/>
                    <w:right w:val="none" w:sz="0" w:space="0" w:color="auto"/>
                  </w:divBdr>
                  <w:divsChild>
                    <w:div w:id="8061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18715">
      <w:bodyDiv w:val="1"/>
      <w:marLeft w:val="0"/>
      <w:marRight w:val="0"/>
      <w:marTop w:val="0"/>
      <w:marBottom w:val="0"/>
      <w:divBdr>
        <w:top w:val="none" w:sz="0" w:space="0" w:color="auto"/>
        <w:left w:val="none" w:sz="0" w:space="0" w:color="auto"/>
        <w:bottom w:val="none" w:sz="0" w:space="0" w:color="auto"/>
        <w:right w:val="none" w:sz="0" w:space="0" w:color="auto"/>
      </w:divBdr>
    </w:div>
    <w:div w:id="193188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nathan.m.stokes@manchester.ac.uk" TargetMode="External"/><Relationship Id="rId13" Type="http://schemas.openxmlformats.org/officeDocument/2006/relationships/hyperlink" Target="https://pldr.org/dataset" TargetMode="External"/><Relationship Id="rId18" Type="http://schemas.openxmlformats.org/officeDocument/2006/relationships/hyperlink" Target="https://www.instituteforgovernment.org.uk/explainers/local-government-funding-england" TargetMode="External"/><Relationship Id="rId26" Type="http://schemas.openxmlformats.org/officeDocument/2006/relationships/hyperlink" Target="https://www.kingsfund.org.uk/projects/nhs-in-a-nutshell/spending-public-health" TargetMode="External"/><Relationship Id="rId3" Type="http://schemas.openxmlformats.org/officeDocument/2006/relationships/styles" Target="styles.xml"/><Relationship Id="rId21" Type="http://schemas.openxmlformats.org/officeDocument/2006/relationships/hyperlink" Target="https://euroqol.org/publications/user-guides/" TargetMode="Externa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www.health.org.uk/publications/reports/the-marmot-review-10-years-on" TargetMode="External"/><Relationship Id="rId25" Type="http://schemas.openxmlformats.org/officeDocument/2006/relationships/hyperlink" Target="https://www.gov.uk/government/statistics/english-indices-of-deprivation-2010" TargetMode="External"/><Relationship Id="rId2" Type="http://schemas.openxmlformats.org/officeDocument/2006/relationships/numbering" Target="numbering.xml"/><Relationship Id="rId16" Type="http://schemas.openxmlformats.org/officeDocument/2006/relationships/hyperlink" Target="https://apps.who.int/iris/handle/10665/43943" TargetMode="External"/><Relationship Id="rId20" Type="http://schemas.openxmlformats.org/officeDocument/2006/relationships/hyperlink" Target="https://www.gp-patient.co.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www.nomisweb.co.uk" TargetMode="External"/><Relationship Id="rId5" Type="http://schemas.openxmlformats.org/officeDocument/2006/relationships/webSettings" Target="webSettings.xml"/><Relationship Id="rId15" Type="http://schemas.openxmlformats.org/officeDocument/2006/relationships/hyperlink" Target="https://gp-patient.co.uk/contact" TargetMode="External"/><Relationship Id="rId23" Type="http://schemas.openxmlformats.org/officeDocument/2006/relationships/hyperlink" Target="https://www.ons.gov.uk/economy/inflationandpriceindices/datasets/consumerpriceindices"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ifs.org.uk/uploads/publications/bns/BN166.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nomisweb.co.uk" TargetMode="External"/><Relationship Id="rId22" Type="http://schemas.openxmlformats.org/officeDocument/2006/relationships/hyperlink" Target="https://pldr.org/dataset" TargetMode="External"/><Relationship Id="rId27" Type="http://schemas.openxmlformats.org/officeDocument/2006/relationships/hyperlink" Target="https://ifs.org.uk/budge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1A3F9-1B85-4136-948A-F86329873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14932</Words>
  <Characters>85116</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Stokes</dc:creator>
  <cp:keywords/>
  <dc:description/>
  <cp:lastModifiedBy>Jonathan Stokes</cp:lastModifiedBy>
  <cp:revision>3</cp:revision>
  <dcterms:created xsi:type="dcterms:W3CDTF">2022-05-18T13:47:00Z</dcterms:created>
  <dcterms:modified xsi:type="dcterms:W3CDTF">2022-05-18T13:50:00Z</dcterms:modified>
</cp:coreProperties>
</file>