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11070"/>
        <w:gridCol w:w="1715"/>
      </w:tblGrid>
      <w:tr w:rsidR="00AD6012" w:rsidRPr="008F4540" w14:paraId="5C13291E" w14:textId="77777777" w:rsidTr="00D8221E">
        <w:tc>
          <w:tcPr>
            <w:tcW w:w="2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3DD7C599" w14:textId="77777777" w:rsidR="00AD6012" w:rsidRPr="008F4540" w:rsidRDefault="00AD6012" w:rsidP="00D8221E">
            <w:pPr>
              <w:pStyle w:val="TableHeader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Section/Topic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19C44DDC" w14:textId="77777777" w:rsidR="00AD6012" w:rsidRPr="008F4540" w:rsidRDefault="00AD6012" w:rsidP="00D8221E">
            <w:pPr>
              <w:pStyle w:val="TableHeader"/>
              <w:jc w:val="center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Item No</w:t>
            </w:r>
          </w:p>
        </w:tc>
        <w:tc>
          <w:tcPr>
            <w:tcW w:w="1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1AEBAB25" w14:textId="77777777" w:rsidR="00AD6012" w:rsidRPr="008F4540" w:rsidRDefault="00AD6012" w:rsidP="00D8221E">
            <w:pPr>
              <w:pStyle w:val="TableHeader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Checklist item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5E116316" w14:textId="77777777" w:rsidR="00AD6012" w:rsidRPr="008F4540" w:rsidRDefault="00AD6012" w:rsidP="00D8221E">
            <w:pPr>
              <w:pStyle w:val="TableHeader"/>
              <w:jc w:val="center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Reported on page No</w:t>
            </w:r>
          </w:p>
        </w:tc>
      </w:tr>
      <w:tr w:rsidR="00AD6012" w:rsidRPr="008F4540" w14:paraId="0E26472F" w14:textId="77777777" w:rsidTr="00D8221E">
        <w:tc>
          <w:tcPr>
            <w:tcW w:w="15593" w:type="dxa"/>
            <w:gridSpan w:val="4"/>
            <w:tcBorders>
              <w:top w:val="single" w:sz="4" w:space="0" w:color="auto"/>
            </w:tcBorders>
          </w:tcPr>
          <w:p w14:paraId="661D53D7" w14:textId="77777777" w:rsidR="00AD6012" w:rsidRPr="008F4540" w:rsidRDefault="00AD6012" w:rsidP="00D8221E">
            <w:pPr>
              <w:pStyle w:val="TableSubHead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Title and abstract</w:t>
            </w:r>
          </w:p>
        </w:tc>
      </w:tr>
      <w:tr w:rsidR="00AD6012" w:rsidRPr="008F4540" w14:paraId="59387728" w14:textId="77777777" w:rsidTr="00D8221E">
        <w:tc>
          <w:tcPr>
            <w:tcW w:w="2088" w:type="dxa"/>
            <w:vMerge w:val="restart"/>
          </w:tcPr>
          <w:p w14:paraId="6D859503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B2841C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11070" w:type="dxa"/>
          </w:tcPr>
          <w:p w14:paraId="3382EEE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Identification as a randomised trial in the title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114E240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6012" w:rsidRPr="008F4540" w14:paraId="233A1830" w14:textId="77777777" w:rsidTr="00D8221E">
        <w:tc>
          <w:tcPr>
            <w:tcW w:w="2088" w:type="dxa"/>
            <w:vMerge/>
          </w:tcPr>
          <w:p w14:paraId="6640256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E8B604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11070" w:type="dxa"/>
          </w:tcPr>
          <w:p w14:paraId="0B9B951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Structured summary of trial design, methods, results, and conclusions (for specific guidance see CONSORT for abstracts)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45552" w14:textId="5FFD7657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601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D6012" w:rsidRPr="008F4540" w14:paraId="5AB601BF" w14:textId="77777777" w:rsidTr="00D8221E">
        <w:tc>
          <w:tcPr>
            <w:tcW w:w="15593" w:type="dxa"/>
            <w:gridSpan w:val="4"/>
          </w:tcPr>
          <w:p w14:paraId="06BEA469" w14:textId="77777777" w:rsidR="00AD6012" w:rsidRPr="008F4540" w:rsidRDefault="00AD6012" w:rsidP="00D8221E">
            <w:pPr>
              <w:pStyle w:val="TableSubHead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Introduction</w:t>
            </w:r>
          </w:p>
        </w:tc>
      </w:tr>
      <w:tr w:rsidR="00AD6012" w:rsidRPr="008F4540" w14:paraId="459E6A7D" w14:textId="77777777" w:rsidTr="00D8221E">
        <w:tc>
          <w:tcPr>
            <w:tcW w:w="2088" w:type="dxa"/>
            <w:vMerge w:val="restart"/>
          </w:tcPr>
          <w:p w14:paraId="136DDFAB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Background and objectives</w:t>
            </w:r>
          </w:p>
        </w:tc>
        <w:tc>
          <w:tcPr>
            <w:tcW w:w="720" w:type="dxa"/>
          </w:tcPr>
          <w:p w14:paraId="792A7072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1070" w:type="dxa"/>
          </w:tcPr>
          <w:p w14:paraId="6C28B0A2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Scientific background and explanation of rationale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00D345B" w14:textId="400DD733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AD6012" w:rsidRPr="008F4540" w14:paraId="1C3ADD55" w14:textId="77777777" w:rsidTr="00D8221E">
        <w:trPr>
          <w:trHeight w:val="413"/>
        </w:trPr>
        <w:tc>
          <w:tcPr>
            <w:tcW w:w="2088" w:type="dxa"/>
            <w:vMerge/>
          </w:tcPr>
          <w:p w14:paraId="696818BF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8A4156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1070" w:type="dxa"/>
          </w:tcPr>
          <w:p w14:paraId="27F953F0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Specific objectives or hypotheses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15F3E8" w14:textId="695AAB7D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6012" w:rsidRPr="008F4540" w14:paraId="3BC05096" w14:textId="77777777" w:rsidTr="00D8221E">
        <w:tc>
          <w:tcPr>
            <w:tcW w:w="15593" w:type="dxa"/>
            <w:gridSpan w:val="4"/>
          </w:tcPr>
          <w:p w14:paraId="1949B563" w14:textId="77777777" w:rsidR="00AD6012" w:rsidRPr="008F4540" w:rsidRDefault="00AD6012" w:rsidP="00D8221E">
            <w:pPr>
              <w:pStyle w:val="TableSubHead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Methods</w:t>
            </w:r>
          </w:p>
        </w:tc>
      </w:tr>
      <w:tr w:rsidR="00AD6012" w:rsidRPr="008F4540" w14:paraId="5F9B4A05" w14:textId="77777777" w:rsidTr="00D8221E">
        <w:tc>
          <w:tcPr>
            <w:tcW w:w="2088" w:type="dxa"/>
            <w:vMerge w:val="restart"/>
          </w:tcPr>
          <w:p w14:paraId="5BE0581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Trial design</w:t>
            </w:r>
          </w:p>
        </w:tc>
        <w:tc>
          <w:tcPr>
            <w:tcW w:w="720" w:type="dxa"/>
          </w:tcPr>
          <w:p w14:paraId="48A157A1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11070" w:type="dxa"/>
          </w:tcPr>
          <w:p w14:paraId="70ABA86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Description of trial design (such as parallel, factorial) including allocation ratio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4698837" w14:textId="456763E3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</w:tr>
      <w:tr w:rsidR="00AD6012" w:rsidRPr="008F4540" w14:paraId="361BDB98" w14:textId="77777777" w:rsidTr="00D8221E">
        <w:trPr>
          <w:trHeight w:val="305"/>
        </w:trPr>
        <w:tc>
          <w:tcPr>
            <w:tcW w:w="2088" w:type="dxa"/>
            <w:vMerge/>
          </w:tcPr>
          <w:p w14:paraId="637389D1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7AF542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11070" w:type="dxa"/>
          </w:tcPr>
          <w:p w14:paraId="221FD91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Important changes to methods after trial commencement (such as eligibility criteria), with reasons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D91C34" w14:textId="79393D99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5,10-11</w:t>
            </w:r>
          </w:p>
        </w:tc>
      </w:tr>
      <w:tr w:rsidR="00AD6012" w:rsidRPr="008F4540" w14:paraId="3E6B6B8F" w14:textId="77777777" w:rsidTr="00D8221E">
        <w:tc>
          <w:tcPr>
            <w:tcW w:w="2088" w:type="dxa"/>
            <w:vMerge w:val="restart"/>
          </w:tcPr>
          <w:p w14:paraId="65C434DA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720" w:type="dxa"/>
          </w:tcPr>
          <w:p w14:paraId="332C78D8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11070" w:type="dxa"/>
          </w:tcPr>
          <w:p w14:paraId="4C24D4A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Eligibility criteria for participants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FEF0DF" w14:textId="3E8298CD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6012" w:rsidRPr="008F4540" w14:paraId="454AD280" w14:textId="77777777" w:rsidTr="00D8221E">
        <w:tc>
          <w:tcPr>
            <w:tcW w:w="2088" w:type="dxa"/>
            <w:vMerge/>
          </w:tcPr>
          <w:p w14:paraId="3A0A30E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02F399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11070" w:type="dxa"/>
          </w:tcPr>
          <w:p w14:paraId="7047FAB6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Settings and locations where the data were collected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6A18EC" w14:textId="562F69B1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6012" w:rsidRPr="008F4540" w14:paraId="79984C64" w14:textId="77777777" w:rsidTr="00D8221E">
        <w:tc>
          <w:tcPr>
            <w:tcW w:w="2088" w:type="dxa"/>
          </w:tcPr>
          <w:p w14:paraId="627A5E40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Interventions</w:t>
            </w:r>
          </w:p>
        </w:tc>
        <w:tc>
          <w:tcPr>
            <w:tcW w:w="720" w:type="dxa"/>
          </w:tcPr>
          <w:p w14:paraId="0B7EB0B8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70" w:type="dxa"/>
          </w:tcPr>
          <w:p w14:paraId="164E32C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FF9F8A" w14:textId="15FC7AAC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6012" w:rsidRPr="008F4540" w14:paraId="578980F3" w14:textId="77777777" w:rsidTr="00D8221E">
        <w:tc>
          <w:tcPr>
            <w:tcW w:w="2088" w:type="dxa"/>
            <w:vMerge w:val="restart"/>
          </w:tcPr>
          <w:p w14:paraId="62B7A1AB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Outcomes</w:t>
            </w:r>
          </w:p>
        </w:tc>
        <w:tc>
          <w:tcPr>
            <w:tcW w:w="720" w:type="dxa"/>
          </w:tcPr>
          <w:p w14:paraId="39C21B60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11070" w:type="dxa"/>
          </w:tcPr>
          <w:p w14:paraId="66A10E2F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Completely defined pre-specified primary and secondary outcome measures, including how and when they were assessed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AA18E2" w14:textId="751F809F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D6012" w:rsidRPr="008F4540" w14:paraId="4F48E6E1" w14:textId="77777777" w:rsidTr="00D8221E">
        <w:tc>
          <w:tcPr>
            <w:tcW w:w="2088" w:type="dxa"/>
            <w:vMerge/>
          </w:tcPr>
          <w:p w14:paraId="5124C4D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A14348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11070" w:type="dxa"/>
          </w:tcPr>
          <w:p w14:paraId="679ED155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Any changes to trial outcomes after the trial commenced, with reasons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2D1A23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6012" w:rsidRPr="008F4540" w14:paraId="39E3E414" w14:textId="77777777" w:rsidTr="00D8221E">
        <w:tc>
          <w:tcPr>
            <w:tcW w:w="2088" w:type="dxa"/>
            <w:vMerge w:val="restart"/>
          </w:tcPr>
          <w:p w14:paraId="3ACE29D8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720" w:type="dxa"/>
          </w:tcPr>
          <w:p w14:paraId="122810B9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11070" w:type="dxa"/>
          </w:tcPr>
          <w:p w14:paraId="2616471A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How sample size was determined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B26545" w14:textId="65953866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AD6012" w:rsidRPr="008F4540" w14:paraId="530CE101" w14:textId="77777777" w:rsidTr="00D8221E">
        <w:tc>
          <w:tcPr>
            <w:tcW w:w="2088" w:type="dxa"/>
            <w:vMerge/>
          </w:tcPr>
          <w:p w14:paraId="76B1AF33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9B32DD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11070" w:type="dxa"/>
          </w:tcPr>
          <w:p w14:paraId="71FAFB29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When applicable, explanation of any interim analyses and stopping guidelines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823A8C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6012" w:rsidRPr="008F4540" w14:paraId="7C071FD4" w14:textId="77777777" w:rsidTr="00D8221E">
        <w:tc>
          <w:tcPr>
            <w:tcW w:w="2088" w:type="dxa"/>
          </w:tcPr>
          <w:p w14:paraId="3020BC8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Randomisation:</w:t>
            </w:r>
          </w:p>
        </w:tc>
        <w:tc>
          <w:tcPr>
            <w:tcW w:w="720" w:type="dxa"/>
          </w:tcPr>
          <w:p w14:paraId="72ED66B9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0" w:type="dxa"/>
          </w:tcPr>
          <w:p w14:paraId="188AC5B0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CEBBCB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12" w:rsidRPr="008F4540" w14:paraId="7B3FB6FD" w14:textId="77777777" w:rsidTr="00D8221E">
        <w:tc>
          <w:tcPr>
            <w:tcW w:w="2088" w:type="dxa"/>
            <w:vMerge w:val="restart"/>
          </w:tcPr>
          <w:p w14:paraId="385CF3FD" w14:textId="77777777" w:rsidR="00AD6012" w:rsidRPr="008F4540" w:rsidRDefault="00AD6012" w:rsidP="00D8221E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cs="Arial"/>
                <w:sz w:val="20"/>
                <w:szCs w:val="20"/>
              </w:rPr>
              <w:t> </w:t>
            </w:r>
            <w:r w:rsidRPr="008F4540">
              <w:rPr>
                <w:rFonts w:ascii="Arial" w:hAnsi="Arial" w:cs="Arial"/>
                <w:sz w:val="20"/>
                <w:szCs w:val="20"/>
              </w:rPr>
              <w:t>Sequence generation</w:t>
            </w:r>
          </w:p>
        </w:tc>
        <w:tc>
          <w:tcPr>
            <w:tcW w:w="720" w:type="dxa"/>
          </w:tcPr>
          <w:p w14:paraId="61090102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11070" w:type="dxa"/>
          </w:tcPr>
          <w:p w14:paraId="31788A3C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Method used to generate the random allocation sequence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85BF7D6" w14:textId="0147B625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6012" w:rsidRPr="008F4540" w14:paraId="43EDD479" w14:textId="77777777" w:rsidTr="00D8221E">
        <w:tc>
          <w:tcPr>
            <w:tcW w:w="2088" w:type="dxa"/>
            <w:vMerge/>
          </w:tcPr>
          <w:p w14:paraId="565BF7A1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37AEBC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11070" w:type="dxa"/>
          </w:tcPr>
          <w:p w14:paraId="70373491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Type of randomisation; details of any restriction (such as blocking and block size)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0E88974" w14:textId="628556FB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6012" w:rsidRPr="008F4540" w14:paraId="71BDF2F2" w14:textId="77777777" w:rsidTr="00D8221E">
        <w:tc>
          <w:tcPr>
            <w:tcW w:w="2088" w:type="dxa"/>
          </w:tcPr>
          <w:p w14:paraId="15FCFBAE" w14:textId="77777777" w:rsidR="00AD6012" w:rsidRPr="008F4540" w:rsidRDefault="00AD6012" w:rsidP="00D8221E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cs="Arial"/>
                <w:sz w:val="20"/>
                <w:szCs w:val="20"/>
              </w:rPr>
              <w:t> </w:t>
            </w:r>
            <w:r w:rsidRPr="008F4540">
              <w:rPr>
                <w:rFonts w:ascii="Arial" w:hAnsi="Arial" w:cs="Arial"/>
                <w:sz w:val="20"/>
                <w:szCs w:val="20"/>
              </w:rPr>
              <w:t>Allocation concealment mechanism</w:t>
            </w:r>
          </w:p>
        </w:tc>
        <w:tc>
          <w:tcPr>
            <w:tcW w:w="720" w:type="dxa"/>
          </w:tcPr>
          <w:p w14:paraId="254FEDE5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70" w:type="dxa"/>
          </w:tcPr>
          <w:p w14:paraId="06664010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BB45F6F" w14:textId="7465BD5C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6012" w:rsidRPr="008F4540" w14:paraId="345FBD57" w14:textId="77777777" w:rsidTr="00D8221E">
        <w:tc>
          <w:tcPr>
            <w:tcW w:w="2088" w:type="dxa"/>
          </w:tcPr>
          <w:p w14:paraId="1F1E3503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cs="Arial"/>
                <w:sz w:val="20"/>
                <w:szCs w:val="20"/>
              </w:rPr>
              <w:t> </w:t>
            </w:r>
            <w:r w:rsidRPr="008F4540">
              <w:rPr>
                <w:rFonts w:ascii="Arial" w:hAnsi="Arial" w:cs="Arial"/>
                <w:sz w:val="20"/>
                <w:szCs w:val="20"/>
              </w:rPr>
              <w:t>Implementation</w:t>
            </w:r>
          </w:p>
        </w:tc>
        <w:tc>
          <w:tcPr>
            <w:tcW w:w="720" w:type="dxa"/>
          </w:tcPr>
          <w:p w14:paraId="64E47ABF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70" w:type="dxa"/>
          </w:tcPr>
          <w:p w14:paraId="2C45D63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8CEBC" w14:textId="6EAD9210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6012" w:rsidRPr="008F4540" w14:paraId="06610ADD" w14:textId="77777777" w:rsidTr="00D8221E">
        <w:tc>
          <w:tcPr>
            <w:tcW w:w="2088" w:type="dxa"/>
            <w:vMerge w:val="restart"/>
          </w:tcPr>
          <w:p w14:paraId="57EF918A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Blinding</w:t>
            </w:r>
          </w:p>
        </w:tc>
        <w:tc>
          <w:tcPr>
            <w:tcW w:w="720" w:type="dxa"/>
          </w:tcPr>
          <w:p w14:paraId="1CAF3A4B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11070" w:type="dxa"/>
          </w:tcPr>
          <w:p w14:paraId="095C1CF3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DCF579E" w14:textId="47EC76D9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6012" w:rsidRPr="008F4540" w14:paraId="2041E8AC" w14:textId="77777777" w:rsidTr="00D8221E">
        <w:tc>
          <w:tcPr>
            <w:tcW w:w="2088" w:type="dxa"/>
            <w:vMerge/>
          </w:tcPr>
          <w:p w14:paraId="53EA782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1169E1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11b</w:t>
            </w:r>
          </w:p>
        </w:tc>
        <w:tc>
          <w:tcPr>
            <w:tcW w:w="11070" w:type="dxa"/>
          </w:tcPr>
          <w:p w14:paraId="6817CF8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If relevant, description of the similarity of interventions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481525E" w14:textId="0C81ED4E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</w:tr>
      <w:tr w:rsidR="00AD6012" w:rsidRPr="008F4540" w14:paraId="63DF71AD" w14:textId="77777777" w:rsidTr="00D8221E">
        <w:tc>
          <w:tcPr>
            <w:tcW w:w="2088" w:type="dxa"/>
            <w:vMerge w:val="restart"/>
          </w:tcPr>
          <w:p w14:paraId="1B87C02A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Statistical methods</w:t>
            </w:r>
          </w:p>
        </w:tc>
        <w:tc>
          <w:tcPr>
            <w:tcW w:w="720" w:type="dxa"/>
          </w:tcPr>
          <w:p w14:paraId="41E3CF25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11070" w:type="dxa"/>
          </w:tcPr>
          <w:p w14:paraId="5B8E87A5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Statistical methods used to compare groups for primary and secondary outcomes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5F6B08B" w14:textId="7E845DEC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</w:tr>
      <w:tr w:rsidR="00AD6012" w:rsidRPr="008F4540" w14:paraId="7208EE61" w14:textId="77777777" w:rsidTr="00D8221E">
        <w:tc>
          <w:tcPr>
            <w:tcW w:w="2088" w:type="dxa"/>
            <w:vMerge/>
          </w:tcPr>
          <w:p w14:paraId="0E18E7FF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88D58F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12b</w:t>
            </w:r>
          </w:p>
        </w:tc>
        <w:tc>
          <w:tcPr>
            <w:tcW w:w="11070" w:type="dxa"/>
          </w:tcPr>
          <w:p w14:paraId="5875CA6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Methods for additional analyses, such as subgroup analyses and adjusted analyses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E3C4FD" w14:textId="6E87C97F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</w:tr>
      <w:tr w:rsidR="00AD6012" w:rsidRPr="008F4540" w14:paraId="3DA61E5E" w14:textId="77777777" w:rsidTr="00D8221E">
        <w:tc>
          <w:tcPr>
            <w:tcW w:w="15593" w:type="dxa"/>
            <w:gridSpan w:val="4"/>
          </w:tcPr>
          <w:p w14:paraId="5BAE0296" w14:textId="77777777" w:rsidR="00AD6012" w:rsidRPr="008F4540" w:rsidRDefault="00AD6012" w:rsidP="00D8221E">
            <w:pPr>
              <w:pStyle w:val="TableSubHead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Results</w:t>
            </w:r>
          </w:p>
        </w:tc>
      </w:tr>
      <w:tr w:rsidR="00AD6012" w:rsidRPr="008F4540" w14:paraId="3ADF93AD" w14:textId="77777777" w:rsidTr="00D8221E">
        <w:tc>
          <w:tcPr>
            <w:tcW w:w="2088" w:type="dxa"/>
            <w:vMerge w:val="restart"/>
          </w:tcPr>
          <w:p w14:paraId="28E7C8E0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Participant flow (a diagram is strongly recommended)</w:t>
            </w:r>
          </w:p>
        </w:tc>
        <w:tc>
          <w:tcPr>
            <w:tcW w:w="720" w:type="dxa"/>
          </w:tcPr>
          <w:p w14:paraId="5F121336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11070" w:type="dxa"/>
          </w:tcPr>
          <w:p w14:paraId="5377F6A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C3E3E0F" w14:textId="5455DF92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D6012" w:rsidRPr="008F4540" w14:paraId="4FBE4203" w14:textId="77777777" w:rsidTr="00D8221E">
        <w:tc>
          <w:tcPr>
            <w:tcW w:w="2088" w:type="dxa"/>
            <w:vMerge/>
          </w:tcPr>
          <w:p w14:paraId="2E311F9A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9622ED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13b</w:t>
            </w:r>
          </w:p>
        </w:tc>
        <w:tc>
          <w:tcPr>
            <w:tcW w:w="11070" w:type="dxa"/>
          </w:tcPr>
          <w:p w14:paraId="73C6989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For each group, losses and exclusions after randomisation,</w:t>
            </w:r>
            <w:r w:rsidRPr="008F4540" w:rsidDel="00646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540">
              <w:rPr>
                <w:rFonts w:ascii="Arial" w:hAnsi="Arial" w:cs="Arial"/>
                <w:sz w:val="20"/>
                <w:szCs w:val="20"/>
              </w:rPr>
              <w:t>together with reasons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4D9B9EB" w14:textId="2AEBC102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545B">
              <w:rPr>
                <w:rFonts w:ascii="Arial" w:hAnsi="Arial" w:cs="Arial"/>
                <w:sz w:val="20"/>
                <w:szCs w:val="20"/>
              </w:rPr>
              <w:t xml:space="preserve">1-12 </w:t>
            </w:r>
            <w:proofErr w:type="spellStart"/>
            <w:r w:rsidR="0076545B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="0076545B">
              <w:rPr>
                <w:rFonts w:ascii="Arial" w:hAnsi="Arial" w:cs="Arial"/>
                <w:sz w:val="20"/>
                <w:szCs w:val="20"/>
              </w:rPr>
              <w:t xml:space="preserve"> Fig 1</w:t>
            </w:r>
          </w:p>
        </w:tc>
      </w:tr>
      <w:tr w:rsidR="00AD6012" w:rsidRPr="008F4540" w14:paraId="0467FA3D" w14:textId="77777777" w:rsidTr="00D8221E">
        <w:tc>
          <w:tcPr>
            <w:tcW w:w="2088" w:type="dxa"/>
            <w:vMerge w:val="restart"/>
          </w:tcPr>
          <w:p w14:paraId="50F75E88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Recruitment</w:t>
            </w:r>
          </w:p>
        </w:tc>
        <w:tc>
          <w:tcPr>
            <w:tcW w:w="720" w:type="dxa"/>
          </w:tcPr>
          <w:p w14:paraId="3CF26165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11070" w:type="dxa"/>
          </w:tcPr>
          <w:p w14:paraId="398F3F4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Dates defining the periods of recruitment and follow-up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C3E1F" w14:textId="0486F3C4" w:rsidR="00AD6012" w:rsidRPr="008F4540" w:rsidRDefault="0076545B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6012" w:rsidRPr="008F4540" w14:paraId="652AC083" w14:textId="77777777" w:rsidTr="00D8221E">
        <w:tc>
          <w:tcPr>
            <w:tcW w:w="2088" w:type="dxa"/>
            <w:vMerge/>
          </w:tcPr>
          <w:p w14:paraId="23F7BADF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C8C624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11070" w:type="dxa"/>
          </w:tcPr>
          <w:p w14:paraId="3E6637B5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Why the trial ended or was stopped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273F27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6012" w:rsidRPr="008F4540" w14:paraId="59D61580" w14:textId="77777777" w:rsidTr="00D8221E">
        <w:tc>
          <w:tcPr>
            <w:tcW w:w="2088" w:type="dxa"/>
          </w:tcPr>
          <w:p w14:paraId="34283B6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Baseline data</w:t>
            </w:r>
          </w:p>
        </w:tc>
        <w:tc>
          <w:tcPr>
            <w:tcW w:w="720" w:type="dxa"/>
          </w:tcPr>
          <w:p w14:paraId="067CBCA3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70" w:type="dxa"/>
          </w:tcPr>
          <w:p w14:paraId="7A5D6C3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A table showing baseline demographic and clinical characteristics for each group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D0E54BF" w14:textId="70FD896D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3A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D6012" w:rsidRPr="008F4540" w14:paraId="2DEA60A1" w14:textId="77777777" w:rsidTr="00D8221E">
        <w:tc>
          <w:tcPr>
            <w:tcW w:w="2088" w:type="dxa"/>
          </w:tcPr>
          <w:p w14:paraId="0503C1EB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Numbers analysed</w:t>
            </w:r>
          </w:p>
        </w:tc>
        <w:tc>
          <w:tcPr>
            <w:tcW w:w="720" w:type="dxa"/>
          </w:tcPr>
          <w:p w14:paraId="7C3315DB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70" w:type="dxa"/>
          </w:tcPr>
          <w:p w14:paraId="4EDA6952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C0744E2" w14:textId="6A95E86E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3A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D6012" w:rsidRPr="008F4540" w14:paraId="6123683E" w14:textId="77777777" w:rsidTr="00D8221E">
        <w:tc>
          <w:tcPr>
            <w:tcW w:w="2088" w:type="dxa"/>
            <w:vMerge w:val="restart"/>
          </w:tcPr>
          <w:p w14:paraId="1389C1C1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Outcomes and estimation</w:t>
            </w:r>
          </w:p>
        </w:tc>
        <w:tc>
          <w:tcPr>
            <w:tcW w:w="720" w:type="dxa"/>
          </w:tcPr>
          <w:p w14:paraId="26DAC49C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17a</w:t>
            </w:r>
          </w:p>
        </w:tc>
        <w:tc>
          <w:tcPr>
            <w:tcW w:w="11070" w:type="dxa"/>
          </w:tcPr>
          <w:p w14:paraId="31B550B1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3E55CBD" w14:textId="3222FCD5" w:rsidR="00AD6012" w:rsidRPr="008F4540" w:rsidRDefault="00E83A9A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</w:tr>
      <w:tr w:rsidR="00AD6012" w:rsidRPr="008F4540" w14:paraId="750DD3D4" w14:textId="77777777" w:rsidTr="00D8221E">
        <w:tc>
          <w:tcPr>
            <w:tcW w:w="2088" w:type="dxa"/>
            <w:vMerge/>
          </w:tcPr>
          <w:p w14:paraId="26630B76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BB67C9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17b</w:t>
            </w:r>
          </w:p>
        </w:tc>
        <w:tc>
          <w:tcPr>
            <w:tcW w:w="11070" w:type="dxa"/>
          </w:tcPr>
          <w:p w14:paraId="70897384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bCs/>
                <w:sz w:val="20"/>
                <w:szCs w:val="20"/>
              </w:rPr>
              <w:t>For binary outcomes, presentation of both absolute and relative effect sizes is recommended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4218590" w14:textId="5E9820D8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6012" w:rsidRPr="008F4540" w14:paraId="3BD152B2" w14:textId="77777777" w:rsidTr="00D8221E">
        <w:tc>
          <w:tcPr>
            <w:tcW w:w="2088" w:type="dxa"/>
          </w:tcPr>
          <w:p w14:paraId="2E846926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Ancillary analyses</w:t>
            </w:r>
          </w:p>
        </w:tc>
        <w:tc>
          <w:tcPr>
            <w:tcW w:w="720" w:type="dxa"/>
          </w:tcPr>
          <w:p w14:paraId="28C29778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70" w:type="dxa"/>
          </w:tcPr>
          <w:p w14:paraId="4C39A711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ACB1429" w14:textId="0D1388F7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15, 18</w:t>
            </w:r>
          </w:p>
        </w:tc>
      </w:tr>
      <w:tr w:rsidR="00AD6012" w:rsidRPr="008F4540" w14:paraId="3FF68F1E" w14:textId="77777777" w:rsidTr="00D8221E">
        <w:tc>
          <w:tcPr>
            <w:tcW w:w="2088" w:type="dxa"/>
          </w:tcPr>
          <w:p w14:paraId="685E3C6C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Harms</w:t>
            </w:r>
          </w:p>
        </w:tc>
        <w:tc>
          <w:tcPr>
            <w:tcW w:w="720" w:type="dxa"/>
          </w:tcPr>
          <w:p w14:paraId="0240D933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70" w:type="dxa"/>
          </w:tcPr>
          <w:p w14:paraId="0CD9247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4540">
              <w:rPr>
                <w:rFonts w:ascii="Arial" w:hAnsi="Arial" w:cs="Arial"/>
                <w:sz w:val="20"/>
                <w:szCs w:val="20"/>
              </w:rPr>
              <w:t>All important</w:t>
            </w:r>
            <w:proofErr w:type="spellEnd"/>
            <w:r w:rsidRPr="008F4540">
              <w:rPr>
                <w:rFonts w:ascii="Arial" w:hAnsi="Arial" w:cs="Arial"/>
                <w:sz w:val="20"/>
                <w:szCs w:val="20"/>
              </w:rPr>
              <w:t xml:space="preserve"> harms or unintended effects in each group (for specific guidance see CONSORT for harms)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1589FC9" w14:textId="1796C5FB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D6012" w:rsidRPr="008F4540" w14:paraId="7465C61E" w14:textId="77777777" w:rsidTr="00D8221E">
        <w:tc>
          <w:tcPr>
            <w:tcW w:w="15593" w:type="dxa"/>
            <w:gridSpan w:val="4"/>
          </w:tcPr>
          <w:p w14:paraId="70DD49D1" w14:textId="77777777" w:rsidR="00AD6012" w:rsidRPr="008F4540" w:rsidRDefault="00AD6012" w:rsidP="00D8221E">
            <w:pPr>
              <w:pStyle w:val="TableSubHead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Discussion</w:t>
            </w:r>
          </w:p>
        </w:tc>
      </w:tr>
      <w:tr w:rsidR="00AD6012" w:rsidRPr="008F4540" w14:paraId="41F3C0E3" w14:textId="77777777" w:rsidTr="00D8221E">
        <w:tc>
          <w:tcPr>
            <w:tcW w:w="2088" w:type="dxa"/>
          </w:tcPr>
          <w:p w14:paraId="7F6E5C03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720" w:type="dxa"/>
          </w:tcPr>
          <w:p w14:paraId="47CCEDAE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70" w:type="dxa"/>
          </w:tcPr>
          <w:p w14:paraId="1BC6F92A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Trial limitations, addressing sources of potential bias, imprecision, and, if relevant, multiplicity of analyses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B5188A4" w14:textId="757333A3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D6012" w:rsidRPr="008F4540" w14:paraId="391F4071" w14:textId="77777777" w:rsidTr="00D8221E">
        <w:tc>
          <w:tcPr>
            <w:tcW w:w="2088" w:type="dxa"/>
          </w:tcPr>
          <w:p w14:paraId="3F3B9EFB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Generalisability</w:t>
            </w:r>
          </w:p>
        </w:tc>
        <w:tc>
          <w:tcPr>
            <w:tcW w:w="720" w:type="dxa"/>
          </w:tcPr>
          <w:p w14:paraId="6D4EC6D7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70" w:type="dxa"/>
          </w:tcPr>
          <w:p w14:paraId="022F2723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Generalisability (external validity, applicability) of the trial findings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FD1519" w14:textId="5EFD8AB5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D6012" w:rsidRPr="008F4540" w14:paraId="741F5185" w14:textId="77777777" w:rsidTr="00D8221E">
        <w:tc>
          <w:tcPr>
            <w:tcW w:w="2088" w:type="dxa"/>
          </w:tcPr>
          <w:p w14:paraId="7EF81028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Interpretation</w:t>
            </w:r>
          </w:p>
        </w:tc>
        <w:tc>
          <w:tcPr>
            <w:tcW w:w="720" w:type="dxa"/>
          </w:tcPr>
          <w:p w14:paraId="0D90B7F5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70" w:type="dxa"/>
          </w:tcPr>
          <w:p w14:paraId="03EDFB5D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Interpretation consistent with results, balancing benefits and harms, and considering other relevant evidence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D0CB97" w14:textId="6DDF721A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D6012" w:rsidRPr="008F4540" w14:paraId="7E5E0CA1" w14:textId="77777777" w:rsidTr="00D8221E">
        <w:tc>
          <w:tcPr>
            <w:tcW w:w="13878" w:type="dxa"/>
            <w:gridSpan w:val="3"/>
          </w:tcPr>
          <w:p w14:paraId="70874A35" w14:textId="77777777" w:rsidR="00AD6012" w:rsidRPr="008F4540" w:rsidRDefault="00AD6012" w:rsidP="00D8221E">
            <w:pPr>
              <w:pStyle w:val="TableSubHead"/>
              <w:rPr>
                <w:rFonts w:ascii="Arial" w:hAnsi="Arial" w:cs="Arial"/>
                <w:sz w:val="20"/>
              </w:rPr>
            </w:pPr>
            <w:r w:rsidRPr="008F4540">
              <w:rPr>
                <w:rFonts w:ascii="Arial" w:hAnsi="Arial" w:cs="Arial"/>
                <w:sz w:val="20"/>
              </w:rPr>
              <w:t>Other information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136CCD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12" w:rsidRPr="008F4540" w14:paraId="6BE8FE48" w14:textId="77777777" w:rsidTr="00D8221E">
        <w:tc>
          <w:tcPr>
            <w:tcW w:w="2088" w:type="dxa"/>
          </w:tcPr>
          <w:p w14:paraId="79176E3A" w14:textId="77777777" w:rsidR="00AD6012" w:rsidRPr="008F4540" w:rsidRDefault="00AD6012" w:rsidP="00D8221E">
            <w:pPr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720" w:type="dxa"/>
          </w:tcPr>
          <w:p w14:paraId="12EC9D16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70" w:type="dxa"/>
          </w:tcPr>
          <w:p w14:paraId="1A530BC4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Registration number and name of trial registry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EF72F92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D6012" w:rsidRPr="008F4540" w14:paraId="06FBC771" w14:textId="77777777" w:rsidTr="00D8221E">
        <w:tc>
          <w:tcPr>
            <w:tcW w:w="2088" w:type="dxa"/>
          </w:tcPr>
          <w:p w14:paraId="646FEEF0" w14:textId="77777777" w:rsidR="00AD6012" w:rsidRPr="008F4540" w:rsidRDefault="00AD6012" w:rsidP="00D8221E">
            <w:pPr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Protocol</w:t>
            </w:r>
          </w:p>
        </w:tc>
        <w:tc>
          <w:tcPr>
            <w:tcW w:w="720" w:type="dxa"/>
          </w:tcPr>
          <w:p w14:paraId="352E64D9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70" w:type="dxa"/>
          </w:tcPr>
          <w:p w14:paraId="4FDFB5BE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Where the full trial protocol can be accessed, if available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44C1CDA" w14:textId="2E84038B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6012" w:rsidRPr="008F4540" w14:paraId="56EF9B5D" w14:textId="77777777" w:rsidTr="00D8221E">
        <w:tc>
          <w:tcPr>
            <w:tcW w:w="2088" w:type="dxa"/>
            <w:tcBorders>
              <w:bottom w:val="single" w:sz="12" w:space="0" w:color="auto"/>
            </w:tcBorders>
          </w:tcPr>
          <w:p w14:paraId="041EF147" w14:textId="77777777" w:rsidR="00AD6012" w:rsidRPr="008F4540" w:rsidRDefault="00AD6012" w:rsidP="00D8221E">
            <w:pPr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Funding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21ADF40" w14:textId="77777777" w:rsidR="00AD6012" w:rsidRPr="008F4540" w:rsidRDefault="00AD6012" w:rsidP="00D8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70" w:type="dxa"/>
            <w:tcBorders>
              <w:bottom w:val="single" w:sz="12" w:space="0" w:color="auto"/>
            </w:tcBorders>
          </w:tcPr>
          <w:p w14:paraId="4BF36567" w14:textId="77777777" w:rsidR="00AD6012" w:rsidRPr="008F4540" w:rsidRDefault="00AD6012" w:rsidP="00D8221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F4540">
              <w:rPr>
                <w:rFonts w:ascii="Arial" w:hAnsi="Arial" w:cs="Arial"/>
                <w:sz w:val="20"/>
                <w:szCs w:val="20"/>
              </w:rPr>
              <w:t xml:space="preserve">Sources of funding </w:t>
            </w:r>
            <w:r w:rsidRPr="008F4540">
              <w:rPr>
                <w:rFonts w:ascii="Arial" w:hAnsi="Arial" w:cs="Arial"/>
                <w:bCs/>
                <w:sz w:val="20"/>
                <w:szCs w:val="20"/>
                <w:lang w:val="en-CA"/>
              </w:rPr>
              <w:t>and other support (such as supply of drugs), role of funders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</w:tcBorders>
          </w:tcPr>
          <w:p w14:paraId="53860160" w14:textId="58C5F99F" w:rsidR="00AD6012" w:rsidRPr="008F4540" w:rsidRDefault="00384EE3" w:rsidP="00D82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PLOS ONE guidance</w:t>
            </w:r>
          </w:p>
        </w:tc>
      </w:tr>
    </w:tbl>
    <w:p w14:paraId="4128104F" w14:textId="77777777" w:rsidR="00944C62" w:rsidRDefault="00E1441D"/>
    <w:sectPr w:rsidR="00944C62" w:rsidSect="00AD601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044A" w14:textId="77777777" w:rsidR="00E1441D" w:rsidRDefault="00E1441D" w:rsidP="00496514">
      <w:r>
        <w:separator/>
      </w:r>
    </w:p>
  </w:endnote>
  <w:endnote w:type="continuationSeparator" w:id="0">
    <w:p w14:paraId="76652FB0" w14:textId="77777777" w:rsidR="00E1441D" w:rsidRDefault="00E1441D" w:rsidP="0049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641F" w14:textId="77777777" w:rsidR="00E1441D" w:rsidRDefault="00E1441D" w:rsidP="00496514">
      <w:r>
        <w:separator/>
      </w:r>
    </w:p>
  </w:footnote>
  <w:footnote w:type="continuationSeparator" w:id="0">
    <w:p w14:paraId="2E36F9A6" w14:textId="77777777" w:rsidR="00E1441D" w:rsidRDefault="00E1441D" w:rsidP="0049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2"/>
    <w:rsid w:val="002A7D4E"/>
    <w:rsid w:val="00384EE3"/>
    <w:rsid w:val="00496514"/>
    <w:rsid w:val="0076545B"/>
    <w:rsid w:val="00872BEA"/>
    <w:rsid w:val="00AD6012"/>
    <w:rsid w:val="00E1441D"/>
    <w:rsid w:val="00E30847"/>
    <w:rsid w:val="00E83A9A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12F9"/>
  <w15:chartTrackingRefBased/>
  <w15:docId w15:val="{8EADA6D9-8DC1-A64E-B3E7-1653105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1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Header"/>
    <w:basedOn w:val="Normal"/>
    <w:rsid w:val="00AD6012"/>
    <w:pPr>
      <w:spacing w:before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AD6012"/>
  </w:style>
  <w:style w:type="paragraph" w:styleId="Header">
    <w:name w:val="header"/>
    <w:basedOn w:val="Normal"/>
    <w:link w:val="HeaderChar"/>
    <w:uiPriority w:val="99"/>
    <w:unhideWhenUsed/>
    <w:rsid w:val="00496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514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96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514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2022-03-04T11:47:00Z</dcterms:created>
  <dcterms:modified xsi:type="dcterms:W3CDTF">2022-03-04T11:47:00Z</dcterms:modified>
</cp:coreProperties>
</file>