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84EF" w14:textId="14BEA311" w:rsidR="00D44270" w:rsidRDefault="00D44270" w:rsidP="00D44270">
      <w:pPr>
        <w:pStyle w:val="BATitle"/>
        <w:jc w:val="both"/>
      </w:pPr>
      <w:bookmarkStart w:id="0" w:name="OLE_LINK34"/>
      <w:bookmarkStart w:id="1" w:name="OLE_LINK35"/>
      <w:r>
        <w:t>Supporting information</w:t>
      </w:r>
    </w:p>
    <w:p w14:paraId="41B0DBE3" w14:textId="0CFE4A35" w:rsidR="00D44270" w:rsidRPr="00F80967" w:rsidRDefault="00D44270" w:rsidP="00D44270">
      <w:pPr>
        <w:pStyle w:val="BATitle"/>
        <w:jc w:val="both"/>
      </w:pPr>
      <w:r w:rsidRPr="00F80967">
        <w:t xml:space="preserve">Solar-to-Chemical Fuel Conversion via Metal Halide Perovskite Solar-Driven </w:t>
      </w:r>
      <w:proofErr w:type="spellStart"/>
      <w:r w:rsidRPr="00F80967">
        <w:t>Electrocatalysis</w:t>
      </w:r>
      <w:proofErr w:type="spellEnd"/>
    </w:p>
    <w:bookmarkEnd w:id="0"/>
    <w:bookmarkEnd w:id="1"/>
    <w:p w14:paraId="38F05FBE" w14:textId="77777777" w:rsidR="00D44270" w:rsidRPr="002F1B55" w:rsidRDefault="00D44270" w:rsidP="00D44270">
      <w:pPr>
        <w:pStyle w:val="BBAuthorName"/>
        <w:jc w:val="both"/>
      </w:pPr>
      <w:r w:rsidRPr="002F1B55">
        <w:t>Haowei Huang,</w:t>
      </w:r>
      <w:r>
        <w:rPr>
          <w:vertAlign w:val="superscript"/>
        </w:rPr>
        <w:t>1</w:t>
      </w:r>
      <w:r w:rsidRPr="002F1B55">
        <w:t xml:space="preserve"> Bo Weng,</w:t>
      </w:r>
      <w:r>
        <w:rPr>
          <w:vertAlign w:val="superscript"/>
        </w:rPr>
        <w:t>1</w:t>
      </w:r>
      <w:r w:rsidRPr="002F1B55">
        <w:t xml:space="preserve"> Hongwen Zhang,</w:t>
      </w:r>
      <w:r>
        <w:rPr>
          <w:vertAlign w:val="superscript"/>
        </w:rPr>
        <w:t>1</w:t>
      </w:r>
      <w:r w:rsidRPr="002F1B55">
        <w:t xml:space="preserve"> </w:t>
      </w:r>
      <w:proofErr w:type="spellStart"/>
      <w:r w:rsidRPr="002F1B55">
        <w:t>Feili</w:t>
      </w:r>
      <w:proofErr w:type="spellEnd"/>
      <w:r w:rsidRPr="002F1B55">
        <w:t xml:space="preserve"> Lai,</w:t>
      </w:r>
      <w:r>
        <w:rPr>
          <w:vertAlign w:val="superscript"/>
        </w:rPr>
        <w:t>2</w:t>
      </w:r>
      <w:r w:rsidRPr="002F1B55">
        <w:t xml:space="preserve"> </w:t>
      </w:r>
      <w:proofErr w:type="spellStart"/>
      <w:r w:rsidRPr="002F1B55">
        <w:t>J</w:t>
      </w:r>
      <w:r w:rsidRPr="002F1B55">
        <w:rPr>
          <w:rFonts w:hint="eastAsia"/>
          <w:lang w:eastAsia="zh-CN"/>
        </w:rPr>
        <w:t>inlin</w:t>
      </w:r>
      <w:proofErr w:type="spellEnd"/>
      <w:r w:rsidRPr="002F1B55">
        <w:t xml:space="preserve"> Long,</w:t>
      </w:r>
      <w:r>
        <w:rPr>
          <w:rFonts w:cs="Times"/>
          <w:vertAlign w:val="superscript"/>
        </w:rPr>
        <w:t>3</w:t>
      </w:r>
      <w:r w:rsidRPr="002F1B55">
        <w:t xml:space="preserve"> Johan Hofkens,</w:t>
      </w:r>
      <w:r>
        <w:rPr>
          <w:vertAlign w:val="superscript"/>
        </w:rPr>
        <w:t>2</w:t>
      </w:r>
      <w:r w:rsidRPr="002F1B55">
        <w:t xml:space="preserve"> Richard E. Douthwaite,</w:t>
      </w:r>
      <w:r>
        <w:rPr>
          <w:vertAlign w:val="superscript"/>
        </w:rPr>
        <w:t>4,</w:t>
      </w:r>
      <w:r w:rsidRPr="002F1B55">
        <w:t>* Julian A. Steele,</w:t>
      </w:r>
      <w:r>
        <w:rPr>
          <w:vertAlign w:val="superscript"/>
        </w:rPr>
        <w:t>1,</w:t>
      </w:r>
      <w:r w:rsidRPr="002F1B55">
        <w:t>* Maarten B. J. Roeffaers</w:t>
      </w:r>
      <w:r>
        <w:rPr>
          <w:vertAlign w:val="superscript"/>
        </w:rPr>
        <w:t>1,</w:t>
      </w:r>
      <w:r w:rsidRPr="002F1B55">
        <w:t>*</w:t>
      </w:r>
    </w:p>
    <w:p w14:paraId="7895D26A" w14:textId="77777777" w:rsidR="00D44270" w:rsidRPr="00F80967" w:rsidRDefault="00D44270" w:rsidP="00D44270">
      <w:pPr>
        <w:pStyle w:val="BCAuthorAddress"/>
        <w:jc w:val="both"/>
      </w:pPr>
      <w:r>
        <w:rPr>
          <w:vertAlign w:val="superscript"/>
        </w:rPr>
        <w:t>1</w:t>
      </w:r>
      <w:r w:rsidRPr="00F80967">
        <w:rPr>
          <w:vertAlign w:val="superscript"/>
        </w:rPr>
        <w:t xml:space="preserve"> </w:t>
      </w:r>
      <w:proofErr w:type="spellStart"/>
      <w:r w:rsidRPr="00F80967">
        <w:t>cMACS</w:t>
      </w:r>
      <w:proofErr w:type="spellEnd"/>
      <w:r w:rsidRPr="00F80967">
        <w:t xml:space="preserve">, Department of Microbial and Molecular Systems, KU Leuven, </w:t>
      </w:r>
      <w:proofErr w:type="spellStart"/>
      <w:r w:rsidRPr="00F80967">
        <w:t>Celestijnenlaan</w:t>
      </w:r>
      <w:proofErr w:type="spellEnd"/>
      <w:r w:rsidRPr="00F80967">
        <w:t xml:space="preserve"> 200F, 3001 Leuven, Belgium</w:t>
      </w:r>
    </w:p>
    <w:p w14:paraId="26B616E8" w14:textId="77777777" w:rsidR="00D44270" w:rsidRDefault="00D44270" w:rsidP="00D44270">
      <w:pPr>
        <w:pStyle w:val="BCAuthorAddress"/>
        <w:jc w:val="both"/>
      </w:pPr>
      <w:r>
        <w:rPr>
          <w:vertAlign w:val="superscript"/>
        </w:rPr>
        <w:t>2</w:t>
      </w:r>
      <w:r w:rsidRPr="00F80967">
        <w:rPr>
          <w:vertAlign w:val="superscript"/>
        </w:rPr>
        <w:t xml:space="preserve"> </w:t>
      </w:r>
      <w:r w:rsidRPr="00F80967">
        <w:t xml:space="preserve">Department of Chemistry, KU Leuven, </w:t>
      </w:r>
      <w:proofErr w:type="spellStart"/>
      <w:r w:rsidRPr="00F80967">
        <w:t>Celestijnenlaan</w:t>
      </w:r>
      <w:proofErr w:type="spellEnd"/>
      <w:r w:rsidRPr="00F80967">
        <w:t xml:space="preserve"> 200F, 3001 </w:t>
      </w:r>
      <w:proofErr w:type="spellStart"/>
      <w:r w:rsidRPr="00F80967">
        <w:t>Heverlee</w:t>
      </w:r>
      <w:proofErr w:type="spellEnd"/>
      <w:r w:rsidRPr="00F80967">
        <w:t xml:space="preserve">, Belgium </w:t>
      </w:r>
    </w:p>
    <w:p w14:paraId="3299996D" w14:textId="77777777" w:rsidR="00D44270" w:rsidRDefault="00D44270" w:rsidP="00D44270">
      <w:pPr>
        <w:pStyle w:val="BIEmailAddress"/>
      </w:pPr>
      <w:r>
        <w:rPr>
          <w:rFonts w:cs="Times"/>
          <w:vertAlign w:val="superscript"/>
        </w:rPr>
        <w:t>3</w:t>
      </w:r>
      <w:r w:rsidRPr="002F1B55">
        <w:rPr>
          <w:rFonts w:cs="Times"/>
          <w:vertAlign w:val="superscript"/>
        </w:rPr>
        <w:t xml:space="preserve"> </w:t>
      </w:r>
      <w:bookmarkStart w:id="2" w:name="OLE_LINK16"/>
      <w:bookmarkStart w:id="3" w:name="OLE_LINK17"/>
      <w:r w:rsidRPr="00C179D5">
        <w:t xml:space="preserve">State Key Lab of </w:t>
      </w:r>
      <w:proofErr w:type="spellStart"/>
      <w:r w:rsidRPr="00C179D5">
        <w:t>Photocatalysis</w:t>
      </w:r>
      <w:proofErr w:type="spellEnd"/>
      <w:r w:rsidRPr="00C179D5">
        <w:t xml:space="preserve"> on Energy and Environment, College of Chemistry, Fuzhou University, Fuzhou, 350116, P. R. China.</w:t>
      </w:r>
    </w:p>
    <w:bookmarkEnd w:id="2"/>
    <w:bookmarkEnd w:id="3"/>
    <w:p w14:paraId="499FA797" w14:textId="77777777" w:rsidR="00D44270" w:rsidRDefault="00D44270" w:rsidP="00D44270">
      <w:pPr>
        <w:pStyle w:val="BIEmailAddress"/>
      </w:pPr>
      <w:r>
        <w:rPr>
          <w:vertAlign w:val="superscript"/>
        </w:rPr>
        <w:t>4</w:t>
      </w:r>
      <w:r w:rsidRPr="002F1B55">
        <w:rPr>
          <w:vertAlign w:val="superscript"/>
        </w:rPr>
        <w:t xml:space="preserve"> </w:t>
      </w:r>
      <w:r w:rsidRPr="00C179D5">
        <w:t>Department of Chemistry, University of York, York YO10 5DD, UK</w:t>
      </w:r>
    </w:p>
    <w:p w14:paraId="0CED2027" w14:textId="77777777" w:rsidR="00D44270" w:rsidRPr="00F80967" w:rsidRDefault="00D44270" w:rsidP="00D44270">
      <w:pPr>
        <w:pStyle w:val="FAAuthorInfoSubtitle"/>
        <w:jc w:val="both"/>
      </w:pPr>
      <w:r w:rsidRPr="00F80967">
        <w:t>Corresponding Author</w:t>
      </w:r>
    </w:p>
    <w:p w14:paraId="04287B5E" w14:textId="52FC63C5" w:rsidR="00D44270" w:rsidRDefault="00D44270" w:rsidP="00D44270">
      <w:pPr>
        <w:pStyle w:val="TAMainText"/>
        <w:spacing w:after="240"/>
        <w:rPr>
          <w:rStyle w:val="Hyperlink"/>
        </w:rPr>
      </w:pPr>
      <w:r w:rsidRPr="00F80967">
        <w:t xml:space="preserve">* </w:t>
      </w:r>
      <w:hyperlink r:id="rId8" w:history="1">
        <w:r w:rsidRPr="00F80967">
          <w:rPr>
            <w:rStyle w:val="Hyperlink"/>
          </w:rPr>
          <w:t>julian.steele@kuleuven.be</w:t>
        </w:r>
      </w:hyperlink>
      <w:r>
        <w:rPr>
          <w:rStyle w:val="Hyperlink"/>
        </w:rPr>
        <w:t xml:space="preserve">; </w:t>
      </w:r>
      <w:hyperlink r:id="rId9" w:history="1">
        <w:r w:rsidRPr="00F80967">
          <w:rPr>
            <w:rStyle w:val="Hyperlink"/>
          </w:rPr>
          <w:t>maarten.roeffaers@kuleuven.be</w:t>
        </w:r>
      </w:hyperlink>
      <w:r>
        <w:rPr>
          <w:rStyle w:val="Hyperlink"/>
        </w:rPr>
        <w:t xml:space="preserve">; </w:t>
      </w:r>
      <w:hyperlink r:id="rId10" w:history="1">
        <w:r w:rsidRPr="00004D80">
          <w:rPr>
            <w:rStyle w:val="Hyperlink"/>
          </w:rPr>
          <w:t>richard.douthwaite@york.ac.uk</w:t>
        </w:r>
      </w:hyperlink>
    </w:p>
    <w:p w14:paraId="7E071142" w14:textId="77777777" w:rsidR="003468B8" w:rsidRDefault="003468B8">
      <w:pPr>
        <w:spacing w:after="0"/>
        <w:jc w:val="left"/>
        <w:rPr>
          <w:rStyle w:val="Hyperlink"/>
        </w:rPr>
        <w:sectPr w:rsidR="003468B8" w:rsidSect="003468B8">
          <w:pgSz w:w="12240" w:h="15840"/>
          <w:pgMar w:top="1440" w:right="1440" w:bottom="1440" w:left="1440" w:header="0" w:footer="0" w:gutter="0"/>
          <w:cols w:space="475"/>
          <w:docGrid w:linePitch="326"/>
        </w:sectPr>
      </w:pPr>
    </w:p>
    <w:p w14:paraId="0730294A" w14:textId="51B7A914" w:rsidR="003468B8" w:rsidRPr="001D781D" w:rsidRDefault="003468B8" w:rsidP="003468B8">
      <w:pPr>
        <w:pStyle w:val="TAMainText"/>
        <w:spacing w:after="240"/>
        <w:rPr>
          <w:bCs/>
          <w:szCs w:val="18"/>
        </w:rPr>
      </w:pPr>
      <w:r w:rsidRPr="001D781D">
        <w:rPr>
          <w:b/>
          <w:bCs/>
          <w:szCs w:val="18"/>
        </w:rPr>
        <w:lastRenderedPageBreak/>
        <w:t>Table S1</w:t>
      </w:r>
      <w:r w:rsidRPr="001D781D">
        <w:rPr>
          <w:bCs/>
          <w:szCs w:val="18"/>
        </w:rPr>
        <w:t xml:space="preserve">. Comparison between MHP </w:t>
      </w:r>
      <w:proofErr w:type="spellStart"/>
      <w:r w:rsidRPr="001D781D">
        <w:rPr>
          <w:bCs/>
          <w:szCs w:val="18"/>
        </w:rPr>
        <w:t>photocatalysis</w:t>
      </w:r>
      <w:proofErr w:type="spellEnd"/>
      <w:r w:rsidRPr="001D781D">
        <w:rPr>
          <w:bCs/>
          <w:szCs w:val="18"/>
        </w:rPr>
        <w:t xml:space="preserve"> and MHP solar-driven </w:t>
      </w:r>
      <w:proofErr w:type="spellStart"/>
      <w:r w:rsidRPr="001D781D">
        <w:rPr>
          <w:bCs/>
          <w:szCs w:val="18"/>
        </w:rPr>
        <w:t>electrocatalysis</w:t>
      </w:r>
      <w:proofErr w:type="spellEnd"/>
      <w:r w:rsidRPr="001D781D">
        <w:rPr>
          <w:bCs/>
          <w:szCs w:val="18"/>
        </w:rPr>
        <w:t>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5"/>
        <w:gridCol w:w="1350"/>
        <w:gridCol w:w="721"/>
        <w:gridCol w:w="1350"/>
        <w:gridCol w:w="1168"/>
        <w:gridCol w:w="1981"/>
        <w:gridCol w:w="1080"/>
        <w:gridCol w:w="989"/>
        <w:gridCol w:w="811"/>
        <w:gridCol w:w="720"/>
        <w:gridCol w:w="720"/>
        <w:gridCol w:w="1075"/>
      </w:tblGrid>
      <w:tr w:rsidR="00384A35" w:rsidRPr="00384A35" w14:paraId="50E22485" w14:textId="77777777" w:rsidTr="00384A35">
        <w:trPr>
          <w:cantSplit/>
          <w:trHeight w:val="2888"/>
        </w:trPr>
        <w:tc>
          <w:tcPr>
            <w:tcW w:w="380" w:type="pct"/>
          </w:tcPr>
          <w:p w14:paraId="140D874A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System</w:t>
            </w:r>
          </w:p>
        </w:tc>
        <w:tc>
          <w:tcPr>
            <w:tcW w:w="521" w:type="pct"/>
          </w:tcPr>
          <w:p w14:paraId="660BD49B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Fabrication</w:t>
            </w:r>
          </w:p>
        </w:tc>
        <w:tc>
          <w:tcPr>
            <w:tcW w:w="278" w:type="pct"/>
          </w:tcPr>
          <w:p w14:paraId="6EE83D62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Cost</w:t>
            </w:r>
          </w:p>
        </w:tc>
        <w:tc>
          <w:tcPr>
            <w:tcW w:w="521" w:type="pct"/>
          </w:tcPr>
          <w:p w14:paraId="5E87DB33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Configuration</w:t>
            </w:r>
          </w:p>
        </w:tc>
        <w:tc>
          <w:tcPr>
            <w:tcW w:w="451" w:type="pct"/>
          </w:tcPr>
          <w:p w14:paraId="1CF12472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Compositions diversity</w:t>
            </w:r>
          </w:p>
        </w:tc>
        <w:tc>
          <w:tcPr>
            <w:tcW w:w="765" w:type="pct"/>
          </w:tcPr>
          <w:p w14:paraId="6A0FF8FC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Reaction conditions</w:t>
            </w:r>
          </w:p>
        </w:tc>
        <w:tc>
          <w:tcPr>
            <w:tcW w:w="417" w:type="pct"/>
          </w:tcPr>
          <w:p w14:paraId="01CFD802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 xml:space="preserve">Sacrificial agent </w:t>
            </w:r>
          </w:p>
        </w:tc>
        <w:tc>
          <w:tcPr>
            <w:tcW w:w="382" w:type="pct"/>
          </w:tcPr>
          <w:p w14:paraId="1D9E6CE4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Energy source</w:t>
            </w:r>
          </w:p>
        </w:tc>
        <w:tc>
          <w:tcPr>
            <w:tcW w:w="313" w:type="pct"/>
          </w:tcPr>
          <w:p w14:paraId="61C42817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Stability</w:t>
            </w:r>
          </w:p>
        </w:tc>
        <w:tc>
          <w:tcPr>
            <w:tcW w:w="278" w:type="pct"/>
          </w:tcPr>
          <w:p w14:paraId="3D42F337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Reusability</w:t>
            </w:r>
          </w:p>
        </w:tc>
        <w:tc>
          <w:tcPr>
            <w:tcW w:w="278" w:type="pct"/>
          </w:tcPr>
          <w:p w14:paraId="4C795E4B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Efficiency</w:t>
            </w:r>
          </w:p>
        </w:tc>
        <w:tc>
          <w:tcPr>
            <w:tcW w:w="415" w:type="pct"/>
          </w:tcPr>
          <w:p w14:paraId="672350DD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Product separation</w:t>
            </w:r>
          </w:p>
        </w:tc>
      </w:tr>
      <w:tr w:rsidR="00384A35" w:rsidRPr="00384A35" w14:paraId="583AEEDD" w14:textId="77777777" w:rsidTr="00384A35">
        <w:trPr>
          <w:cantSplit/>
          <w:trHeight w:val="1134"/>
        </w:trPr>
        <w:tc>
          <w:tcPr>
            <w:tcW w:w="380" w:type="pct"/>
          </w:tcPr>
          <w:p w14:paraId="0E9FF449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 xml:space="preserve">MHP </w:t>
            </w:r>
            <w:proofErr w:type="spellStart"/>
            <w:r w:rsidRPr="00384A35">
              <w:rPr>
                <w:rFonts w:ascii="Times New Roman" w:hAnsi="Times New Roman" w:cs="Times New Roman"/>
                <w:bCs/>
                <w:szCs w:val="18"/>
              </w:rPr>
              <w:t>photocatalysis</w:t>
            </w:r>
            <w:proofErr w:type="spellEnd"/>
          </w:p>
        </w:tc>
        <w:tc>
          <w:tcPr>
            <w:tcW w:w="521" w:type="pct"/>
          </w:tcPr>
          <w:p w14:paraId="296B5290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Facile</w:t>
            </w:r>
          </w:p>
        </w:tc>
        <w:tc>
          <w:tcPr>
            <w:tcW w:w="278" w:type="pct"/>
          </w:tcPr>
          <w:p w14:paraId="154B2114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Low</w:t>
            </w:r>
          </w:p>
        </w:tc>
        <w:tc>
          <w:tcPr>
            <w:tcW w:w="521" w:type="pct"/>
          </w:tcPr>
          <w:p w14:paraId="7E40A9AB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 xml:space="preserve">Simple, MHP powders </w:t>
            </w:r>
          </w:p>
        </w:tc>
        <w:tc>
          <w:tcPr>
            <w:tcW w:w="451" w:type="pct"/>
          </w:tcPr>
          <w:p w14:paraId="11BA082D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High</w:t>
            </w:r>
          </w:p>
        </w:tc>
        <w:tc>
          <w:tcPr>
            <w:tcW w:w="765" w:type="pct"/>
          </w:tcPr>
          <w:p w14:paraId="28D84DFD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Saturated HX solutions; nonpolar or low-polarity solvents</w:t>
            </w:r>
          </w:p>
        </w:tc>
        <w:tc>
          <w:tcPr>
            <w:tcW w:w="417" w:type="pct"/>
          </w:tcPr>
          <w:p w14:paraId="0D3499C3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HX, alcohols</w:t>
            </w:r>
          </w:p>
        </w:tc>
        <w:tc>
          <w:tcPr>
            <w:tcW w:w="382" w:type="pct"/>
          </w:tcPr>
          <w:p w14:paraId="35FB7FD1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Solar</w:t>
            </w:r>
          </w:p>
        </w:tc>
        <w:tc>
          <w:tcPr>
            <w:tcW w:w="313" w:type="pct"/>
          </w:tcPr>
          <w:p w14:paraId="0C6354B0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Low</w:t>
            </w:r>
          </w:p>
        </w:tc>
        <w:tc>
          <w:tcPr>
            <w:tcW w:w="278" w:type="pct"/>
          </w:tcPr>
          <w:p w14:paraId="59B49CA8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Low</w:t>
            </w:r>
          </w:p>
        </w:tc>
        <w:tc>
          <w:tcPr>
            <w:tcW w:w="278" w:type="pct"/>
          </w:tcPr>
          <w:p w14:paraId="00EAC622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Low</w:t>
            </w:r>
          </w:p>
        </w:tc>
        <w:tc>
          <w:tcPr>
            <w:tcW w:w="415" w:type="pct"/>
          </w:tcPr>
          <w:p w14:paraId="49BFA572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Difficult</w:t>
            </w:r>
          </w:p>
        </w:tc>
      </w:tr>
      <w:tr w:rsidR="00384A35" w:rsidRPr="00384A35" w14:paraId="4E7E403F" w14:textId="77777777" w:rsidTr="00384A35">
        <w:trPr>
          <w:cantSplit/>
          <w:trHeight w:val="1134"/>
        </w:trPr>
        <w:tc>
          <w:tcPr>
            <w:tcW w:w="380" w:type="pct"/>
          </w:tcPr>
          <w:p w14:paraId="67EA8187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 xml:space="preserve">MHP </w:t>
            </w:r>
            <w:r w:rsidRPr="00384A35">
              <w:rPr>
                <w:rFonts w:ascii="Times New Roman" w:hAnsi="Times New Roman" w:cs="Times New Roman"/>
                <w:bCs/>
              </w:rPr>
              <w:t xml:space="preserve">solar-driven </w:t>
            </w:r>
            <w:proofErr w:type="spellStart"/>
            <w:r w:rsidRPr="00384A35">
              <w:rPr>
                <w:rFonts w:ascii="Times New Roman" w:hAnsi="Times New Roman" w:cs="Times New Roman"/>
                <w:bCs/>
              </w:rPr>
              <w:t>electrocatalysis</w:t>
            </w:r>
            <w:proofErr w:type="spellEnd"/>
          </w:p>
        </w:tc>
        <w:tc>
          <w:tcPr>
            <w:tcW w:w="521" w:type="pct"/>
          </w:tcPr>
          <w:p w14:paraId="2A7811CE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Complex</w:t>
            </w:r>
          </w:p>
        </w:tc>
        <w:tc>
          <w:tcPr>
            <w:tcW w:w="278" w:type="pct"/>
          </w:tcPr>
          <w:p w14:paraId="5B4FC5AE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High</w:t>
            </w:r>
          </w:p>
        </w:tc>
        <w:tc>
          <w:tcPr>
            <w:tcW w:w="521" w:type="pct"/>
          </w:tcPr>
          <w:p w14:paraId="1E5F86BE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Complex, MHP PV-EC, MHP PV-PEC, MHP PEC</w:t>
            </w:r>
          </w:p>
        </w:tc>
        <w:tc>
          <w:tcPr>
            <w:tcW w:w="451" w:type="pct"/>
          </w:tcPr>
          <w:p w14:paraId="51C0FB64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Low</w:t>
            </w:r>
          </w:p>
        </w:tc>
        <w:tc>
          <w:tcPr>
            <w:tcW w:w="765" w:type="pct"/>
          </w:tcPr>
          <w:p w14:paraId="73791965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Aqueous solutions</w:t>
            </w:r>
          </w:p>
        </w:tc>
        <w:tc>
          <w:tcPr>
            <w:tcW w:w="417" w:type="pct"/>
          </w:tcPr>
          <w:p w14:paraId="07D03161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None</w:t>
            </w:r>
          </w:p>
        </w:tc>
        <w:tc>
          <w:tcPr>
            <w:tcW w:w="382" w:type="pct"/>
          </w:tcPr>
          <w:p w14:paraId="5903091D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Solar and electricity(optional)</w:t>
            </w:r>
          </w:p>
        </w:tc>
        <w:tc>
          <w:tcPr>
            <w:tcW w:w="313" w:type="pct"/>
          </w:tcPr>
          <w:p w14:paraId="6481842F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High</w:t>
            </w:r>
          </w:p>
        </w:tc>
        <w:tc>
          <w:tcPr>
            <w:tcW w:w="278" w:type="pct"/>
          </w:tcPr>
          <w:p w14:paraId="57B8F96E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High</w:t>
            </w:r>
          </w:p>
        </w:tc>
        <w:tc>
          <w:tcPr>
            <w:tcW w:w="278" w:type="pct"/>
          </w:tcPr>
          <w:p w14:paraId="6E45E28D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High</w:t>
            </w:r>
          </w:p>
        </w:tc>
        <w:tc>
          <w:tcPr>
            <w:tcW w:w="415" w:type="pct"/>
          </w:tcPr>
          <w:p w14:paraId="0A112327" w14:textId="77777777" w:rsidR="00384A35" w:rsidRPr="00384A35" w:rsidRDefault="00384A35" w:rsidP="007C0C7F">
            <w:pPr>
              <w:pStyle w:val="TAMainText"/>
              <w:spacing w:after="240"/>
              <w:ind w:firstLine="0"/>
              <w:rPr>
                <w:rFonts w:ascii="Times New Roman" w:hAnsi="Times New Roman" w:cs="Times New Roman"/>
                <w:bCs/>
                <w:szCs w:val="18"/>
              </w:rPr>
            </w:pPr>
            <w:r w:rsidRPr="00384A35">
              <w:rPr>
                <w:rFonts w:ascii="Times New Roman" w:hAnsi="Times New Roman" w:cs="Times New Roman"/>
                <w:bCs/>
                <w:szCs w:val="18"/>
              </w:rPr>
              <w:t>Facile</w:t>
            </w:r>
          </w:p>
        </w:tc>
      </w:tr>
    </w:tbl>
    <w:p w14:paraId="5499A677" w14:textId="77777777" w:rsidR="003468B8" w:rsidRDefault="003468B8" w:rsidP="003468B8">
      <w:pPr>
        <w:spacing w:after="0"/>
        <w:jc w:val="left"/>
        <w:rPr>
          <w:bCs/>
          <w:szCs w:val="18"/>
        </w:rPr>
        <w:sectPr w:rsidR="003468B8" w:rsidSect="003468B8">
          <w:pgSz w:w="15840" w:h="12240" w:orient="landscape"/>
          <w:pgMar w:top="1440" w:right="1440" w:bottom="1440" w:left="1440" w:header="0" w:footer="0" w:gutter="0"/>
          <w:cols w:space="475"/>
          <w:docGrid w:linePitch="326"/>
        </w:sectPr>
      </w:pPr>
    </w:p>
    <w:p w14:paraId="6EEBFBE8" w14:textId="128A4BC8" w:rsidR="006E097C" w:rsidRDefault="00D44270" w:rsidP="006E097C">
      <w:pPr>
        <w:pStyle w:val="TAMainText"/>
        <w:spacing w:after="240"/>
        <w:rPr>
          <w:szCs w:val="18"/>
        </w:rPr>
      </w:pPr>
      <w:r>
        <w:rPr>
          <w:b/>
          <w:szCs w:val="18"/>
        </w:rPr>
        <w:lastRenderedPageBreak/>
        <w:t>Table S</w:t>
      </w:r>
      <w:r w:rsidR="003468B8">
        <w:rPr>
          <w:b/>
          <w:szCs w:val="18"/>
        </w:rPr>
        <w:t>2</w:t>
      </w:r>
      <w:r w:rsidR="006E097C" w:rsidRPr="00AB6F82">
        <w:rPr>
          <w:b/>
          <w:szCs w:val="18"/>
        </w:rPr>
        <w:t>.</w:t>
      </w:r>
      <w:r w:rsidR="006E097C">
        <w:rPr>
          <w:szCs w:val="18"/>
        </w:rPr>
        <w:t xml:space="preserve"> </w:t>
      </w:r>
      <w:r w:rsidR="006E097C" w:rsidRPr="006E097C">
        <w:rPr>
          <w:szCs w:val="18"/>
        </w:rPr>
        <w:t xml:space="preserve">Half reactions of </w:t>
      </w:r>
      <w:r w:rsidR="006E097C">
        <w:rPr>
          <w:szCs w:val="18"/>
        </w:rPr>
        <w:t xml:space="preserve">water splitting and </w:t>
      </w:r>
      <w:r w:rsidR="006E097C" w:rsidRPr="006E097C">
        <w:rPr>
          <w:szCs w:val="18"/>
        </w:rPr>
        <w:t>CO</w:t>
      </w:r>
      <w:r w:rsidR="006E097C" w:rsidRPr="006E097C">
        <w:rPr>
          <w:szCs w:val="18"/>
          <w:vertAlign w:val="subscript"/>
        </w:rPr>
        <w:t>2</w:t>
      </w:r>
      <w:r w:rsidR="00A75191">
        <w:rPr>
          <w:szCs w:val="18"/>
        </w:rPr>
        <w:t xml:space="preserve"> r</w:t>
      </w:r>
      <w:r w:rsidR="006E097C" w:rsidRPr="006E097C">
        <w:rPr>
          <w:szCs w:val="18"/>
        </w:rPr>
        <w:t>eduction</w:t>
      </w:r>
      <w:r w:rsidR="003F59D3">
        <w:rPr>
          <w:szCs w:val="18"/>
        </w:rPr>
        <w:t xml:space="preserve"> reaction</w:t>
      </w:r>
      <w:r w:rsidR="006E097C" w:rsidRPr="006E097C">
        <w:rPr>
          <w:szCs w:val="18"/>
        </w:rPr>
        <w:t xml:space="preserve"> with the corresponding </w:t>
      </w:r>
      <w:r w:rsidR="006E097C">
        <w:rPr>
          <w:szCs w:val="18"/>
        </w:rPr>
        <w:t>r</w:t>
      </w:r>
      <w:r w:rsidR="006E097C" w:rsidRPr="006E097C">
        <w:rPr>
          <w:szCs w:val="18"/>
        </w:rPr>
        <w:t>edox potential</w:t>
      </w:r>
      <w:r w:rsidR="006E097C">
        <w:rPr>
          <w:szCs w:val="18"/>
        </w:rPr>
        <w:t>.</w:t>
      </w:r>
      <w:r w:rsidR="006E097C" w:rsidRPr="006E097C">
        <w:rPr>
          <w:szCs w:val="1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3145"/>
      </w:tblGrid>
      <w:tr w:rsidR="006E097C" w14:paraId="41BE50C5" w14:textId="77777777" w:rsidTr="005F3AB7">
        <w:tc>
          <w:tcPr>
            <w:tcW w:w="6205" w:type="dxa"/>
          </w:tcPr>
          <w:p w14:paraId="6E2BD9A1" w14:textId="0EE788EA" w:rsidR="006E097C" w:rsidRDefault="00623849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R</w:t>
            </w:r>
            <w:r w:rsidR="006E097C">
              <w:rPr>
                <w:szCs w:val="18"/>
              </w:rPr>
              <w:t>eaction</w:t>
            </w:r>
          </w:p>
        </w:tc>
        <w:tc>
          <w:tcPr>
            <w:tcW w:w="3145" w:type="dxa"/>
          </w:tcPr>
          <w:p w14:paraId="2348FA7D" w14:textId="7C58A0DF" w:rsidR="006E097C" w:rsidRPr="00975B81" w:rsidRDefault="00623849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P</w:t>
            </w:r>
            <w:r w:rsidR="006E097C" w:rsidRPr="00975B81">
              <w:rPr>
                <w:szCs w:val="18"/>
              </w:rPr>
              <w:t>otential</w:t>
            </w:r>
            <w:r w:rsidR="000E11B9">
              <w:rPr>
                <w:szCs w:val="18"/>
              </w:rPr>
              <w:t xml:space="preserve"> (V)</w:t>
            </w:r>
            <w:r w:rsidR="006E097C" w:rsidRPr="00975B81">
              <w:rPr>
                <w:szCs w:val="18"/>
              </w:rPr>
              <w:t xml:space="preserve"> vs</w:t>
            </w:r>
            <w:r w:rsidR="006E097C">
              <w:rPr>
                <w:szCs w:val="18"/>
              </w:rPr>
              <w:t xml:space="preserve"> </w:t>
            </w:r>
            <w:r w:rsidR="006E097C" w:rsidRPr="00975B81">
              <w:rPr>
                <w:szCs w:val="18"/>
              </w:rPr>
              <w:t>RHE</w:t>
            </w:r>
          </w:p>
        </w:tc>
      </w:tr>
      <w:tr w:rsidR="006E097C" w14:paraId="1BE14306" w14:textId="77777777" w:rsidTr="005F3AB7">
        <w:tc>
          <w:tcPr>
            <w:tcW w:w="6205" w:type="dxa"/>
          </w:tcPr>
          <w:p w14:paraId="3D2D7AB8" w14:textId="77777777" w:rsidR="006E097C" w:rsidRPr="00975B81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2H</w:t>
            </w:r>
            <w:r>
              <w:rPr>
                <w:szCs w:val="18"/>
                <w:vertAlign w:val="superscript"/>
              </w:rPr>
              <w:t>+</w:t>
            </w:r>
            <w:r>
              <w:rPr>
                <w:szCs w:val="18"/>
              </w:rPr>
              <w:t xml:space="preserve"> + 2e</w:t>
            </w:r>
            <w:r>
              <w:rPr>
                <w:szCs w:val="18"/>
                <w:vertAlign w:val="superscript"/>
              </w:rPr>
              <w:t>-</w:t>
            </w:r>
            <w:r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 xml:space="preserve">→ </w:t>
            </w:r>
            <w:r>
              <w:rPr>
                <w:szCs w:val="18"/>
              </w:rPr>
              <w:t>H</w:t>
            </w:r>
            <w:r>
              <w:rPr>
                <w:szCs w:val="18"/>
                <w:vertAlign w:val="subscript"/>
              </w:rPr>
              <w:t>2</w:t>
            </w:r>
          </w:p>
        </w:tc>
        <w:tc>
          <w:tcPr>
            <w:tcW w:w="3145" w:type="dxa"/>
          </w:tcPr>
          <w:p w14:paraId="14C9C6EE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6E097C" w14:paraId="333DEF29" w14:textId="77777777" w:rsidTr="005F3AB7">
        <w:tc>
          <w:tcPr>
            <w:tcW w:w="6205" w:type="dxa"/>
          </w:tcPr>
          <w:p w14:paraId="2BD4F740" w14:textId="77777777" w:rsidR="006E097C" w:rsidRPr="00975B81" w:rsidRDefault="006E097C" w:rsidP="005F3AB7">
            <w:pPr>
              <w:pStyle w:val="TAMainText"/>
              <w:spacing w:after="240"/>
              <w:ind w:firstLine="0"/>
              <w:rPr>
                <w:szCs w:val="18"/>
                <w:vertAlign w:val="superscript"/>
              </w:rPr>
            </w:pPr>
            <w:r>
              <w:rPr>
                <w:szCs w:val="18"/>
              </w:rPr>
              <w:t>2H</w:t>
            </w:r>
            <w:r>
              <w:rPr>
                <w:szCs w:val="18"/>
                <w:vertAlign w:val="subscript"/>
              </w:rPr>
              <w:t>2</w:t>
            </w:r>
            <w:r>
              <w:rPr>
                <w:szCs w:val="18"/>
              </w:rPr>
              <w:t>O + 4h</w:t>
            </w:r>
            <w:r>
              <w:rPr>
                <w:szCs w:val="18"/>
                <w:vertAlign w:val="superscript"/>
              </w:rPr>
              <w:t xml:space="preserve">+ </w:t>
            </w:r>
            <w:r w:rsidRPr="0003775A">
              <w:rPr>
                <w:szCs w:val="18"/>
              </w:rPr>
              <w:t xml:space="preserve">→ </w:t>
            </w:r>
            <w:r>
              <w:rPr>
                <w:szCs w:val="18"/>
              </w:rPr>
              <w:t>O</w:t>
            </w:r>
            <w:r>
              <w:rPr>
                <w:szCs w:val="18"/>
                <w:vertAlign w:val="subscript"/>
              </w:rPr>
              <w:t>2</w:t>
            </w:r>
            <w:r>
              <w:rPr>
                <w:szCs w:val="18"/>
              </w:rPr>
              <w:t xml:space="preserve"> + 4H</w:t>
            </w:r>
            <w:r>
              <w:rPr>
                <w:szCs w:val="18"/>
                <w:vertAlign w:val="superscript"/>
              </w:rPr>
              <w:t>+</w:t>
            </w:r>
          </w:p>
        </w:tc>
        <w:tc>
          <w:tcPr>
            <w:tcW w:w="3145" w:type="dxa"/>
          </w:tcPr>
          <w:p w14:paraId="241E2353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1.23</w:t>
            </w:r>
          </w:p>
        </w:tc>
      </w:tr>
      <w:tr w:rsidR="006E097C" w14:paraId="6F91204D" w14:textId="77777777" w:rsidTr="005F3AB7">
        <w:tc>
          <w:tcPr>
            <w:tcW w:w="6205" w:type="dxa"/>
          </w:tcPr>
          <w:p w14:paraId="6A0CC0B9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CO</w:t>
            </w:r>
            <w:r w:rsidRPr="00975B81">
              <w:rPr>
                <w:szCs w:val="18"/>
                <w:vertAlign w:val="subscript"/>
              </w:rPr>
              <w:t xml:space="preserve">2 </w:t>
            </w:r>
            <w:r>
              <w:rPr>
                <w:szCs w:val="18"/>
              </w:rPr>
              <w:t>+ 2H</w:t>
            </w:r>
            <w:r>
              <w:rPr>
                <w:szCs w:val="18"/>
                <w:vertAlign w:val="superscript"/>
              </w:rPr>
              <w:t>+</w:t>
            </w:r>
            <w:r w:rsidRPr="0003775A">
              <w:rPr>
                <w:szCs w:val="18"/>
              </w:rPr>
              <w:t xml:space="preserve"> + 2e</w:t>
            </w:r>
            <w:r>
              <w:rPr>
                <w:szCs w:val="18"/>
                <w:vertAlign w:val="superscript"/>
              </w:rPr>
              <w:t>-</w:t>
            </w:r>
            <w:r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→ CO + H</w:t>
            </w:r>
            <w:r w:rsidRPr="00975B81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O</w:t>
            </w:r>
          </w:p>
        </w:tc>
        <w:tc>
          <w:tcPr>
            <w:tcW w:w="3145" w:type="dxa"/>
          </w:tcPr>
          <w:p w14:paraId="064A6854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-0.11</w:t>
            </w:r>
          </w:p>
        </w:tc>
      </w:tr>
      <w:tr w:rsidR="006E097C" w14:paraId="0C5DBC2A" w14:textId="77777777" w:rsidTr="005F3AB7">
        <w:tc>
          <w:tcPr>
            <w:tcW w:w="6205" w:type="dxa"/>
          </w:tcPr>
          <w:p w14:paraId="2D91163F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CO</w:t>
            </w:r>
            <w:r w:rsidRPr="00975B81">
              <w:rPr>
                <w:szCs w:val="18"/>
                <w:vertAlign w:val="subscript"/>
              </w:rPr>
              <w:t xml:space="preserve">2 </w:t>
            </w:r>
            <w:r>
              <w:rPr>
                <w:szCs w:val="18"/>
              </w:rPr>
              <w:t>+ 2H</w:t>
            </w:r>
            <w:r>
              <w:rPr>
                <w:szCs w:val="18"/>
                <w:vertAlign w:val="superscript"/>
              </w:rPr>
              <w:t>+</w:t>
            </w:r>
            <w:r w:rsidRPr="0003775A">
              <w:rPr>
                <w:szCs w:val="18"/>
              </w:rPr>
              <w:t xml:space="preserve"> + 2e</w:t>
            </w:r>
            <w:r>
              <w:rPr>
                <w:szCs w:val="18"/>
                <w:vertAlign w:val="superscript"/>
              </w:rPr>
              <w:t>-</w:t>
            </w:r>
            <w:r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 xml:space="preserve">→ </w:t>
            </w:r>
            <w:r>
              <w:rPr>
                <w:szCs w:val="18"/>
              </w:rPr>
              <w:t>HCOOH</w:t>
            </w:r>
          </w:p>
        </w:tc>
        <w:tc>
          <w:tcPr>
            <w:tcW w:w="3145" w:type="dxa"/>
          </w:tcPr>
          <w:p w14:paraId="320F347F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-0.19</w:t>
            </w:r>
          </w:p>
        </w:tc>
      </w:tr>
      <w:tr w:rsidR="006E097C" w14:paraId="0BAE5EED" w14:textId="77777777" w:rsidTr="005F3AB7">
        <w:tc>
          <w:tcPr>
            <w:tcW w:w="6205" w:type="dxa"/>
          </w:tcPr>
          <w:p w14:paraId="03084A70" w14:textId="49D574D0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CO</w:t>
            </w:r>
            <w:r w:rsidRPr="0003775A">
              <w:rPr>
                <w:szCs w:val="18"/>
                <w:vertAlign w:val="subscript"/>
              </w:rPr>
              <w:t>2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+ 6H</w:t>
            </w:r>
            <w:r w:rsidRPr="0003775A">
              <w:rPr>
                <w:szCs w:val="18"/>
                <w:vertAlign w:val="superscript"/>
              </w:rPr>
              <w:t>+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+ 6e</w:t>
            </w:r>
            <w:r w:rsidRPr="0003775A">
              <w:rPr>
                <w:szCs w:val="18"/>
                <w:vertAlign w:val="superscript"/>
              </w:rPr>
              <w:t>−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→ CH</w:t>
            </w:r>
            <w:r w:rsidRPr="0003775A">
              <w:rPr>
                <w:szCs w:val="18"/>
                <w:vertAlign w:val="subscript"/>
              </w:rPr>
              <w:t>3</w:t>
            </w:r>
            <w:r w:rsidRPr="0003775A">
              <w:rPr>
                <w:szCs w:val="18"/>
              </w:rPr>
              <w:t>OH + H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O</w:t>
            </w:r>
          </w:p>
        </w:tc>
        <w:tc>
          <w:tcPr>
            <w:tcW w:w="3145" w:type="dxa"/>
          </w:tcPr>
          <w:p w14:paraId="701C607C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0.04</w:t>
            </w:r>
          </w:p>
        </w:tc>
      </w:tr>
      <w:tr w:rsidR="006E097C" w14:paraId="678B25DB" w14:textId="77777777" w:rsidTr="005F3AB7">
        <w:tc>
          <w:tcPr>
            <w:tcW w:w="6205" w:type="dxa"/>
          </w:tcPr>
          <w:p w14:paraId="3B7C6777" w14:textId="11FA6743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CO</w:t>
            </w:r>
            <w:r w:rsidRPr="0003775A">
              <w:rPr>
                <w:szCs w:val="18"/>
                <w:vertAlign w:val="subscript"/>
              </w:rPr>
              <w:t>2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+ 8H</w:t>
            </w:r>
            <w:r w:rsidRPr="0003775A">
              <w:rPr>
                <w:szCs w:val="18"/>
                <w:vertAlign w:val="superscript"/>
              </w:rPr>
              <w:t>+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+ 8e</w:t>
            </w:r>
            <w:r w:rsidRPr="0003775A">
              <w:rPr>
                <w:szCs w:val="18"/>
                <w:vertAlign w:val="superscript"/>
              </w:rPr>
              <w:t>−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→ CH</w:t>
            </w:r>
            <w:r w:rsidRPr="0003775A">
              <w:rPr>
                <w:szCs w:val="18"/>
                <w:vertAlign w:val="subscript"/>
              </w:rPr>
              <w:t>4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+ 2H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O</w:t>
            </w:r>
          </w:p>
        </w:tc>
        <w:tc>
          <w:tcPr>
            <w:tcW w:w="3145" w:type="dxa"/>
          </w:tcPr>
          <w:p w14:paraId="2E9A1101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0.18</w:t>
            </w:r>
          </w:p>
        </w:tc>
      </w:tr>
      <w:tr w:rsidR="006E097C" w14:paraId="05DB09C0" w14:textId="77777777" w:rsidTr="005F3AB7">
        <w:tc>
          <w:tcPr>
            <w:tcW w:w="6205" w:type="dxa"/>
          </w:tcPr>
          <w:p w14:paraId="6038423C" w14:textId="4FA7BA06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2CO</w:t>
            </w:r>
            <w:r w:rsidRPr="0003775A">
              <w:rPr>
                <w:szCs w:val="18"/>
                <w:vertAlign w:val="subscript"/>
              </w:rPr>
              <w:t>2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+ 12H</w:t>
            </w:r>
            <w:r w:rsidRPr="0003775A">
              <w:rPr>
                <w:szCs w:val="18"/>
                <w:vertAlign w:val="superscript"/>
              </w:rPr>
              <w:t>+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+ 12e</w:t>
            </w:r>
            <w:r w:rsidRPr="0003775A">
              <w:rPr>
                <w:szCs w:val="18"/>
                <w:vertAlign w:val="superscript"/>
              </w:rPr>
              <w:t>−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→ C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H</w:t>
            </w:r>
            <w:r w:rsidRPr="0003775A">
              <w:rPr>
                <w:szCs w:val="18"/>
                <w:vertAlign w:val="subscript"/>
              </w:rPr>
              <w:t>4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+ 4H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O</w:t>
            </w:r>
          </w:p>
        </w:tc>
        <w:tc>
          <w:tcPr>
            <w:tcW w:w="3145" w:type="dxa"/>
          </w:tcPr>
          <w:p w14:paraId="6951E56A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0.08</w:t>
            </w:r>
          </w:p>
        </w:tc>
      </w:tr>
      <w:tr w:rsidR="006E097C" w14:paraId="2B372330" w14:textId="77777777" w:rsidTr="005F3AB7">
        <w:tc>
          <w:tcPr>
            <w:tcW w:w="6205" w:type="dxa"/>
          </w:tcPr>
          <w:p w14:paraId="3F11AFFD" w14:textId="1A5FE0AE" w:rsidR="006E097C" w:rsidRPr="0003775A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 w:rsidRPr="0003775A">
              <w:rPr>
                <w:szCs w:val="18"/>
              </w:rPr>
              <w:t>2CO</w:t>
            </w:r>
            <w:r w:rsidRPr="0003775A">
              <w:rPr>
                <w:szCs w:val="18"/>
                <w:vertAlign w:val="subscript"/>
              </w:rPr>
              <w:t>2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+ 12H</w:t>
            </w:r>
            <w:r w:rsidRPr="0003775A">
              <w:rPr>
                <w:szCs w:val="18"/>
                <w:vertAlign w:val="superscript"/>
              </w:rPr>
              <w:t>+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+ 12e</w:t>
            </w:r>
            <w:r w:rsidRPr="0003775A">
              <w:rPr>
                <w:szCs w:val="18"/>
                <w:vertAlign w:val="superscript"/>
              </w:rPr>
              <w:t>−</w:t>
            </w:r>
            <w:r w:rsidR="00362910">
              <w:rPr>
                <w:szCs w:val="18"/>
              </w:rPr>
              <w:t xml:space="preserve"> </w:t>
            </w:r>
            <w:r w:rsidRPr="0003775A">
              <w:rPr>
                <w:szCs w:val="18"/>
              </w:rPr>
              <w:t>→ C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H</w:t>
            </w:r>
            <w:r w:rsidRPr="0003775A">
              <w:rPr>
                <w:szCs w:val="18"/>
                <w:vertAlign w:val="subscript"/>
              </w:rPr>
              <w:t>5</w:t>
            </w:r>
            <w:r w:rsidRPr="0003775A">
              <w:rPr>
                <w:szCs w:val="18"/>
              </w:rPr>
              <w:t>OH + 3H</w:t>
            </w:r>
            <w:r w:rsidRPr="0003775A">
              <w:rPr>
                <w:szCs w:val="18"/>
                <w:vertAlign w:val="subscript"/>
              </w:rPr>
              <w:t>2</w:t>
            </w:r>
            <w:r w:rsidRPr="0003775A">
              <w:rPr>
                <w:szCs w:val="18"/>
              </w:rPr>
              <w:t>O</w:t>
            </w:r>
          </w:p>
        </w:tc>
        <w:tc>
          <w:tcPr>
            <w:tcW w:w="3145" w:type="dxa"/>
          </w:tcPr>
          <w:p w14:paraId="24996151" w14:textId="77777777" w:rsidR="006E097C" w:rsidRDefault="006E097C" w:rsidP="005F3AB7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0.09</w:t>
            </w:r>
          </w:p>
        </w:tc>
      </w:tr>
    </w:tbl>
    <w:p w14:paraId="4F7062E1" w14:textId="77777777" w:rsidR="00D44270" w:rsidRDefault="00D44270">
      <w:pPr>
        <w:spacing w:after="0"/>
        <w:jc w:val="left"/>
        <w:rPr>
          <w:szCs w:val="18"/>
        </w:rPr>
      </w:pPr>
      <w:r>
        <w:rPr>
          <w:szCs w:val="18"/>
        </w:rPr>
        <w:br w:type="page"/>
      </w:r>
    </w:p>
    <w:p w14:paraId="1C46B371" w14:textId="17486DD7" w:rsidR="00DA76DF" w:rsidRDefault="00D44270" w:rsidP="00DA76DF">
      <w:pPr>
        <w:pStyle w:val="TAMainText"/>
        <w:spacing w:after="240"/>
        <w:rPr>
          <w:szCs w:val="18"/>
        </w:rPr>
      </w:pPr>
      <w:r>
        <w:rPr>
          <w:b/>
          <w:szCs w:val="18"/>
        </w:rPr>
        <w:lastRenderedPageBreak/>
        <w:t>Table S</w:t>
      </w:r>
      <w:r w:rsidR="003C6A4A">
        <w:rPr>
          <w:b/>
          <w:szCs w:val="18"/>
        </w:rPr>
        <w:t>3</w:t>
      </w:r>
      <w:r w:rsidR="00DA76DF" w:rsidRPr="00124D9F">
        <w:rPr>
          <w:b/>
          <w:szCs w:val="18"/>
        </w:rPr>
        <w:t>.</w:t>
      </w:r>
      <w:r w:rsidR="00DA76DF" w:rsidRPr="00A27ABC">
        <w:rPr>
          <w:szCs w:val="18"/>
        </w:rPr>
        <w:t xml:space="preserve"> Summary of </w:t>
      </w:r>
      <w:r w:rsidR="00DA76DF">
        <w:rPr>
          <w:szCs w:val="18"/>
        </w:rPr>
        <w:t xml:space="preserve">the </w:t>
      </w:r>
      <w:proofErr w:type="spellStart"/>
      <w:r w:rsidR="00DA76DF">
        <w:rPr>
          <w:szCs w:val="18"/>
        </w:rPr>
        <w:t>overpotential</w:t>
      </w:r>
      <w:proofErr w:type="spellEnd"/>
      <w:r w:rsidR="00DA76DF">
        <w:rPr>
          <w:szCs w:val="18"/>
        </w:rPr>
        <w:t xml:space="preserve"> of electrodes in </w:t>
      </w:r>
      <w:r w:rsidR="00DA76DF" w:rsidRPr="00A27ABC">
        <w:rPr>
          <w:szCs w:val="18"/>
        </w:rPr>
        <w:t xml:space="preserve">MHP PV-EC systems for </w:t>
      </w:r>
      <w:r w:rsidR="00DA76DF">
        <w:rPr>
          <w:szCs w:val="18"/>
        </w:rPr>
        <w:t xml:space="preserve">water oxidation (OER), water reduction (HER) </w:t>
      </w:r>
      <w:r w:rsidR="00DA76DF" w:rsidRPr="00A27ABC">
        <w:rPr>
          <w:szCs w:val="18"/>
        </w:rPr>
        <w:t>and CO</w:t>
      </w:r>
      <w:r w:rsidR="00DA76DF" w:rsidRPr="00E92074">
        <w:rPr>
          <w:szCs w:val="18"/>
          <w:vertAlign w:val="subscript"/>
        </w:rPr>
        <w:t>2</w:t>
      </w:r>
      <w:r w:rsidR="00DA76DF" w:rsidRPr="00A27ABC">
        <w:rPr>
          <w:szCs w:val="18"/>
        </w:rPr>
        <w:t xml:space="preserve"> reduction (C</w:t>
      </w:r>
      <w:r w:rsidR="00D92256">
        <w:rPr>
          <w:szCs w:val="18"/>
        </w:rPr>
        <w:t>O</w:t>
      </w:r>
      <w:r w:rsidR="00D92256" w:rsidRPr="0059376E">
        <w:rPr>
          <w:szCs w:val="18"/>
          <w:vertAlign w:val="subscript"/>
        </w:rPr>
        <w:t>2</w:t>
      </w:r>
      <w:r w:rsidR="00D92256">
        <w:rPr>
          <w:szCs w:val="18"/>
        </w:rPr>
        <w:t>R</w:t>
      </w:r>
      <w:r w:rsidR="00DA76DF" w:rsidRPr="00A27ABC">
        <w:rPr>
          <w:szCs w:val="18"/>
        </w:rPr>
        <w:t>R).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17"/>
        <w:gridCol w:w="1820"/>
        <w:gridCol w:w="2121"/>
        <w:gridCol w:w="2276"/>
        <w:gridCol w:w="916"/>
      </w:tblGrid>
      <w:tr w:rsidR="00D44270" w14:paraId="301430F2" w14:textId="77777777" w:rsidTr="002B73A1">
        <w:tc>
          <w:tcPr>
            <w:tcW w:w="1186" w:type="pct"/>
          </w:tcPr>
          <w:p w14:paraId="5F5EA58E" w14:textId="77777777" w:rsidR="00DA76DF" w:rsidRDefault="00DA76DF" w:rsidP="002B73A1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Electrode</w:t>
            </w:r>
          </w:p>
        </w:tc>
        <w:tc>
          <w:tcPr>
            <w:tcW w:w="973" w:type="pct"/>
          </w:tcPr>
          <w:p w14:paraId="4D021892" w14:textId="77777777" w:rsidR="00DA76DF" w:rsidRDefault="00DA76DF" w:rsidP="002B73A1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Half reaction</w:t>
            </w:r>
          </w:p>
        </w:tc>
        <w:tc>
          <w:tcPr>
            <w:tcW w:w="1134" w:type="pct"/>
          </w:tcPr>
          <w:p w14:paraId="647566AA" w14:textId="11877F81" w:rsidR="00DA76DF" w:rsidRDefault="00BB3716" w:rsidP="002B73A1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Electrolyte</w:t>
            </w:r>
          </w:p>
        </w:tc>
        <w:tc>
          <w:tcPr>
            <w:tcW w:w="1217" w:type="pct"/>
          </w:tcPr>
          <w:p w14:paraId="06F0687E" w14:textId="77777777" w:rsidR="00DA76DF" w:rsidRDefault="00DA76DF" w:rsidP="002B73A1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Over potential at 10 mA/cm</w:t>
            </w:r>
            <w:r>
              <w:rPr>
                <w:szCs w:val="18"/>
                <w:vertAlign w:val="superscript"/>
              </w:rPr>
              <w:t>2</w:t>
            </w:r>
            <w:r>
              <w:rPr>
                <w:szCs w:val="18"/>
              </w:rPr>
              <w:t xml:space="preserve"> (mV)</w:t>
            </w:r>
          </w:p>
        </w:tc>
        <w:tc>
          <w:tcPr>
            <w:tcW w:w="490" w:type="pct"/>
          </w:tcPr>
          <w:p w14:paraId="4FE5705B" w14:textId="1DBE3040" w:rsidR="00DA76DF" w:rsidRDefault="00623849" w:rsidP="002B73A1">
            <w:pPr>
              <w:pStyle w:val="TAMainText"/>
              <w:spacing w:after="240"/>
              <w:ind w:firstLine="0"/>
              <w:rPr>
                <w:szCs w:val="18"/>
              </w:rPr>
            </w:pPr>
            <w:proofErr w:type="spellStart"/>
            <w:r>
              <w:rPr>
                <w:szCs w:val="18"/>
              </w:rPr>
              <w:t>R</w:t>
            </w:r>
            <w:r w:rsidR="00DA76DF">
              <w:rPr>
                <w:szCs w:val="18"/>
              </w:rPr>
              <w:t>ef</w:t>
            </w:r>
            <w:r w:rsidR="00336260" w:rsidRPr="00336260">
              <w:rPr>
                <w:szCs w:val="18"/>
                <w:vertAlign w:val="superscript"/>
              </w:rPr>
              <w:t>g</w:t>
            </w:r>
            <w:proofErr w:type="spellEnd"/>
          </w:p>
        </w:tc>
      </w:tr>
      <w:tr w:rsidR="00D44270" w14:paraId="5424D30C" w14:textId="77777777" w:rsidTr="002B73A1">
        <w:tc>
          <w:tcPr>
            <w:tcW w:w="1186" w:type="pct"/>
          </w:tcPr>
          <w:p w14:paraId="11A67E3F" w14:textId="3F85563E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NiFe</w:t>
            </w:r>
            <w:proofErr w:type="spellEnd"/>
            <w:r w:rsidRPr="00623849">
              <w:rPr>
                <w:szCs w:val="24"/>
              </w:rPr>
              <w:t xml:space="preserve"> </w:t>
            </w:r>
            <w:proofErr w:type="spellStart"/>
            <w:r w:rsidRPr="00623849">
              <w:rPr>
                <w:szCs w:val="24"/>
              </w:rPr>
              <w:t>LDH</w:t>
            </w:r>
            <w:r w:rsidR="00CC028A" w:rsidRPr="00CC028A">
              <w:rPr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973" w:type="pct"/>
          </w:tcPr>
          <w:p w14:paraId="3B45F18E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0550B70C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1 M </w:t>
            </w:r>
            <w:proofErr w:type="spellStart"/>
            <w:r w:rsidRPr="00623849">
              <w:rPr>
                <w:szCs w:val="24"/>
              </w:rPr>
              <w:t>NaOH</w:t>
            </w:r>
            <w:proofErr w:type="spellEnd"/>
          </w:p>
        </w:tc>
        <w:tc>
          <w:tcPr>
            <w:tcW w:w="1217" w:type="pct"/>
          </w:tcPr>
          <w:p w14:paraId="048AEE6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240 </w:t>
            </w:r>
          </w:p>
        </w:tc>
        <w:tc>
          <w:tcPr>
            <w:tcW w:w="490" w:type="pct"/>
          </w:tcPr>
          <w:p w14:paraId="60E88AE1" w14:textId="2CDD5A81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D44270" w14:paraId="5F401292" w14:textId="77777777" w:rsidTr="002B73A1">
        <w:tc>
          <w:tcPr>
            <w:tcW w:w="1186" w:type="pct"/>
          </w:tcPr>
          <w:p w14:paraId="23C1501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NiFe</w:t>
            </w:r>
            <w:proofErr w:type="spellEnd"/>
            <w:r w:rsidRPr="00623849">
              <w:rPr>
                <w:szCs w:val="24"/>
              </w:rPr>
              <w:t xml:space="preserve"> LDH</w:t>
            </w:r>
          </w:p>
        </w:tc>
        <w:tc>
          <w:tcPr>
            <w:tcW w:w="973" w:type="pct"/>
          </w:tcPr>
          <w:p w14:paraId="4A2B8A2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035FF2A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12ECCD82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220</w:t>
            </w:r>
          </w:p>
        </w:tc>
        <w:tc>
          <w:tcPr>
            <w:tcW w:w="490" w:type="pct"/>
          </w:tcPr>
          <w:p w14:paraId="2194A9BA" w14:textId="223031AE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D44270" w14:paraId="1389B819" w14:textId="77777777" w:rsidTr="002B73A1">
        <w:tc>
          <w:tcPr>
            <w:tcW w:w="1186" w:type="pct"/>
          </w:tcPr>
          <w:p w14:paraId="38154840" w14:textId="65D301B6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NrGO</w:t>
            </w:r>
            <w:proofErr w:type="spellEnd"/>
            <w:r w:rsidRPr="00623849">
              <w:rPr>
                <w:szCs w:val="24"/>
              </w:rPr>
              <w:t>/</w:t>
            </w:r>
            <w:proofErr w:type="spellStart"/>
            <w:r w:rsidRPr="00623849">
              <w:rPr>
                <w:szCs w:val="24"/>
              </w:rPr>
              <w:t>NCNT</w:t>
            </w:r>
            <w:r w:rsidR="00CC028A" w:rsidRPr="00CC028A">
              <w:rPr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973" w:type="pct"/>
          </w:tcPr>
          <w:p w14:paraId="2381979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  <w:vertAlign w:val="superscript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3DA15B9D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color w:val="262626"/>
                <w:szCs w:val="24"/>
                <w:shd w:val="clear" w:color="auto" w:fill="FFFFFF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7244751E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200</w:t>
            </w:r>
          </w:p>
        </w:tc>
        <w:tc>
          <w:tcPr>
            <w:tcW w:w="490" w:type="pct"/>
          </w:tcPr>
          <w:p w14:paraId="474DECFE" w14:textId="5AF3C365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D44270" w14:paraId="37C0F626" w14:textId="77777777" w:rsidTr="002B73A1">
        <w:tc>
          <w:tcPr>
            <w:tcW w:w="1186" w:type="pct"/>
          </w:tcPr>
          <w:p w14:paraId="2568592C" w14:textId="79128650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NF-8-A/</w:t>
            </w:r>
            <w:proofErr w:type="spellStart"/>
            <w:r w:rsidRPr="00623849">
              <w:rPr>
                <w:szCs w:val="24"/>
              </w:rPr>
              <w:t>CFP</w:t>
            </w:r>
            <w:r w:rsidR="00CC028A" w:rsidRPr="00CC028A">
              <w:rPr>
                <w:szCs w:val="24"/>
                <w:vertAlign w:val="superscript"/>
              </w:rPr>
              <w:t>c</w:t>
            </w:r>
            <w:proofErr w:type="spellEnd"/>
          </w:p>
        </w:tc>
        <w:tc>
          <w:tcPr>
            <w:tcW w:w="973" w:type="pct"/>
          </w:tcPr>
          <w:p w14:paraId="2F31A86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1F1652D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36747FE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267</w:t>
            </w:r>
          </w:p>
        </w:tc>
        <w:tc>
          <w:tcPr>
            <w:tcW w:w="490" w:type="pct"/>
          </w:tcPr>
          <w:p w14:paraId="2E5CC366" w14:textId="0D7521EA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D44270" w14:paraId="04FCAB0D" w14:textId="77777777" w:rsidTr="002B73A1">
        <w:tc>
          <w:tcPr>
            <w:tcW w:w="1186" w:type="pct"/>
          </w:tcPr>
          <w:p w14:paraId="00AFDE5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NiFe</w:t>
            </w:r>
            <w:proofErr w:type="spellEnd"/>
            <w:r w:rsidRPr="00623849">
              <w:rPr>
                <w:szCs w:val="24"/>
              </w:rPr>
              <w:t>(oxy)hydride</w:t>
            </w:r>
          </w:p>
        </w:tc>
        <w:tc>
          <w:tcPr>
            <w:tcW w:w="973" w:type="pct"/>
          </w:tcPr>
          <w:p w14:paraId="75F12423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3F045AF0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1 M </w:t>
            </w:r>
            <w:proofErr w:type="spellStart"/>
            <w:r w:rsidRPr="00623849">
              <w:rPr>
                <w:szCs w:val="24"/>
              </w:rPr>
              <w:t>NaOH</w:t>
            </w:r>
            <w:proofErr w:type="spellEnd"/>
          </w:p>
        </w:tc>
        <w:tc>
          <w:tcPr>
            <w:tcW w:w="1217" w:type="pct"/>
          </w:tcPr>
          <w:p w14:paraId="252170B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250</w:t>
            </w:r>
          </w:p>
        </w:tc>
        <w:tc>
          <w:tcPr>
            <w:tcW w:w="490" w:type="pct"/>
          </w:tcPr>
          <w:p w14:paraId="0EEF14C6" w14:textId="08E36C57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D44270" w14:paraId="3FDC5D5C" w14:textId="77777777" w:rsidTr="002B73A1">
        <w:tc>
          <w:tcPr>
            <w:tcW w:w="1186" w:type="pct"/>
          </w:tcPr>
          <w:p w14:paraId="6C3AD142" w14:textId="06E9A1ED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CoP</w:t>
            </w:r>
            <w:r w:rsidR="00CC028A" w:rsidRPr="00CC028A">
              <w:rPr>
                <w:szCs w:val="24"/>
                <w:vertAlign w:val="superscript"/>
              </w:rPr>
              <w:t>d</w:t>
            </w:r>
            <w:proofErr w:type="spellEnd"/>
          </w:p>
        </w:tc>
        <w:tc>
          <w:tcPr>
            <w:tcW w:w="973" w:type="pct"/>
          </w:tcPr>
          <w:p w14:paraId="277AD26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2DE5A164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5D6D3E1C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390</w:t>
            </w:r>
          </w:p>
        </w:tc>
        <w:tc>
          <w:tcPr>
            <w:tcW w:w="490" w:type="pct"/>
          </w:tcPr>
          <w:p w14:paraId="42F4AEA2" w14:textId="03B884B7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D44270" w14:paraId="4EF31D5A" w14:textId="77777777" w:rsidTr="002B73A1">
        <w:tc>
          <w:tcPr>
            <w:tcW w:w="1186" w:type="pct"/>
          </w:tcPr>
          <w:p w14:paraId="03F66A7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IrO</w:t>
            </w:r>
            <w:r w:rsidRPr="00623849">
              <w:rPr>
                <w:szCs w:val="24"/>
                <w:vertAlign w:val="subscript"/>
              </w:rPr>
              <w:t>2</w:t>
            </w:r>
          </w:p>
        </w:tc>
        <w:tc>
          <w:tcPr>
            <w:tcW w:w="973" w:type="pct"/>
          </w:tcPr>
          <w:p w14:paraId="1F5F1B1E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1EA0171B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0.5 M NaHCO</w:t>
            </w:r>
            <w:r w:rsidRPr="00623849">
              <w:rPr>
                <w:szCs w:val="24"/>
                <w:vertAlign w:val="subscript"/>
              </w:rPr>
              <w:t>3</w:t>
            </w:r>
          </w:p>
        </w:tc>
        <w:tc>
          <w:tcPr>
            <w:tcW w:w="1217" w:type="pct"/>
          </w:tcPr>
          <w:p w14:paraId="7EA32C0A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470</w:t>
            </w:r>
          </w:p>
        </w:tc>
        <w:tc>
          <w:tcPr>
            <w:tcW w:w="490" w:type="pct"/>
          </w:tcPr>
          <w:p w14:paraId="54DD758A" w14:textId="72A4E82F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D44270" w14:paraId="34426293" w14:textId="77777777" w:rsidTr="002B73A1">
        <w:tc>
          <w:tcPr>
            <w:tcW w:w="1186" w:type="pct"/>
          </w:tcPr>
          <w:p w14:paraId="5FB9E6F3" w14:textId="20BBF45B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DN-</w:t>
            </w:r>
            <w:proofErr w:type="spellStart"/>
            <w:r w:rsidRPr="00623849">
              <w:rPr>
                <w:szCs w:val="24"/>
              </w:rPr>
              <w:t>CuO</w:t>
            </w:r>
            <w:r w:rsidR="00CC028A" w:rsidRPr="00CC028A">
              <w:rPr>
                <w:szCs w:val="24"/>
                <w:vertAlign w:val="superscript"/>
              </w:rPr>
              <w:t>e</w:t>
            </w:r>
            <w:proofErr w:type="spellEnd"/>
          </w:p>
        </w:tc>
        <w:tc>
          <w:tcPr>
            <w:tcW w:w="973" w:type="pct"/>
          </w:tcPr>
          <w:p w14:paraId="79DDEFA3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OER</w:t>
            </w:r>
          </w:p>
        </w:tc>
        <w:tc>
          <w:tcPr>
            <w:tcW w:w="1134" w:type="pct"/>
          </w:tcPr>
          <w:p w14:paraId="523F279D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0.2 M Cs</w:t>
            </w:r>
            <w:r w:rsidRPr="00623849">
              <w:rPr>
                <w:szCs w:val="24"/>
                <w:vertAlign w:val="subscript"/>
              </w:rPr>
              <w:t>2</w:t>
            </w:r>
            <w:r w:rsidRPr="00623849">
              <w:rPr>
                <w:szCs w:val="24"/>
              </w:rPr>
              <w:t>CO</w:t>
            </w:r>
            <w:r w:rsidRPr="00623849">
              <w:rPr>
                <w:szCs w:val="24"/>
                <w:vertAlign w:val="subscript"/>
              </w:rPr>
              <w:t>3</w:t>
            </w:r>
          </w:p>
        </w:tc>
        <w:tc>
          <w:tcPr>
            <w:tcW w:w="1217" w:type="pct"/>
          </w:tcPr>
          <w:p w14:paraId="5BDFA559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250</w:t>
            </w:r>
          </w:p>
        </w:tc>
        <w:tc>
          <w:tcPr>
            <w:tcW w:w="490" w:type="pct"/>
          </w:tcPr>
          <w:p w14:paraId="2DD73614" w14:textId="5F0D9EEB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  <w:tr w:rsidR="00D44270" w14:paraId="73343FC3" w14:textId="77777777" w:rsidTr="002B73A1">
        <w:tc>
          <w:tcPr>
            <w:tcW w:w="1186" w:type="pct"/>
          </w:tcPr>
          <w:p w14:paraId="71CC7BEA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NiFe</w:t>
            </w:r>
            <w:proofErr w:type="spellEnd"/>
            <w:r w:rsidRPr="00623849">
              <w:rPr>
                <w:szCs w:val="24"/>
              </w:rPr>
              <w:t xml:space="preserve"> LDH</w:t>
            </w:r>
          </w:p>
        </w:tc>
        <w:tc>
          <w:tcPr>
            <w:tcW w:w="973" w:type="pct"/>
          </w:tcPr>
          <w:p w14:paraId="4CBAAA0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3019CFA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1 M </w:t>
            </w:r>
            <w:proofErr w:type="spellStart"/>
            <w:r w:rsidRPr="00623849">
              <w:rPr>
                <w:szCs w:val="24"/>
              </w:rPr>
              <w:t>NaOH</w:t>
            </w:r>
            <w:proofErr w:type="spellEnd"/>
          </w:p>
        </w:tc>
        <w:tc>
          <w:tcPr>
            <w:tcW w:w="1217" w:type="pct"/>
          </w:tcPr>
          <w:p w14:paraId="693FC58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color w:val="262626"/>
                <w:szCs w:val="24"/>
                <w:shd w:val="clear" w:color="auto" w:fill="FFFFFF"/>
              </w:rPr>
              <w:t xml:space="preserve">210 </w:t>
            </w:r>
          </w:p>
        </w:tc>
        <w:tc>
          <w:tcPr>
            <w:tcW w:w="490" w:type="pct"/>
          </w:tcPr>
          <w:p w14:paraId="4E88DA87" w14:textId="50DAB6AF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</w:tr>
      <w:tr w:rsidR="00D44270" w14:paraId="2ADD1D03" w14:textId="77777777" w:rsidTr="002B73A1">
        <w:tc>
          <w:tcPr>
            <w:tcW w:w="1186" w:type="pct"/>
          </w:tcPr>
          <w:p w14:paraId="367F0A0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CoP</w:t>
            </w:r>
            <w:proofErr w:type="spellEnd"/>
          </w:p>
        </w:tc>
        <w:tc>
          <w:tcPr>
            <w:tcW w:w="973" w:type="pct"/>
          </w:tcPr>
          <w:p w14:paraId="42B1C2C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388A4A9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0.5 M H</w:t>
            </w:r>
            <w:r w:rsidRPr="00623849">
              <w:rPr>
                <w:szCs w:val="24"/>
                <w:vertAlign w:val="subscript"/>
              </w:rPr>
              <w:t>2</w:t>
            </w:r>
            <w:r w:rsidRPr="00623849">
              <w:rPr>
                <w:szCs w:val="24"/>
              </w:rPr>
              <w:t>SO</w:t>
            </w:r>
            <w:r w:rsidRPr="00623849">
              <w:rPr>
                <w:szCs w:val="24"/>
                <w:vertAlign w:val="subscript"/>
              </w:rPr>
              <w:t>4</w:t>
            </w:r>
          </w:p>
        </w:tc>
        <w:tc>
          <w:tcPr>
            <w:tcW w:w="1217" w:type="pct"/>
          </w:tcPr>
          <w:p w14:paraId="2C5D990B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130</w:t>
            </w:r>
          </w:p>
        </w:tc>
        <w:tc>
          <w:tcPr>
            <w:tcW w:w="490" w:type="pct"/>
          </w:tcPr>
          <w:p w14:paraId="1DC50853" w14:textId="2870A7D3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29</w:t>
            </w:r>
          </w:p>
        </w:tc>
      </w:tr>
      <w:tr w:rsidR="00D44270" w14:paraId="47E4B8D7" w14:textId="77777777" w:rsidTr="002B73A1">
        <w:tc>
          <w:tcPr>
            <w:tcW w:w="1186" w:type="pct"/>
          </w:tcPr>
          <w:p w14:paraId="7FAED32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NrGO</w:t>
            </w:r>
            <w:proofErr w:type="spellEnd"/>
            <w:r w:rsidRPr="00623849">
              <w:rPr>
                <w:szCs w:val="24"/>
              </w:rPr>
              <w:t>/NCNT</w:t>
            </w:r>
          </w:p>
        </w:tc>
        <w:tc>
          <w:tcPr>
            <w:tcW w:w="973" w:type="pct"/>
          </w:tcPr>
          <w:p w14:paraId="70E781EA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7C6FECDC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6CDEA1B0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15</w:t>
            </w:r>
          </w:p>
        </w:tc>
        <w:tc>
          <w:tcPr>
            <w:tcW w:w="490" w:type="pct"/>
          </w:tcPr>
          <w:p w14:paraId="33EDE130" w14:textId="21FEE25C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D44270" w14:paraId="2A14A75D" w14:textId="77777777" w:rsidTr="002B73A1">
        <w:tc>
          <w:tcPr>
            <w:tcW w:w="1186" w:type="pct"/>
          </w:tcPr>
          <w:p w14:paraId="2C93F81C" w14:textId="3E427A4D" w:rsidR="00DA76DF" w:rsidRPr="00623849" w:rsidRDefault="00CC028A" w:rsidP="00CC028A">
            <w:pPr>
              <w:pStyle w:val="TAMainText"/>
              <w:spacing w:after="240"/>
              <w:ind w:firstLine="0"/>
              <w:rPr>
                <w:szCs w:val="24"/>
              </w:rPr>
            </w:pPr>
            <w:r>
              <w:rPr>
                <w:szCs w:val="24"/>
              </w:rPr>
              <w:t>NF-8</w:t>
            </w:r>
            <w:r w:rsidRPr="00CC028A">
              <w:rPr>
                <w:szCs w:val="24"/>
                <w:vertAlign w:val="superscript"/>
              </w:rPr>
              <w:t>f</w:t>
            </w:r>
            <w:r w:rsidR="00DA76DF" w:rsidRPr="00623849">
              <w:rPr>
                <w:szCs w:val="24"/>
              </w:rPr>
              <w:t>/CFP</w:t>
            </w:r>
          </w:p>
        </w:tc>
        <w:tc>
          <w:tcPr>
            <w:tcW w:w="973" w:type="pct"/>
          </w:tcPr>
          <w:p w14:paraId="43A2022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3939133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5DA313A6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106</w:t>
            </w:r>
          </w:p>
        </w:tc>
        <w:tc>
          <w:tcPr>
            <w:tcW w:w="490" w:type="pct"/>
          </w:tcPr>
          <w:p w14:paraId="5435AC02" w14:textId="3CF7E25C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42</w:t>
            </w:r>
          </w:p>
        </w:tc>
      </w:tr>
      <w:tr w:rsidR="00D44270" w14:paraId="55BE127E" w14:textId="77777777" w:rsidTr="002B73A1">
        <w:tc>
          <w:tcPr>
            <w:tcW w:w="1186" w:type="pct"/>
          </w:tcPr>
          <w:p w14:paraId="75655E1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lastRenderedPageBreak/>
              <w:t>Ni</w:t>
            </w:r>
            <w:r w:rsidRPr="00623849">
              <w:rPr>
                <w:szCs w:val="24"/>
                <w:vertAlign w:val="subscript"/>
              </w:rPr>
              <w:t>4</w:t>
            </w:r>
            <w:r w:rsidRPr="00623849">
              <w:rPr>
                <w:szCs w:val="24"/>
              </w:rPr>
              <w:t>Mo</w:t>
            </w:r>
          </w:p>
        </w:tc>
        <w:tc>
          <w:tcPr>
            <w:tcW w:w="973" w:type="pct"/>
          </w:tcPr>
          <w:p w14:paraId="4CD6B6B9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642CBD7B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1 M </w:t>
            </w:r>
            <w:proofErr w:type="spellStart"/>
            <w:r w:rsidRPr="00623849">
              <w:rPr>
                <w:szCs w:val="24"/>
              </w:rPr>
              <w:t>NaOH</w:t>
            </w:r>
            <w:proofErr w:type="spellEnd"/>
          </w:p>
        </w:tc>
        <w:tc>
          <w:tcPr>
            <w:tcW w:w="1217" w:type="pct"/>
          </w:tcPr>
          <w:p w14:paraId="236E159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100</w:t>
            </w:r>
          </w:p>
        </w:tc>
        <w:tc>
          <w:tcPr>
            <w:tcW w:w="490" w:type="pct"/>
          </w:tcPr>
          <w:p w14:paraId="513E1525" w14:textId="4BD51570" w:rsidR="00DA76DF" w:rsidRDefault="00336260" w:rsidP="00D44270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32</w:t>
            </w:r>
          </w:p>
        </w:tc>
      </w:tr>
      <w:tr w:rsidR="00D44270" w14:paraId="721A7E87" w14:textId="77777777" w:rsidTr="002B73A1">
        <w:tc>
          <w:tcPr>
            <w:tcW w:w="1186" w:type="pct"/>
          </w:tcPr>
          <w:p w14:paraId="77D854B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TiC</w:t>
            </w:r>
            <w:proofErr w:type="spellEnd"/>
            <w:r w:rsidRPr="00623849">
              <w:rPr>
                <w:szCs w:val="24"/>
              </w:rPr>
              <w:t>/Pt</w:t>
            </w:r>
          </w:p>
        </w:tc>
        <w:tc>
          <w:tcPr>
            <w:tcW w:w="973" w:type="pct"/>
          </w:tcPr>
          <w:p w14:paraId="41380F9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1EBAAC0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 xml:space="preserve">1 M </w:t>
            </w:r>
            <w:proofErr w:type="spellStart"/>
            <w:r w:rsidRPr="00623849">
              <w:rPr>
                <w:szCs w:val="24"/>
              </w:rPr>
              <w:t>NaOH</w:t>
            </w:r>
            <w:proofErr w:type="spellEnd"/>
          </w:p>
        </w:tc>
        <w:tc>
          <w:tcPr>
            <w:tcW w:w="1217" w:type="pct"/>
          </w:tcPr>
          <w:p w14:paraId="7A67889F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37</w:t>
            </w:r>
          </w:p>
        </w:tc>
        <w:tc>
          <w:tcPr>
            <w:tcW w:w="490" w:type="pct"/>
          </w:tcPr>
          <w:p w14:paraId="70F13F68" w14:textId="04DE4C81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25</w:t>
            </w:r>
          </w:p>
        </w:tc>
      </w:tr>
      <w:tr w:rsidR="00D44270" w14:paraId="63F48EC3" w14:textId="77777777" w:rsidTr="002B73A1">
        <w:tc>
          <w:tcPr>
            <w:tcW w:w="1186" w:type="pct"/>
          </w:tcPr>
          <w:p w14:paraId="7D74E3B8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proofErr w:type="spellStart"/>
            <w:r w:rsidRPr="00623849">
              <w:rPr>
                <w:szCs w:val="24"/>
              </w:rPr>
              <w:t>CoP</w:t>
            </w:r>
            <w:proofErr w:type="spellEnd"/>
          </w:p>
        </w:tc>
        <w:tc>
          <w:tcPr>
            <w:tcW w:w="973" w:type="pct"/>
          </w:tcPr>
          <w:p w14:paraId="0851129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HER</w:t>
            </w:r>
          </w:p>
        </w:tc>
        <w:tc>
          <w:tcPr>
            <w:tcW w:w="1134" w:type="pct"/>
          </w:tcPr>
          <w:p w14:paraId="2942F15D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 M KOH</w:t>
            </w:r>
          </w:p>
        </w:tc>
        <w:tc>
          <w:tcPr>
            <w:tcW w:w="1217" w:type="pct"/>
          </w:tcPr>
          <w:p w14:paraId="083253B5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188</w:t>
            </w:r>
          </w:p>
        </w:tc>
        <w:tc>
          <w:tcPr>
            <w:tcW w:w="490" w:type="pct"/>
          </w:tcPr>
          <w:p w14:paraId="0DC1EED8" w14:textId="224E5F6B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43</w:t>
            </w:r>
          </w:p>
        </w:tc>
      </w:tr>
      <w:tr w:rsidR="00D44270" w14:paraId="56433CEF" w14:textId="77777777" w:rsidTr="002B73A1">
        <w:tc>
          <w:tcPr>
            <w:tcW w:w="1186" w:type="pct"/>
          </w:tcPr>
          <w:p w14:paraId="3815B4D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Au</w:t>
            </w:r>
          </w:p>
        </w:tc>
        <w:tc>
          <w:tcPr>
            <w:tcW w:w="973" w:type="pct"/>
          </w:tcPr>
          <w:p w14:paraId="33C697EF" w14:textId="13990791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C</w:t>
            </w:r>
            <w:r w:rsidR="00D92256" w:rsidRPr="00623849">
              <w:rPr>
                <w:szCs w:val="24"/>
              </w:rPr>
              <w:t>O</w:t>
            </w:r>
            <w:r w:rsidR="00D92256" w:rsidRPr="00623849">
              <w:rPr>
                <w:szCs w:val="24"/>
                <w:vertAlign w:val="subscript"/>
              </w:rPr>
              <w:t>2</w:t>
            </w:r>
            <w:r w:rsidRPr="00623849">
              <w:rPr>
                <w:szCs w:val="24"/>
              </w:rPr>
              <w:t>RR</w:t>
            </w:r>
          </w:p>
        </w:tc>
        <w:tc>
          <w:tcPr>
            <w:tcW w:w="1134" w:type="pct"/>
          </w:tcPr>
          <w:p w14:paraId="64BF75C7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0.5 M NaHCO</w:t>
            </w:r>
            <w:r w:rsidRPr="00623849">
              <w:rPr>
                <w:szCs w:val="24"/>
                <w:vertAlign w:val="subscript"/>
              </w:rPr>
              <w:t>3</w:t>
            </w:r>
          </w:p>
        </w:tc>
        <w:tc>
          <w:tcPr>
            <w:tcW w:w="1217" w:type="pct"/>
          </w:tcPr>
          <w:p w14:paraId="201637D9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300</w:t>
            </w:r>
          </w:p>
        </w:tc>
        <w:tc>
          <w:tcPr>
            <w:tcW w:w="490" w:type="pct"/>
          </w:tcPr>
          <w:p w14:paraId="0F695088" w14:textId="0DAF1825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33</w:t>
            </w:r>
          </w:p>
        </w:tc>
      </w:tr>
      <w:tr w:rsidR="00D44270" w14:paraId="4360D44D" w14:textId="77777777" w:rsidTr="002B73A1">
        <w:tc>
          <w:tcPr>
            <w:tcW w:w="1186" w:type="pct"/>
          </w:tcPr>
          <w:p w14:paraId="6C857A42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DN-</w:t>
            </w:r>
            <w:proofErr w:type="spellStart"/>
            <w:r w:rsidRPr="00623849">
              <w:rPr>
                <w:szCs w:val="24"/>
              </w:rPr>
              <w:t>CuO</w:t>
            </w:r>
            <w:proofErr w:type="spellEnd"/>
          </w:p>
        </w:tc>
        <w:tc>
          <w:tcPr>
            <w:tcW w:w="973" w:type="pct"/>
          </w:tcPr>
          <w:p w14:paraId="57B02339" w14:textId="3165C6DB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C</w:t>
            </w:r>
            <w:r w:rsidR="00D92256" w:rsidRPr="00623849">
              <w:rPr>
                <w:szCs w:val="24"/>
              </w:rPr>
              <w:t>O</w:t>
            </w:r>
            <w:r w:rsidR="00D92256" w:rsidRPr="00623849">
              <w:rPr>
                <w:szCs w:val="24"/>
                <w:vertAlign w:val="subscript"/>
              </w:rPr>
              <w:t>2</w:t>
            </w:r>
            <w:r w:rsidRPr="00623849">
              <w:rPr>
                <w:szCs w:val="24"/>
              </w:rPr>
              <w:t>RR</w:t>
            </w:r>
          </w:p>
        </w:tc>
        <w:tc>
          <w:tcPr>
            <w:tcW w:w="1134" w:type="pct"/>
          </w:tcPr>
          <w:p w14:paraId="1B441541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CO</w:t>
            </w:r>
            <w:r w:rsidRPr="00623849">
              <w:rPr>
                <w:szCs w:val="24"/>
                <w:vertAlign w:val="subscript"/>
              </w:rPr>
              <w:t>2</w:t>
            </w:r>
            <w:r w:rsidRPr="00623849">
              <w:rPr>
                <w:szCs w:val="24"/>
              </w:rPr>
              <w:t>-saturated 0.1 M CsHCO</w:t>
            </w:r>
            <w:r w:rsidRPr="00623849">
              <w:rPr>
                <w:szCs w:val="24"/>
                <w:vertAlign w:val="subscript"/>
              </w:rPr>
              <w:t>3</w:t>
            </w:r>
          </w:p>
        </w:tc>
        <w:tc>
          <w:tcPr>
            <w:tcW w:w="1217" w:type="pct"/>
          </w:tcPr>
          <w:p w14:paraId="1DF02666" w14:textId="77777777" w:rsidR="00DA76DF" w:rsidRPr="00623849" w:rsidRDefault="00DA76DF" w:rsidP="002B73A1">
            <w:pPr>
              <w:pStyle w:val="TAMainText"/>
              <w:spacing w:after="240"/>
              <w:ind w:firstLine="0"/>
              <w:rPr>
                <w:szCs w:val="24"/>
              </w:rPr>
            </w:pPr>
            <w:r w:rsidRPr="00623849">
              <w:rPr>
                <w:szCs w:val="24"/>
              </w:rPr>
              <w:t>600</w:t>
            </w:r>
          </w:p>
        </w:tc>
        <w:tc>
          <w:tcPr>
            <w:tcW w:w="490" w:type="pct"/>
          </w:tcPr>
          <w:p w14:paraId="20FDCAFB" w14:textId="2DC0A63A" w:rsidR="00DA76DF" w:rsidRDefault="00336260" w:rsidP="003C6A4A">
            <w:pPr>
              <w:pStyle w:val="TAMainText"/>
              <w:spacing w:after="240"/>
              <w:ind w:firstLine="0"/>
              <w:rPr>
                <w:szCs w:val="18"/>
              </w:rPr>
            </w:pPr>
            <w:r>
              <w:rPr>
                <w:szCs w:val="18"/>
              </w:rPr>
              <w:t>37</w:t>
            </w:r>
          </w:p>
        </w:tc>
      </w:tr>
    </w:tbl>
    <w:p w14:paraId="4544839C" w14:textId="2AC0F3AF" w:rsidR="00D44270" w:rsidRDefault="00CC028A" w:rsidP="00336260">
      <w:pPr>
        <w:pStyle w:val="TAMainText"/>
        <w:spacing w:after="240"/>
        <w:ind w:firstLine="0"/>
        <w:rPr>
          <w:szCs w:val="18"/>
        </w:rPr>
      </w:pPr>
      <w:proofErr w:type="spellStart"/>
      <w:r>
        <w:rPr>
          <w:szCs w:val="18"/>
          <w:vertAlign w:val="superscript"/>
          <w:lang w:eastAsia="zh-CN"/>
        </w:rPr>
        <w:t>a</w:t>
      </w:r>
      <w:r w:rsidRPr="00F80967">
        <w:rPr>
          <w:bCs/>
          <w:szCs w:val="18"/>
        </w:rPr>
        <w:t>layered</w:t>
      </w:r>
      <w:proofErr w:type="spellEnd"/>
      <w:r w:rsidRPr="00F80967">
        <w:rPr>
          <w:bCs/>
          <w:szCs w:val="18"/>
        </w:rPr>
        <w:t xml:space="preserve"> double hydroxide</w:t>
      </w:r>
      <w:r>
        <w:rPr>
          <w:bCs/>
          <w:szCs w:val="18"/>
        </w:rPr>
        <w:t xml:space="preserve"> (LDH);</w:t>
      </w:r>
      <w:r>
        <w:rPr>
          <w:szCs w:val="18"/>
        </w:rPr>
        <w:t xml:space="preserve"> </w:t>
      </w:r>
      <w:proofErr w:type="spellStart"/>
      <w:r>
        <w:rPr>
          <w:szCs w:val="18"/>
          <w:vertAlign w:val="superscript"/>
        </w:rPr>
        <w:t>b</w:t>
      </w:r>
      <w:r w:rsidRPr="00623849">
        <w:rPr>
          <w:szCs w:val="18"/>
          <w:lang w:eastAsia="zh-CN"/>
        </w:rPr>
        <w:t>nitrogen</w:t>
      </w:r>
      <w:proofErr w:type="spellEnd"/>
      <w:r>
        <w:rPr>
          <w:szCs w:val="18"/>
          <w:lang w:eastAsia="zh-CN"/>
        </w:rPr>
        <w:t xml:space="preserve"> </w:t>
      </w:r>
      <w:r w:rsidRPr="00623849">
        <w:rPr>
          <w:szCs w:val="18"/>
          <w:lang w:eastAsia="zh-CN"/>
        </w:rPr>
        <w:t xml:space="preserve">doped </w:t>
      </w:r>
      <w:r>
        <w:rPr>
          <w:szCs w:val="18"/>
          <w:lang w:eastAsia="zh-CN"/>
        </w:rPr>
        <w:t>reduced graphene oxide(</w:t>
      </w:r>
      <w:proofErr w:type="spellStart"/>
      <w:r>
        <w:rPr>
          <w:szCs w:val="18"/>
          <w:lang w:eastAsia="zh-CN"/>
        </w:rPr>
        <w:t>NrGO</w:t>
      </w:r>
      <w:proofErr w:type="spellEnd"/>
      <w:r>
        <w:rPr>
          <w:szCs w:val="18"/>
          <w:lang w:eastAsia="zh-CN"/>
        </w:rPr>
        <w:t xml:space="preserve">)/nitrogen </w:t>
      </w:r>
      <w:r w:rsidRPr="00623849">
        <w:rPr>
          <w:szCs w:val="18"/>
          <w:lang w:eastAsia="zh-CN"/>
        </w:rPr>
        <w:t>doped carbon nanotube</w:t>
      </w:r>
      <w:r>
        <w:rPr>
          <w:szCs w:val="18"/>
          <w:lang w:eastAsia="zh-CN"/>
        </w:rPr>
        <w:t xml:space="preserve">(NCNT); </w:t>
      </w:r>
      <w:proofErr w:type="spellStart"/>
      <w:r>
        <w:rPr>
          <w:szCs w:val="18"/>
          <w:vertAlign w:val="superscript"/>
          <w:lang w:eastAsia="zh-CN"/>
        </w:rPr>
        <w:t>c</w:t>
      </w:r>
      <w:r>
        <w:rPr>
          <w:szCs w:val="18"/>
          <w:lang w:eastAsia="zh-CN"/>
        </w:rPr>
        <w:t>NiFe</w:t>
      </w:r>
      <w:proofErr w:type="spellEnd"/>
      <w:r>
        <w:rPr>
          <w:szCs w:val="18"/>
          <w:lang w:eastAsia="zh-CN"/>
        </w:rPr>
        <w:t xml:space="preserve"> alloy nanoparticle</w:t>
      </w:r>
      <w:r w:rsidRPr="00623849">
        <w:rPr>
          <w:szCs w:val="18"/>
          <w:lang w:eastAsia="zh-CN"/>
        </w:rPr>
        <w:t xml:space="preserve"> supported N,S-doped carbon</w:t>
      </w:r>
      <w:r>
        <w:rPr>
          <w:szCs w:val="18"/>
          <w:lang w:eastAsia="zh-CN"/>
        </w:rPr>
        <w:t xml:space="preserve"> annealed (NF-8-A)/</w:t>
      </w:r>
      <w:r w:rsidRPr="00623849">
        <w:rPr>
          <w:szCs w:val="18"/>
          <w:lang w:eastAsia="zh-CN"/>
        </w:rPr>
        <w:t>carbon fiber paper</w:t>
      </w:r>
      <w:r>
        <w:rPr>
          <w:szCs w:val="18"/>
          <w:lang w:eastAsia="zh-CN"/>
        </w:rPr>
        <w:t xml:space="preserve">(CFP); </w:t>
      </w:r>
      <w:proofErr w:type="spellStart"/>
      <w:r>
        <w:rPr>
          <w:szCs w:val="18"/>
          <w:vertAlign w:val="superscript"/>
        </w:rPr>
        <w:t>d</w:t>
      </w:r>
      <w:r>
        <w:rPr>
          <w:szCs w:val="18"/>
        </w:rPr>
        <w:t>cobalt</w:t>
      </w:r>
      <w:proofErr w:type="spellEnd"/>
      <w:r>
        <w:rPr>
          <w:szCs w:val="18"/>
        </w:rPr>
        <w:t xml:space="preserve"> phosphate (</w:t>
      </w:r>
      <w:proofErr w:type="spellStart"/>
      <w:r>
        <w:rPr>
          <w:szCs w:val="18"/>
        </w:rPr>
        <w:t>CoP</w:t>
      </w:r>
      <w:proofErr w:type="spellEnd"/>
      <w:r>
        <w:rPr>
          <w:szCs w:val="18"/>
        </w:rPr>
        <w:t xml:space="preserve">); </w:t>
      </w:r>
      <w:proofErr w:type="spellStart"/>
      <w:r>
        <w:rPr>
          <w:szCs w:val="18"/>
          <w:vertAlign w:val="superscript"/>
          <w:lang w:eastAsia="zh-CN"/>
        </w:rPr>
        <w:t>e</w:t>
      </w:r>
      <w:r w:rsidRPr="00F80967">
        <w:rPr>
          <w:szCs w:val="18"/>
        </w:rPr>
        <w:t>dendritic</w:t>
      </w:r>
      <w:proofErr w:type="spellEnd"/>
      <w:r w:rsidRPr="00F80967">
        <w:rPr>
          <w:szCs w:val="18"/>
        </w:rPr>
        <w:t xml:space="preserve"> nanostructured copper oxide</w:t>
      </w:r>
      <w:r>
        <w:rPr>
          <w:szCs w:val="18"/>
        </w:rPr>
        <w:t xml:space="preserve"> (DN-</w:t>
      </w:r>
      <w:proofErr w:type="spellStart"/>
      <w:r>
        <w:rPr>
          <w:szCs w:val="18"/>
        </w:rPr>
        <w:t>CuO</w:t>
      </w:r>
      <w:proofErr w:type="spellEnd"/>
      <w:r>
        <w:rPr>
          <w:szCs w:val="18"/>
        </w:rPr>
        <w:t xml:space="preserve">); </w:t>
      </w:r>
      <w:proofErr w:type="spellStart"/>
      <w:r w:rsidRPr="00CC028A">
        <w:rPr>
          <w:szCs w:val="18"/>
          <w:vertAlign w:val="superscript"/>
        </w:rPr>
        <w:t>f</w:t>
      </w:r>
      <w:r>
        <w:rPr>
          <w:szCs w:val="18"/>
          <w:lang w:eastAsia="zh-CN"/>
        </w:rPr>
        <w:t>NiFe</w:t>
      </w:r>
      <w:proofErr w:type="spellEnd"/>
      <w:r>
        <w:rPr>
          <w:szCs w:val="18"/>
          <w:lang w:eastAsia="zh-CN"/>
        </w:rPr>
        <w:t xml:space="preserve"> alloy nanoparticle</w:t>
      </w:r>
      <w:r w:rsidRPr="00623849">
        <w:rPr>
          <w:szCs w:val="18"/>
          <w:lang w:eastAsia="zh-CN"/>
        </w:rPr>
        <w:t xml:space="preserve"> supported N,S-doped carbon</w:t>
      </w:r>
      <w:r>
        <w:rPr>
          <w:szCs w:val="18"/>
          <w:lang w:eastAsia="zh-CN"/>
        </w:rPr>
        <w:t xml:space="preserve"> (NF-8)</w:t>
      </w:r>
      <w:r w:rsidR="00336260">
        <w:rPr>
          <w:szCs w:val="18"/>
          <w:lang w:eastAsia="zh-CN"/>
        </w:rPr>
        <w:t xml:space="preserve">; </w:t>
      </w:r>
      <w:r w:rsidR="00336260" w:rsidRPr="00336260">
        <w:rPr>
          <w:szCs w:val="18"/>
          <w:vertAlign w:val="superscript"/>
        </w:rPr>
        <w:t>g</w:t>
      </w:r>
      <w:r w:rsidR="00336260">
        <w:rPr>
          <w:szCs w:val="18"/>
          <w:vertAlign w:val="superscript"/>
        </w:rPr>
        <w:t xml:space="preserve"> </w:t>
      </w:r>
      <w:r w:rsidR="00336260">
        <w:rPr>
          <w:szCs w:val="18"/>
        </w:rPr>
        <w:t>the ref number refer</w:t>
      </w:r>
      <w:r w:rsidR="001D781D">
        <w:rPr>
          <w:szCs w:val="18"/>
        </w:rPr>
        <w:t>s</w:t>
      </w:r>
      <w:bookmarkStart w:id="4" w:name="_GoBack"/>
      <w:bookmarkEnd w:id="4"/>
      <w:r w:rsidR="00336260">
        <w:rPr>
          <w:szCs w:val="18"/>
        </w:rPr>
        <w:t xml:space="preserve"> to </w:t>
      </w:r>
      <w:r w:rsidR="00D264A4">
        <w:rPr>
          <w:szCs w:val="18"/>
        </w:rPr>
        <w:t xml:space="preserve">References in </w:t>
      </w:r>
      <w:r w:rsidR="00336260">
        <w:rPr>
          <w:szCs w:val="18"/>
        </w:rPr>
        <w:t>the main text</w:t>
      </w:r>
      <w:r>
        <w:rPr>
          <w:szCs w:val="18"/>
        </w:rPr>
        <w:t>.</w:t>
      </w:r>
    </w:p>
    <w:p w14:paraId="664D002E" w14:textId="3440F953" w:rsidR="00D44270" w:rsidRDefault="00D44270">
      <w:pPr>
        <w:spacing w:after="0"/>
        <w:jc w:val="left"/>
        <w:rPr>
          <w:rFonts w:ascii="Times New Roman" w:hAnsi="Times New Roman"/>
          <w:szCs w:val="24"/>
        </w:rPr>
      </w:pPr>
    </w:p>
    <w:p w14:paraId="0604794E" w14:textId="064F4D7D" w:rsidR="00361E35" w:rsidRPr="007A11AD" w:rsidRDefault="00361E35" w:rsidP="00623849">
      <w:pPr>
        <w:widowControl w:val="0"/>
        <w:autoSpaceDE w:val="0"/>
        <w:autoSpaceDN w:val="0"/>
        <w:adjustRightInd w:val="0"/>
        <w:spacing w:after="240" w:line="360" w:lineRule="auto"/>
        <w:ind w:left="640" w:hanging="640"/>
      </w:pPr>
    </w:p>
    <w:sectPr w:rsidR="00361E35" w:rsidRPr="007A11AD" w:rsidSect="000B5610">
      <w:footerReference w:type="even" r:id="rId11"/>
      <w:footerReference w:type="default" r:id="rId12"/>
      <w:type w:val="continuous"/>
      <w:pgSz w:w="12240" w:h="15840"/>
      <w:pgMar w:top="1440" w:right="1440" w:bottom="1440" w:left="1440" w:header="0" w:footer="0" w:gutter="0"/>
      <w:cols w:space="47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CE15D" w14:textId="77777777" w:rsidR="006844FB" w:rsidRDefault="006844FB">
      <w:r>
        <w:separator/>
      </w:r>
    </w:p>
  </w:endnote>
  <w:endnote w:type="continuationSeparator" w:id="0">
    <w:p w14:paraId="11F38019" w14:textId="77777777" w:rsidR="006844FB" w:rsidRDefault="006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OT88ac8687">
    <w:altName w:val="MV Bol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448F" w14:textId="77777777" w:rsidR="00EC6715" w:rsidRDefault="00EC67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7EEF770" w14:textId="77777777" w:rsidR="00EC6715" w:rsidRDefault="00EC6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E62D1" w14:textId="074C054B" w:rsidR="00EC6715" w:rsidRDefault="00EC67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781D">
      <w:rPr>
        <w:rStyle w:val="PageNumber"/>
        <w:noProof/>
      </w:rPr>
      <w:t>5</w:t>
    </w:r>
    <w:r>
      <w:rPr>
        <w:rStyle w:val="PageNumber"/>
      </w:rPr>
      <w:fldChar w:fldCharType="end"/>
    </w:r>
  </w:p>
  <w:p w14:paraId="22C1CAC9" w14:textId="77777777" w:rsidR="00EC6715" w:rsidRDefault="00EC6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22CDD" w14:textId="77777777" w:rsidR="006844FB" w:rsidRDefault="006844FB">
      <w:r>
        <w:separator/>
      </w:r>
    </w:p>
  </w:footnote>
  <w:footnote w:type="continuationSeparator" w:id="0">
    <w:p w14:paraId="063A2964" w14:textId="77777777" w:rsidR="006844FB" w:rsidRDefault="0068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47C33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D4588"/>
    <w:multiLevelType w:val="hybridMultilevel"/>
    <w:tmpl w:val="56DCB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93016"/>
    <w:multiLevelType w:val="hybridMultilevel"/>
    <w:tmpl w:val="EB048E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1202A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86632"/>
    <w:multiLevelType w:val="hybridMultilevel"/>
    <w:tmpl w:val="2CEA800E"/>
    <w:lvl w:ilvl="0" w:tplc="37367B38">
      <w:start w:val="1"/>
      <w:numFmt w:val="decimal"/>
      <w:lvlText w:val="(%1)"/>
      <w:lvlJc w:val="left"/>
      <w:pPr>
        <w:ind w:left="720" w:hanging="360"/>
      </w:pPr>
      <w:rPr>
        <w:rFonts w:ascii="Times" w:eastAsia="Times New Roman" w:hAnsi="Times" w:cs="Tim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E6D6B"/>
    <w:multiLevelType w:val="hybridMultilevel"/>
    <w:tmpl w:val="52FACB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D3F9A"/>
    <w:multiLevelType w:val="singleLevel"/>
    <w:tmpl w:val="8BC469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4FD0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60162A"/>
    <w:multiLevelType w:val="hybridMultilevel"/>
    <w:tmpl w:val="7F544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262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84622AB"/>
    <w:multiLevelType w:val="singleLevel"/>
    <w:tmpl w:val="6FF0DD10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</w:abstractNum>
  <w:abstractNum w:abstractNumId="11" w15:restartNumberingAfterBreak="0">
    <w:nsid w:val="3E7A7E0C"/>
    <w:multiLevelType w:val="singleLevel"/>
    <w:tmpl w:val="E32C900E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360"/>
      </w:pPr>
      <w:rPr>
        <w:rFonts w:hint="default"/>
      </w:rPr>
    </w:lvl>
  </w:abstractNum>
  <w:abstractNum w:abstractNumId="12" w15:restartNumberingAfterBreak="0">
    <w:nsid w:val="41DB2E3C"/>
    <w:multiLevelType w:val="singleLevel"/>
    <w:tmpl w:val="E5E28CB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I0NzQyBlEm5kZmSjpKwanFxZn5eSAFxka1AAfUeCItAAAA"/>
  </w:docVars>
  <w:rsids>
    <w:rsidRoot w:val="000F2B84"/>
    <w:rsid w:val="000002F2"/>
    <w:rsid w:val="00000376"/>
    <w:rsid w:val="00001863"/>
    <w:rsid w:val="000024A9"/>
    <w:rsid w:val="00002592"/>
    <w:rsid w:val="00004457"/>
    <w:rsid w:val="00005948"/>
    <w:rsid w:val="00006D38"/>
    <w:rsid w:val="00007B90"/>
    <w:rsid w:val="0001112F"/>
    <w:rsid w:val="00021528"/>
    <w:rsid w:val="000224DC"/>
    <w:rsid w:val="00023A4F"/>
    <w:rsid w:val="000264CE"/>
    <w:rsid w:val="0003211A"/>
    <w:rsid w:val="000343C1"/>
    <w:rsid w:val="00036840"/>
    <w:rsid w:val="00036931"/>
    <w:rsid w:val="00036EDB"/>
    <w:rsid w:val="0003775A"/>
    <w:rsid w:val="000427BD"/>
    <w:rsid w:val="00043C1C"/>
    <w:rsid w:val="00054A14"/>
    <w:rsid w:val="0005660F"/>
    <w:rsid w:val="00056825"/>
    <w:rsid w:val="00060AF6"/>
    <w:rsid w:val="00060DA7"/>
    <w:rsid w:val="000613B9"/>
    <w:rsid w:val="000635AF"/>
    <w:rsid w:val="00063907"/>
    <w:rsid w:val="00064B9B"/>
    <w:rsid w:val="00066E4F"/>
    <w:rsid w:val="000702AD"/>
    <w:rsid w:val="000703D6"/>
    <w:rsid w:val="00081936"/>
    <w:rsid w:val="000841FB"/>
    <w:rsid w:val="00084E5F"/>
    <w:rsid w:val="00091CE9"/>
    <w:rsid w:val="00093AEB"/>
    <w:rsid w:val="000A4EBB"/>
    <w:rsid w:val="000A5435"/>
    <w:rsid w:val="000A660D"/>
    <w:rsid w:val="000A72A3"/>
    <w:rsid w:val="000B0B8F"/>
    <w:rsid w:val="000B0E84"/>
    <w:rsid w:val="000B155B"/>
    <w:rsid w:val="000B2EEB"/>
    <w:rsid w:val="000B4C5F"/>
    <w:rsid w:val="000B5610"/>
    <w:rsid w:val="000B6E84"/>
    <w:rsid w:val="000B76A0"/>
    <w:rsid w:val="000C05CC"/>
    <w:rsid w:val="000C3F65"/>
    <w:rsid w:val="000C56BB"/>
    <w:rsid w:val="000D3151"/>
    <w:rsid w:val="000D6E73"/>
    <w:rsid w:val="000E11B9"/>
    <w:rsid w:val="000E2B64"/>
    <w:rsid w:val="000E36A2"/>
    <w:rsid w:val="000E3996"/>
    <w:rsid w:val="000E61CA"/>
    <w:rsid w:val="000F2B84"/>
    <w:rsid w:val="000F3D3B"/>
    <w:rsid w:val="000F487F"/>
    <w:rsid w:val="000F4E09"/>
    <w:rsid w:val="000F5EBB"/>
    <w:rsid w:val="001012B8"/>
    <w:rsid w:val="00102497"/>
    <w:rsid w:val="00107387"/>
    <w:rsid w:val="001202D3"/>
    <w:rsid w:val="00121B4A"/>
    <w:rsid w:val="00124D9F"/>
    <w:rsid w:val="0012590B"/>
    <w:rsid w:val="00130B17"/>
    <w:rsid w:val="0013313D"/>
    <w:rsid w:val="00137F35"/>
    <w:rsid w:val="00140060"/>
    <w:rsid w:val="00146931"/>
    <w:rsid w:val="00150319"/>
    <w:rsid w:val="00151C17"/>
    <w:rsid w:val="00152291"/>
    <w:rsid w:val="00157247"/>
    <w:rsid w:val="001637B0"/>
    <w:rsid w:val="00166B8E"/>
    <w:rsid w:val="00170549"/>
    <w:rsid w:val="00171247"/>
    <w:rsid w:val="0017166E"/>
    <w:rsid w:val="00180CCF"/>
    <w:rsid w:val="00184552"/>
    <w:rsid w:val="00186151"/>
    <w:rsid w:val="00192C93"/>
    <w:rsid w:val="001958B3"/>
    <w:rsid w:val="00195ACA"/>
    <w:rsid w:val="00195B47"/>
    <w:rsid w:val="001A0BBE"/>
    <w:rsid w:val="001A1A0D"/>
    <w:rsid w:val="001A3BA8"/>
    <w:rsid w:val="001A5F34"/>
    <w:rsid w:val="001A6D5A"/>
    <w:rsid w:val="001A7A90"/>
    <w:rsid w:val="001B422B"/>
    <w:rsid w:val="001B47E5"/>
    <w:rsid w:val="001B5EBA"/>
    <w:rsid w:val="001B5FC1"/>
    <w:rsid w:val="001B702C"/>
    <w:rsid w:val="001C26DE"/>
    <w:rsid w:val="001C3180"/>
    <w:rsid w:val="001C446C"/>
    <w:rsid w:val="001D4D79"/>
    <w:rsid w:val="001D6984"/>
    <w:rsid w:val="001D781D"/>
    <w:rsid w:val="001E6A8B"/>
    <w:rsid w:val="001F0245"/>
    <w:rsid w:val="001F0D7C"/>
    <w:rsid w:val="001F379C"/>
    <w:rsid w:val="001F528B"/>
    <w:rsid w:val="001F624B"/>
    <w:rsid w:val="00200597"/>
    <w:rsid w:val="00205E5A"/>
    <w:rsid w:val="00211353"/>
    <w:rsid w:val="00212B1D"/>
    <w:rsid w:val="0021339A"/>
    <w:rsid w:val="00216D81"/>
    <w:rsid w:val="002207AB"/>
    <w:rsid w:val="00221B11"/>
    <w:rsid w:val="0022360C"/>
    <w:rsid w:val="00241C51"/>
    <w:rsid w:val="00242B63"/>
    <w:rsid w:val="00242F25"/>
    <w:rsid w:val="002441E7"/>
    <w:rsid w:val="002513B5"/>
    <w:rsid w:val="00251B71"/>
    <w:rsid w:val="0026295F"/>
    <w:rsid w:val="0026440F"/>
    <w:rsid w:val="0026543F"/>
    <w:rsid w:val="00270C93"/>
    <w:rsid w:val="00271A02"/>
    <w:rsid w:val="00274FF4"/>
    <w:rsid w:val="00276935"/>
    <w:rsid w:val="00276A3A"/>
    <w:rsid w:val="00277FA4"/>
    <w:rsid w:val="00281CF1"/>
    <w:rsid w:val="0028762C"/>
    <w:rsid w:val="002879B1"/>
    <w:rsid w:val="002913CE"/>
    <w:rsid w:val="00291AFA"/>
    <w:rsid w:val="00295F32"/>
    <w:rsid w:val="002965E9"/>
    <w:rsid w:val="002A54BA"/>
    <w:rsid w:val="002A623C"/>
    <w:rsid w:val="002A7493"/>
    <w:rsid w:val="002B1558"/>
    <w:rsid w:val="002B3C0E"/>
    <w:rsid w:val="002B5ABA"/>
    <w:rsid w:val="002B5F3C"/>
    <w:rsid w:val="002B608A"/>
    <w:rsid w:val="002B73A1"/>
    <w:rsid w:val="002B7945"/>
    <w:rsid w:val="002C3431"/>
    <w:rsid w:val="002C501D"/>
    <w:rsid w:val="002D21F4"/>
    <w:rsid w:val="002D3B2B"/>
    <w:rsid w:val="002D3BFF"/>
    <w:rsid w:val="002D3F00"/>
    <w:rsid w:val="002E5002"/>
    <w:rsid w:val="002E56EA"/>
    <w:rsid w:val="002E5919"/>
    <w:rsid w:val="002F0546"/>
    <w:rsid w:val="002F130D"/>
    <w:rsid w:val="002F1B55"/>
    <w:rsid w:val="002F3EB5"/>
    <w:rsid w:val="002F4B64"/>
    <w:rsid w:val="00300D8A"/>
    <w:rsid w:val="00300E53"/>
    <w:rsid w:val="00305815"/>
    <w:rsid w:val="003065F3"/>
    <w:rsid w:val="00306803"/>
    <w:rsid w:val="0031373B"/>
    <w:rsid w:val="00313F6C"/>
    <w:rsid w:val="0031686A"/>
    <w:rsid w:val="00316870"/>
    <w:rsid w:val="00317032"/>
    <w:rsid w:val="00323E25"/>
    <w:rsid w:val="00324128"/>
    <w:rsid w:val="00324B69"/>
    <w:rsid w:val="00325A2A"/>
    <w:rsid w:val="003325C2"/>
    <w:rsid w:val="00333F78"/>
    <w:rsid w:val="00335A64"/>
    <w:rsid w:val="00336260"/>
    <w:rsid w:val="00337DA4"/>
    <w:rsid w:val="00346397"/>
    <w:rsid w:val="003468B8"/>
    <w:rsid w:val="003476BB"/>
    <w:rsid w:val="00351B6B"/>
    <w:rsid w:val="00354C40"/>
    <w:rsid w:val="00357A47"/>
    <w:rsid w:val="00361E35"/>
    <w:rsid w:val="00362910"/>
    <w:rsid w:val="0036296C"/>
    <w:rsid w:val="00362AEB"/>
    <w:rsid w:val="00363E81"/>
    <w:rsid w:val="003664E9"/>
    <w:rsid w:val="00366639"/>
    <w:rsid w:val="003679A1"/>
    <w:rsid w:val="00370BAD"/>
    <w:rsid w:val="003718A5"/>
    <w:rsid w:val="00373B1E"/>
    <w:rsid w:val="0037432B"/>
    <w:rsid w:val="00376EA1"/>
    <w:rsid w:val="00376FE8"/>
    <w:rsid w:val="003847B6"/>
    <w:rsid w:val="00384A35"/>
    <w:rsid w:val="00390C95"/>
    <w:rsid w:val="003958AB"/>
    <w:rsid w:val="00397237"/>
    <w:rsid w:val="00397E78"/>
    <w:rsid w:val="003A064F"/>
    <w:rsid w:val="003A0CA3"/>
    <w:rsid w:val="003A2304"/>
    <w:rsid w:val="003A30FD"/>
    <w:rsid w:val="003A4DAE"/>
    <w:rsid w:val="003A7306"/>
    <w:rsid w:val="003B4784"/>
    <w:rsid w:val="003B48B0"/>
    <w:rsid w:val="003B4AF3"/>
    <w:rsid w:val="003C081E"/>
    <w:rsid w:val="003C4363"/>
    <w:rsid w:val="003C67FD"/>
    <w:rsid w:val="003C6A4A"/>
    <w:rsid w:val="003D4A09"/>
    <w:rsid w:val="003D6599"/>
    <w:rsid w:val="003E19F0"/>
    <w:rsid w:val="003E1F76"/>
    <w:rsid w:val="003F59D3"/>
    <w:rsid w:val="004014C4"/>
    <w:rsid w:val="00402437"/>
    <w:rsid w:val="0040419F"/>
    <w:rsid w:val="00404798"/>
    <w:rsid w:val="00405BE7"/>
    <w:rsid w:val="00411368"/>
    <w:rsid w:val="00412D84"/>
    <w:rsid w:val="0041417C"/>
    <w:rsid w:val="00416A62"/>
    <w:rsid w:val="0043201F"/>
    <w:rsid w:val="00433352"/>
    <w:rsid w:val="004344F9"/>
    <w:rsid w:val="004379C6"/>
    <w:rsid w:val="004410A8"/>
    <w:rsid w:val="0044187A"/>
    <w:rsid w:val="00446C52"/>
    <w:rsid w:val="00452A71"/>
    <w:rsid w:val="00453D56"/>
    <w:rsid w:val="00454F8F"/>
    <w:rsid w:val="00456A1F"/>
    <w:rsid w:val="00457325"/>
    <w:rsid w:val="00463E2F"/>
    <w:rsid w:val="00466238"/>
    <w:rsid w:val="00470ED8"/>
    <w:rsid w:val="00473F35"/>
    <w:rsid w:val="00475FD2"/>
    <w:rsid w:val="004816EE"/>
    <w:rsid w:val="00486021"/>
    <w:rsid w:val="00490FBA"/>
    <w:rsid w:val="004911C5"/>
    <w:rsid w:val="004919FF"/>
    <w:rsid w:val="00492789"/>
    <w:rsid w:val="004935FD"/>
    <w:rsid w:val="00494A0E"/>
    <w:rsid w:val="00495790"/>
    <w:rsid w:val="004960A8"/>
    <w:rsid w:val="00497200"/>
    <w:rsid w:val="00497655"/>
    <w:rsid w:val="004A05E6"/>
    <w:rsid w:val="004A1ECC"/>
    <w:rsid w:val="004A298E"/>
    <w:rsid w:val="004A3CB8"/>
    <w:rsid w:val="004A3CEB"/>
    <w:rsid w:val="004B67A9"/>
    <w:rsid w:val="004C038B"/>
    <w:rsid w:val="004C0596"/>
    <w:rsid w:val="004C3B8F"/>
    <w:rsid w:val="004C5498"/>
    <w:rsid w:val="004C5651"/>
    <w:rsid w:val="004C60EE"/>
    <w:rsid w:val="004C71F6"/>
    <w:rsid w:val="004D0BC0"/>
    <w:rsid w:val="004D2CB7"/>
    <w:rsid w:val="004D61FE"/>
    <w:rsid w:val="004E283C"/>
    <w:rsid w:val="004E7185"/>
    <w:rsid w:val="004E721B"/>
    <w:rsid w:val="004F0145"/>
    <w:rsid w:val="004F1AC0"/>
    <w:rsid w:val="004F6E56"/>
    <w:rsid w:val="0050008B"/>
    <w:rsid w:val="00502B84"/>
    <w:rsid w:val="0050377F"/>
    <w:rsid w:val="00503EAD"/>
    <w:rsid w:val="005043AA"/>
    <w:rsid w:val="00515076"/>
    <w:rsid w:val="00515222"/>
    <w:rsid w:val="00517F15"/>
    <w:rsid w:val="0052444A"/>
    <w:rsid w:val="00533672"/>
    <w:rsid w:val="005408E2"/>
    <w:rsid w:val="0054218D"/>
    <w:rsid w:val="005432CC"/>
    <w:rsid w:val="00545609"/>
    <w:rsid w:val="00545C79"/>
    <w:rsid w:val="00550BE3"/>
    <w:rsid w:val="005540FA"/>
    <w:rsid w:val="005553EF"/>
    <w:rsid w:val="00555B82"/>
    <w:rsid w:val="00560FB9"/>
    <w:rsid w:val="00562255"/>
    <w:rsid w:val="00563664"/>
    <w:rsid w:val="00567E81"/>
    <w:rsid w:val="0057418E"/>
    <w:rsid w:val="005765C7"/>
    <w:rsid w:val="00591A57"/>
    <w:rsid w:val="0059376E"/>
    <w:rsid w:val="005A3707"/>
    <w:rsid w:val="005B1223"/>
    <w:rsid w:val="005B5276"/>
    <w:rsid w:val="005B56FE"/>
    <w:rsid w:val="005C01E6"/>
    <w:rsid w:val="005C4322"/>
    <w:rsid w:val="005C5ABC"/>
    <w:rsid w:val="005D0367"/>
    <w:rsid w:val="005D0C10"/>
    <w:rsid w:val="005D3B8D"/>
    <w:rsid w:val="005D66B3"/>
    <w:rsid w:val="005E6BCE"/>
    <w:rsid w:val="005E73D5"/>
    <w:rsid w:val="005F3AB7"/>
    <w:rsid w:val="005F4426"/>
    <w:rsid w:val="005F4662"/>
    <w:rsid w:val="005F724A"/>
    <w:rsid w:val="00600D8A"/>
    <w:rsid w:val="0060517E"/>
    <w:rsid w:val="0060747E"/>
    <w:rsid w:val="006118C2"/>
    <w:rsid w:val="00612BC2"/>
    <w:rsid w:val="006171A1"/>
    <w:rsid w:val="00623849"/>
    <w:rsid w:val="00623FB0"/>
    <w:rsid w:val="006244F8"/>
    <w:rsid w:val="00624B41"/>
    <w:rsid w:val="00625002"/>
    <w:rsid w:val="006252FA"/>
    <w:rsid w:val="00632006"/>
    <w:rsid w:val="00632A64"/>
    <w:rsid w:val="006455A5"/>
    <w:rsid w:val="006512C4"/>
    <w:rsid w:val="00653E06"/>
    <w:rsid w:val="00655FE4"/>
    <w:rsid w:val="0065613E"/>
    <w:rsid w:val="00656FE9"/>
    <w:rsid w:val="00661B16"/>
    <w:rsid w:val="006622DF"/>
    <w:rsid w:val="00663652"/>
    <w:rsid w:val="0066493F"/>
    <w:rsid w:val="00664A78"/>
    <w:rsid w:val="00666ACB"/>
    <w:rsid w:val="00666C96"/>
    <w:rsid w:val="00673B0C"/>
    <w:rsid w:val="00676B82"/>
    <w:rsid w:val="00680506"/>
    <w:rsid w:val="00681A98"/>
    <w:rsid w:val="00681B2C"/>
    <w:rsid w:val="0068229E"/>
    <w:rsid w:val="006844FB"/>
    <w:rsid w:val="00685129"/>
    <w:rsid w:val="0069023F"/>
    <w:rsid w:val="00690DEF"/>
    <w:rsid w:val="0069150E"/>
    <w:rsid w:val="006947D3"/>
    <w:rsid w:val="006A229D"/>
    <w:rsid w:val="006A3E34"/>
    <w:rsid w:val="006A6485"/>
    <w:rsid w:val="006B2581"/>
    <w:rsid w:val="006B39EE"/>
    <w:rsid w:val="006B5365"/>
    <w:rsid w:val="006B6725"/>
    <w:rsid w:val="006C0DF2"/>
    <w:rsid w:val="006C1DCF"/>
    <w:rsid w:val="006C575B"/>
    <w:rsid w:val="006C626E"/>
    <w:rsid w:val="006C6B70"/>
    <w:rsid w:val="006C7A17"/>
    <w:rsid w:val="006D1554"/>
    <w:rsid w:val="006D2D63"/>
    <w:rsid w:val="006D2DF1"/>
    <w:rsid w:val="006D5C32"/>
    <w:rsid w:val="006D6381"/>
    <w:rsid w:val="006D7C69"/>
    <w:rsid w:val="006D7CD1"/>
    <w:rsid w:val="006E038F"/>
    <w:rsid w:val="006E097C"/>
    <w:rsid w:val="006E1BC7"/>
    <w:rsid w:val="006E2715"/>
    <w:rsid w:val="006E4918"/>
    <w:rsid w:val="006E7E56"/>
    <w:rsid w:val="006F6B1F"/>
    <w:rsid w:val="007000D9"/>
    <w:rsid w:val="007001BD"/>
    <w:rsid w:val="0070125B"/>
    <w:rsid w:val="00704C4C"/>
    <w:rsid w:val="00710758"/>
    <w:rsid w:val="0071129E"/>
    <w:rsid w:val="007131AC"/>
    <w:rsid w:val="00714D93"/>
    <w:rsid w:val="007174BB"/>
    <w:rsid w:val="00725A01"/>
    <w:rsid w:val="0072774C"/>
    <w:rsid w:val="00731FDD"/>
    <w:rsid w:val="0073255A"/>
    <w:rsid w:val="00737EB4"/>
    <w:rsid w:val="00741218"/>
    <w:rsid w:val="00741C84"/>
    <w:rsid w:val="007420E5"/>
    <w:rsid w:val="0074361F"/>
    <w:rsid w:val="00747701"/>
    <w:rsid w:val="00747C12"/>
    <w:rsid w:val="007532A4"/>
    <w:rsid w:val="007540A7"/>
    <w:rsid w:val="007629D3"/>
    <w:rsid w:val="00764F97"/>
    <w:rsid w:val="00765AFC"/>
    <w:rsid w:val="00770D92"/>
    <w:rsid w:val="00771910"/>
    <w:rsid w:val="00772C92"/>
    <w:rsid w:val="00772FFD"/>
    <w:rsid w:val="00774024"/>
    <w:rsid w:val="00776426"/>
    <w:rsid w:val="00776CA3"/>
    <w:rsid w:val="00777CA6"/>
    <w:rsid w:val="00780DFC"/>
    <w:rsid w:val="007827E7"/>
    <w:rsid w:val="00782A7E"/>
    <w:rsid w:val="00782E5A"/>
    <w:rsid w:val="0078468F"/>
    <w:rsid w:val="00785083"/>
    <w:rsid w:val="00787ABC"/>
    <w:rsid w:val="00787DCB"/>
    <w:rsid w:val="00790F31"/>
    <w:rsid w:val="0079120D"/>
    <w:rsid w:val="00791858"/>
    <w:rsid w:val="00792FE4"/>
    <w:rsid w:val="00793655"/>
    <w:rsid w:val="00794616"/>
    <w:rsid w:val="007A11AD"/>
    <w:rsid w:val="007B0278"/>
    <w:rsid w:val="007B71E9"/>
    <w:rsid w:val="007C4223"/>
    <w:rsid w:val="007C4FCF"/>
    <w:rsid w:val="007C635C"/>
    <w:rsid w:val="007C698A"/>
    <w:rsid w:val="007D0978"/>
    <w:rsid w:val="007D1F66"/>
    <w:rsid w:val="007D22A5"/>
    <w:rsid w:val="007D50F6"/>
    <w:rsid w:val="007D594B"/>
    <w:rsid w:val="007D5D49"/>
    <w:rsid w:val="007D642C"/>
    <w:rsid w:val="007D705A"/>
    <w:rsid w:val="007E596E"/>
    <w:rsid w:val="007E5C4C"/>
    <w:rsid w:val="007E6D98"/>
    <w:rsid w:val="007E6DA0"/>
    <w:rsid w:val="007F43FD"/>
    <w:rsid w:val="007F4944"/>
    <w:rsid w:val="007F6D7A"/>
    <w:rsid w:val="007F74AD"/>
    <w:rsid w:val="00802A5B"/>
    <w:rsid w:val="00802FCC"/>
    <w:rsid w:val="008047A7"/>
    <w:rsid w:val="008047DE"/>
    <w:rsid w:val="008072FD"/>
    <w:rsid w:val="00807CE3"/>
    <w:rsid w:val="008108BD"/>
    <w:rsid w:val="00810BAE"/>
    <w:rsid w:val="00810EBB"/>
    <w:rsid w:val="00820AA9"/>
    <w:rsid w:val="0082225A"/>
    <w:rsid w:val="00824A1E"/>
    <w:rsid w:val="008268FE"/>
    <w:rsid w:val="00826C1F"/>
    <w:rsid w:val="00826F3A"/>
    <w:rsid w:val="0084038B"/>
    <w:rsid w:val="00840A6A"/>
    <w:rsid w:val="00840F78"/>
    <w:rsid w:val="00852A48"/>
    <w:rsid w:val="00852B9A"/>
    <w:rsid w:val="00855CDE"/>
    <w:rsid w:val="008573EC"/>
    <w:rsid w:val="008617EF"/>
    <w:rsid w:val="00862DEF"/>
    <w:rsid w:val="008630DE"/>
    <w:rsid w:val="008633FA"/>
    <w:rsid w:val="00864FA8"/>
    <w:rsid w:val="008655C0"/>
    <w:rsid w:val="00865B57"/>
    <w:rsid w:val="008713A8"/>
    <w:rsid w:val="00881003"/>
    <w:rsid w:val="00881678"/>
    <w:rsid w:val="0088201B"/>
    <w:rsid w:val="0088371F"/>
    <w:rsid w:val="00890A8E"/>
    <w:rsid w:val="00891288"/>
    <w:rsid w:val="00892CD3"/>
    <w:rsid w:val="0089341B"/>
    <w:rsid w:val="00895775"/>
    <w:rsid w:val="008A01AE"/>
    <w:rsid w:val="008A2F40"/>
    <w:rsid w:val="008A4DB0"/>
    <w:rsid w:val="008A5EFF"/>
    <w:rsid w:val="008B0B07"/>
    <w:rsid w:val="008B12F8"/>
    <w:rsid w:val="008B2158"/>
    <w:rsid w:val="008B2D36"/>
    <w:rsid w:val="008B7DDB"/>
    <w:rsid w:val="008D30F9"/>
    <w:rsid w:val="008D3F4F"/>
    <w:rsid w:val="008D41A2"/>
    <w:rsid w:val="008D4461"/>
    <w:rsid w:val="008D53B2"/>
    <w:rsid w:val="008D5EB0"/>
    <w:rsid w:val="008D780B"/>
    <w:rsid w:val="008E1DAB"/>
    <w:rsid w:val="008E43D4"/>
    <w:rsid w:val="008F0FF3"/>
    <w:rsid w:val="008F47A0"/>
    <w:rsid w:val="008F52AA"/>
    <w:rsid w:val="008F63B8"/>
    <w:rsid w:val="009015AE"/>
    <w:rsid w:val="00903682"/>
    <w:rsid w:val="009055D2"/>
    <w:rsid w:val="00906A63"/>
    <w:rsid w:val="009104F2"/>
    <w:rsid w:val="00911530"/>
    <w:rsid w:val="00912169"/>
    <w:rsid w:val="00912A82"/>
    <w:rsid w:val="00913D89"/>
    <w:rsid w:val="00916D8D"/>
    <w:rsid w:val="0092037A"/>
    <w:rsid w:val="009246AD"/>
    <w:rsid w:val="00935E24"/>
    <w:rsid w:val="00936D60"/>
    <w:rsid w:val="0093769A"/>
    <w:rsid w:val="0094068C"/>
    <w:rsid w:val="009413D4"/>
    <w:rsid w:val="009521BA"/>
    <w:rsid w:val="009529B0"/>
    <w:rsid w:val="00954089"/>
    <w:rsid w:val="00961178"/>
    <w:rsid w:val="00970002"/>
    <w:rsid w:val="00971108"/>
    <w:rsid w:val="009717FC"/>
    <w:rsid w:val="00974F94"/>
    <w:rsid w:val="00977284"/>
    <w:rsid w:val="00977699"/>
    <w:rsid w:val="00980327"/>
    <w:rsid w:val="00980554"/>
    <w:rsid w:val="00980602"/>
    <w:rsid w:val="00980688"/>
    <w:rsid w:val="00981208"/>
    <w:rsid w:val="009822EC"/>
    <w:rsid w:val="00982402"/>
    <w:rsid w:val="00983A59"/>
    <w:rsid w:val="0098427E"/>
    <w:rsid w:val="00984B7C"/>
    <w:rsid w:val="00986F2D"/>
    <w:rsid w:val="0098795E"/>
    <w:rsid w:val="0099066E"/>
    <w:rsid w:val="00994155"/>
    <w:rsid w:val="009951D1"/>
    <w:rsid w:val="009966FF"/>
    <w:rsid w:val="009A53FA"/>
    <w:rsid w:val="009B0152"/>
    <w:rsid w:val="009B1031"/>
    <w:rsid w:val="009B13AD"/>
    <w:rsid w:val="009B23BB"/>
    <w:rsid w:val="009B328B"/>
    <w:rsid w:val="009B4C61"/>
    <w:rsid w:val="009B59CD"/>
    <w:rsid w:val="009B6F0E"/>
    <w:rsid w:val="009C307C"/>
    <w:rsid w:val="009C5CCC"/>
    <w:rsid w:val="009D0290"/>
    <w:rsid w:val="009D1CBA"/>
    <w:rsid w:val="009E110E"/>
    <w:rsid w:val="009E44CB"/>
    <w:rsid w:val="009E5FE5"/>
    <w:rsid w:val="009E7628"/>
    <w:rsid w:val="009E7766"/>
    <w:rsid w:val="009F0B3B"/>
    <w:rsid w:val="009F2E7E"/>
    <w:rsid w:val="009F5683"/>
    <w:rsid w:val="009F5948"/>
    <w:rsid w:val="00A00C16"/>
    <w:rsid w:val="00A01391"/>
    <w:rsid w:val="00A02D62"/>
    <w:rsid w:val="00A07410"/>
    <w:rsid w:val="00A102F2"/>
    <w:rsid w:val="00A1062E"/>
    <w:rsid w:val="00A14FA0"/>
    <w:rsid w:val="00A15037"/>
    <w:rsid w:val="00A16455"/>
    <w:rsid w:val="00A16D9C"/>
    <w:rsid w:val="00A20EB5"/>
    <w:rsid w:val="00A224C3"/>
    <w:rsid w:val="00A27ABC"/>
    <w:rsid w:val="00A34A75"/>
    <w:rsid w:val="00A371A7"/>
    <w:rsid w:val="00A4563F"/>
    <w:rsid w:val="00A459BD"/>
    <w:rsid w:val="00A47961"/>
    <w:rsid w:val="00A5094F"/>
    <w:rsid w:val="00A60DF5"/>
    <w:rsid w:val="00A60ED9"/>
    <w:rsid w:val="00A615D6"/>
    <w:rsid w:val="00A62151"/>
    <w:rsid w:val="00A67471"/>
    <w:rsid w:val="00A72040"/>
    <w:rsid w:val="00A730CD"/>
    <w:rsid w:val="00A75191"/>
    <w:rsid w:val="00A764EF"/>
    <w:rsid w:val="00A80048"/>
    <w:rsid w:val="00A801AA"/>
    <w:rsid w:val="00A82E9D"/>
    <w:rsid w:val="00A91EE8"/>
    <w:rsid w:val="00A9250F"/>
    <w:rsid w:val="00A949F8"/>
    <w:rsid w:val="00A957A5"/>
    <w:rsid w:val="00A97D55"/>
    <w:rsid w:val="00AA0799"/>
    <w:rsid w:val="00AA2F11"/>
    <w:rsid w:val="00AA4AA4"/>
    <w:rsid w:val="00AA6292"/>
    <w:rsid w:val="00AA667F"/>
    <w:rsid w:val="00AA7E83"/>
    <w:rsid w:val="00AB1115"/>
    <w:rsid w:val="00AB15E8"/>
    <w:rsid w:val="00AB1D82"/>
    <w:rsid w:val="00AB34C5"/>
    <w:rsid w:val="00AB62CA"/>
    <w:rsid w:val="00AB6F82"/>
    <w:rsid w:val="00AC631F"/>
    <w:rsid w:val="00AC6745"/>
    <w:rsid w:val="00AD06F7"/>
    <w:rsid w:val="00AE229F"/>
    <w:rsid w:val="00AE3846"/>
    <w:rsid w:val="00AE6072"/>
    <w:rsid w:val="00AF2B86"/>
    <w:rsid w:val="00AF2DEF"/>
    <w:rsid w:val="00AF39DF"/>
    <w:rsid w:val="00AF4F6D"/>
    <w:rsid w:val="00AF7F6A"/>
    <w:rsid w:val="00B05444"/>
    <w:rsid w:val="00B05A88"/>
    <w:rsid w:val="00B064BE"/>
    <w:rsid w:val="00B17138"/>
    <w:rsid w:val="00B2038B"/>
    <w:rsid w:val="00B21ACD"/>
    <w:rsid w:val="00B22380"/>
    <w:rsid w:val="00B32602"/>
    <w:rsid w:val="00B35890"/>
    <w:rsid w:val="00B359EC"/>
    <w:rsid w:val="00B35F62"/>
    <w:rsid w:val="00B40015"/>
    <w:rsid w:val="00B413D8"/>
    <w:rsid w:val="00B420C9"/>
    <w:rsid w:val="00B42843"/>
    <w:rsid w:val="00B44641"/>
    <w:rsid w:val="00B449B4"/>
    <w:rsid w:val="00B45436"/>
    <w:rsid w:val="00B46A44"/>
    <w:rsid w:val="00B51BE7"/>
    <w:rsid w:val="00B5473B"/>
    <w:rsid w:val="00B569F5"/>
    <w:rsid w:val="00B56C9E"/>
    <w:rsid w:val="00B614CC"/>
    <w:rsid w:val="00B61E7C"/>
    <w:rsid w:val="00B64CBA"/>
    <w:rsid w:val="00B6545A"/>
    <w:rsid w:val="00B70717"/>
    <w:rsid w:val="00B717BD"/>
    <w:rsid w:val="00B71C92"/>
    <w:rsid w:val="00B739EE"/>
    <w:rsid w:val="00B75F30"/>
    <w:rsid w:val="00B7618D"/>
    <w:rsid w:val="00B84F2C"/>
    <w:rsid w:val="00B92D29"/>
    <w:rsid w:val="00B95C4D"/>
    <w:rsid w:val="00B977BB"/>
    <w:rsid w:val="00BA1A91"/>
    <w:rsid w:val="00BA20AF"/>
    <w:rsid w:val="00BA27D5"/>
    <w:rsid w:val="00BA3136"/>
    <w:rsid w:val="00BA7691"/>
    <w:rsid w:val="00BB16F2"/>
    <w:rsid w:val="00BB3716"/>
    <w:rsid w:val="00BC32E3"/>
    <w:rsid w:val="00BC5AEA"/>
    <w:rsid w:val="00BC71A6"/>
    <w:rsid w:val="00BC7905"/>
    <w:rsid w:val="00BC79AE"/>
    <w:rsid w:val="00BD0821"/>
    <w:rsid w:val="00BD097C"/>
    <w:rsid w:val="00BD2A91"/>
    <w:rsid w:val="00BD2C44"/>
    <w:rsid w:val="00BD5193"/>
    <w:rsid w:val="00BD600B"/>
    <w:rsid w:val="00BE26E0"/>
    <w:rsid w:val="00BF46BB"/>
    <w:rsid w:val="00BF4A72"/>
    <w:rsid w:val="00BF52BA"/>
    <w:rsid w:val="00BF7E96"/>
    <w:rsid w:val="00C00FD2"/>
    <w:rsid w:val="00C0485A"/>
    <w:rsid w:val="00C05C4E"/>
    <w:rsid w:val="00C065C3"/>
    <w:rsid w:val="00C10EE0"/>
    <w:rsid w:val="00C12556"/>
    <w:rsid w:val="00C1402F"/>
    <w:rsid w:val="00C179D5"/>
    <w:rsid w:val="00C347DC"/>
    <w:rsid w:val="00C34B66"/>
    <w:rsid w:val="00C35022"/>
    <w:rsid w:val="00C36E5B"/>
    <w:rsid w:val="00C3775B"/>
    <w:rsid w:val="00C406BF"/>
    <w:rsid w:val="00C40845"/>
    <w:rsid w:val="00C40D9A"/>
    <w:rsid w:val="00C46FFF"/>
    <w:rsid w:val="00C52CA0"/>
    <w:rsid w:val="00C531A2"/>
    <w:rsid w:val="00C56B50"/>
    <w:rsid w:val="00C56D42"/>
    <w:rsid w:val="00C613C0"/>
    <w:rsid w:val="00C6170A"/>
    <w:rsid w:val="00C62212"/>
    <w:rsid w:val="00C70222"/>
    <w:rsid w:val="00C708C9"/>
    <w:rsid w:val="00C760EA"/>
    <w:rsid w:val="00C80BF3"/>
    <w:rsid w:val="00C82B59"/>
    <w:rsid w:val="00C82E0D"/>
    <w:rsid w:val="00C83A96"/>
    <w:rsid w:val="00C8492C"/>
    <w:rsid w:val="00C84969"/>
    <w:rsid w:val="00C977BA"/>
    <w:rsid w:val="00CA1030"/>
    <w:rsid w:val="00CA1C60"/>
    <w:rsid w:val="00CA380F"/>
    <w:rsid w:val="00CA39E1"/>
    <w:rsid w:val="00CA70FE"/>
    <w:rsid w:val="00CB434D"/>
    <w:rsid w:val="00CB48CF"/>
    <w:rsid w:val="00CB5497"/>
    <w:rsid w:val="00CB664F"/>
    <w:rsid w:val="00CC028A"/>
    <w:rsid w:val="00CC0548"/>
    <w:rsid w:val="00CC7B03"/>
    <w:rsid w:val="00CD1884"/>
    <w:rsid w:val="00CE05FA"/>
    <w:rsid w:val="00CE31D2"/>
    <w:rsid w:val="00CE3A55"/>
    <w:rsid w:val="00CF053A"/>
    <w:rsid w:val="00CF5663"/>
    <w:rsid w:val="00D00F03"/>
    <w:rsid w:val="00D03036"/>
    <w:rsid w:val="00D04E80"/>
    <w:rsid w:val="00D07628"/>
    <w:rsid w:val="00D076F4"/>
    <w:rsid w:val="00D07876"/>
    <w:rsid w:val="00D15DA6"/>
    <w:rsid w:val="00D23439"/>
    <w:rsid w:val="00D2401D"/>
    <w:rsid w:val="00D264A4"/>
    <w:rsid w:val="00D30411"/>
    <w:rsid w:val="00D310EE"/>
    <w:rsid w:val="00D318E5"/>
    <w:rsid w:val="00D31E45"/>
    <w:rsid w:val="00D32937"/>
    <w:rsid w:val="00D32E24"/>
    <w:rsid w:val="00D334D1"/>
    <w:rsid w:val="00D35B19"/>
    <w:rsid w:val="00D37492"/>
    <w:rsid w:val="00D40F13"/>
    <w:rsid w:val="00D418EE"/>
    <w:rsid w:val="00D44270"/>
    <w:rsid w:val="00D4556E"/>
    <w:rsid w:val="00D45BA9"/>
    <w:rsid w:val="00D46DCF"/>
    <w:rsid w:val="00D47093"/>
    <w:rsid w:val="00D47C7D"/>
    <w:rsid w:val="00D50EA1"/>
    <w:rsid w:val="00D645CE"/>
    <w:rsid w:val="00D73F24"/>
    <w:rsid w:val="00D760D5"/>
    <w:rsid w:val="00D8083D"/>
    <w:rsid w:val="00D820D8"/>
    <w:rsid w:val="00D82D98"/>
    <w:rsid w:val="00D84D57"/>
    <w:rsid w:val="00D850EC"/>
    <w:rsid w:val="00D877DA"/>
    <w:rsid w:val="00D87D4A"/>
    <w:rsid w:val="00D92256"/>
    <w:rsid w:val="00D94A49"/>
    <w:rsid w:val="00DA0653"/>
    <w:rsid w:val="00DA76DF"/>
    <w:rsid w:val="00DB3C1B"/>
    <w:rsid w:val="00DB60EA"/>
    <w:rsid w:val="00DB6AF9"/>
    <w:rsid w:val="00DB7D26"/>
    <w:rsid w:val="00DC22D2"/>
    <w:rsid w:val="00DC2E52"/>
    <w:rsid w:val="00DD6DBB"/>
    <w:rsid w:val="00DE1E00"/>
    <w:rsid w:val="00DE2646"/>
    <w:rsid w:val="00DE676F"/>
    <w:rsid w:val="00DE6CF1"/>
    <w:rsid w:val="00DF1D66"/>
    <w:rsid w:val="00DF2B9B"/>
    <w:rsid w:val="00DF4943"/>
    <w:rsid w:val="00DF4C6A"/>
    <w:rsid w:val="00DF745C"/>
    <w:rsid w:val="00E00F54"/>
    <w:rsid w:val="00E016C7"/>
    <w:rsid w:val="00E02F88"/>
    <w:rsid w:val="00E074F2"/>
    <w:rsid w:val="00E13744"/>
    <w:rsid w:val="00E15941"/>
    <w:rsid w:val="00E24131"/>
    <w:rsid w:val="00E271D3"/>
    <w:rsid w:val="00E35171"/>
    <w:rsid w:val="00E377AE"/>
    <w:rsid w:val="00E46C8C"/>
    <w:rsid w:val="00E53BB5"/>
    <w:rsid w:val="00E56326"/>
    <w:rsid w:val="00E5658C"/>
    <w:rsid w:val="00E56E23"/>
    <w:rsid w:val="00E60A85"/>
    <w:rsid w:val="00E62DE6"/>
    <w:rsid w:val="00E73844"/>
    <w:rsid w:val="00E75D61"/>
    <w:rsid w:val="00E75EB2"/>
    <w:rsid w:val="00E8183C"/>
    <w:rsid w:val="00E84F61"/>
    <w:rsid w:val="00E86B29"/>
    <w:rsid w:val="00E91482"/>
    <w:rsid w:val="00E96280"/>
    <w:rsid w:val="00E96302"/>
    <w:rsid w:val="00EA4798"/>
    <w:rsid w:val="00EA63EC"/>
    <w:rsid w:val="00EA6554"/>
    <w:rsid w:val="00EA6999"/>
    <w:rsid w:val="00EB19E5"/>
    <w:rsid w:val="00EB31DF"/>
    <w:rsid w:val="00EB5805"/>
    <w:rsid w:val="00EB6029"/>
    <w:rsid w:val="00EB798A"/>
    <w:rsid w:val="00EC093C"/>
    <w:rsid w:val="00EC17D9"/>
    <w:rsid w:val="00EC3714"/>
    <w:rsid w:val="00EC6715"/>
    <w:rsid w:val="00ED06DD"/>
    <w:rsid w:val="00ED3D3F"/>
    <w:rsid w:val="00ED6C11"/>
    <w:rsid w:val="00ED7F3C"/>
    <w:rsid w:val="00EE0CF2"/>
    <w:rsid w:val="00EE540E"/>
    <w:rsid w:val="00EE5E82"/>
    <w:rsid w:val="00EF04D8"/>
    <w:rsid w:val="00EF0E2D"/>
    <w:rsid w:val="00EF336A"/>
    <w:rsid w:val="00F00465"/>
    <w:rsid w:val="00F00725"/>
    <w:rsid w:val="00F02A1C"/>
    <w:rsid w:val="00F02C30"/>
    <w:rsid w:val="00F04101"/>
    <w:rsid w:val="00F04B37"/>
    <w:rsid w:val="00F074A9"/>
    <w:rsid w:val="00F103EC"/>
    <w:rsid w:val="00F10CB2"/>
    <w:rsid w:val="00F120AC"/>
    <w:rsid w:val="00F134F5"/>
    <w:rsid w:val="00F13810"/>
    <w:rsid w:val="00F13D0F"/>
    <w:rsid w:val="00F24E71"/>
    <w:rsid w:val="00F26A2C"/>
    <w:rsid w:val="00F3001E"/>
    <w:rsid w:val="00F342E8"/>
    <w:rsid w:val="00F3498C"/>
    <w:rsid w:val="00F34E5C"/>
    <w:rsid w:val="00F4183B"/>
    <w:rsid w:val="00F41F47"/>
    <w:rsid w:val="00F44247"/>
    <w:rsid w:val="00F46211"/>
    <w:rsid w:val="00F4623D"/>
    <w:rsid w:val="00F472F0"/>
    <w:rsid w:val="00F47B85"/>
    <w:rsid w:val="00F54BDD"/>
    <w:rsid w:val="00F5645C"/>
    <w:rsid w:val="00F70B58"/>
    <w:rsid w:val="00F7171C"/>
    <w:rsid w:val="00F7383B"/>
    <w:rsid w:val="00F759A7"/>
    <w:rsid w:val="00F776CC"/>
    <w:rsid w:val="00F80967"/>
    <w:rsid w:val="00F82E82"/>
    <w:rsid w:val="00F87FE1"/>
    <w:rsid w:val="00F914FA"/>
    <w:rsid w:val="00F92D9C"/>
    <w:rsid w:val="00F93A61"/>
    <w:rsid w:val="00F956AD"/>
    <w:rsid w:val="00FA2336"/>
    <w:rsid w:val="00FA2F4C"/>
    <w:rsid w:val="00FB04AD"/>
    <w:rsid w:val="00FB31E3"/>
    <w:rsid w:val="00FC1074"/>
    <w:rsid w:val="00FC2242"/>
    <w:rsid w:val="00FC332B"/>
    <w:rsid w:val="00FC3A26"/>
    <w:rsid w:val="00FC62BE"/>
    <w:rsid w:val="00FD0C30"/>
    <w:rsid w:val="00FE0D73"/>
    <w:rsid w:val="00FE11CE"/>
    <w:rsid w:val="00FE15BD"/>
    <w:rsid w:val="00FE3E1C"/>
    <w:rsid w:val="00FE6219"/>
    <w:rsid w:val="00FE7D14"/>
    <w:rsid w:val="00FF2D4B"/>
    <w:rsid w:val="00FF4569"/>
    <w:rsid w:val="00FF5B98"/>
    <w:rsid w:val="00FF5C59"/>
    <w:rsid w:val="00FF6602"/>
    <w:rsid w:val="00FF6CF7"/>
    <w:rsid w:val="00FF6F96"/>
    <w:rsid w:val="00F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B0FD83"/>
  <w15:docId w15:val="{0B39D178-7341-409A-B18B-E7080CC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SimSu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  <w:jc w:val="both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center"/>
    </w:pPr>
    <w:rPr>
      <w:b/>
      <w:sz w:val="40"/>
    </w:rPr>
  </w:style>
  <w:style w:type="paragraph" w:styleId="FootnoteText">
    <w:name w:val="footnote text"/>
    <w:basedOn w:val="Normal"/>
    <w:next w:val="TFReferencesSection"/>
    <w:semiHidden/>
  </w:style>
  <w:style w:type="paragraph" w:customStyle="1" w:styleId="TFReferencesSection">
    <w:name w:val="TF_References_Section"/>
    <w:basedOn w:val="Normal"/>
    <w:pPr>
      <w:spacing w:line="480" w:lineRule="auto"/>
      <w:ind w:firstLine="187"/>
    </w:pPr>
  </w:style>
  <w:style w:type="paragraph" w:customStyle="1" w:styleId="TAMainText">
    <w:name w:val="TA_Main_Text"/>
    <w:basedOn w:val="Normal"/>
    <w:pPr>
      <w:spacing w:after="0" w:line="480" w:lineRule="auto"/>
      <w:ind w:firstLine="202"/>
    </w:pPr>
  </w:style>
  <w:style w:type="paragraph" w:customStyle="1" w:styleId="BATitle">
    <w:name w:val="BA_Title"/>
    <w:basedOn w:val="Normal"/>
    <w:next w:val="BBAuthorName"/>
    <w:pPr>
      <w:spacing w:before="720" w:after="360" w:line="480" w:lineRule="auto"/>
      <w:jc w:val="center"/>
    </w:pPr>
    <w:rPr>
      <w:rFonts w:ascii="Times New Roman" w:hAnsi="Times New Roman"/>
      <w:sz w:val="44"/>
    </w:rPr>
  </w:style>
  <w:style w:type="paragraph" w:customStyle="1" w:styleId="BBAuthorName">
    <w:name w:val="BB_Author_Name"/>
    <w:basedOn w:val="Normal"/>
    <w:next w:val="BCAuthorAddress"/>
    <w:pPr>
      <w:spacing w:after="240" w:line="480" w:lineRule="auto"/>
      <w:jc w:val="center"/>
    </w:pPr>
    <w:rPr>
      <w:i/>
    </w:rPr>
  </w:style>
  <w:style w:type="paragraph" w:customStyle="1" w:styleId="BCAuthorAddress">
    <w:name w:val="BC_Author_Address"/>
    <w:basedOn w:val="Normal"/>
    <w:next w:val="BIEmailAddress"/>
    <w:pPr>
      <w:spacing w:after="240" w:line="480" w:lineRule="auto"/>
      <w:jc w:val="center"/>
    </w:pPr>
  </w:style>
  <w:style w:type="paragraph" w:customStyle="1" w:styleId="BIEmailAddress">
    <w:name w:val="BI_Email_Address"/>
    <w:basedOn w:val="Normal"/>
    <w:next w:val="AIReceivedDate"/>
    <w:pPr>
      <w:spacing w:line="480" w:lineRule="auto"/>
    </w:pPr>
  </w:style>
  <w:style w:type="paragraph" w:customStyle="1" w:styleId="AIReceivedDate">
    <w:name w:val="AI_Received_Date"/>
    <w:basedOn w:val="Normal"/>
    <w:next w:val="BDAbstract"/>
    <w:pPr>
      <w:spacing w:after="240" w:line="480" w:lineRule="auto"/>
    </w:pPr>
    <w:rPr>
      <w:b/>
    </w:rPr>
  </w:style>
  <w:style w:type="paragraph" w:customStyle="1" w:styleId="BDAbstract">
    <w:name w:val="BD_Abstract"/>
    <w:basedOn w:val="Normal"/>
    <w:next w:val="TAMainText"/>
    <w:pPr>
      <w:spacing w:before="360" w:after="360" w:line="480" w:lineRule="auto"/>
    </w:pPr>
  </w:style>
  <w:style w:type="paragraph" w:customStyle="1" w:styleId="TDAcknowledgments">
    <w:name w:val="TD_Acknowledgments"/>
    <w:basedOn w:val="Normal"/>
    <w:next w:val="Normal"/>
    <w:pPr>
      <w:spacing w:before="200" w:line="480" w:lineRule="auto"/>
      <w:ind w:firstLine="202"/>
    </w:pPr>
  </w:style>
  <w:style w:type="paragraph" w:customStyle="1" w:styleId="TESupportingInformation">
    <w:name w:val="TE_Supporting_Information"/>
    <w:basedOn w:val="Normal"/>
    <w:next w:val="Normal"/>
    <w:pPr>
      <w:spacing w:line="480" w:lineRule="auto"/>
      <w:ind w:firstLine="187"/>
    </w:pPr>
  </w:style>
  <w:style w:type="paragraph" w:customStyle="1" w:styleId="VCSchemeTitle">
    <w:name w:val="VC_Scheme_Title"/>
    <w:basedOn w:val="Normal"/>
    <w:next w:val="Normal"/>
    <w:pPr>
      <w:spacing w:line="480" w:lineRule="auto"/>
    </w:pPr>
  </w:style>
  <w:style w:type="paragraph" w:customStyle="1" w:styleId="VDTableTitle">
    <w:name w:val="VD_Table_Title"/>
    <w:basedOn w:val="Normal"/>
    <w:next w:val="Normal"/>
    <w:pPr>
      <w:spacing w:line="480" w:lineRule="auto"/>
    </w:pPr>
  </w:style>
  <w:style w:type="paragraph" w:customStyle="1" w:styleId="VAFigureCaption">
    <w:name w:val="VA_Figure_Caption"/>
    <w:basedOn w:val="Normal"/>
    <w:next w:val="Normal"/>
    <w:pPr>
      <w:spacing w:line="480" w:lineRule="auto"/>
    </w:pPr>
  </w:style>
  <w:style w:type="paragraph" w:customStyle="1" w:styleId="VBChartTitle">
    <w:name w:val="VB_Chart_Title"/>
    <w:basedOn w:val="Normal"/>
    <w:next w:val="Normal"/>
    <w:pPr>
      <w:spacing w:line="480" w:lineRule="auto"/>
    </w:pPr>
  </w:style>
  <w:style w:type="paragraph" w:customStyle="1" w:styleId="FETableFootnote">
    <w:name w:val="FE_Table_Footnote"/>
    <w:basedOn w:val="Normal"/>
    <w:next w:val="Normal"/>
    <w:pPr>
      <w:ind w:firstLine="187"/>
    </w:pPr>
  </w:style>
  <w:style w:type="paragraph" w:customStyle="1" w:styleId="FCChartFootnote">
    <w:name w:val="FC_Chart_Footnote"/>
    <w:basedOn w:val="Normal"/>
    <w:next w:val="Normal"/>
    <w:pPr>
      <w:ind w:firstLine="187"/>
    </w:pPr>
  </w:style>
  <w:style w:type="paragraph" w:customStyle="1" w:styleId="FDSchemeFootnote">
    <w:name w:val="FD_Scheme_Footnote"/>
    <w:basedOn w:val="Normal"/>
    <w:next w:val="Normal"/>
    <w:pPr>
      <w:ind w:firstLine="187"/>
    </w:pPr>
  </w:style>
  <w:style w:type="paragraph" w:customStyle="1" w:styleId="TCTableBody">
    <w:name w:val="TC_Table_Body"/>
    <w:basedOn w:val="Normal"/>
  </w:style>
  <w:style w:type="paragraph" w:customStyle="1" w:styleId="AFTitleRunningHead">
    <w:name w:val="AF_Title_Running_Head"/>
    <w:basedOn w:val="Normal"/>
    <w:next w:val="TAMainText"/>
    <w:pPr>
      <w:spacing w:line="480" w:lineRule="auto"/>
    </w:pPr>
  </w:style>
  <w:style w:type="paragraph" w:customStyle="1" w:styleId="BEAuthorBiography">
    <w:name w:val="BE_Author_Biography"/>
    <w:basedOn w:val="Normal"/>
    <w:pPr>
      <w:spacing w:line="480" w:lineRule="auto"/>
    </w:pPr>
  </w:style>
  <w:style w:type="paragraph" w:customStyle="1" w:styleId="FACorrespondingAuthorFootnote">
    <w:name w:val="FA_Corresponding_Author_Footnote"/>
    <w:basedOn w:val="Normal"/>
    <w:next w:val="TAMainText"/>
    <w:pPr>
      <w:spacing w:line="480" w:lineRule="auto"/>
    </w:pPr>
  </w:style>
  <w:style w:type="paragraph" w:customStyle="1" w:styleId="SNSynopsisTOC">
    <w:name w:val="SN_Synopsis_TOC"/>
    <w:basedOn w:val="Normal"/>
    <w:pPr>
      <w:spacing w:line="480" w:lineRule="auto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GKeywords">
    <w:name w:val="BG_Keywords"/>
    <w:basedOn w:val="Normal"/>
    <w:pPr>
      <w:spacing w:line="480" w:lineRule="auto"/>
    </w:pPr>
  </w:style>
  <w:style w:type="paragraph" w:customStyle="1" w:styleId="BHBriefs">
    <w:name w:val="BH_Briefs"/>
    <w:basedOn w:val="Normal"/>
    <w:pPr>
      <w:spacing w:line="480" w:lineRule="auto"/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96302"/>
    <w:rPr>
      <w:rFonts w:ascii="Tahoma" w:hAnsi="Tahoma" w:cs="Tahoma"/>
      <w:sz w:val="16"/>
      <w:szCs w:val="16"/>
    </w:rPr>
  </w:style>
  <w:style w:type="paragraph" w:customStyle="1" w:styleId="StyleFACorrespondingAuthorFootnote7pt">
    <w:name w:val="Style FA_Corresponding_Author_Footnote + 7 pt"/>
    <w:basedOn w:val="Normal"/>
    <w:next w:val="BGKeywords"/>
    <w:link w:val="StyleFACorrespondingAuthorFootnote7ptChar"/>
    <w:autoRedefine/>
    <w:rsid w:val="00C10EE0"/>
    <w:pPr>
      <w:spacing w:after="0"/>
      <w:jc w:val="left"/>
    </w:pPr>
    <w:rPr>
      <w:rFonts w:ascii="Arno Pro" w:hAnsi="Arno Pro"/>
      <w:kern w:val="20"/>
      <w:sz w:val="18"/>
    </w:rPr>
  </w:style>
  <w:style w:type="character" w:customStyle="1" w:styleId="StyleFACorrespondingAuthorFootnote7ptChar">
    <w:name w:val="Style FA_Corresponding_Author_Footnote + 7 pt Char"/>
    <w:link w:val="StyleFACorrespondingAuthorFootnote7pt"/>
    <w:rsid w:val="00C10EE0"/>
    <w:rPr>
      <w:rFonts w:ascii="Arno Pro" w:hAnsi="Arno Pro"/>
      <w:kern w:val="20"/>
      <w:sz w:val="18"/>
    </w:rPr>
  </w:style>
  <w:style w:type="paragraph" w:customStyle="1" w:styleId="FAAuthorInfoSubtitle">
    <w:name w:val="FA_Author_Info_Subtitle"/>
    <w:basedOn w:val="Normal"/>
    <w:link w:val="FAAuthorInfoSubtitleChar"/>
    <w:autoRedefine/>
    <w:rsid w:val="00DD6DBB"/>
    <w:pPr>
      <w:spacing w:before="120" w:after="60" w:line="480" w:lineRule="auto"/>
      <w:jc w:val="left"/>
    </w:pPr>
    <w:rPr>
      <w:b/>
    </w:rPr>
  </w:style>
  <w:style w:type="character" w:customStyle="1" w:styleId="FAAuthorInfoSubtitleChar">
    <w:name w:val="FA_Author_Info_Subtitle Char"/>
    <w:link w:val="FAAuthorInfoSubtitle"/>
    <w:rsid w:val="00DD6DBB"/>
    <w:rPr>
      <w:rFonts w:ascii="Times" w:hAnsi="Times"/>
      <w:b/>
      <w:sz w:val="24"/>
    </w:rPr>
  </w:style>
  <w:style w:type="paragraph" w:customStyle="1" w:styleId="Default">
    <w:name w:val="Default"/>
    <w:rsid w:val="001A7A9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F2B8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2B84"/>
    <w:pPr>
      <w:spacing w:after="0"/>
      <w:jc w:val="left"/>
    </w:pPr>
    <w:rPr>
      <w:rFonts w:ascii="Consolas" w:eastAsiaTheme="minorEastAsia" w:hAnsi="Consolas" w:cstheme="minorBidi"/>
      <w:sz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2B84"/>
    <w:rPr>
      <w:rFonts w:ascii="Consolas" w:eastAsiaTheme="minorEastAsia" w:hAnsi="Consolas" w:cstheme="minorBidi"/>
      <w:lang w:eastAsia="zh-CN"/>
    </w:rPr>
  </w:style>
  <w:style w:type="character" w:customStyle="1" w:styleId="fontstyle01">
    <w:name w:val="fontstyle01"/>
    <w:basedOn w:val="DefaultParagraphFont"/>
    <w:rsid w:val="000F2B84"/>
    <w:rPr>
      <w:rFonts w:ascii="AdvOT88ac8687" w:hAnsi="AdvOT88ac8687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smallcaps">
    <w:name w:val="smallcaps"/>
    <w:basedOn w:val="DefaultParagraphFont"/>
    <w:rsid w:val="000F2B84"/>
  </w:style>
  <w:style w:type="table" w:styleId="TableGrid">
    <w:name w:val="Table Grid"/>
    <w:basedOn w:val="TableNormal"/>
    <w:uiPriority w:val="39"/>
    <w:rsid w:val="0052444A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45C79"/>
    <w:rPr>
      <w:rFonts w:ascii="Calibri" w:eastAsia="DengXia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50BE3"/>
    <w:rPr>
      <w:rFonts w:ascii="Calibri" w:eastAsia="DengXia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C0DF2"/>
    <w:rPr>
      <w:rFonts w:ascii="Calibri" w:eastAsia="DengXia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02437"/>
    <w:rPr>
      <w:rFonts w:ascii="Calibri" w:eastAsia="DengXian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329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329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2937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29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2937"/>
    <w:rPr>
      <w:rFonts w:ascii="Times" w:hAnsi="Times"/>
      <w:b/>
      <w:bCs/>
    </w:rPr>
  </w:style>
  <w:style w:type="paragraph" w:styleId="Revision">
    <w:name w:val="Revision"/>
    <w:hidden/>
    <w:uiPriority w:val="99"/>
    <w:semiHidden/>
    <w:rsid w:val="00D32937"/>
    <w:rPr>
      <w:rFonts w:ascii="Times" w:hAnsi="Times"/>
      <w:sz w:val="24"/>
    </w:rPr>
  </w:style>
  <w:style w:type="character" w:styleId="Emphasis">
    <w:name w:val="Emphasis"/>
    <w:basedOn w:val="DefaultParagraphFont"/>
    <w:uiPriority w:val="20"/>
    <w:qFormat/>
    <w:rsid w:val="00037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.steele@kuleuven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ichard.douthwaite@york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arten.roeffaers@kuleuven.b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113034\Downloads\acstemplate_msw2010_jz_p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2A9F4BB-7AD1-8E4C-9B22-090FBA1F34F1}">
  <we:reference id="wa200001011" version="1.2.0.0" store="en-GB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50667-3111-4932-9023-F8D36B12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acstemplate_msw2010_jz_pc.dotx</Template>
  <TotalTime>1</TotalTime>
  <Pages>5</Pages>
  <Words>461</Words>
  <Characters>2607</Characters>
  <Application>Microsoft Office Word</Application>
  <DocSecurity>0</DocSecurity>
  <Lines>32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Electronic Submission to ACS Journals</vt:lpstr>
    </vt:vector>
  </TitlesOfParts>
  <Company>ACS</Company>
  <LinksUpToDate>false</LinksUpToDate>
  <CharactersWithSpaces>3063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http://pubs.acs.org/page/4authors/index.html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to ACS Journals</dc:title>
  <dc:subject/>
  <dc:creator>Haowei Huang</dc:creator>
  <cp:keywords/>
  <dc:description/>
  <cp:lastModifiedBy>Haowei Huang</cp:lastModifiedBy>
  <cp:revision>2</cp:revision>
  <cp:lastPrinted>2008-06-11T21:33:00Z</cp:lastPrinted>
  <dcterms:created xsi:type="dcterms:W3CDTF">2021-12-14T02:16:00Z</dcterms:created>
  <dcterms:modified xsi:type="dcterms:W3CDTF">2021-12-14T02:16:00Z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http://www.zotero.org/styles/journal-of-the-american-chemical-society</vt:lpwstr>
  </property>
  <property fmtid="{D5CDD505-2E9C-101B-9397-08002B2CF9AE}" pid="13" name="Mendeley Recent Style Name 5_1">
    <vt:lpwstr>Journal of the American Chemical Society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http://www.zotero.org/styles/the-journal-of-physical-chemistry-letters</vt:lpwstr>
  </property>
  <property fmtid="{D5CDD505-2E9C-101B-9397-08002B2CF9AE}" pid="21" name="Mendeley Recent Style Name 9_1">
    <vt:lpwstr>The Journal of Physical Chemistry Letters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6688fc50-8f94-305a-9c0c-d4b9835139b7</vt:lpwstr>
  </property>
  <property fmtid="{D5CDD505-2E9C-101B-9397-08002B2CF9AE}" pid="24" name="Mendeley Citation Style_1">
    <vt:lpwstr>http://www.zotero.org/styles/the-journal-of-physical-chemistry-letters</vt:lpwstr>
  </property>
  <property fmtid="{D5CDD505-2E9C-101B-9397-08002B2CF9AE}" pid="25" name="grammarly_documentId">
    <vt:lpwstr>documentId_1619</vt:lpwstr>
  </property>
  <property fmtid="{D5CDD505-2E9C-101B-9397-08002B2CF9AE}" pid="26" name="grammarly_documentContext">
    <vt:lpwstr>{"goals":[],"domain":"general","emotions":[],"dialect":"british"}</vt:lpwstr>
  </property>
</Properties>
</file>