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FEE8C" w14:textId="23B854D7" w:rsidR="00552C42" w:rsidRPr="00B51695" w:rsidRDefault="00552C42" w:rsidP="00B51695">
      <w:pPr>
        <w:spacing w:after="0" w:line="240" w:lineRule="auto"/>
        <w:jc w:val="both"/>
        <w:rPr>
          <w:rFonts w:ascii="Times New Roman" w:hAnsi="Times New Roman" w:cs="Times New Roman"/>
          <w:b/>
          <w:caps/>
          <w:noProof w:val="0"/>
          <w:sz w:val="28"/>
          <w:szCs w:val="28"/>
        </w:rPr>
      </w:pPr>
      <w:r w:rsidRPr="00B51695">
        <w:rPr>
          <w:rFonts w:ascii="Times New Roman" w:hAnsi="Times New Roman" w:cs="Times New Roman"/>
          <w:b/>
          <w:caps/>
          <w:noProof w:val="0"/>
          <w:sz w:val="28"/>
          <w:szCs w:val="28"/>
        </w:rPr>
        <w:t>DONKALNIO ir spigino kapinynų</w:t>
      </w:r>
      <w:r w:rsidR="0060533C" w:rsidRPr="00B51695">
        <w:rPr>
          <w:rFonts w:ascii="Times New Roman" w:hAnsi="Times New Roman" w:cs="Times New Roman"/>
          <w:b/>
          <w:caps/>
          <w:noProof w:val="0"/>
          <w:sz w:val="28"/>
          <w:szCs w:val="28"/>
        </w:rPr>
        <w:t xml:space="preserve"> </w:t>
      </w:r>
      <w:r w:rsidR="00CB72BD">
        <w:rPr>
          <w:rFonts w:ascii="Times New Roman" w:hAnsi="Times New Roman" w:cs="Times New Roman"/>
          <w:b/>
          <w:caps/>
          <w:noProof w:val="0"/>
          <w:sz w:val="28"/>
          <w:szCs w:val="28"/>
        </w:rPr>
        <w:t xml:space="preserve">PRIEŠISTORINIŲ </w:t>
      </w:r>
      <w:r w:rsidRPr="00B51695">
        <w:rPr>
          <w:rFonts w:ascii="Times New Roman" w:hAnsi="Times New Roman" w:cs="Times New Roman"/>
          <w:b/>
          <w:caps/>
          <w:noProof w:val="0"/>
          <w:sz w:val="28"/>
          <w:szCs w:val="28"/>
        </w:rPr>
        <w:t>žmonių kilmė ir mobilumas Stron</w:t>
      </w:r>
      <w:r w:rsidR="0060533C" w:rsidRPr="00B51695">
        <w:rPr>
          <w:rFonts w:ascii="Times New Roman" w:hAnsi="Times New Roman" w:cs="Times New Roman"/>
          <w:b/>
          <w:caps/>
          <w:noProof w:val="0"/>
          <w:sz w:val="28"/>
          <w:szCs w:val="28"/>
        </w:rPr>
        <w:t xml:space="preserve">cio izotopų </w:t>
      </w:r>
      <w:r w:rsidR="007F122C">
        <w:rPr>
          <w:rFonts w:ascii="Times New Roman" w:hAnsi="Times New Roman" w:cs="Times New Roman"/>
          <w:b/>
          <w:caps/>
          <w:noProof w:val="0"/>
          <w:sz w:val="28"/>
          <w:szCs w:val="28"/>
        </w:rPr>
        <w:t xml:space="preserve">SANTYKIO </w:t>
      </w:r>
      <w:r w:rsidR="0060533C" w:rsidRPr="00B51695">
        <w:rPr>
          <w:rFonts w:ascii="Times New Roman" w:hAnsi="Times New Roman" w:cs="Times New Roman"/>
          <w:b/>
          <w:caps/>
          <w:noProof w:val="0"/>
          <w:sz w:val="28"/>
          <w:szCs w:val="28"/>
        </w:rPr>
        <w:t>analizėS DUOMENIMIS</w:t>
      </w:r>
    </w:p>
    <w:p w14:paraId="61CF2EE6" w14:textId="77777777" w:rsidR="00552C42" w:rsidRPr="00B51695" w:rsidRDefault="00552C42" w:rsidP="00B51695">
      <w:pPr>
        <w:spacing w:after="0" w:line="240" w:lineRule="auto"/>
        <w:jc w:val="both"/>
        <w:rPr>
          <w:rFonts w:ascii="Times New Roman" w:hAnsi="Times New Roman" w:cs="Times New Roman"/>
          <w:b/>
          <w:noProof w:val="0"/>
          <w:sz w:val="24"/>
          <w:szCs w:val="24"/>
        </w:rPr>
      </w:pPr>
    </w:p>
    <w:p w14:paraId="644716AD" w14:textId="5DB64733" w:rsidR="00552C42" w:rsidRPr="00B51695" w:rsidRDefault="00552C42" w:rsidP="00B51695">
      <w:pPr>
        <w:spacing w:after="0" w:line="240" w:lineRule="auto"/>
        <w:jc w:val="both"/>
        <w:rPr>
          <w:rFonts w:ascii="Times New Roman" w:eastAsia="SimSun" w:hAnsi="Times New Roman" w:cs="Times New Roman"/>
          <w:noProof w:val="0"/>
          <w:sz w:val="24"/>
          <w:szCs w:val="24"/>
          <w:lang w:eastAsia="zh-CN"/>
        </w:rPr>
      </w:pPr>
      <w:r w:rsidRPr="00B51695">
        <w:rPr>
          <w:rFonts w:ascii="Times New Roman" w:eastAsia="SimSun" w:hAnsi="Times New Roman" w:cs="Times New Roman"/>
          <w:noProof w:val="0"/>
          <w:sz w:val="24"/>
          <w:szCs w:val="24"/>
          <w:lang w:eastAsia="zh-CN"/>
        </w:rPr>
        <w:t>GYTIS PILIČIAUSKAS</w:t>
      </w:r>
      <w:r w:rsidRPr="00B51695">
        <w:rPr>
          <w:rFonts w:ascii="Times New Roman" w:eastAsia="SimSun" w:hAnsi="Times New Roman" w:cs="Times New Roman"/>
          <w:noProof w:val="0"/>
          <w:sz w:val="24"/>
          <w:szCs w:val="24"/>
          <w:vertAlign w:val="superscript"/>
          <w:lang w:eastAsia="zh-CN"/>
        </w:rPr>
        <w:t>1</w:t>
      </w:r>
      <w:r w:rsidRPr="00B51695">
        <w:rPr>
          <w:rFonts w:ascii="Times New Roman" w:eastAsia="SimSun" w:hAnsi="Times New Roman" w:cs="Times New Roman"/>
          <w:noProof w:val="0"/>
          <w:sz w:val="24"/>
          <w:szCs w:val="24"/>
          <w:lang w:eastAsia="zh-CN"/>
        </w:rPr>
        <w:t>, EDVARDAS SIMČENKA</w:t>
      </w:r>
      <w:r w:rsidRPr="00B51695">
        <w:rPr>
          <w:rFonts w:ascii="Times New Roman" w:eastAsia="SimSun" w:hAnsi="Times New Roman" w:cs="Times New Roman"/>
          <w:noProof w:val="0"/>
          <w:sz w:val="24"/>
          <w:szCs w:val="24"/>
          <w:vertAlign w:val="superscript"/>
          <w:lang w:eastAsia="zh-CN"/>
        </w:rPr>
        <w:t>2</w:t>
      </w:r>
      <w:r w:rsidRPr="00B51695">
        <w:rPr>
          <w:rFonts w:ascii="Times New Roman" w:eastAsia="SimSun" w:hAnsi="Times New Roman" w:cs="Times New Roman"/>
          <w:noProof w:val="0"/>
          <w:sz w:val="24"/>
          <w:szCs w:val="24"/>
          <w:lang w:eastAsia="zh-CN"/>
        </w:rPr>
        <w:t>, JUSTINA KOZAKAITĖ</w:t>
      </w:r>
      <w:r w:rsidRPr="00B51695">
        <w:rPr>
          <w:rFonts w:ascii="Times New Roman" w:eastAsia="SimSun" w:hAnsi="Times New Roman" w:cs="Times New Roman"/>
          <w:noProof w:val="0"/>
          <w:sz w:val="24"/>
          <w:szCs w:val="24"/>
          <w:vertAlign w:val="superscript"/>
          <w:lang w:eastAsia="zh-CN"/>
        </w:rPr>
        <w:t>3</w:t>
      </w:r>
      <w:r w:rsidRPr="00B51695">
        <w:rPr>
          <w:rFonts w:ascii="Times New Roman" w:eastAsia="SimSun" w:hAnsi="Times New Roman" w:cs="Times New Roman"/>
          <w:noProof w:val="0"/>
          <w:sz w:val="24"/>
          <w:szCs w:val="24"/>
          <w:lang w:eastAsia="zh-CN"/>
        </w:rPr>
        <w:t>, ŽYDRŪNĖ MILIAUSKIENĖ</w:t>
      </w:r>
      <w:r w:rsidRPr="00B51695">
        <w:rPr>
          <w:rFonts w:ascii="Times New Roman" w:eastAsia="SimSun" w:hAnsi="Times New Roman" w:cs="Times New Roman"/>
          <w:noProof w:val="0"/>
          <w:sz w:val="24"/>
          <w:szCs w:val="24"/>
          <w:vertAlign w:val="superscript"/>
          <w:lang w:eastAsia="zh-CN"/>
        </w:rPr>
        <w:t>4</w:t>
      </w:r>
      <w:r w:rsidRPr="00B51695">
        <w:rPr>
          <w:rFonts w:ascii="Times New Roman" w:eastAsia="SimSun" w:hAnsi="Times New Roman" w:cs="Times New Roman"/>
          <w:noProof w:val="0"/>
          <w:sz w:val="24"/>
          <w:szCs w:val="24"/>
          <w:lang w:eastAsia="zh-CN"/>
        </w:rPr>
        <w:t>, GIEDRĖ PILIČIAUSKIENĖ</w:t>
      </w:r>
      <w:r w:rsidRPr="00B51695">
        <w:rPr>
          <w:rFonts w:ascii="Times New Roman" w:eastAsia="SimSun" w:hAnsi="Times New Roman" w:cs="Times New Roman"/>
          <w:noProof w:val="0"/>
          <w:sz w:val="24"/>
          <w:szCs w:val="24"/>
          <w:vertAlign w:val="superscript"/>
          <w:lang w:eastAsia="zh-CN"/>
        </w:rPr>
        <w:t>5</w:t>
      </w:r>
      <w:r w:rsidRPr="00B51695">
        <w:rPr>
          <w:rFonts w:ascii="Times New Roman" w:eastAsia="SimSun" w:hAnsi="Times New Roman" w:cs="Times New Roman"/>
          <w:noProof w:val="0"/>
          <w:sz w:val="24"/>
          <w:szCs w:val="24"/>
          <w:lang w:eastAsia="zh-CN"/>
        </w:rPr>
        <w:t>, HARRY KEN</w:t>
      </w:r>
      <w:r w:rsidR="001E6562" w:rsidRPr="00B51695">
        <w:rPr>
          <w:rFonts w:ascii="Times New Roman" w:eastAsia="SimSun" w:hAnsi="Times New Roman" w:cs="Times New Roman"/>
          <w:noProof w:val="0"/>
          <w:sz w:val="24"/>
          <w:szCs w:val="24"/>
          <w:lang w:eastAsia="zh-CN"/>
        </w:rPr>
        <w:t>N</w:t>
      </w:r>
      <w:r w:rsidRPr="00B51695">
        <w:rPr>
          <w:rFonts w:ascii="Times New Roman" w:eastAsia="SimSun" w:hAnsi="Times New Roman" w:cs="Times New Roman"/>
          <w:noProof w:val="0"/>
          <w:sz w:val="24"/>
          <w:szCs w:val="24"/>
          <w:lang w:eastAsia="zh-CN"/>
        </w:rPr>
        <w:t>ETH ROBSON</w:t>
      </w:r>
      <w:r w:rsidRPr="00B51695">
        <w:rPr>
          <w:rFonts w:ascii="Times New Roman" w:eastAsia="SimSun" w:hAnsi="Times New Roman" w:cs="Times New Roman"/>
          <w:noProof w:val="0"/>
          <w:sz w:val="24"/>
          <w:szCs w:val="24"/>
          <w:vertAlign w:val="superscript"/>
          <w:lang w:eastAsia="zh-CN"/>
        </w:rPr>
        <w:t>6</w:t>
      </w:r>
    </w:p>
    <w:p w14:paraId="163DE4FC" w14:textId="77777777" w:rsidR="00552C42" w:rsidRPr="00B51695" w:rsidRDefault="00552C42" w:rsidP="00B51695">
      <w:pPr>
        <w:spacing w:after="0" w:line="240" w:lineRule="auto"/>
        <w:jc w:val="both"/>
        <w:rPr>
          <w:rFonts w:ascii="Times New Roman" w:eastAsia="SimSun" w:hAnsi="Times New Roman" w:cs="Times New Roman"/>
          <w:noProof w:val="0"/>
          <w:sz w:val="24"/>
          <w:szCs w:val="24"/>
          <w:lang w:eastAsia="zh-CN"/>
        </w:rPr>
      </w:pPr>
    </w:p>
    <w:p w14:paraId="5F864DDE" w14:textId="77777777" w:rsidR="00552C42" w:rsidRPr="00B51695" w:rsidRDefault="00552C42" w:rsidP="00B51695">
      <w:pPr>
        <w:spacing w:after="0" w:line="240" w:lineRule="auto"/>
        <w:jc w:val="both"/>
        <w:rPr>
          <w:rFonts w:ascii="Times New Roman" w:eastAsia="SimSun" w:hAnsi="Times New Roman" w:cs="Times New Roman"/>
          <w:noProof w:val="0"/>
          <w:sz w:val="20"/>
          <w:szCs w:val="20"/>
          <w:lang w:eastAsia="zh-CN"/>
        </w:rPr>
      </w:pPr>
      <w:r w:rsidRPr="00B51695">
        <w:rPr>
          <w:rFonts w:ascii="Times New Roman" w:eastAsia="SimSun" w:hAnsi="Times New Roman" w:cs="Times New Roman"/>
          <w:noProof w:val="0"/>
          <w:sz w:val="20"/>
          <w:szCs w:val="20"/>
          <w:vertAlign w:val="superscript"/>
          <w:lang w:eastAsia="zh-CN"/>
        </w:rPr>
        <w:t xml:space="preserve">1 </w:t>
      </w:r>
      <w:r w:rsidRPr="00B51695">
        <w:rPr>
          <w:rFonts w:ascii="Times New Roman" w:eastAsia="SimSun" w:hAnsi="Times New Roman" w:cs="Times New Roman"/>
          <w:noProof w:val="0"/>
          <w:sz w:val="20"/>
          <w:szCs w:val="20"/>
          <w:lang w:eastAsia="zh-CN"/>
        </w:rPr>
        <w:t xml:space="preserve">Archeologijos skyrius, Lietuvos istorijos institutas, Tilto g. 17, 01101 Vilnius, el. paštas: </w:t>
      </w:r>
      <w:hyperlink r:id="rId8" w:history="1">
        <w:r w:rsidRPr="00B51695">
          <w:rPr>
            <w:rStyle w:val="Hyperlink"/>
            <w:rFonts w:ascii="Times New Roman" w:eastAsia="SimSun" w:hAnsi="Times New Roman" w:cs="Times New Roman"/>
            <w:noProof w:val="0"/>
            <w:sz w:val="20"/>
            <w:szCs w:val="20"/>
            <w:lang w:eastAsia="zh-CN"/>
          </w:rPr>
          <w:t>gytis.piliciauskas@gmail.com</w:t>
        </w:r>
      </w:hyperlink>
    </w:p>
    <w:p w14:paraId="3E6631F0" w14:textId="77777777" w:rsidR="00552C42" w:rsidRPr="00B51695" w:rsidRDefault="00552C42" w:rsidP="00B51695">
      <w:pPr>
        <w:spacing w:after="0" w:line="240" w:lineRule="auto"/>
        <w:jc w:val="both"/>
        <w:rPr>
          <w:rFonts w:ascii="Times New Roman" w:hAnsi="Times New Roman" w:cs="Times New Roman"/>
          <w:noProof w:val="0"/>
          <w:sz w:val="20"/>
          <w:szCs w:val="20"/>
        </w:rPr>
      </w:pPr>
      <w:r w:rsidRPr="00B51695">
        <w:rPr>
          <w:rFonts w:ascii="Times New Roman" w:eastAsia="SimSun" w:hAnsi="Times New Roman" w:cs="Times New Roman"/>
          <w:noProof w:val="0"/>
          <w:sz w:val="20"/>
          <w:szCs w:val="20"/>
          <w:vertAlign w:val="superscript"/>
          <w:lang w:eastAsia="zh-CN"/>
        </w:rPr>
        <w:t>2</w:t>
      </w:r>
      <w:r w:rsidRPr="00B51695">
        <w:rPr>
          <w:rFonts w:ascii="Times New Roman" w:eastAsia="SimSun" w:hAnsi="Times New Roman" w:cs="Times New Roman"/>
          <w:noProof w:val="0"/>
          <w:sz w:val="20"/>
          <w:szCs w:val="20"/>
          <w:lang w:eastAsia="zh-CN"/>
        </w:rPr>
        <w:t xml:space="preserve"> Archeologijos skyrius, Lietuvos istorijos institutas, Tilto g. 17, 01101 Vilnius, el. paštas: </w:t>
      </w:r>
      <w:hyperlink r:id="rId9" w:history="1">
        <w:r w:rsidRPr="00B51695">
          <w:rPr>
            <w:rStyle w:val="Hyperlink"/>
            <w:rFonts w:ascii="Times New Roman" w:hAnsi="Times New Roman" w:cs="Times New Roman"/>
            <w:noProof w:val="0"/>
            <w:sz w:val="20"/>
            <w:szCs w:val="20"/>
          </w:rPr>
          <w:t>edw753@gmail.com</w:t>
        </w:r>
      </w:hyperlink>
    </w:p>
    <w:p w14:paraId="71969A6D" w14:textId="77777777" w:rsidR="00552C42" w:rsidRPr="00B51695" w:rsidRDefault="00552C42" w:rsidP="00B51695">
      <w:pPr>
        <w:spacing w:after="0" w:line="240" w:lineRule="auto"/>
        <w:jc w:val="both"/>
        <w:rPr>
          <w:rStyle w:val="Hyperlink"/>
          <w:rFonts w:ascii="Times New Roman" w:hAnsi="Times New Roman" w:cs="Times New Roman"/>
          <w:noProof w:val="0"/>
          <w:sz w:val="20"/>
          <w:szCs w:val="20"/>
        </w:rPr>
      </w:pPr>
      <w:r w:rsidRPr="00B51695">
        <w:rPr>
          <w:rFonts w:ascii="Times New Roman" w:eastAsia="SimSun" w:hAnsi="Times New Roman" w:cs="Times New Roman"/>
          <w:noProof w:val="0"/>
          <w:sz w:val="20"/>
          <w:szCs w:val="20"/>
          <w:vertAlign w:val="superscript"/>
          <w:lang w:eastAsia="zh-CN"/>
        </w:rPr>
        <w:t>3</w:t>
      </w:r>
      <w:r w:rsidRPr="00B51695">
        <w:rPr>
          <w:rFonts w:ascii="Times New Roman" w:eastAsia="SimSun" w:hAnsi="Times New Roman" w:cs="Times New Roman"/>
          <w:noProof w:val="0"/>
          <w:sz w:val="20"/>
          <w:szCs w:val="20"/>
          <w:lang w:eastAsia="zh-CN"/>
        </w:rPr>
        <w:t xml:space="preserve"> Medicinos fakultetas, Vilniaus universitetas, M. K. Čiurlionio g. 21, 03101 Vilnius, el. paštas: </w:t>
      </w:r>
      <w:hyperlink r:id="rId10" w:history="1">
        <w:r w:rsidRPr="00B51695">
          <w:rPr>
            <w:rStyle w:val="Hyperlink"/>
            <w:rFonts w:ascii="Times New Roman" w:hAnsi="Times New Roman" w:cs="Times New Roman"/>
            <w:noProof w:val="0"/>
            <w:sz w:val="20"/>
            <w:szCs w:val="20"/>
          </w:rPr>
          <w:t>j.kozakaite@gmail.com</w:t>
        </w:r>
      </w:hyperlink>
    </w:p>
    <w:p w14:paraId="39AF4A6C" w14:textId="77777777" w:rsidR="00552C42" w:rsidRPr="00B51695" w:rsidRDefault="00552C42" w:rsidP="00B51695">
      <w:pPr>
        <w:spacing w:after="0" w:line="240" w:lineRule="auto"/>
        <w:jc w:val="both"/>
        <w:rPr>
          <w:rFonts w:ascii="Times New Roman" w:hAnsi="Times New Roman" w:cs="Times New Roman"/>
          <w:noProof w:val="0"/>
          <w:sz w:val="20"/>
          <w:szCs w:val="20"/>
          <w:vertAlign w:val="superscript"/>
        </w:rPr>
      </w:pPr>
      <w:r w:rsidRPr="00B51695">
        <w:rPr>
          <w:rFonts w:ascii="Times New Roman" w:hAnsi="Times New Roman" w:cs="Times New Roman"/>
          <w:noProof w:val="0"/>
          <w:sz w:val="20"/>
          <w:szCs w:val="20"/>
          <w:vertAlign w:val="superscript"/>
        </w:rPr>
        <w:t xml:space="preserve">4 </w:t>
      </w:r>
      <w:r w:rsidRPr="00B51695">
        <w:rPr>
          <w:rFonts w:ascii="Times New Roman" w:eastAsia="SimSun" w:hAnsi="Times New Roman" w:cs="Times New Roman"/>
          <w:noProof w:val="0"/>
          <w:sz w:val="20"/>
          <w:szCs w:val="20"/>
          <w:lang w:eastAsia="zh-CN"/>
        </w:rPr>
        <w:t xml:space="preserve">Medicinos fakultetas, Vilniaus universitetas, M. K. Čiurlionio g. 21, 03101 Vilnius, el. paštas: </w:t>
      </w:r>
      <w:r w:rsidR="00E41950">
        <w:fldChar w:fldCharType="begin"/>
      </w:r>
      <w:r w:rsidR="00E41950">
        <w:instrText xml:space="preserve"> HYPERLINK "mailto:zydrune.miliauskiene@mf.vu.lt" \t "_blank" </w:instrText>
      </w:r>
      <w:r w:rsidR="00E41950">
        <w:fldChar w:fldCharType="separate"/>
      </w:r>
      <w:r w:rsidRPr="00B51695">
        <w:rPr>
          <w:rStyle w:val="Hyperlink"/>
          <w:rFonts w:ascii="Times New Roman" w:hAnsi="Times New Roman" w:cs="Times New Roman"/>
          <w:sz w:val="20"/>
          <w:szCs w:val="20"/>
        </w:rPr>
        <w:t>zydrune.miliauskiene@mf.vu.lt</w:t>
      </w:r>
      <w:r w:rsidR="00E41950">
        <w:rPr>
          <w:rStyle w:val="Hyperlink"/>
          <w:rFonts w:ascii="Times New Roman" w:hAnsi="Times New Roman" w:cs="Times New Roman"/>
          <w:sz w:val="20"/>
          <w:szCs w:val="20"/>
        </w:rPr>
        <w:fldChar w:fldCharType="end"/>
      </w:r>
    </w:p>
    <w:p w14:paraId="14C6F0C5" w14:textId="77777777" w:rsidR="00552C42" w:rsidRPr="00B51695" w:rsidRDefault="00552C42" w:rsidP="00B51695">
      <w:pPr>
        <w:spacing w:after="0" w:line="240" w:lineRule="auto"/>
        <w:jc w:val="both"/>
        <w:rPr>
          <w:rFonts w:ascii="Times New Roman" w:eastAsia="SimSun" w:hAnsi="Times New Roman" w:cs="Times New Roman"/>
          <w:noProof w:val="0"/>
          <w:sz w:val="20"/>
          <w:szCs w:val="20"/>
          <w:lang w:eastAsia="zh-CN"/>
        </w:rPr>
      </w:pPr>
      <w:r w:rsidRPr="00B51695">
        <w:rPr>
          <w:rFonts w:ascii="Times New Roman" w:eastAsia="SimSun" w:hAnsi="Times New Roman" w:cs="Times New Roman"/>
          <w:noProof w:val="0"/>
          <w:sz w:val="20"/>
          <w:szCs w:val="20"/>
          <w:vertAlign w:val="superscript"/>
          <w:lang w:eastAsia="zh-CN"/>
        </w:rPr>
        <w:t>5</w:t>
      </w:r>
      <w:r w:rsidRPr="00B51695">
        <w:rPr>
          <w:rFonts w:ascii="Times New Roman" w:eastAsia="SimSun" w:hAnsi="Times New Roman" w:cs="Times New Roman"/>
          <w:noProof w:val="0"/>
          <w:sz w:val="20"/>
          <w:szCs w:val="20"/>
          <w:lang w:eastAsia="zh-CN"/>
        </w:rPr>
        <w:t xml:space="preserve"> Archeologijos katedra, Vilniaus universitetas, Universiteto g. 7, 01513 Vilnius, el. paštas: </w:t>
      </w:r>
      <w:hyperlink r:id="rId11" w:history="1">
        <w:r w:rsidRPr="00B51695">
          <w:rPr>
            <w:rStyle w:val="Hyperlink"/>
            <w:rFonts w:ascii="Times New Roman" w:hAnsi="Times New Roman" w:cs="Times New Roman"/>
            <w:noProof w:val="0"/>
            <w:sz w:val="20"/>
            <w:szCs w:val="20"/>
          </w:rPr>
          <w:t>giedrepils@gmail.com</w:t>
        </w:r>
      </w:hyperlink>
    </w:p>
    <w:p w14:paraId="2F0F7FBF" w14:textId="77777777" w:rsidR="00552C42" w:rsidRPr="00B51695" w:rsidRDefault="00552C42" w:rsidP="00B51695">
      <w:pPr>
        <w:spacing w:after="0" w:line="240" w:lineRule="auto"/>
        <w:jc w:val="both"/>
        <w:rPr>
          <w:rFonts w:ascii="Times New Roman" w:eastAsia="SimSun" w:hAnsi="Times New Roman" w:cs="Times New Roman"/>
          <w:noProof w:val="0"/>
          <w:sz w:val="20"/>
          <w:szCs w:val="20"/>
          <w:lang w:eastAsia="zh-CN"/>
        </w:rPr>
      </w:pPr>
      <w:r w:rsidRPr="00B51695">
        <w:rPr>
          <w:rFonts w:ascii="Times New Roman" w:eastAsia="SimSun" w:hAnsi="Times New Roman" w:cs="Times New Roman"/>
          <w:noProof w:val="0"/>
          <w:sz w:val="20"/>
          <w:szCs w:val="20"/>
          <w:vertAlign w:val="superscript"/>
          <w:lang w:eastAsia="zh-CN"/>
        </w:rPr>
        <w:t xml:space="preserve">6 </w:t>
      </w:r>
      <w:r w:rsidRPr="00B51695">
        <w:rPr>
          <w:rFonts w:ascii="Times New Roman" w:eastAsia="SimSun" w:hAnsi="Times New Roman" w:cs="Times New Roman"/>
          <w:noProof w:val="0"/>
          <w:sz w:val="20"/>
          <w:szCs w:val="20"/>
          <w:lang w:eastAsia="zh-CN"/>
        </w:rPr>
        <w:t xml:space="preserve">BioArCh, Department of Archaeology, University of York, Heslington, York YO10 5DD, UK, el. paštas: </w:t>
      </w:r>
      <w:hyperlink r:id="rId12" w:history="1">
        <w:r w:rsidRPr="00B51695">
          <w:rPr>
            <w:rStyle w:val="Hyperlink"/>
            <w:rFonts w:ascii="Times New Roman" w:hAnsi="Times New Roman" w:cs="Times New Roman"/>
            <w:noProof w:val="0"/>
            <w:sz w:val="20"/>
            <w:szCs w:val="20"/>
          </w:rPr>
          <w:t>harry.robson@york.ac.uk</w:t>
        </w:r>
      </w:hyperlink>
    </w:p>
    <w:p w14:paraId="00A4957D" w14:textId="77777777" w:rsidR="00552C42" w:rsidRPr="00B51695" w:rsidRDefault="00552C42" w:rsidP="00B51695">
      <w:pPr>
        <w:spacing w:after="0" w:line="240" w:lineRule="auto"/>
        <w:jc w:val="both"/>
        <w:rPr>
          <w:rFonts w:ascii="Times New Roman" w:eastAsia="SimSun" w:hAnsi="Times New Roman" w:cs="Times New Roman"/>
          <w:noProof w:val="0"/>
          <w:sz w:val="24"/>
          <w:szCs w:val="24"/>
          <w:lang w:eastAsia="zh-CN"/>
        </w:rPr>
      </w:pPr>
    </w:p>
    <w:p w14:paraId="45077A62" w14:textId="2CB0F79A" w:rsidR="00552C42" w:rsidRPr="00B51695" w:rsidRDefault="007F122C" w:rsidP="00B51695">
      <w:pPr>
        <w:spacing w:after="0" w:line="240" w:lineRule="auto"/>
        <w:jc w:val="both"/>
        <w:rPr>
          <w:rFonts w:ascii="Times New Roman" w:eastAsia="SimSun" w:hAnsi="Times New Roman" w:cs="Times New Roman"/>
          <w:i/>
          <w:noProof w:val="0"/>
          <w:sz w:val="24"/>
          <w:szCs w:val="24"/>
          <w:lang w:eastAsia="zh-CN"/>
        </w:rPr>
      </w:pPr>
      <w:r>
        <w:rPr>
          <w:rFonts w:ascii="Times New Roman" w:eastAsia="SimSun" w:hAnsi="Times New Roman" w:cs="Times New Roman"/>
          <w:i/>
          <w:noProof w:val="0"/>
          <w:sz w:val="24"/>
          <w:szCs w:val="24"/>
          <w:lang w:eastAsia="zh-CN"/>
        </w:rPr>
        <w:t>Priešistorinių žmonių liekanų s</w:t>
      </w:r>
      <w:r w:rsidR="00552C42" w:rsidRPr="00B51695">
        <w:rPr>
          <w:rFonts w:ascii="Times New Roman" w:eastAsia="SimSun" w:hAnsi="Times New Roman" w:cs="Times New Roman"/>
          <w:i/>
          <w:noProof w:val="0"/>
          <w:sz w:val="24"/>
          <w:szCs w:val="24"/>
          <w:lang w:eastAsia="zh-CN"/>
        </w:rPr>
        <w:t xml:space="preserve">troncio izotopų </w:t>
      </w:r>
      <w:r>
        <w:rPr>
          <w:rFonts w:ascii="Times New Roman" w:eastAsia="SimSun" w:hAnsi="Times New Roman" w:cs="Times New Roman"/>
          <w:i/>
          <w:noProof w:val="0"/>
          <w:sz w:val="24"/>
          <w:szCs w:val="24"/>
          <w:lang w:eastAsia="zh-CN"/>
        </w:rPr>
        <w:t xml:space="preserve">santykio </w:t>
      </w:r>
      <w:r w:rsidR="00552C42" w:rsidRPr="00B51695">
        <w:rPr>
          <w:rFonts w:ascii="Times New Roman" w:eastAsia="SimSun" w:hAnsi="Times New Roman" w:cs="Times New Roman"/>
          <w:i/>
          <w:noProof w:val="0"/>
          <w:sz w:val="24"/>
          <w:szCs w:val="24"/>
          <w:lang w:eastAsia="zh-CN"/>
        </w:rPr>
        <w:t>analizė (</w:t>
      </w:r>
      <w:r w:rsidR="00552C42" w:rsidRPr="00B51695">
        <w:rPr>
          <w:rFonts w:ascii="Times New Roman" w:hAnsi="Times New Roman" w:cs="Times New Roman"/>
          <w:i/>
          <w:noProof w:val="0"/>
          <w:sz w:val="24"/>
          <w:szCs w:val="24"/>
          <w:vertAlign w:val="superscript"/>
        </w:rPr>
        <w:t>87</w:t>
      </w:r>
      <w:r w:rsidR="00552C42" w:rsidRPr="00B51695">
        <w:rPr>
          <w:rFonts w:ascii="Times New Roman" w:hAnsi="Times New Roman" w:cs="Times New Roman"/>
          <w:i/>
          <w:noProof w:val="0"/>
          <w:sz w:val="24"/>
          <w:szCs w:val="24"/>
        </w:rPr>
        <w:t>Sr/</w:t>
      </w:r>
      <w:r w:rsidR="00552C42" w:rsidRPr="00B51695">
        <w:rPr>
          <w:rFonts w:ascii="Times New Roman" w:hAnsi="Times New Roman" w:cs="Times New Roman"/>
          <w:i/>
          <w:noProof w:val="0"/>
          <w:sz w:val="24"/>
          <w:szCs w:val="24"/>
          <w:vertAlign w:val="superscript"/>
        </w:rPr>
        <w:t>86</w:t>
      </w:r>
      <w:r w:rsidR="00552C42" w:rsidRPr="00B51695">
        <w:rPr>
          <w:rFonts w:ascii="Times New Roman" w:hAnsi="Times New Roman" w:cs="Times New Roman"/>
          <w:i/>
          <w:noProof w:val="0"/>
          <w:sz w:val="24"/>
          <w:szCs w:val="24"/>
        </w:rPr>
        <w:t>Sr)</w:t>
      </w:r>
      <w:r w:rsidR="00552C42" w:rsidRPr="00B51695">
        <w:rPr>
          <w:rFonts w:ascii="Times New Roman" w:eastAsia="SimSun" w:hAnsi="Times New Roman" w:cs="Times New Roman"/>
          <w:i/>
          <w:noProof w:val="0"/>
          <w:sz w:val="24"/>
          <w:szCs w:val="24"/>
          <w:lang w:eastAsia="zh-CN"/>
        </w:rPr>
        <w:t xml:space="preserve"> leidžia </w:t>
      </w:r>
      <w:r>
        <w:rPr>
          <w:rFonts w:ascii="Times New Roman" w:eastAsia="SimSun" w:hAnsi="Times New Roman" w:cs="Times New Roman"/>
          <w:i/>
          <w:noProof w:val="0"/>
          <w:sz w:val="24"/>
          <w:szCs w:val="24"/>
          <w:lang w:eastAsia="zh-CN"/>
        </w:rPr>
        <w:t xml:space="preserve">įvertinti mobilumą ir </w:t>
      </w:r>
      <w:r w:rsidR="00552C42" w:rsidRPr="00B51695">
        <w:rPr>
          <w:rFonts w:ascii="Times New Roman" w:eastAsia="SimSun" w:hAnsi="Times New Roman" w:cs="Times New Roman"/>
          <w:i/>
          <w:noProof w:val="0"/>
          <w:sz w:val="24"/>
          <w:szCs w:val="24"/>
          <w:lang w:eastAsia="zh-CN"/>
        </w:rPr>
        <w:t xml:space="preserve">identifikuoti pirmos kartos imigrantus, tačiau jos potencialas stipriai priklauso nuo tiriamo regiono geologijos heterogeniškumo ir biologiškai prieinamo stroncio </w:t>
      </w:r>
      <w:r w:rsidR="00552C42" w:rsidRPr="00B51695">
        <w:rPr>
          <w:rFonts w:ascii="Times New Roman" w:hAnsi="Times New Roman" w:cs="Times New Roman"/>
          <w:i/>
          <w:noProof w:val="0"/>
          <w:sz w:val="24"/>
          <w:szCs w:val="24"/>
          <w:vertAlign w:val="superscript"/>
        </w:rPr>
        <w:t>87</w:t>
      </w:r>
      <w:r w:rsidR="00552C42" w:rsidRPr="00B51695">
        <w:rPr>
          <w:rFonts w:ascii="Times New Roman" w:hAnsi="Times New Roman" w:cs="Times New Roman"/>
          <w:i/>
          <w:noProof w:val="0"/>
          <w:sz w:val="24"/>
          <w:szCs w:val="24"/>
        </w:rPr>
        <w:t>Sr/</w:t>
      </w:r>
      <w:r w:rsidR="00552C42" w:rsidRPr="00B51695">
        <w:rPr>
          <w:rFonts w:ascii="Times New Roman" w:hAnsi="Times New Roman" w:cs="Times New Roman"/>
          <w:i/>
          <w:noProof w:val="0"/>
          <w:sz w:val="24"/>
          <w:szCs w:val="24"/>
          <w:vertAlign w:val="superscript"/>
        </w:rPr>
        <w:t>86</w:t>
      </w:r>
      <w:r w:rsidR="00552C42" w:rsidRPr="00B51695">
        <w:rPr>
          <w:rFonts w:ascii="Times New Roman" w:hAnsi="Times New Roman" w:cs="Times New Roman"/>
          <w:i/>
          <w:noProof w:val="0"/>
          <w:sz w:val="24"/>
          <w:szCs w:val="24"/>
        </w:rPr>
        <w:t>Sr</w:t>
      </w:r>
      <w:r w:rsidR="00552C42" w:rsidRPr="00B51695">
        <w:rPr>
          <w:rFonts w:ascii="Times New Roman" w:eastAsia="SimSun" w:hAnsi="Times New Roman" w:cs="Times New Roman"/>
          <w:i/>
          <w:noProof w:val="0"/>
          <w:sz w:val="24"/>
          <w:szCs w:val="24"/>
          <w:lang w:eastAsia="zh-CN"/>
        </w:rPr>
        <w:t xml:space="preserve"> santykio variacijos </w:t>
      </w:r>
      <w:r>
        <w:rPr>
          <w:rFonts w:ascii="Times New Roman" w:eastAsia="SimSun" w:hAnsi="Times New Roman" w:cs="Times New Roman"/>
          <w:i/>
          <w:noProof w:val="0"/>
          <w:sz w:val="24"/>
          <w:szCs w:val="24"/>
          <w:lang w:eastAsia="zh-CN"/>
        </w:rPr>
        <w:t>pažinimo</w:t>
      </w:r>
      <w:r w:rsidR="00552C42" w:rsidRPr="00B51695">
        <w:rPr>
          <w:rFonts w:ascii="Times New Roman" w:eastAsia="SimSun" w:hAnsi="Times New Roman" w:cs="Times New Roman"/>
          <w:i/>
          <w:noProof w:val="0"/>
          <w:sz w:val="24"/>
          <w:szCs w:val="24"/>
          <w:lang w:eastAsia="zh-CN"/>
        </w:rPr>
        <w:t xml:space="preserve">. Lietuvos archeologijoje stroncio izotopų analizė pirmą kartą panaudota tik </w:t>
      </w:r>
      <w:r w:rsidR="00686BD2" w:rsidRPr="00B51695">
        <w:rPr>
          <w:rFonts w:ascii="Times New Roman" w:eastAsia="SimSun" w:hAnsi="Times New Roman" w:cs="Times New Roman"/>
          <w:i/>
          <w:noProof w:val="0"/>
          <w:sz w:val="24"/>
          <w:szCs w:val="24"/>
          <w:lang w:eastAsia="zh-CN"/>
        </w:rPr>
        <w:t>2019-</w:t>
      </w:r>
      <w:r w:rsidR="00552C42" w:rsidRPr="00B51695">
        <w:rPr>
          <w:rFonts w:ascii="Times New Roman" w:eastAsia="SimSun" w:hAnsi="Times New Roman" w:cs="Times New Roman"/>
          <w:i/>
          <w:noProof w:val="0"/>
          <w:sz w:val="24"/>
          <w:szCs w:val="24"/>
          <w:lang w:eastAsia="zh-CN"/>
        </w:rPr>
        <w:t xml:space="preserve">2020 m. Šiame straipsnyje aptarsime šio metodo taikymo galimybes pietryčių Baltijos regione, kurias iliustruosime Donkalnio ir Spigino akmens amžiaus kapinynų </w:t>
      </w:r>
      <w:r>
        <w:rPr>
          <w:rFonts w:ascii="Times New Roman" w:eastAsia="SimSun" w:hAnsi="Times New Roman" w:cs="Times New Roman"/>
          <w:i/>
          <w:noProof w:val="0"/>
          <w:sz w:val="24"/>
          <w:szCs w:val="24"/>
          <w:lang w:eastAsia="zh-CN"/>
        </w:rPr>
        <w:t>buvusiose</w:t>
      </w:r>
      <w:r w:rsidRPr="00B51695">
        <w:rPr>
          <w:rFonts w:ascii="Times New Roman" w:eastAsia="SimSun" w:hAnsi="Times New Roman" w:cs="Times New Roman"/>
          <w:i/>
          <w:noProof w:val="0"/>
          <w:sz w:val="24"/>
          <w:szCs w:val="24"/>
          <w:lang w:eastAsia="zh-CN"/>
        </w:rPr>
        <w:t xml:space="preserve"> </w:t>
      </w:r>
      <w:r w:rsidR="00552C42" w:rsidRPr="00B51695">
        <w:rPr>
          <w:rFonts w:ascii="Times New Roman" w:eastAsia="SimSun" w:hAnsi="Times New Roman" w:cs="Times New Roman"/>
          <w:i/>
          <w:noProof w:val="0"/>
          <w:sz w:val="24"/>
          <w:szCs w:val="24"/>
          <w:lang w:eastAsia="zh-CN"/>
        </w:rPr>
        <w:t xml:space="preserve">Biržulio ežero </w:t>
      </w:r>
      <w:r>
        <w:rPr>
          <w:rFonts w:ascii="Times New Roman" w:eastAsia="SimSun" w:hAnsi="Times New Roman" w:cs="Times New Roman"/>
          <w:i/>
          <w:noProof w:val="0"/>
          <w:sz w:val="24"/>
          <w:szCs w:val="24"/>
          <w:lang w:eastAsia="zh-CN"/>
        </w:rPr>
        <w:t xml:space="preserve">salose </w:t>
      </w:r>
      <w:r w:rsidR="00552C42" w:rsidRPr="00B51695">
        <w:rPr>
          <w:rFonts w:ascii="Times New Roman" w:eastAsia="SimSun" w:hAnsi="Times New Roman" w:cs="Times New Roman"/>
          <w:i/>
          <w:noProof w:val="0"/>
          <w:sz w:val="24"/>
          <w:szCs w:val="24"/>
          <w:lang w:eastAsia="zh-CN"/>
        </w:rPr>
        <w:t>tyrimu</w:t>
      </w:r>
    </w:p>
    <w:p w14:paraId="4AEECE41" w14:textId="77777777" w:rsidR="00552C42" w:rsidRPr="00B51695" w:rsidRDefault="00552C42" w:rsidP="00B51695">
      <w:pPr>
        <w:spacing w:after="0" w:line="240" w:lineRule="auto"/>
        <w:jc w:val="both"/>
        <w:rPr>
          <w:rFonts w:ascii="Times New Roman" w:eastAsia="SimSun" w:hAnsi="Times New Roman" w:cs="Times New Roman"/>
          <w:i/>
          <w:noProof w:val="0"/>
          <w:sz w:val="24"/>
          <w:szCs w:val="24"/>
          <w:lang w:eastAsia="zh-CN"/>
        </w:rPr>
      </w:pPr>
    </w:p>
    <w:p w14:paraId="466B71F3" w14:textId="27432841" w:rsidR="00552C42" w:rsidRPr="00B51695" w:rsidRDefault="00552C42" w:rsidP="00B51695">
      <w:pPr>
        <w:spacing w:after="0" w:line="240" w:lineRule="auto"/>
        <w:jc w:val="both"/>
        <w:rPr>
          <w:rFonts w:ascii="Times New Roman" w:hAnsi="Times New Roman" w:cs="Times New Roman"/>
          <w:b/>
          <w:noProof w:val="0"/>
          <w:sz w:val="24"/>
          <w:szCs w:val="24"/>
        </w:rPr>
      </w:pPr>
      <w:r w:rsidRPr="00B51695">
        <w:rPr>
          <w:rFonts w:ascii="Times New Roman" w:hAnsi="Times New Roman" w:cs="Times New Roman"/>
          <w:b/>
          <w:i/>
          <w:noProof w:val="0"/>
          <w:sz w:val="24"/>
          <w:szCs w:val="24"/>
        </w:rPr>
        <w:t>Reikšminiai žodžiai:</w:t>
      </w:r>
      <w:r w:rsidRPr="00B51695">
        <w:rPr>
          <w:rFonts w:ascii="Times New Roman" w:hAnsi="Times New Roman" w:cs="Times New Roman"/>
          <w:b/>
          <w:noProof w:val="0"/>
          <w:sz w:val="24"/>
          <w:szCs w:val="24"/>
        </w:rPr>
        <w:t xml:space="preserve"> </w:t>
      </w:r>
      <w:r w:rsidRPr="00B51695">
        <w:rPr>
          <w:rFonts w:ascii="Times New Roman" w:hAnsi="Times New Roman" w:cs="Times New Roman"/>
          <w:noProof w:val="0"/>
          <w:sz w:val="24"/>
          <w:szCs w:val="24"/>
        </w:rPr>
        <w:t xml:space="preserve">stroncio izotopų analizė, migracija, mobilumas, </w:t>
      </w:r>
      <w:r w:rsidR="00CB72BD">
        <w:rPr>
          <w:rFonts w:ascii="Times New Roman" w:hAnsi="Times New Roman" w:cs="Times New Roman"/>
          <w:noProof w:val="0"/>
          <w:sz w:val="24"/>
          <w:szCs w:val="24"/>
        </w:rPr>
        <w:t>priešistorė</w:t>
      </w:r>
      <w:r w:rsidRPr="00B51695">
        <w:rPr>
          <w:rFonts w:ascii="Times New Roman" w:hAnsi="Times New Roman" w:cs="Times New Roman"/>
          <w:noProof w:val="0"/>
          <w:sz w:val="24"/>
          <w:szCs w:val="24"/>
        </w:rPr>
        <w:t>, Biržulio ežeras</w:t>
      </w:r>
    </w:p>
    <w:p w14:paraId="22FF450E"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2F123FE4" w14:textId="7AFB4A0B" w:rsidR="00350C3A" w:rsidRDefault="00706C54" w:rsidP="00B51695">
      <w:pPr>
        <w:spacing w:after="0" w:line="240" w:lineRule="auto"/>
        <w:jc w:val="both"/>
        <w:rPr>
          <w:rFonts w:ascii="Times New Roman" w:hAnsi="Times New Roman" w:cs="Times New Roman"/>
          <w:i/>
          <w:noProof w:val="0"/>
          <w:sz w:val="24"/>
          <w:szCs w:val="24"/>
          <w:lang w:val="en-GB"/>
        </w:rPr>
      </w:pPr>
      <w:r>
        <w:rPr>
          <w:rFonts w:ascii="Times New Roman" w:eastAsia="SimSun" w:hAnsi="Times New Roman" w:cs="Times New Roman"/>
          <w:i/>
          <w:noProof w:val="0"/>
          <w:sz w:val="24"/>
          <w:szCs w:val="24"/>
          <w:lang w:val="en-GB" w:eastAsia="zh-CN"/>
        </w:rPr>
        <w:t>Whilst t</w:t>
      </w:r>
      <w:r w:rsidR="006D251C">
        <w:rPr>
          <w:rFonts w:ascii="Times New Roman" w:eastAsia="SimSun" w:hAnsi="Times New Roman" w:cs="Times New Roman"/>
          <w:i/>
          <w:noProof w:val="0"/>
          <w:sz w:val="24"/>
          <w:szCs w:val="24"/>
          <w:lang w:val="en-GB" w:eastAsia="zh-CN"/>
        </w:rPr>
        <w:t>he analysis of s</w:t>
      </w:r>
      <w:r w:rsidR="00552C42" w:rsidRPr="00B51695">
        <w:rPr>
          <w:rFonts w:ascii="Times New Roman" w:eastAsia="SimSun" w:hAnsi="Times New Roman" w:cs="Times New Roman"/>
          <w:i/>
          <w:noProof w:val="0"/>
          <w:sz w:val="24"/>
          <w:szCs w:val="24"/>
          <w:lang w:val="en-GB" w:eastAsia="zh-CN"/>
        </w:rPr>
        <w:t xml:space="preserve">trontium isotope </w:t>
      </w:r>
      <w:r w:rsidR="006D251C">
        <w:rPr>
          <w:rFonts w:ascii="Times New Roman" w:eastAsia="SimSun" w:hAnsi="Times New Roman" w:cs="Times New Roman"/>
          <w:i/>
          <w:noProof w:val="0"/>
          <w:sz w:val="24"/>
          <w:szCs w:val="24"/>
          <w:lang w:val="en-GB" w:eastAsia="zh-CN"/>
        </w:rPr>
        <w:t>ratios</w:t>
      </w:r>
      <w:r w:rsidR="006D251C" w:rsidRPr="00B51695">
        <w:rPr>
          <w:rFonts w:ascii="Times New Roman" w:eastAsia="SimSun" w:hAnsi="Times New Roman" w:cs="Times New Roman"/>
          <w:i/>
          <w:noProof w:val="0"/>
          <w:sz w:val="24"/>
          <w:szCs w:val="24"/>
          <w:lang w:val="en-GB" w:eastAsia="zh-CN"/>
        </w:rPr>
        <w:t xml:space="preserve"> </w:t>
      </w:r>
      <w:r w:rsidR="00552C42" w:rsidRPr="00B51695">
        <w:rPr>
          <w:rFonts w:ascii="Times New Roman" w:eastAsia="SimSun" w:hAnsi="Times New Roman" w:cs="Times New Roman"/>
          <w:i/>
          <w:noProof w:val="0"/>
          <w:sz w:val="24"/>
          <w:szCs w:val="24"/>
          <w:lang w:val="en-GB" w:eastAsia="zh-CN"/>
        </w:rPr>
        <w:t>(</w:t>
      </w:r>
      <w:r w:rsidR="00552C42" w:rsidRPr="00B51695">
        <w:rPr>
          <w:rFonts w:ascii="Times New Roman" w:hAnsi="Times New Roman" w:cs="Times New Roman"/>
          <w:i/>
          <w:noProof w:val="0"/>
          <w:sz w:val="24"/>
          <w:szCs w:val="24"/>
          <w:vertAlign w:val="superscript"/>
          <w:lang w:val="en-GB"/>
        </w:rPr>
        <w:t>87</w:t>
      </w:r>
      <w:r w:rsidR="00552C42" w:rsidRPr="00B51695">
        <w:rPr>
          <w:rFonts w:ascii="Times New Roman" w:hAnsi="Times New Roman" w:cs="Times New Roman"/>
          <w:i/>
          <w:noProof w:val="0"/>
          <w:sz w:val="24"/>
          <w:szCs w:val="24"/>
          <w:lang w:val="en-GB"/>
        </w:rPr>
        <w:t>Sr/</w:t>
      </w:r>
      <w:r w:rsidR="00552C42" w:rsidRPr="00B51695">
        <w:rPr>
          <w:rFonts w:ascii="Times New Roman" w:hAnsi="Times New Roman" w:cs="Times New Roman"/>
          <w:i/>
          <w:noProof w:val="0"/>
          <w:sz w:val="24"/>
          <w:szCs w:val="24"/>
          <w:vertAlign w:val="superscript"/>
          <w:lang w:val="en-GB"/>
        </w:rPr>
        <w:t>86</w:t>
      </w:r>
      <w:r w:rsidR="00552C42" w:rsidRPr="00B51695">
        <w:rPr>
          <w:rFonts w:ascii="Times New Roman" w:hAnsi="Times New Roman" w:cs="Times New Roman"/>
          <w:i/>
          <w:noProof w:val="0"/>
          <w:sz w:val="24"/>
          <w:szCs w:val="24"/>
          <w:lang w:val="en-GB"/>
        </w:rPr>
        <w:t>Sr)</w:t>
      </w:r>
      <w:r>
        <w:rPr>
          <w:rFonts w:ascii="Times New Roman" w:hAnsi="Times New Roman" w:cs="Times New Roman"/>
          <w:i/>
          <w:noProof w:val="0"/>
          <w:sz w:val="24"/>
          <w:szCs w:val="24"/>
          <w:lang w:val="en-GB"/>
        </w:rPr>
        <w:t xml:space="preserve"> of human remains</w:t>
      </w:r>
      <w:r w:rsidR="00552C42" w:rsidRPr="00B51695">
        <w:rPr>
          <w:rFonts w:ascii="Times New Roman" w:hAnsi="Times New Roman" w:cs="Times New Roman"/>
          <w:i/>
          <w:noProof w:val="0"/>
          <w:sz w:val="24"/>
          <w:szCs w:val="24"/>
          <w:lang w:val="en-GB"/>
        </w:rPr>
        <w:t xml:space="preserve"> </w:t>
      </w:r>
      <w:r>
        <w:rPr>
          <w:rFonts w:ascii="Times New Roman" w:hAnsi="Times New Roman" w:cs="Times New Roman"/>
          <w:i/>
          <w:noProof w:val="0"/>
          <w:sz w:val="24"/>
          <w:szCs w:val="24"/>
          <w:lang w:val="en-GB"/>
        </w:rPr>
        <w:t xml:space="preserve">enables </w:t>
      </w:r>
      <w:r w:rsidR="00094FA2">
        <w:rPr>
          <w:rFonts w:ascii="Times New Roman" w:hAnsi="Times New Roman" w:cs="Times New Roman"/>
          <w:i/>
          <w:noProof w:val="0"/>
          <w:sz w:val="24"/>
          <w:szCs w:val="24"/>
          <w:lang w:val="en-GB"/>
        </w:rPr>
        <w:t xml:space="preserve">mobility patterns and </w:t>
      </w:r>
      <w:r w:rsidR="00552C42" w:rsidRPr="00B51695">
        <w:rPr>
          <w:rFonts w:ascii="Times New Roman" w:hAnsi="Times New Roman" w:cs="Times New Roman"/>
          <w:i/>
          <w:noProof w:val="0"/>
          <w:sz w:val="24"/>
          <w:szCs w:val="24"/>
          <w:lang w:val="en-GB"/>
        </w:rPr>
        <w:t>migrat</w:t>
      </w:r>
      <w:r w:rsidR="006522AC">
        <w:rPr>
          <w:rFonts w:ascii="Times New Roman" w:hAnsi="Times New Roman" w:cs="Times New Roman"/>
          <w:i/>
          <w:noProof w:val="0"/>
          <w:sz w:val="24"/>
          <w:szCs w:val="24"/>
          <w:lang w:val="en-GB"/>
        </w:rPr>
        <w:t>ion event</w:t>
      </w:r>
      <w:r w:rsidR="00552C42" w:rsidRPr="00B51695">
        <w:rPr>
          <w:rFonts w:ascii="Times New Roman" w:hAnsi="Times New Roman" w:cs="Times New Roman"/>
          <w:i/>
          <w:noProof w:val="0"/>
          <w:sz w:val="24"/>
          <w:szCs w:val="24"/>
          <w:lang w:val="en-GB"/>
        </w:rPr>
        <w:t xml:space="preserve">s to be identified </w:t>
      </w:r>
      <w:r>
        <w:rPr>
          <w:rFonts w:ascii="Times New Roman" w:hAnsi="Times New Roman" w:cs="Times New Roman"/>
          <w:i/>
          <w:noProof w:val="0"/>
          <w:sz w:val="24"/>
          <w:szCs w:val="24"/>
          <w:lang w:val="en-GB"/>
        </w:rPr>
        <w:t xml:space="preserve">archaeologically, </w:t>
      </w:r>
      <w:r w:rsidR="00552C42" w:rsidRPr="00B51695">
        <w:rPr>
          <w:rFonts w:ascii="Times New Roman" w:hAnsi="Times New Roman" w:cs="Times New Roman"/>
          <w:i/>
          <w:noProof w:val="0"/>
          <w:sz w:val="24"/>
          <w:szCs w:val="24"/>
          <w:lang w:val="en-GB"/>
        </w:rPr>
        <w:t xml:space="preserve">its potential is dependent on </w:t>
      </w:r>
      <w:r>
        <w:rPr>
          <w:rFonts w:ascii="Times New Roman" w:hAnsi="Times New Roman" w:cs="Times New Roman"/>
          <w:i/>
          <w:noProof w:val="0"/>
          <w:sz w:val="24"/>
          <w:szCs w:val="24"/>
          <w:lang w:val="en-GB"/>
        </w:rPr>
        <w:t xml:space="preserve">the </w:t>
      </w:r>
      <w:r w:rsidR="00552C42" w:rsidRPr="00B51695">
        <w:rPr>
          <w:rFonts w:ascii="Times New Roman" w:hAnsi="Times New Roman" w:cs="Times New Roman"/>
          <w:i/>
          <w:noProof w:val="0"/>
          <w:sz w:val="24"/>
          <w:szCs w:val="24"/>
          <w:lang w:val="en-GB"/>
        </w:rPr>
        <w:t xml:space="preserve">heterogeneity of </w:t>
      </w:r>
      <w:r w:rsidR="00094FA2">
        <w:rPr>
          <w:rFonts w:ascii="Times New Roman" w:hAnsi="Times New Roman" w:cs="Times New Roman"/>
          <w:i/>
          <w:noProof w:val="0"/>
          <w:sz w:val="24"/>
          <w:szCs w:val="24"/>
          <w:lang w:val="en-GB"/>
        </w:rPr>
        <w:t xml:space="preserve">the underlying </w:t>
      </w:r>
      <w:r w:rsidR="00552C42" w:rsidRPr="00B51695">
        <w:rPr>
          <w:rFonts w:ascii="Times New Roman" w:hAnsi="Times New Roman" w:cs="Times New Roman"/>
          <w:i/>
          <w:noProof w:val="0"/>
          <w:sz w:val="24"/>
          <w:szCs w:val="24"/>
          <w:lang w:val="en-GB"/>
        </w:rPr>
        <w:t>geology in the research area</w:t>
      </w:r>
      <w:r w:rsidR="00633F87">
        <w:rPr>
          <w:rFonts w:ascii="Times New Roman" w:hAnsi="Times New Roman" w:cs="Times New Roman"/>
          <w:i/>
          <w:noProof w:val="0"/>
          <w:sz w:val="24"/>
          <w:szCs w:val="24"/>
          <w:lang w:val="en-GB"/>
        </w:rPr>
        <w:t>,</w:t>
      </w:r>
      <w:r w:rsidR="00552C42" w:rsidRPr="00B51695">
        <w:rPr>
          <w:rFonts w:ascii="Times New Roman" w:hAnsi="Times New Roman" w:cs="Times New Roman"/>
          <w:i/>
          <w:noProof w:val="0"/>
          <w:sz w:val="24"/>
          <w:szCs w:val="24"/>
          <w:lang w:val="en-GB"/>
        </w:rPr>
        <w:t xml:space="preserve"> and the knowledge of </w:t>
      </w:r>
      <w:r w:rsidR="00552C42" w:rsidRPr="00B51695">
        <w:rPr>
          <w:rFonts w:ascii="Times New Roman" w:hAnsi="Times New Roman" w:cs="Times New Roman"/>
          <w:i/>
          <w:noProof w:val="0"/>
          <w:sz w:val="24"/>
          <w:szCs w:val="24"/>
          <w:vertAlign w:val="superscript"/>
          <w:lang w:val="en-GB"/>
        </w:rPr>
        <w:t>87</w:t>
      </w:r>
      <w:r w:rsidR="00552C42" w:rsidRPr="00B51695">
        <w:rPr>
          <w:rFonts w:ascii="Times New Roman" w:hAnsi="Times New Roman" w:cs="Times New Roman"/>
          <w:i/>
          <w:noProof w:val="0"/>
          <w:sz w:val="24"/>
          <w:szCs w:val="24"/>
          <w:lang w:val="en-GB"/>
        </w:rPr>
        <w:t>Sr/</w:t>
      </w:r>
      <w:r w:rsidR="00552C42" w:rsidRPr="00B51695">
        <w:rPr>
          <w:rFonts w:ascii="Times New Roman" w:hAnsi="Times New Roman" w:cs="Times New Roman"/>
          <w:i/>
          <w:noProof w:val="0"/>
          <w:sz w:val="24"/>
          <w:szCs w:val="24"/>
          <w:vertAlign w:val="superscript"/>
          <w:lang w:val="en-GB"/>
        </w:rPr>
        <w:t>86</w:t>
      </w:r>
      <w:r w:rsidR="00552C42" w:rsidRPr="00B51695">
        <w:rPr>
          <w:rFonts w:ascii="Times New Roman" w:hAnsi="Times New Roman" w:cs="Times New Roman"/>
          <w:i/>
          <w:noProof w:val="0"/>
          <w:sz w:val="24"/>
          <w:szCs w:val="24"/>
          <w:lang w:val="en-GB"/>
        </w:rPr>
        <w:t xml:space="preserve">Sr ratio variation in </w:t>
      </w:r>
      <w:r w:rsidR="00094FA2">
        <w:rPr>
          <w:rFonts w:ascii="Times New Roman" w:hAnsi="Times New Roman" w:cs="Times New Roman"/>
          <w:i/>
          <w:noProof w:val="0"/>
          <w:sz w:val="24"/>
          <w:szCs w:val="24"/>
          <w:lang w:val="en-GB"/>
        </w:rPr>
        <w:t xml:space="preserve">the </w:t>
      </w:r>
      <w:r w:rsidR="00552C42" w:rsidRPr="00B51695">
        <w:rPr>
          <w:rFonts w:ascii="Times New Roman" w:hAnsi="Times New Roman" w:cs="Times New Roman"/>
          <w:i/>
          <w:noProof w:val="0"/>
          <w:sz w:val="24"/>
          <w:szCs w:val="24"/>
          <w:lang w:val="en-GB"/>
        </w:rPr>
        <w:t>biologically available strontium. In Lithuanian archaeology</w:t>
      </w:r>
      <w:r>
        <w:rPr>
          <w:rFonts w:ascii="Times New Roman" w:hAnsi="Times New Roman" w:cs="Times New Roman"/>
          <w:i/>
          <w:noProof w:val="0"/>
          <w:sz w:val="24"/>
          <w:szCs w:val="24"/>
          <w:lang w:val="en-GB"/>
        </w:rPr>
        <w:t>,</w:t>
      </w:r>
      <w:r w:rsidR="00552C42" w:rsidRPr="00B51695">
        <w:rPr>
          <w:rFonts w:ascii="Times New Roman" w:hAnsi="Times New Roman" w:cs="Times New Roman"/>
          <w:i/>
          <w:noProof w:val="0"/>
          <w:sz w:val="24"/>
          <w:szCs w:val="24"/>
          <w:lang w:val="en-GB"/>
        </w:rPr>
        <w:t xml:space="preserve"> </w:t>
      </w:r>
      <w:r>
        <w:rPr>
          <w:rFonts w:ascii="Times New Roman" w:hAnsi="Times New Roman" w:cs="Times New Roman"/>
          <w:i/>
          <w:noProof w:val="0"/>
          <w:sz w:val="24"/>
          <w:szCs w:val="24"/>
          <w:lang w:val="en-GB"/>
        </w:rPr>
        <w:t xml:space="preserve">the analysis of </w:t>
      </w:r>
      <w:r w:rsidR="00552C42" w:rsidRPr="00B51695">
        <w:rPr>
          <w:rFonts w:ascii="Times New Roman" w:hAnsi="Times New Roman" w:cs="Times New Roman"/>
          <w:i/>
          <w:noProof w:val="0"/>
          <w:sz w:val="24"/>
          <w:szCs w:val="24"/>
          <w:lang w:val="en-GB"/>
        </w:rPr>
        <w:t xml:space="preserve">strontium </w:t>
      </w:r>
      <w:r>
        <w:rPr>
          <w:rFonts w:ascii="Times New Roman" w:hAnsi="Times New Roman" w:cs="Times New Roman"/>
          <w:i/>
          <w:noProof w:val="0"/>
          <w:sz w:val="24"/>
          <w:szCs w:val="24"/>
          <w:lang w:val="en-GB"/>
        </w:rPr>
        <w:t>isotope ratio</w:t>
      </w:r>
      <w:r w:rsidR="00633F87">
        <w:rPr>
          <w:rFonts w:ascii="Times New Roman" w:hAnsi="Times New Roman" w:cs="Times New Roman"/>
          <w:i/>
          <w:noProof w:val="0"/>
          <w:sz w:val="24"/>
          <w:szCs w:val="24"/>
          <w:lang w:val="en-GB"/>
        </w:rPr>
        <w:t>s</w:t>
      </w:r>
      <w:r w:rsidRPr="00B51695">
        <w:rPr>
          <w:rFonts w:ascii="Times New Roman" w:hAnsi="Times New Roman" w:cs="Times New Roman"/>
          <w:i/>
          <w:noProof w:val="0"/>
          <w:sz w:val="24"/>
          <w:szCs w:val="24"/>
          <w:lang w:val="en-GB"/>
        </w:rPr>
        <w:t xml:space="preserve"> </w:t>
      </w:r>
      <w:r>
        <w:rPr>
          <w:rFonts w:ascii="Times New Roman" w:hAnsi="Times New Roman" w:cs="Times New Roman"/>
          <w:i/>
          <w:noProof w:val="0"/>
          <w:sz w:val="24"/>
          <w:szCs w:val="24"/>
          <w:lang w:val="en-GB"/>
        </w:rPr>
        <w:t>has only been relatively recently undertaken (</w:t>
      </w:r>
      <w:r w:rsidR="00552C42" w:rsidRPr="00B51695">
        <w:rPr>
          <w:rFonts w:ascii="Times New Roman" w:hAnsi="Times New Roman" w:cs="Times New Roman"/>
          <w:i/>
          <w:noProof w:val="0"/>
          <w:sz w:val="24"/>
          <w:szCs w:val="24"/>
          <w:lang w:val="en-GB"/>
        </w:rPr>
        <w:t>2019-2020</w:t>
      </w:r>
      <w:r>
        <w:rPr>
          <w:rFonts w:ascii="Times New Roman" w:hAnsi="Times New Roman" w:cs="Times New Roman"/>
          <w:i/>
          <w:noProof w:val="0"/>
          <w:sz w:val="24"/>
          <w:szCs w:val="24"/>
          <w:lang w:val="en-GB"/>
        </w:rPr>
        <w:t>)</w:t>
      </w:r>
      <w:r w:rsidR="00552C42" w:rsidRPr="00B51695">
        <w:rPr>
          <w:rFonts w:ascii="Times New Roman" w:hAnsi="Times New Roman" w:cs="Times New Roman"/>
          <w:i/>
          <w:noProof w:val="0"/>
          <w:sz w:val="24"/>
          <w:szCs w:val="24"/>
          <w:lang w:val="en-GB"/>
        </w:rPr>
        <w:t>. In this paper we discuss the potential of the method</w:t>
      </w:r>
      <w:r w:rsidR="00582FEE">
        <w:rPr>
          <w:rFonts w:ascii="Times New Roman" w:hAnsi="Times New Roman" w:cs="Times New Roman"/>
          <w:i/>
          <w:noProof w:val="0"/>
          <w:sz w:val="24"/>
          <w:szCs w:val="24"/>
          <w:lang w:val="en-GB"/>
        </w:rPr>
        <w:t>,</w:t>
      </w:r>
      <w:r w:rsidR="00633F87">
        <w:rPr>
          <w:rFonts w:ascii="Times New Roman" w:hAnsi="Times New Roman" w:cs="Times New Roman"/>
          <w:i/>
          <w:noProof w:val="0"/>
          <w:sz w:val="24"/>
          <w:szCs w:val="24"/>
          <w:lang w:val="en-GB"/>
        </w:rPr>
        <w:t xml:space="preserve"> and its application to materials from</w:t>
      </w:r>
      <w:r w:rsidR="00552C42" w:rsidRPr="00B51695">
        <w:rPr>
          <w:rFonts w:ascii="Times New Roman" w:hAnsi="Times New Roman" w:cs="Times New Roman"/>
          <w:i/>
          <w:noProof w:val="0"/>
          <w:sz w:val="24"/>
          <w:szCs w:val="24"/>
          <w:lang w:val="en-GB"/>
        </w:rPr>
        <w:t xml:space="preserve"> </w:t>
      </w:r>
      <w:r>
        <w:rPr>
          <w:rFonts w:ascii="Times New Roman" w:hAnsi="Times New Roman" w:cs="Times New Roman"/>
          <w:i/>
          <w:noProof w:val="0"/>
          <w:sz w:val="24"/>
          <w:szCs w:val="24"/>
          <w:lang w:val="en-GB"/>
        </w:rPr>
        <w:t>the</w:t>
      </w:r>
      <w:r w:rsidR="00350C3A">
        <w:rPr>
          <w:rFonts w:ascii="Times New Roman" w:hAnsi="Times New Roman" w:cs="Times New Roman"/>
          <w:i/>
          <w:noProof w:val="0"/>
          <w:sz w:val="24"/>
          <w:szCs w:val="24"/>
          <w:lang w:val="en-GB"/>
        </w:rPr>
        <w:t xml:space="preserve"> prehistoric </w:t>
      </w:r>
      <w:r w:rsidR="007271E1">
        <w:rPr>
          <w:rFonts w:ascii="Times New Roman" w:hAnsi="Times New Roman" w:cs="Times New Roman"/>
          <w:i/>
          <w:noProof w:val="0"/>
          <w:sz w:val="24"/>
          <w:szCs w:val="24"/>
          <w:lang w:val="en-GB"/>
        </w:rPr>
        <w:t>burial grounds</w:t>
      </w:r>
      <w:r w:rsidR="00350C3A">
        <w:rPr>
          <w:rFonts w:ascii="Times New Roman" w:hAnsi="Times New Roman" w:cs="Times New Roman"/>
          <w:i/>
          <w:noProof w:val="0"/>
          <w:sz w:val="24"/>
          <w:szCs w:val="24"/>
          <w:lang w:val="en-GB"/>
        </w:rPr>
        <w:t xml:space="preserve"> of Donkalnis and Spiginas</w:t>
      </w:r>
      <w:r w:rsidR="00E707C0">
        <w:rPr>
          <w:rFonts w:ascii="Times New Roman" w:hAnsi="Times New Roman" w:cs="Times New Roman"/>
          <w:i/>
          <w:noProof w:val="0"/>
          <w:sz w:val="24"/>
          <w:szCs w:val="24"/>
          <w:lang w:val="en-GB"/>
        </w:rPr>
        <w:t xml:space="preserve"> </w:t>
      </w:r>
      <w:r w:rsidR="00E06040">
        <w:rPr>
          <w:rFonts w:ascii="Times New Roman" w:hAnsi="Times New Roman" w:cs="Times New Roman"/>
          <w:i/>
          <w:noProof w:val="0"/>
          <w:sz w:val="24"/>
          <w:szCs w:val="24"/>
          <w:lang w:val="en-GB"/>
        </w:rPr>
        <w:t>located on</w:t>
      </w:r>
      <w:r w:rsidR="00350C3A">
        <w:rPr>
          <w:rFonts w:ascii="Times New Roman" w:hAnsi="Times New Roman" w:cs="Times New Roman"/>
          <w:i/>
          <w:noProof w:val="0"/>
          <w:sz w:val="24"/>
          <w:szCs w:val="24"/>
          <w:lang w:val="en-GB"/>
        </w:rPr>
        <w:t xml:space="preserve"> former</w:t>
      </w:r>
      <w:r w:rsidR="00E06040">
        <w:rPr>
          <w:rFonts w:ascii="Times New Roman" w:hAnsi="Times New Roman" w:cs="Times New Roman"/>
          <w:i/>
          <w:noProof w:val="0"/>
          <w:sz w:val="24"/>
          <w:szCs w:val="24"/>
          <w:lang w:val="en-GB"/>
        </w:rPr>
        <w:t xml:space="preserve"> islands in Lake</w:t>
      </w:r>
      <w:r w:rsidR="00350C3A" w:rsidRPr="00B51695">
        <w:rPr>
          <w:rFonts w:ascii="Times New Roman" w:hAnsi="Times New Roman" w:cs="Times New Roman"/>
          <w:i/>
          <w:noProof w:val="0"/>
          <w:sz w:val="24"/>
          <w:szCs w:val="24"/>
          <w:lang w:val="en-GB"/>
        </w:rPr>
        <w:t xml:space="preserve"> </w:t>
      </w:r>
      <w:r w:rsidR="00E707C0">
        <w:rPr>
          <w:rFonts w:ascii="Times New Roman" w:hAnsi="Times New Roman" w:cs="Times New Roman"/>
          <w:i/>
          <w:noProof w:val="0"/>
          <w:sz w:val="24"/>
          <w:szCs w:val="24"/>
          <w:lang w:val="en-GB"/>
        </w:rPr>
        <w:t xml:space="preserve">Biržulis </w:t>
      </w:r>
      <w:r w:rsidR="00350C3A">
        <w:rPr>
          <w:rFonts w:ascii="Times New Roman" w:hAnsi="Times New Roman" w:cs="Times New Roman"/>
          <w:i/>
          <w:noProof w:val="0"/>
          <w:sz w:val="24"/>
          <w:szCs w:val="24"/>
          <w:lang w:val="en-GB"/>
        </w:rPr>
        <w:t xml:space="preserve">in </w:t>
      </w:r>
      <w:r w:rsidR="00E06040">
        <w:rPr>
          <w:rFonts w:ascii="Times New Roman" w:hAnsi="Times New Roman" w:cs="Times New Roman"/>
          <w:i/>
          <w:noProof w:val="0"/>
          <w:sz w:val="24"/>
          <w:szCs w:val="24"/>
          <w:lang w:val="en-GB"/>
        </w:rPr>
        <w:t xml:space="preserve">western </w:t>
      </w:r>
      <w:r w:rsidR="00350C3A">
        <w:rPr>
          <w:rFonts w:ascii="Times New Roman" w:hAnsi="Times New Roman" w:cs="Times New Roman"/>
          <w:i/>
          <w:noProof w:val="0"/>
          <w:sz w:val="24"/>
          <w:szCs w:val="24"/>
          <w:lang w:val="en-GB"/>
        </w:rPr>
        <w:t>Lithuania</w:t>
      </w:r>
    </w:p>
    <w:p w14:paraId="1047CB09" w14:textId="77777777" w:rsidR="00552C42" w:rsidRPr="00B51695" w:rsidRDefault="00552C42" w:rsidP="00B51695">
      <w:pPr>
        <w:spacing w:after="0" w:line="240" w:lineRule="auto"/>
        <w:jc w:val="both"/>
        <w:rPr>
          <w:rFonts w:ascii="Times New Roman" w:hAnsi="Times New Roman" w:cs="Times New Roman"/>
          <w:noProof w:val="0"/>
          <w:sz w:val="24"/>
          <w:szCs w:val="24"/>
          <w:lang w:val="en-GB"/>
        </w:rPr>
      </w:pPr>
    </w:p>
    <w:p w14:paraId="2D44D08B" w14:textId="75AC7AEC" w:rsidR="00552C42" w:rsidRPr="00B51695" w:rsidRDefault="00552C42"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b/>
          <w:i/>
          <w:noProof w:val="0"/>
          <w:sz w:val="24"/>
          <w:szCs w:val="24"/>
          <w:lang w:val="en-GB"/>
        </w:rPr>
        <w:t>Keywords:</w:t>
      </w:r>
      <w:r w:rsidRPr="00B51695">
        <w:rPr>
          <w:rFonts w:ascii="Times New Roman" w:hAnsi="Times New Roman" w:cs="Times New Roman"/>
          <w:b/>
          <w:noProof w:val="0"/>
          <w:sz w:val="24"/>
          <w:szCs w:val="24"/>
          <w:lang w:val="en-GB"/>
        </w:rPr>
        <w:t xml:space="preserve"> </w:t>
      </w:r>
      <w:r w:rsidRPr="00B51695">
        <w:rPr>
          <w:rFonts w:ascii="Times New Roman" w:hAnsi="Times New Roman" w:cs="Times New Roman"/>
          <w:noProof w:val="0"/>
          <w:sz w:val="24"/>
          <w:szCs w:val="24"/>
          <w:lang w:val="en-GB"/>
        </w:rPr>
        <w:t xml:space="preserve">Strontium isotope </w:t>
      </w:r>
      <w:r w:rsidR="00582FEE">
        <w:rPr>
          <w:rFonts w:ascii="Times New Roman" w:hAnsi="Times New Roman" w:cs="Times New Roman"/>
          <w:noProof w:val="0"/>
          <w:sz w:val="24"/>
          <w:szCs w:val="24"/>
          <w:lang w:val="en-GB"/>
        </w:rPr>
        <w:t xml:space="preserve">ratio </w:t>
      </w:r>
      <w:r w:rsidRPr="00B51695">
        <w:rPr>
          <w:rFonts w:ascii="Times New Roman" w:hAnsi="Times New Roman" w:cs="Times New Roman"/>
          <w:noProof w:val="0"/>
          <w:sz w:val="24"/>
          <w:szCs w:val="24"/>
          <w:lang w:val="en-GB"/>
        </w:rPr>
        <w:t xml:space="preserve">analysis, migration, mobility, </w:t>
      </w:r>
      <w:r w:rsidR="008723F9">
        <w:rPr>
          <w:rFonts w:ascii="Times New Roman" w:hAnsi="Times New Roman" w:cs="Times New Roman"/>
          <w:noProof w:val="0"/>
          <w:sz w:val="24"/>
          <w:szCs w:val="24"/>
          <w:lang w:val="en-GB"/>
        </w:rPr>
        <w:t>prehistory</w:t>
      </w:r>
      <w:r w:rsidRPr="00B51695">
        <w:rPr>
          <w:rFonts w:ascii="Times New Roman" w:hAnsi="Times New Roman" w:cs="Times New Roman"/>
          <w:noProof w:val="0"/>
          <w:sz w:val="24"/>
          <w:szCs w:val="24"/>
          <w:lang w:val="en-GB"/>
        </w:rPr>
        <w:t xml:space="preserve">, </w:t>
      </w:r>
      <w:r w:rsidR="006F313D">
        <w:rPr>
          <w:rFonts w:ascii="Times New Roman" w:hAnsi="Times New Roman" w:cs="Times New Roman"/>
          <w:noProof w:val="0"/>
          <w:sz w:val="24"/>
          <w:szCs w:val="24"/>
          <w:lang w:val="en-GB"/>
        </w:rPr>
        <w:t xml:space="preserve">Lake </w:t>
      </w:r>
      <w:r w:rsidRPr="00B51695">
        <w:rPr>
          <w:rFonts w:ascii="Times New Roman" w:hAnsi="Times New Roman" w:cs="Times New Roman"/>
          <w:noProof w:val="0"/>
          <w:sz w:val="24"/>
          <w:szCs w:val="24"/>
          <w:lang w:val="en-GB"/>
        </w:rPr>
        <w:t>Biržulis</w:t>
      </w:r>
    </w:p>
    <w:p w14:paraId="440127C8"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5282208A" w14:textId="2AC20590" w:rsidR="00B51695" w:rsidRPr="00B51695" w:rsidRDefault="00552C42" w:rsidP="00B51695">
      <w:pPr>
        <w:spacing w:after="0" w:line="240" w:lineRule="auto"/>
        <w:jc w:val="both"/>
        <w:rPr>
          <w:rFonts w:ascii="Times New Roman" w:hAnsi="Times New Roman" w:cs="Times New Roman"/>
          <w:b/>
          <w:noProof w:val="0"/>
          <w:sz w:val="24"/>
          <w:szCs w:val="24"/>
        </w:rPr>
      </w:pPr>
      <w:r w:rsidRPr="00B51695">
        <w:rPr>
          <w:rFonts w:ascii="Times New Roman" w:hAnsi="Times New Roman" w:cs="Times New Roman"/>
          <w:b/>
          <w:noProof w:val="0"/>
          <w:sz w:val="24"/>
          <w:szCs w:val="24"/>
        </w:rPr>
        <w:t>ĮVADAS</w:t>
      </w:r>
    </w:p>
    <w:p w14:paraId="2D337B4F"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b/>
          <w:noProof w:val="0"/>
          <w:sz w:val="24"/>
          <w:szCs w:val="24"/>
        </w:rPr>
        <w:tab/>
      </w:r>
      <w:r w:rsidRPr="00B51695">
        <w:rPr>
          <w:rFonts w:ascii="Times New Roman" w:hAnsi="Times New Roman" w:cs="Times New Roman"/>
          <w:noProof w:val="0"/>
          <w:sz w:val="24"/>
          <w:szCs w:val="24"/>
        </w:rPr>
        <w:t>Stroncio izotopų analizė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jau daugiau nei tris dešimtmečius sėkmingai naudojama žmonių ir gyvūnų mobilumo praeityje tyrimuose (Ericson 1985; Price ir kt. 1994; Shaw ir kt. 2010; Knudson ir kt. 2012; Gregoricka 2013). Metodo esmė glūdi gyvūnų organizmų gebėjime kaupti stroncį audiniuose, taip pat ir labai tvirtame ir gerai išliekančiame dantų emalyje. Stroncis turi 4 izotopus, iš kurių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 xml:space="preserve">Sr yra radiogeniškas ir susidaro iš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 xml:space="preserve">Rb esant 48.8 milijardo metų skilimo pusperiodžiui. Skirtingos kilmės uolienos pasižymi skirtingu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santykiu - senesnės turi jį aukštesnį. Gyviems organizmams prieinamas stroncis paplinta vandenyje ir dirvožemiuose daugiausiai yra dūlančių uolienų, 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izotopų santykis išlieka pastovus stronciui patenkant į augalus ir gyvūnus. Kadangi dantų emalis po jo mineralizacijos nebepersiformuoja, jis išlaiko tokį patį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santykį, kuris buvo įrašytas formuojantis dančiui vaikystėje. Matuojant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santykį dantų emalyje ir lyginant jį su biologiškai prieinamo stroncio santykiu gyvūnijoje, augalijoje, vandenyje ir dirvožemyje tampa įmanoma nustatyti, ar individas gyveno tam tikrame regione, ar maitinosi jo maistu tiriamam dančiui formuojantis (Bentley 2006; Montgomery 2010; Szostek ir kt. 2015; Holt ir kt. 2021). Taigi, stroncio izotopų analizė leidžia identifikuoti pirmosios kartos imigrantus, tačiau tam yra būtina sąlyga, kad biologiškai prieinamo stroncio izotopų signalai būtų </w:t>
      </w:r>
      <w:r w:rsidRPr="00B51695">
        <w:rPr>
          <w:rFonts w:ascii="Times New Roman" w:hAnsi="Times New Roman" w:cs="Times New Roman"/>
          <w:noProof w:val="0"/>
          <w:sz w:val="24"/>
          <w:szCs w:val="24"/>
        </w:rPr>
        <w:lastRenderedPageBreak/>
        <w:t xml:space="preserve">skirtingi gimimo/vaikystės ir mirties/palaidojimo vietose. Daugybiniai emalio mėginių poėmiai iš to paties danties įgalina dokumentuoti vidinę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variaciją, kuri atspindi kelių metų chronologinę seką danties emaliui augant ir mineralizuojantis (Balasse 2002; 2003). Ši variacija leidžia ne tik nustatyti, ar individas vietinis, tačiau ir sužinoti kaip jis judėjo per tuos kelis metus vaikystėje, kuomet formavosi tiriamas dantis (e.g. Glykou ir kt. 2018; Boethius ir kt. 2021).</w:t>
      </w:r>
    </w:p>
    <w:p w14:paraId="2B0E5640"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ab/>
        <w:t xml:space="preserve">Iki XXI a. pradžios archeologijoje žmonių migracijos ir mobilumas dažniausiai buvo įrodinėjami tiriant daiktus, jų formas, sudėtį, gamybos būdus, žaliavas. Tačiau daiktai gali keliauti tūkstančius kilometrų mainų būdu, gali būti kopijuojami, kaip ir jų gamybos technologijos. Tad labai svarbūs archeologijai tapo genetinių tyrimų rezultatai, kuri visai neseniai pademonstravo, kad Europos, įskaitant ir rytinę Baltijos pakrantę, neolite ir bronzos amžiuje migracijų vaidmuo buvo itin didelis (Haak ir kt. 2015; Allentoft ir kt. 2015; Olalde ir kt. 2018; Mathieson ir kt. 2018; Saag ir kt. 2021). Stroncio izotopų metodas mobilumo studijose irgi gali būti itin rezultatyvus. Jis galėtų padėti dar daugiau sužinoti apie Lietuvos akmens amžiaus žmonių kilmę, galėtų leisti identifikuoti pirmuosius migrantus ir sezoninio mobilumo atvejus, nustatyti bendrąsias mobilumo kaitos tendencijas ilgalaikėje perspektyvoje, tačiau iki pat 2019-2020 m. nebuvo bandymų tai padaryti. Lietuvos mokslo įstaigos nematuoja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santykio, neturi tam reikalingos įrangos, tačiau tai, greičiausiai, nebuvo pagrindinė priežastis, kodėl stroncio izotopų analizė Lietuvos archeologiją pasiekė tik po 30 metų skaičiuojant nuo pirmųjų sėkmingų jos pritaikymo archeologijoje atvejų kitose šalyse. Pavyzdžiui, anglies ir azoto izotopų analizė jau daugiau nei 10 metų yra tapusi įprastu metodu paleodietos tyrimuose Lietuvoje, nors pirmieji matavimai vykdyti užsienio laboratorijose (Antanaitis-Jacobs ir kt. 2009; Piličiauskas ir kt. 2017a; 2017b). Spėčiau, kad stroncio izotopų analizė Lietuvos archeologus ilgą laiką gąsdino didele laboratorinių tyrimų kaina ir nežinojimu, kiek metodas pasirodys veiksmingas teritorijoje, kurią visą dengia ledynų nuogulos. Be to, norint žinoti, iš kur atvyko nevietiniai individai, reikalingas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santykio biosferoje žemėlapis, apimantis plačias teritorijas. Tačiau tyrimų nebuvo nei Latvijoje, nei Kaliningrado srityje, nei Baltarusijoje, nei šiaurės rytų Lenkijoje. Šiek tiek duomenų apie biosferos stroncio izotopų signalus tik visai neseniai pasirodė Estijoje, kur pabandyta identifikuoti migrantus bronzos ir ankstyvojo geležies amžiaus kapuose (Oras ir kt. 2016). Taigi, nepradėjus pačių tyrimų stroncio izotopų studijų rezultatyvumas Lietuvoje galėjo atrodyti abejotinas.</w:t>
      </w:r>
    </w:p>
    <w:p w14:paraId="600F92D7"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Lietuvoje pirmasis žingsnis visgi buvo žengtas 2020-2021 m., tiksliau – du žingsniai. Beveik vienu metu buvo pradėti 2 moksliniai projektai, kuriuos abu finansavo Lietuvos mokslo taryba ir kurie numatė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analizę kaip pagrindinį instrumentą praeities žmonių ir gyvūnų mobilumui pažinti. Pirmasis projektas, vadovaujamas G. Piličiauskienės (2019-2022 m., „</w:t>
      </w:r>
      <w:r w:rsidRPr="00B51695">
        <w:rPr>
          <w:rStyle w:val="Emphasis"/>
          <w:rFonts w:ascii="Times New Roman" w:hAnsi="Times New Roman" w:cs="Times New Roman"/>
          <w:noProof w:val="0"/>
          <w:sz w:val="24"/>
          <w:szCs w:val="24"/>
        </w:rPr>
        <w:t>Žmonės ir žirgai Tautų</w:t>
      </w:r>
      <w:r w:rsidRPr="00B51695">
        <w:rPr>
          <w:rStyle w:val="acopre"/>
          <w:rFonts w:ascii="Times New Roman" w:hAnsi="Times New Roman" w:cs="Times New Roman"/>
          <w:noProof w:val="0"/>
          <w:sz w:val="24"/>
          <w:szCs w:val="24"/>
        </w:rPr>
        <w:t xml:space="preserve"> </w:t>
      </w:r>
      <w:r w:rsidRPr="00B51695">
        <w:rPr>
          <w:rStyle w:val="acopre"/>
          <w:rFonts w:ascii="Times New Roman" w:hAnsi="Times New Roman" w:cs="Times New Roman"/>
          <w:i/>
          <w:noProof w:val="0"/>
          <w:sz w:val="24"/>
          <w:szCs w:val="24"/>
        </w:rPr>
        <w:t>kraustymosi laikotarpio (IV-VI a.) Lietuvoje Sr ir O stabiliųjų izotopų duomenimis: kilmė ir socialinis kontekstas</w:t>
      </w:r>
      <w:r w:rsidRPr="00B51695">
        <w:rPr>
          <w:rStyle w:val="acopre"/>
          <w:rFonts w:ascii="Times New Roman" w:hAnsi="Times New Roman" w:cs="Times New Roman"/>
          <w:noProof w:val="0"/>
          <w:sz w:val="24"/>
          <w:szCs w:val="24"/>
        </w:rPr>
        <w:t>”), tyrė žmonių ir žirgų kilmę geležies amžiuje. Antrasis, vadovaujamas šio straipsnio pirmojo autoriaus, (2020-2022 m., “</w:t>
      </w:r>
      <w:r w:rsidRPr="00B51695">
        <w:rPr>
          <w:rFonts w:ascii="Times New Roman" w:hAnsi="Times New Roman" w:cs="Times New Roman"/>
          <w:i/>
          <w:noProof w:val="0"/>
          <w:sz w:val="24"/>
          <w:szCs w:val="24"/>
        </w:rPr>
        <w:t>Žmonių mobilumas akmens ir bronzos amžiuje stabiliųjų izotopų tyrimų duomenimis</w:t>
      </w:r>
      <w:r w:rsidRPr="00B51695">
        <w:rPr>
          <w:rFonts w:ascii="Times New Roman" w:hAnsi="Times New Roman" w:cs="Times New Roman"/>
          <w:noProof w:val="0"/>
          <w:sz w:val="24"/>
          <w:szCs w:val="24"/>
        </w:rPr>
        <w:t xml:space="preserve">”), </w:t>
      </w:r>
      <w:r w:rsidRPr="00B51695">
        <w:rPr>
          <w:rStyle w:val="acopre"/>
          <w:rFonts w:ascii="Times New Roman" w:hAnsi="Times New Roman" w:cs="Times New Roman"/>
          <w:noProof w:val="0"/>
          <w:sz w:val="24"/>
          <w:szCs w:val="24"/>
        </w:rPr>
        <w:t xml:space="preserve">nusitaikė į akmens ir bronzos amžiaus žmonių mobilumą. Šis straipsnis iš esmės remiasi antrojo projekto rezultatais. </w:t>
      </w:r>
      <w:r w:rsidRPr="00B51695">
        <w:rPr>
          <w:rFonts w:ascii="Times New Roman" w:hAnsi="Times New Roman" w:cs="Times New Roman"/>
          <w:noProof w:val="0"/>
          <w:sz w:val="24"/>
          <w:szCs w:val="24"/>
        </w:rPr>
        <w:t xml:space="preserve">Visi projekto rezultatai bus publikuoti moksliniuose straipsniuose anglų kalba, o šio straipsnio lietuvių kalba tikslas yra siauresnis – supažindinti Lietuvos skaitytoją su mums dar naujo metodo taikymo galimybėmis jas atskleidžiant Biržulio ežero regiono pavyzdžiu. Prie šio ežero esančiuose Spigino ir Donkalnio kapinynuose palaidoti žmonės pasirodė esantys itin tinkami iškeltam tikslui įgyvendinti dėl didžiulės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santykio variacijos ir interpretacijos įvairovės.</w:t>
      </w:r>
    </w:p>
    <w:p w14:paraId="508127C8"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ab/>
        <w:t xml:space="preserve">Taigi, šiame straipsnyje pateikiamos 13 mezolito-neolito žmonių iš Donkalnio ir Spigino kapinynų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verčių kreivės, pristatomas iš 9 archeologinių gyvūnų sudarytas Biržulio ežero regiono biologiškai prieinamo stroncio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fonas, identifikuojami nevietinės kilmės individai, vertinamas atskirų individų mobilumo laipsnis ir pobūdis vaikystėje, pasiūlomos labiausiai tikėtinos nevietinių individų kilmės vietos, aptariami metodo taikymo sunkumai ir perspektyvos Lietuvoje ir kaimyniniuose kraštuose.</w:t>
      </w:r>
    </w:p>
    <w:p w14:paraId="05E01028" w14:textId="77777777" w:rsidR="00552C42" w:rsidRPr="00B51695" w:rsidRDefault="00552C42" w:rsidP="00B51695">
      <w:pPr>
        <w:spacing w:after="0" w:line="240" w:lineRule="auto"/>
        <w:jc w:val="both"/>
        <w:rPr>
          <w:rFonts w:ascii="Times New Roman" w:hAnsi="Times New Roman" w:cs="Times New Roman"/>
          <w:b/>
          <w:noProof w:val="0"/>
          <w:sz w:val="24"/>
          <w:szCs w:val="24"/>
        </w:rPr>
      </w:pPr>
    </w:p>
    <w:p w14:paraId="652721AD" w14:textId="2943D7FE" w:rsidR="00B51695" w:rsidRPr="00B51695" w:rsidRDefault="00552C42" w:rsidP="00B51695">
      <w:pPr>
        <w:spacing w:after="0" w:line="240" w:lineRule="auto"/>
        <w:jc w:val="both"/>
        <w:rPr>
          <w:rFonts w:ascii="Times New Roman" w:hAnsi="Times New Roman" w:cs="Times New Roman"/>
          <w:b/>
          <w:noProof w:val="0"/>
          <w:sz w:val="24"/>
          <w:szCs w:val="24"/>
        </w:rPr>
      </w:pPr>
      <w:r w:rsidRPr="00B51695">
        <w:rPr>
          <w:rFonts w:ascii="Times New Roman" w:hAnsi="Times New Roman" w:cs="Times New Roman"/>
          <w:b/>
          <w:noProof w:val="0"/>
          <w:sz w:val="24"/>
          <w:szCs w:val="24"/>
        </w:rPr>
        <w:lastRenderedPageBreak/>
        <w:t>METODAI IR MĖGINIAI</w:t>
      </w:r>
    </w:p>
    <w:p w14:paraId="3017575D" w14:textId="7CC2E581"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Stroncio izotopų santykis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gali būti matuojamas dviem metodais. Lazerinė abliacija – multikolektorius – induktyviai susietos plazmos masių spektrometrija (angl. </w:t>
      </w:r>
      <w:r w:rsidRPr="00B51695">
        <w:rPr>
          <w:rFonts w:ascii="Times New Roman" w:hAnsi="Times New Roman" w:cs="Times New Roman"/>
          <w:i/>
          <w:noProof w:val="0"/>
          <w:sz w:val="24"/>
          <w:szCs w:val="24"/>
        </w:rPr>
        <w:t>laser ablation multi-collector inductively coupled plasma mass spectrometry</w:t>
      </w:r>
      <w:r w:rsidRPr="00B51695">
        <w:rPr>
          <w:rFonts w:ascii="Times New Roman" w:hAnsi="Times New Roman" w:cs="Times New Roman"/>
          <w:noProof w:val="0"/>
          <w:sz w:val="24"/>
          <w:szCs w:val="24"/>
        </w:rPr>
        <w:t xml:space="preserve">; toliau tekste LA-MC-ICP-MS) naudojama imant iš danties emalio daugybinius mėginius. Kadangi buvo įrodyta, kas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variacija danties emalyje atspindi chronologinę seką, kuomet vyko emalio augimas ir mineralizacija (Balasse 2002; 2003), siekiant ne tik identifikuoti nevietinės kilmės individus, tačiau ir sužinoti, kaip jie judėjo vaikystėje, žmonių dantų tyrimui buvo pasirinktas būtent LA-MC-ICP-MS metodas. Gyvūnų dantų emalis buvo tirtas taikant terminės jonizacijos masių spektrometriją (angl. </w:t>
      </w:r>
      <w:r w:rsidRPr="00B51695">
        <w:rPr>
          <w:rFonts w:ascii="Times New Roman" w:hAnsi="Times New Roman" w:cs="Times New Roman"/>
          <w:i/>
          <w:noProof w:val="0"/>
          <w:sz w:val="24"/>
          <w:szCs w:val="24"/>
        </w:rPr>
        <w:t>thermal ionization mass spectrometry</w:t>
      </w:r>
      <w:r w:rsidRPr="00B51695">
        <w:rPr>
          <w:rFonts w:ascii="Times New Roman" w:hAnsi="Times New Roman" w:cs="Times New Roman"/>
          <w:noProof w:val="0"/>
          <w:sz w:val="24"/>
          <w:szCs w:val="24"/>
        </w:rPr>
        <w:t>; toliau tekste TIMS). Šis metodas tikslesnis, o daugybiniai vieno danties tyrimai gyvūnų atveju nebuvo reikalingi. Tiek LA-MC-ICP-MS, tiek TIMS buvo atlikti toje pačioje mokslinių tyrimų institucijoje - Švedijos gamtos istorijos muziejaus Stokholme geomokslų departamente</w:t>
      </w:r>
      <w:r w:rsidR="00686BD2" w:rsidRPr="00B51695">
        <w:rPr>
          <w:rFonts w:ascii="Times New Roman" w:hAnsi="Times New Roman" w:cs="Times New Roman"/>
          <w:noProof w:val="0"/>
          <w:sz w:val="24"/>
          <w:szCs w:val="24"/>
        </w:rPr>
        <w:t>.</w:t>
      </w:r>
    </w:p>
    <w:p w14:paraId="1F38CF11"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Žmonių dantys buvo paimti iš Vilniaus universiteto Medicinos fakulteto Anatomijos, histologijos ir antropologijos katedros saugyklų. Archeologinių gyvūnų dantys buvo paimti iš Vilniaus universiteto Istorijos fakulteto zooarcheologinės medžiagos saugyklos. Iš 4 Spigino kapinyno kapų dantys buvo išlikę dviejuose – 2 ir 4. Donkalnyje iš 14 identifikuotų individų (įskaitant suardytus kapus) 11 dantys buvo išlikę. Tad iš viso tirta 13 dantų, priklausę 13 žmonių.</w:t>
      </w:r>
    </w:p>
    <w:p w14:paraId="616C8083"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Renkantis žmonių dantis pirmenybė teikta anksčiausiai susiformuojantiems nuolatiniams krūminiams dantims M1 ir M2. Jų nesant dviem atvejais tirtas M3 ir kaplys P2. Radiografiniais ir histologiniais tyrimais yra nustatyta, kad žmogaus M1 danties emalis pilnai susiformuoja 0-3, M2 – 3-6, M3 – 8-11, P2 – 2-6 metais (Massler ir kt. 1941; Reid, Dean 2006). Taigi, daugeliu atveju mūsų tirtų dantų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santykio variacijos kreivės atspindi ankstyvąją vaikystę – 0-6 gyvenimo metus.</w:t>
      </w:r>
    </w:p>
    <w:p w14:paraId="1A8B0A6B"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b/>
          <w:noProof w:val="0"/>
          <w:sz w:val="24"/>
          <w:szCs w:val="24"/>
        </w:rPr>
        <w:tab/>
      </w:r>
      <w:r w:rsidRPr="00B51695">
        <w:rPr>
          <w:rFonts w:ascii="Times New Roman" w:hAnsi="Times New Roman" w:cs="Times New Roman"/>
          <w:noProof w:val="0"/>
          <w:sz w:val="24"/>
          <w:szCs w:val="24"/>
        </w:rPr>
        <w:t xml:space="preserve">Šiame straipsnyje naudotos </w:t>
      </w:r>
      <w:r w:rsidRPr="00B51695">
        <w:rPr>
          <w:rFonts w:ascii="Times New Roman" w:hAnsi="Times New Roman" w:cs="Times New Roman"/>
          <w:noProof w:val="0"/>
          <w:sz w:val="24"/>
          <w:szCs w:val="24"/>
          <w:vertAlign w:val="superscript"/>
        </w:rPr>
        <w:t>14</w:t>
      </w:r>
      <w:r w:rsidRPr="00B51695">
        <w:rPr>
          <w:rFonts w:ascii="Times New Roman" w:hAnsi="Times New Roman" w:cs="Times New Roman"/>
          <w:noProof w:val="0"/>
          <w:sz w:val="24"/>
          <w:szCs w:val="24"/>
        </w:rPr>
        <w:t>C datos buvo kalibruotos OxCal 4.2 programa naudojant IntCal13 atmosferos kreivę (Bronk Ramsey, 2009; Reimer ir kt.., 2013), o kalibruotos datos yra pateikiamos kaip 95.4% tikimybės intervalai.</w:t>
      </w:r>
    </w:p>
    <w:p w14:paraId="631B62C4" w14:textId="77777777" w:rsidR="00552C42" w:rsidRPr="00B51695" w:rsidRDefault="00552C42" w:rsidP="00B51695">
      <w:pPr>
        <w:spacing w:after="0" w:line="240" w:lineRule="auto"/>
        <w:jc w:val="both"/>
        <w:rPr>
          <w:rFonts w:ascii="Times New Roman" w:hAnsi="Times New Roman" w:cs="Times New Roman"/>
          <w:b/>
          <w:noProof w:val="0"/>
          <w:sz w:val="24"/>
          <w:szCs w:val="24"/>
        </w:rPr>
      </w:pPr>
    </w:p>
    <w:p w14:paraId="2CA8E660" w14:textId="77777777" w:rsidR="00552C42" w:rsidRPr="00B51695" w:rsidRDefault="00552C42" w:rsidP="00B51695">
      <w:pPr>
        <w:spacing w:after="0" w:line="240" w:lineRule="auto"/>
        <w:jc w:val="both"/>
        <w:rPr>
          <w:rFonts w:ascii="Times New Roman" w:hAnsi="Times New Roman" w:cs="Times New Roman"/>
          <w:b/>
          <w:caps/>
          <w:noProof w:val="0"/>
          <w:sz w:val="24"/>
          <w:szCs w:val="24"/>
        </w:rPr>
      </w:pPr>
      <w:r w:rsidRPr="00B51695">
        <w:rPr>
          <w:rFonts w:ascii="Times New Roman" w:hAnsi="Times New Roman" w:cs="Times New Roman"/>
          <w:b/>
          <w:caps/>
          <w:noProof w:val="0"/>
          <w:sz w:val="24"/>
          <w:szCs w:val="24"/>
        </w:rPr>
        <w:t>Biržulio ežero kapai ir gyvenvietės</w:t>
      </w:r>
    </w:p>
    <w:p w14:paraId="669ABD4D"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ab/>
        <w:t>Prie Biržulio ežero Telšių r. yra žinomi Donkalnio ir Spigino akmens amžiaus kapinynai, taip pat rasta daug akmens ir bronzos amžių gyvenviečių. Šiuos paminklus 1980-1990 m. surado ir tyrinėjo A. Butrimas (Butrimas ir kt. 1985; Butrimas 1992; 2019; Butrimas, Ostrauskienė 2004). 2016 m. Daktariškės 5 gyvenvietę tyrė G. Piličiauskas. Ji yra pati vertingiausia, nes vienintelė turi ežero priekrantėje susidariusį stratifikuotą subneolito – ankstyvojo bronzos amžiaus archeologinį sluoksnį (Piličiauskas 2018), joje gerai išlikusi kaulinė medžiaga, kuri ir buvo panaudota šiame darbe stroncio izotopų fonui Biržulio ežero apylinkėse nustatyti.</w:t>
      </w:r>
    </w:p>
    <w:p w14:paraId="595D174D"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b/>
          <w:noProof w:val="0"/>
          <w:sz w:val="24"/>
          <w:szCs w:val="24"/>
        </w:rPr>
        <w:tab/>
      </w:r>
      <w:r w:rsidRPr="00B51695">
        <w:rPr>
          <w:rFonts w:ascii="Times New Roman" w:hAnsi="Times New Roman" w:cs="Times New Roman"/>
          <w:noProof w:val="0"/>
          <w:sz w:val="24"/>
          <w:szCs w:val="24"/>
        </w:rPr>
        <w:t xml:space="preserve">Spigino kapinynas yra keiminėje kalvoje, 110x40 m dydžio ir iki 9 m aukščio, kuri kadaise buvo ežero sala. Keimo šlaitai labai statūs, o viršūnėje plokštumos laidojimui labai maža, tad nenuostabu, kad čia aptikti tik 4 kapai. Kapai pavadinti nr. 1-4 ir datuoti atitinkamai 4440–4240, 2130–1750, 6800-6460, 6440–6230 cal BC (Piličiauskas, Heron 2015; Piličiauskas ir kt. 2017b; Antanaitis-Jacobs ir kt. 2009; Butrimas 1992). Kapų </w:t>
      </w:r>
      <w:r w:rsidRPr="00B51695">
        <w:rPr>
          <w:rFonts w:ascii="Times New Roman" w:hAnsi="Times New Roman" w:cs="Times New Roman"/>
          <w:noProof w:val="0"/>
          <w:sz w:val="24"/>
          <w:szCs w:val="24"/>
          <w:vertAlign w:val="superscript"/>
        </w:rPr>
        <w:t>14</w:t>
      </w:r>
      <w:r w:rsidRPr="00B51695">
        <w:rPr>
          <w:rFonts w:ascii="Times New Roman" w:hAnsi="Times New Roman" w:cs="Times New Roman"/>
          <w:noProof w:val="0"/>
          <w:sz w:val="24"/>
          <w:szCs w:val="24"/>
        </w:rPr>
        <w:t>C datos rodo, kad sala naudota laidojimui ne mažiau kaip 4500 metų – mezolite (kapai 3 ir 4), subneolite (kapas 1) ir neolite (kapas 2).</w:t>
      </w:r>
    </w:p>
    <w:p w14:paraId="6353C720"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b/>
          <w:noProof w:val="0"/>
          <w:sz w:val="24"/>
          <w:szCs w:val="24"/>
        </w:rPr>
        <w:tab/>
      </w:r>
      <w:r w:rsidRPr="00B51695">
        <w:rPr>
          <w:rFonts w:ascii="Times New Roman" w:hAnsi="Times New Roman" w:cs="Times New Roman"/>
          <w:noProof w:val="0"/>
          <w:sz w:val="24"/>
          <w:szCs w:val="24"/>
        </w:rPr>
        <w:t xml:space="preserve">Donkalnio kapinynas, panašiai kaip ir Spiginas, yra keiminėje kalvoje, kadaise buvusioje sala arba pusiasaliu, 170x50 m dydžio ir 5 m aukščio. Donkalnis yra žemesnis už Spiginą, jo viršūnė plokštesnė ir didesnio ploto. Čia aptikta ne tik daugiau kapų, bet ir akmens bei geležies amžiaus gyvenviečių liekanų (Butrimas ir kt. 1985). Buvo ištirti 7 kapai, taip pat surinkti dar 6 žmonių palaikai iš kasant žvyrą suardytų kapų. Kapai pavadinti nr. 1-7, o suardytų kapų skeletai – asmenimis I-VI. Vėliau kape nr. 5 surinkti kaulai buvo priskirti 2 individams, maždaug 7 m vaikui ir kūdikiui (Piličiauskas ir kt. 2017b), tad iš viso Donkalnyje palaidota ne mažiau 14 žmonių. Visi jie, kaip ir Spigine, šiandien yra datuoti tiesiogiai </w:t>
      </w:r>
      <w:r w:rsidRPr="00B51695">
        <w:rPr>
          <w:rFonts w:ascii="Times New Roman" w:hAnsi="Times New Roman" w:cs="Times New Roman"/>
          <w:noProof w:val="0"/>
          <w:sz w:val="24"/>
          <w:szCs w:val="24"/>
          <w:vertAlign w:val="superscript"/>
        </w:rPr>
        <w:t>14</w:t>
      </w:r>
      <w:r w:rsidRPr="00B51695">
        <w:rPr>
          <w:rFonts w:ascii="Times New Roman" w:hAnsi="Times New Roman" w:cs="Times New Roman"/>
          <w:noProof w:val="0"/>
          <w:sz w:val="24"/>
          <w:szCs w:val="24"/>
        </w:rPr>
        <w:t xml:space="preserve">C metodu, kai kurie – po kelis kartus (Antanaitis-Jacobs ir kt. 2009; Piličiauskas, Heron 2015; Piličiauskas ir kt. 2017b; Butrimas 2019), taip pat irįskaitant ir </w:t>
      </w:r>
      <w:r w:rsidRPr="00B51695">
        <w:rPr>
          <w:rFonts w:ascii="Times New Roman" w:hAnsi="Times New Roman" w:cs="Times New Roman"/>
          <w:noProof w:val="0"/>
          <w:sz w:val="24"/>
          <w:szCs w:val="24"/>
        </w:rPr>
        <w:lastRenderedPageBreak/>
        <w:t>rastuosius suardytuose kapuose (Simčenka, Piličiauskas, rengiama). Kaip ir Spigine, Donkalnyje irgi buvo laidota labai ilgai, mažiausiai 3000 metų, nors neolito kapų čia nebuvo rasta. Jeigu mezolito ir subneolito riba laikyti 5000 cal BC</w:t>
      </w:r>
      <w:r w:rsidRPr="00B51695">
        <w:rPr>
          <w:rStyle w:val="FootnoteReference"/>
          <w:rFonts w:ascii="Times New Roman" w:hAnsi="Times New Roman" w:cs="Times New Roman"/>
          <w:noProof w:val="0"/>
          <w:sz w:val="24"/>
          <w:szCs w:val="24"/>
        </w:rPr>
        <w:footnoteReference w:id="1"/>
      </w:r>
      <w:r w:rsidRPr="00B51695">
        <w:rPr>
          <w:rFonts w:ascii="Times New Roman" w:hAnsi="Times New Roman" w:cs="Times New Roman"/>
          <w:noProof w:val="0"/>
          <w:sz w:val="24"/>
          <w:szCs w:val="24"/>
        </w:rPr>
        <w:t>, mezolitui skirtini kapai 2, 4, 5 ir suardytas kapas V. Subneolitu buvo datuoti kapai 1, 3, 6, 7 ir asmenys I-IV, VI iš suardytų kapų. Žmogaus šlaunikaulis iš kapo 7 visai neseniai buvo datuotas 3520-3370 cal BC (Simčenka, Piličiauskas, rengiama), tad nei anksčiau datuotas žvėries kabutis (5460–4940 cal BC; Piličiauskas, Heron 2015), nei lokio žandikaulis (3010-2880 cal BC; Butrimas 2019) greičiausiai nėra susiję su šiuo kapu. Kape buvo palaidotas &gt;45 m. vyras, kurio mityboje pagal C ir N izotopų signalus vyravo sausuminis maistas (</w:t>
      </w:r>
      <w:r w:rsidRPr="00B51695">
        <w:rPr>
          <w:rFonts w:ascii="Times New Roman" w:hAnsi="Times New Roman" w:cs="Times New Roman"/>
          <w:noProof w:val="0"/>
          <w:sz w:val="24"/>
          <w:szCs w:val="24"/>
          <w:highlight w:val="yellow"/>
        </w:rPr>
        <w:t>1 pav.</w:t>
      </w:r>
      <w:r w:rsidRPr="00B51695">
        <w:rPr>
          <w:rFonts w:ascii="Times New Roman" w:hAnsi="Times New Roman" w:cs="Times New Roman"/>
          <w:noProof w:val="0"/>
          <w:sz w:val="24"/>
          <w:szCs w:val="24"/>
        </w:rPr>
        <w:t>), tad žmogaus kaulo data negalėjo būti žymiai pasendinta Biržulio ežero rezervuaro efekto. Jis turi būti skiriamas subneolitui, o ne mezolitui ar neolitui, kaip anksčiau manyta.</w:t>
      </w:r>
    </w:p>
    <w:p w14:paraId="200B14E2"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642CD80C"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sz w:val="24"/>
          <w:szCs w:val="24"/>
          <w:lang w:val="en-US"/>
        </w:rPr>
        <w:drawing>
          <wp:inline distT="0" distB="0" distL="0" distR="0" wp14:anchorId="348411BF" wp14:editId="49A98FE6">
            <wp:extent cx="6196965" cy="5518465"/>
            <wp:effectExtent l="0" t="0" r="0" b="6350"/>
            <wp:docPr id="6" name="Picture 6" descr="E:\geologija\2020 MOBIL\LT STRAIPSNIS\d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ologija\2020 MOBIL\LT STRAIPSNIS\die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6965" cy="5518465"/>
                    </a:xfrm>
                    <a:prstGeom prst="rect">
                      <a:avLst/>
                    </a:prstGeom>
                    <a:noFill/>
                    <a:ln>
                      <a:noFill/>
                    </a:ln>
                  </pic:spPr>
                </pic:pic>
              </a:graphicData>
            </a:graphic>
          </wp:inline>
        </w:drawing>
      </w:r>
    </w:p>
    <w:p w14:paraId="27693C2C" w14:textId="77777777" w:rsidR="00552C42" w:rsidRPr="00B51695" w:rsidRDefault="00552C42" w:rsidP="00B51695">
      <w:pPr>
        <w:spacing w:after="0" w:line="240" w:lineRule="auto"/>
        <w:jc w:val="both"/>
        <w:rPr>
          <w:rFonts w:ascii="Times New Roman" w:hAnsi="Times New Roman" w:cs="Times New Roman"/>
          <w:noProof w:val="0"/>
          <w:sz w:val="20"/>
          <w:szCs w:val="20"/>
          <w:highlight w:val="yellow"/>
        </w:rPr>
      </w:pPr>
    </w:p>
    <w:p w14:paraId="0B362879" w14:textId="77777777" w:rsidR="00552C42" w:rsidRPr="00B51695" w:rsidRDefault="00552C42" w:rsidP="00B51695">
      <w:pPr>
        <w:spacing w:after="0" w:line="240" w:lineRule="auto"/>
        <w:jc w:val="both"/>
        <w:rPr>
          <w:rFonts w:ascii="Times New Roman" w:hAnsi="Times New Roman" w:cs="Times New Roman"/>
          <w:noProof w:val="0"/>
          <w:sz w:val="20"/>
          <w:szCs w:val="20"/>
        </w:rPr>
      </w:pPr>
      <w:r w:rsidRPr="00B51695">
        <w:rPr>
          <w:rFonts w:ascii="Times New Roman" w:hAnsi="Times New Roman" w:cs="Times New Roman"/>
          <w:noProof w:val="0"/>
          <w:sz w:val="20"/>
          <w:szCs w:val="20"/>
          <w:highlight w:val="yellow"/>
        </w:rPr>
        <w:t>1 pav.</w:t>
      </w:r>
      <w:r w:rsidRPr="00B51695">
        <w:rPr>
          <w:rFonts w:ascii="Times New Roman" w:hAnsi="Times New Roman" w:cs="Times New Roman"/>
          <w:noProof w:val="0"/>
          <w:sz w:val="20"/>
          <w:szCs w:val="20"/>
        </w:rPr>
        <w:t xml:space="preserve"> Spigino ir Donkalnio žmonių dieta pagal </w:t>
      </w:r>
      <w:r w:rsidRPr="00495B9B">
        <w:rPr>
          <w:rFonts w:ascii="Times New Roman" w:hAnsi="Times New Roman" w:cs="Times New Roman"/>
          <w:i/>
          <w:noProof w:val="0"/>
          <w:color w:val="211D1E"/>
          <w:sz w:val="20"/>
          <w:szCs w:val="20"/>
        </w:rPr>
        <w:t>δ</w:t>
      </w:r>
      <w:r w:rsidRPr="00B51695">
        <w:rPr>
          <w:rFonts w:ascii="Times New Roman" w:hAnsi="Times New Roman" w:cs="Times New Roman"/>
          <w:noProof w:val="0"/>
          <w:color w:val="211D1E"/>
          <w:sz w:val="20"/>
          <w:szCs w:val="20"/>
          <w:vertAlign w:val="superscript"/>
        </w:rPr>
        <w:t>13</w:t>
      </w:r>
      <w:r w:rsidRPr="00B51695">
        <w:rPr>
          <w:rFonts w:ascii="Times New Roman" w:hAnsi="Times New Roman" w:cs="Times New Roman"/>
          <w:noProof w:val="0"/>
          <w:color w:val="211D1E"/>
          <w:sz w:val="20"/>
          <w:szCs w:val="20"/>
        </w:rPr>
        <w:t xml:space="preserve">C ir </w:t>
      </w:r>
      <w:r w:rsidRPr="00495B9B">
        <w:rPr>
          <w:rFonts w:ascii="Times New Roman" w:hAnsi="Times New Roman" w:cs="Times New Roman"/>
          <w:i/>
          <w:noProof w:val="0"/>
          <w:color w:val="211D1E"/>
          <w:sz w:val="20"/>
          <w:szCs w:val="20"/>
        </w:rPr>
        <w:t>δ</w:t>
      </w:r>
      <w:r w:rsidRPr="00B51695">
        <w:rPr>
          <w:rFonts w:ascii="Times New Roman" w:hAnsi="Times New Roman" w:cs="Times New Roman"/>
          <w:noProof w:val="0"/>
          <w:color w:val="211D1E"/>
          <w:sz w:val="20"/>
          <w:szCs w:val="20"/>
          <w:vertAlign w:val="superscript"/>
        </w:rPr>
        <w:t>15</w:t>
      </w:r>
      <w:r w:rsidRPr="00B51695">
        <w:rPr>
          <w:rFonts w:ascii="Times New Roman" w:hAnsi="Times New Roman" w:cs="Times New Roman"/>
          <w:noProof w:val="0"/>
          <w:color w:val="211D1E"/>
          <w:sz w:val="20"/>
          <w:szCs w:val="20"/>
        </w:rPr>
        <w:t xml:space="preserve">N vertes kaulo kolagene pagal </w:t>
      </w:r>
      <w:r w:rsidRPr="00B51695">
        <w:rPr>
          <w:rFonts w:ascii="Times New Roman" w:hAnsi="Times New Roman" w:cs="Times New Roman"/>
          <w:noProof w:val="0"/>
          <w:sz w:val="20"/>
          <w:szCs w:val="20"/>
        </w:rPr>
        <w:t>Antanaitis-Jacobs ir kt. 2009, Piličiauskas ir kt. 2017b, Simčenka, Piličiauskas, rengiama</w:t>
      </w:r>
      <w:r w:rsidRPr="00B51695">
        <w:rPr>
          <w:rFonts w:ascii="Times New Roman" w:hAnsi="Times New Roman" w:cs="Times New Roman"/>
          <w:noProof w:val="0"/>
          <w:color w:val="211D1E"/>
          <w:sz w:val="20"/>
          <w:szCs w:val="20"/>
        </w:rPr>
        <w:t xml:space="preserve">. Tikėtinos maisto grupių vartotojų zonos apibrėžtos punktyru: A – gėlavandenių žuvų; B – žolėdžių ir šernų; C – jūrinių žuvų ir ruonių. </w:t>
      </w:r>
      <w:r w:rsidRPr="00B51695">
        <w:rPr>
          <w:rFonts w:ascii="Times New Roman" w:hAnsi="Times New Roman" w:cs="Times New Roman"/>
          <w:i/>
          <w:noProof w:val="0"/>
          <w:color w:val="211D1E"/>
          <w:sz w:val="20"/>
          <w:szCs w:val="20"/>
        </w:rPr>
        <w:t xml:space="preserve">G. Piličiausko brėž. </w:t>
      </w:r>
    </w:p>
    <w:p w14:paraId="37BB5E2F"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2A18FBB4"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1B7CFEEF"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lastRenderedPageBreak/>
        <w:tab/>
        <w:t>Donkalnio ir Spigino kapinynuose palaidotų žmonių dieta yra ištirta. C ir N izotopų kaulo kolagene tyrimai parodė, kad dauguma Donkalnyje ir Spigine palaidotų akmens amžiaus žmonių mito mišriu maistu – sausuminiu ir gėlavandeniu (Antanaitis-Jacobs ir kt. 2009; Piličiauskas ir kt. 2017b; Simčenka, Piličiauskas, rengiama). Išskirtiniai yra subneolitui skiriami Donkalnio individai 7 ir III bei neolitinis Spigino individas 2, kurių baltyminėje dietoje žuvys neužėmė svarbios vietos (</w:t>
      </w:r>
      <w:r w:rsidRPr="00B51695">
        <w:rPr>
          <w:rFonts w:ascii="Times New Roman" w:hAnsi="Times New Roman" w:cs="Times New Roman"/>
          <w:noProof w:val="0"/>
          <w:sz w:val="24"/>
          <w:szCs w:val="24"/>
          <w:highlight w:val="yellow"/>
        </w:rPr>
        <w:t>1 pav.</w:t>
      </w:r>
      <w:r w:rsidRPr="00B51695">
        <w:rPr>
          <w:rFonts w:ascii="Times New Roman" w:hAnsi="Times New Roman" w:cs="Times New Roman"/>
          <w:noProof w:val="0"/>
          <w:sz w:val="24"/>
          <w:szCs w:val="24"/>
        </w:rPr>
        <w:t>).</w:t>
      </w:r>
    </w:p>
    <w:p w14:paraId="254CE8CC"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b/>
          <w:noProof w:val="0"/>
          <w:sz w:val="24"/>
          <w:szCs w:val="24"/>
        </w:rPr>
        <w:tab/>
      </w:r>
      <w:r w:rsidRPr="00B51695">
        <w:rPr>
          <w:rFonts w:ascii="Times New Roman" w:hAnsi="Times New Roman" w:cs="Times New Roman"/>
          <w:noProof w:val="0"/>
          <w:sz w:val="24"/>
          <w:szCs w:val="24"/>
        </w:rPr>
        <w:t>Buvo publikuoti Donkalnio kapuose 1, 4, 6, 7 ir Spigino kapuose 1, 2, 4 palaidotų žmonių genomo duomenys (Bramanti ir kt. 2009; Mittnik ir kt. 2018). Biržulio ežero mezolito ir subneolito medžiotojai Spigino 1, 4 ir Donkalnio 1, 6 kapuose pasirodė esantys labai artimi vakarų medžiotojams-rinkėjams, o su rytų medžiotojais-rinkėjais yra siejama 5-30 % jų genomo. Išsiskiria Donkalnio kapas 4, kuriame mezolite palaidotas vyras neturėjo jokios giminystės su rytų medžiotojais-rinkėjais (Mittnik ir kt. 2018, fig. 3).</w:t>
      </w:r>
    </w:p>
    <w:p w14:paraId="12DF95D5" w14:textId="77777777" w:rsidR="00552C42" w:rsidRPr="00B51695" w:rsidRDefault="00552C42" w:rsidP="00B51695">
      <w:pPr>
        <w:spacing w:after="0" w:line="240" w:lineRule="auto"/>
        <w:jc w:val="both"/>
        <w:rPr>
          <w:rFonts w:ascii="Times New Roman" w:hAnsi="Times New Roman" w:cs="Times New Roman"/>
          <w:b/>
          <w:noProof w:val="0"/>
          <w:sz w:val="24"/>
          <w:szCs w:val="24"/>
        </w:rPr>
      </w:pPr>
    </w:p>
    <w:p w14:paraId="2683D9A2" w14:textId="77777777" w:rsidR="00552C42" w:rsidRPr="00B51695" w:rsidRDefault="00552C42" w:rsidP="00B51695">
      <w:pPr>
        <w:spacing w:after="0" w:line="240" w:lineRule="auto"/>
        <w:jc w:val="both"/>
        <w:rPr>
          <w:rFonts w:ascii="Times New Roman" w:hAnsi="Times New Roman" w:cs="Times New Roman"/>
          <w:b/>
          <w:caps/>
          <w:noProof w:val="0"/>
          <w:sz w:val="24"/>
          <w:szCs w:val="24"/>
        </w:rPr>
      </w:pPr>
      <w:r w:rsidRPr="00B51695">
        <w:rPr>
          <w:rFonts w:ascii="Times New Roman" w:hAnsi="Times New Roman" w:cs="Times New Roman"/>
          <w:b/>
          <w:caps/>
          <w:noProof w:val="0"/>
          <w:sz w:val="24"/>
          <w:szCs w:val="24"/>
        </w:rPr>
        <w:t>Biržulio ežero apylinkių geologija ir biologiškai prieinamo stroncio IZOTOPINIS FONAS</w:t>
      </w:r>
    </w:p>
    <w:p w14:paraId="2B40D9BE"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Biržulio ežero apylinkių reljefas ir paviršiniai nuosėdų sluoksniai, kaip ir beveik visoje Lietuvoje, buvo suformuoti paskutiniuoju ledynmečiu ir holocene. Ežeras slūgso Tverų moreniniame kalvyne. Į rytus nuo ežero aptinkami fliuvioglacialiniai smėliai ir žvyrai – Biržulio fliuvioglacialinis duburys. Pietuose ir rytuose vyrauja moreniniai priemoliai (</w:t>
      </w:r>
      <w:r w:rsidRPr="00B51695">
        <w:rPr>
          <w:rFonts w:ascii="Times New Roman" w:hAnsi="Times New Roman" w:cs="Times New Roman"/>
          <w:noProof w:val="0"/>
          <w:sz w:val="24"/>
          <w:szCs w:val="24"/>
          <w:highlight w:val="yellow"/>
        </w:rPr>
        <w:t>2 pav.</w:t>
      </w:r>
      <w:r w:rsidRPr="00B51695">
        <w:rPr>
          <w:rFonts w:ascii="Times New Roman" w:hAnsi="Times New Roman" w:cs="Times New Roman"/>
          <w:noProof w:val="0"/>
          <w:sz w:val="24"/>
          <w:szCs w:val="24"/>
        </w:rPr>
        <w:t>). Prekvartero nuosėdinės uolienos Lietuvos aukštumose slūgso labai giliai, 100 ar net daugiau metrų gylyje (Aleksa 2007). Biržulio ežero apylinkėse nesant gilių slėnių ir atodangų jų įtaka biosferos stronciui negali būti žymi. Pagrindinis stroncio dirvožemyje ir paviršiniame vandenyje šaltinis yra ledyninėse nuogulose. Šios susidarė iš įvairių periodų jūrinių nuogulų, dažnai karbonatingų, nugremžtų slenkančių ledynų dabartinės Lietuvos ir Latvijos teritorijose, taip pat iš eroduotų prekambro uolienų, ledyno atvilktų iš vidurio Švedijos (Boulton ir kt. 2001). Šių sudėtinių dalių proporcijos ledyninėse nuogulose nėra vienodos. Kartais minima, kad į Lietuvą iš Skandinavijos atvilktos nuosėdos gali sudaryti apie 25 % moreninio priemolio (Kudaba 1983). Prekambro uolienų stroncis vidurio ir šiaurės Švedijoje yra labai radiogeniškas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 0.72-0.74), o įvairaus laikmečio jūrinių nuosėdų stroncis, priešingai, yra mažai radiogeniškas (0.7073-0.7093) (Löfvendahl ir kt. 1990; Boethius ir kt. 2021; McArthur ir kt. 2001; Veizer ir kt. 1997; Diener ir kt. 1996; Cramer ir kt. 2011; Edwards ir kt. 2015). Taigi, biologiškai prieinamo stroncio izotopų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santykis, nors ir labiausiai priklauso nuo pamatinės uolienos, Biržulio ežero apylinkėse, kaip ir visoje Lietuvoje, negali būti nuspėjamas tik iš geologinės informacijos. Jis gali svyruoti didelėje amplitudėje, priklausomai nuo dviejų skirtingo radiogeniškumo stroncio šaltinių indėlio į biologiškai prieinamą stroncį.</w:t>
      </w:r>
    </w:p>
    <w:p w14:paraId="71EE2935"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6D16746C" w14:textId="01724E63" w:rsidR="00552C42" w:rsidRPr="00B51695" w:rsidRDefault="00552C42" w:rsidP="00B51695">
      <w:pPr>
        <w:spacing w:after="0" w:line="240" w:lineRule="auto"/>
        <w:jc w:val="center"/>
        <w:rPr>
          <w:rFonts w:ascii="Times New Roman" w:hAnsi="Times New Roman" w:cs="Times New Roman"/>
          <w:noProof w:val="0"/>
          <w:sz w:val="24"/>
          <w:szCs w:val="24"/>
        </w:rPr>
      </w:pPr>
      <w:r w:rsidRPr="00B51695">
        <w:rPr>
          <w:rFonts w:ascii="Times New Roman" w:hAnsi="Times New Roman" w:cs="Times New Roman"/>
          <w:sz w:val="24"/>
          <w:szCs w:val="24"/>
          <w:lang w:val="en-US"/>
        </w:rPr>
        <w:lastRenderedPageBreak/>
        <w:drawing>
          <wp:inline distT="0" distB="0" distL="0" distR="0" wp14:anchorId="09023749" wp14:editId="350F9EFF">
            <wp:extent cx="5402580" cy="5402580"/>
            <wp:effectExtent l="0" t="0" r="7620" b="7620"/>
            <wp:docPr id="1" name="Picture 1" descr="E:\geologija\2020 MOBIL\LT STRAIPSNIS\Birzulis_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ologija\2020 MOBIL\LT STRAIPSNIS\Birzulis_reg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2580" cy="5402580"/>
                    </a:xfrm>
                    <a:prstGeom prst="rect">
                      <a:avLst/>
                    </a:prstGeom>
                    <a:noFill/>
                    <a:ln>
                      <a:noFill/>
                    </a:ln>
                  </pic:spPr>
                </pic:pic>
              </a:graphicData>
            </a:graphic>
          </wp:inline>
        </w:drawing>
      </w:r>
    </w:p>
    <w:p w14:paraId="1935DEEB" w14:textId="77777777" w:rsidR="00B51695" w:rsidRPr="00B51695" w:rsidRDefault="00B51695" w:rsidP="00B51695">
      <w:pPr>
        <w:spacing w:after="0" w:line="240" w:lineRule="auto"/>
        <w:jc w:val="center"/>
        <w:rPr>
          <w:rFonts w:ascii="Times New Roman" w:hAnsi="Times New Roman" w:cs="Times New Roman"/>
          <w:noProof w:val="0"/>
          <w:sz w:val="24"/>
          <w:szCs w:val="24"/>
        </w:rPr>
      </w:pPr>
    </w:p>
    <w:p w14:paraId="117D4E92" w14:textId="77777777" w:rsidR="00552C42" w:rsidRPr="00B51695" w:rsidRDefault="00552C42" w:rsidP="00B51695">
      <w:pPr>
        <w:spacing w:after="0" w:line="240" w:lineRule="auto"/>
        <w:jc w:val="center"/>
        <w:rPr>
          <w:rFonts w:ascii="Times New Roman" w:hAnsi="Times New Roman" w:cs="Times New Roman"/>
          <w:noProof w:val="0"/>
          <w:sz w:val="20"/>
          <w:szCs w:val="20"/>
        </w:rPr>
      </w:pPr>
      <w:r w:rsidRPr="00B51695">
        <w:rPr>
          <w:rFonts w:ascii="Times New Roman" w:hAnsi="Times New Roman" w:cs="Times New Roman"/>
          <w:noProof w:val="0"/>
          <w:sz w:val="20"/>
          <w:szCs w:val="20"/>
          <w:highlight w:val="yellow"/>
        </w:rPr>
        <w:t>2 pav.</w:t>
      </w:r>
      <w:r w:rsidRPr="00B51695">
        <w:rPr>
          <w:rFonts w:ascii="Times New Roman" w:hAnsi="Times New Roman" w:cs="Times New Roman"/>
          <w:noProof w:val="0"/>
          <w:sz w:val="20"/>
          <w:szCs w:val="20"/>
        </w:rPr>
        <w:t xml:space="preserve"> Biržulio ežero apylinkių geomorfologinis žemėlapis (pagal Lietuvos geologijos tarnyba 2021). 1 – tirti žmonių dantys, 2 – tirti gyvūnų dantys, 3 – holoceno deliuvis, 4 – holoceno limninės nuosėdos, 5 – holoceno aliuvis, 6 – holoceno pelkių nuogulos, 7 – vėlyvojo pleistoceno aliuvis, 8 - vėlyvojo pleistoceno limnoglacialinės nuogulos, 9 - vėlyvojo pleistoceno fliuvioglacialinės nuogulos, 10 - vėlyvojo pleistoceno moreninės nuogulos. </w:t>
      </w:r>
      <w:r w:rsidRPr="00B51695">
        <w:rPr>
          <w:rFonts w:ascii="Times New Roman" w:hAnsi="Times New Roman" w:cs="Times New Roman"/>
          <w:i/>
          <w:noProof w:val="0"/>
          <w:sz w:val="20"/>
          <w:szCs w:val="20"/>
        </w:rPr>
        <w:t>G. Piličiausko brėž.</w:t>
      </w:r>
    </w:p>
    <w:p w14:paraId="0F3BE9EB"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08899CAA"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Norint identifikuoti nevietinius individus stroncio izotopų analizės pagalba, buvo būtina sužinoti Biržulio ežero apylinkių biologiškai prieinamo stroncio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variacijos diapazoną. Šiam uždaviniui mes pasirinkome archeologinius gyvūnus. Gyvūnai gerai niveliuoja anomalines, labai aukštas arba žemas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vertes, nes jie minta maistu iš skirtingų regiono vietų (Bentley 2006).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santykis archeologinių gyvūnų dantų emalyje nėra paveiktas nei užteršto lietaus ar nuotekų, nei iš nevietinių medžiagų pagamintų trąšų, kurios į Lietuvos laukus imtos masiškai pilti tik XX a. 2-oje pusėje. Todėl projekto strategija buvo konstruoti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aplinkos fonus skirtingiems regionams būtent iš archeologinių gyvūnų, jeigu įmanoma, mažiau migruojančių. Biržulio ežero regionui parinkome zooarcheologinius mėginius iš Daktariškės 5 gyvenvietės (n = 5; subneolitas – ankstyvasis bronzos amžius) ir Varnių senamiesčio (n = 4; XVI-XVIII a.) (</w:t>
      </w:r>
      <w:r w:rsidRPr="00B51695">
        <w:rPr>
          <w:rFonts w:ascii="Times New Roman" w:hAnsi="Times New Roman" w:cs="Times New Roman"/>
          <w:noProof w:val="0"/>
          <w:sz w:val="24"/>
          <w:szCs w:val="24"/>
          <w:highlight w:val="yellow"/>
        </w:rPr>
        <w:t>1 lent.</w:t>
      </w:r>
      <w:r w:rsidRPr="00B51695">
        <w:rPr>
          <w:rFonts w:ascii="Times New Roman" w:hAnsi="Times New Roman" w:cs="Times New Roman"/>
          <w:noProof w:val="0"/>
          <w:sz w:val="24"/>
          <w:szCs w:val="24"/>
        </w:rPr>
        <w:t>). Daktariškės 5 gyvenvietė nuo Donkalnio ir Spigino kapinynų nutolusi 2,5 ir 3,2 km, Varnių miestelis – 7,8 ir 4 km (</w:t>
      </w:r>
      <w:r w:rsidRPr="00B51695">
        <w:rPr>
          <w:rFonts w:ascii="Times New Roman" w:hAnsi="Times New Roman" w:cs="Times New Roman"/>
          <w:noProof w:val="0"/>
          <w:sz w:val="24"/>
          <w:szCs w:val="24"/>
          <w:highlight w:val="yellow"/>
        </w:rPr>
        <w:t>2 pav.</w:t>
      </w:r>
      <w:r w:rsidRPr="00B51695">
        <w:rPr>
          <w:rFonts w:ascii="Times New Roman" w:hAnsi="Times New Roman" w:cs="Times New Roman"/>
          <w:noProof w:val="0"/>
          <w:sz w:val="24"/>
          <w:szCs w:val="24"/>
        </w:rPr>
        <w:t xml:space="preserve">). Taigi, abi zooarcheologinės medžiagos radimvietės nuo kapinynų yra vienos dienos kelionės su sugrįžimu be nakvynės ribose. Jos turėtų atspindėti tiek fliuvioglacialinių, tiek moreninių ledyninių nuogulų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reikšmes, kurios gali būti skirtingos dėl fliuvioglacialiuose smėliuose ir </w:t>
      </w:r>
      <w:r w:rsidRPr="00B51695">
        <w:rPr>
          <w:rFonts w:ascii="Times New Roman" w:hAnsi="Times New Roman" w:cs="Times New Roman"/>
          <w:noProof w:val="0"/>
          <w:sz w:val="24"/>
          <w:szCs w:val="24"/>
        </w:rPr>
        <w:lastRenderedPageBreak/>
        <w:t>žvyruose lengviau išplaunamų karbonatų negu moreniniame priemolyje. Plati rūšių įvairovė (bebras, elnias, ožka, avis-ožka, kiaulė) turėjo prisidėti prie stroncio izotopinio fono Biržulio regione patikimumo (</w:t>
      </w:r>
      <w:r w:rsidRPr="00B51695">
        <w:rPr>
          <w:rFonts w:ascii="Times New Roman" w:hAnsi="Times New Roman" w:cs="Times New Roman"/>
          <w:noProof w:val="0"/>
          <w:sz w:val="24"/>
          <w:szCs w:val="24"/>
          <w:highlight w:val="yellow"/>
        </w:rPr>
        <w:t>1 lent.</w:t>
      </w:r>
      <w:r w:rsidRPr="00B51695">
        <w:rPr>
          <w:rFonts w:ascii="Times New Roman" w:hAnsi="Times New Roman" w:cs="Times New Roman"/>
          <w:noProof w:val="0"/>
          <w:sz w:val="24"/>
          <w:szCs w:val="24"/>
        </w:rPr>
        <w:t>).</w:t>
      </w:r>
    </w:p>
    <w:p w14:paraId="224BD364"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p>
    <w:tbl>
      <w:tblPr>
        <w:tblW w:w="5000" w:type="pct"/>
        <w:tblLayout w:type="fixed"/>
        <w:tblLook w:val="04A0" w:firstRow="1" w:lastRow="0" w:firstColumn="1" w:lastColumn="0" w:noHBand="0" w:noVBand="1"/>
      </w:tblPr>
      <w:tblGrid>
        <w:gridCol w:w="540"/>
        <w:gridCol w:w="2123"/>
        <w:gridCol w:w="1981"/>
        <w:gridCol w:w="2268"/>
        <w:gridCol w:w="992"/>
        <w:gridCol w:w="994"/>
        <w:gridCol w:w="1077"/>
      </w:tblGrid>
      <w:tr w:rsidR="00B51695" w:rsidRPr="00B51695" w14:paraId="5C96FEED" w14:textId="77777777" w:rsidTr="00B51695">
        <w:trPr>
          <w:trHeight w:val="312"/>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96E8E" w14:textId="77777777" w:rsidR="00552C42" w:rsidRPr="00B51695" w:rsidRDefault="00552C42" w:rsidP="00B51695">
            <w:pPr>
              <w:spacing w:after="0" w:line="240" w:lineRule="auto"/>
              <w:jc w:val="both"/>
              <w:rPr>
                <w:rFonts w:ascii="Times New Roman" w:eastAsia="Times New Roman" w:hAnsi="Times New Roman" w:cs="Times New Roman"/>
                <w:b/>
                <w:bCs/>
                <w:noProof w:val="0"/>
                <w:color w:val="000000"/>
                <w:sz w:val="20"/>
                <w:szCs w:val="20"/>
                <w:lang w:eastAsia="en-GB"/>
              </w:rPr>
            </w:pPr>
            <w:r w:rsidRPr="00B51695">
              <w:rPr>
                <w:rFonts w:ascii="Times New Roman" w:eastAsia="Times New Roman" w:hAnsi="Times New Roman" w:cs="Times New Roman"/>
                <w:b/>
                <w:bCs/>
                <w:noProof w:val="0"/>
                <w:color w:val="000000"/>
                <w:sz w:val="20"/>
                <w:szCs w:val="20"/>
                <w:lang w:eastAsia="en-GB"/>
              </w:rPr>
              <w:t>Eil. nr.</w:t>
            </w:r>
          </w:p>
        </w:tc>
        <w:tc>
          <w:tcPr>
            <w:tcW w:w="1064" w:type="pct"/>
            <w:tcBorders>
              <w:top w:val="single" w:sz="4" w:space="0" w:color="auto"/>
              <w:left w:val="nil"/>
              <w:bottom w:val="single" w:sz="4" w:space="0" w:color="auto"/>
              <w:right w:val="single" w:sz="4" w:space="0" w:color="auto"/>
            </w:tcBorders>
            <w:shd w:val="clear" w:color="auto" w:fill="auto"/>
            <w:noWrap/>
            <w:vAlign w:val="center"/>
            <w:hideMark/>
          </w:tcPr>
          <w:p w14:paraId="69132582"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Gyvenvietė</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1E92E9F5"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Tyrėjas, tyrimų metai</w:t>
            </w:r>
          </w:p>
        </w:tc>
        <w:tc>
          <w:tcPr>
            <w:tcW w:w="1137" w:type="pct"/>
            <w:tcBorders>
              <w:top w:val="single" w:sz="4" w:space="0" w:color="auto"/>
              <w:left w:val="nil"/>
              <w:bottom w:val="single" w:sz="4" w:space="0" w:color="auto"/>
              <w:right w:val="single" w:sz="4" w:space="0" w:color="auto"/>
            </w:tcBorders>
            <w:shd w:val="clear" w:color="auto" w:fill="auto"/>
            <w:noWrap/>
            <w:vAlign w:val="center"/>
            <w:hideMark/>
          </w:tcPr>
          <w:p w14:paraId="05262DE8" w14:textId="77777777" w:rsidR="00552C42" w:rsidRPr="00B51695" w:rsidRDefault="00552C42" w:rsidP="00B51695">
            <w:pPr>
              <w:spacing w:after="0" w:line="240" w:lineRule="auto"/>
              <w:jc w:val="both"/>
              <w:rPr>
                <w:rFonts w:ascii="Times New Roman" w:eastAsia="Times New Roman" w:hAnsi="Times New Roman" w:cs="Times New Roman"/>
                <w:b/>
                <w:bCs/>
                <w:noProof w:val="0"/>
                <w:color w:val="000000"/>
                <w:sz w:val="20"/>
                <w:szCs w:val="20"/>
                <w:lang w:eastAsia="en-GB"/>
              </w:rPr>
            </w:pPr>
            <w:r w:rsidRPr="00B51695">
              <w:rPr>
                <w:rFonts w:ascii="Times New Roman" w:eastAsia="Times New Roman" w:hAnsi="Times New Roman" w:cs="Times New Roman"/>
                <w:b/>
                <w:bCs/>
                <w:noProof w:val="0"/>
                <w:color w:val="000000"/>
                <w:sz w:val="20"/>
                <w:szCs w:val="20"/>
                <w:lang w:eastAsia="en-GB"/>
              </w:rPr>
              <w:t>Datavimas</w:t>
            </w:r>
          </w:p>
        </w:tc>
        <w:tc>
          <w:tcPr>
            <w:tcW w:w="497" w:type="pct"/>
            <w:tcBorders>
              <w:top w:val="single" w:sz="4" w:space="0" w:color="auto"/>
              <w:left w:val="nil"/>
              <w:bottom w:val="single" w:sz="4" w:space="0" w:color="auto"/>
              <w:right w:val="single" w:sz="4" w:space="0" w:color="auto"/>
            </w:tcBorders>
            <w:shd w:val="clear" w:color="auto" w:fill="auto"/>
            <w:noWrap/>
            <w:vAlign w:val="center"/>
            <w:hideMark/>
          </w:tcPr>
          <w:p w14:paraId="24BBBEDA" w14:textId="77777777" w:rsidR="00552C42" w:rsidRPr="00B51695" w:rsidRDefault="00552C42" w:rsidP="00B51695">
            <w:pPr>
              <w:spacing w:after="0" w:line="240" w:lineRule="auto"/>
              <w:jc w:val="both"/>
              <w:rPr>
                <w:rFonts w:ascii="Times New Roman" w:eastAsia="Times New Roman" w:hAnsi="Times New Roman" w:cs="Times New Roman"/>
                <w:b/>
                <w:bCs/>
                <w:noProof w:val="0"/>
                <w:color w:val="000000"/>
                <w:sz w:val="20"/>
                <w:szCs w:val="20"/>
                <w:lang w:eastAsia="en-GB"/>
              </w:rPr>
            </w:pPr>
            <w:r w:rsidRPr="00B51695">
              <w:rPr>
                <w:rFonts w:ascii="Times New Roman" w:eastAsia="Times New Roman" w:hAnsi="Times New Roman" w:cs="Times New Roman"/>
                <w:b/>
                <w:bCs/>
                <w:noProof w:val="0"/>
                <w:color w:val="000000"/>
                <w:sz w:val="20"/>
                <w:szCs w:val="20"/>
                <w:lang w:eastAsia="en-GB"/>
              </w:rPr>
              <w:t>Rūšis</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14:paraId="5195730E" w14:textId="77777777" w:rsidR="00552C42" w:rsidRPr="00B51695" w:rsidRDefault="00552C42" w:rsidP="00B51695">
            <w:pPr>
              <w:spacing w:after="0" w:line="240" w:lineRule="auto"/>
              <w:jc w:val="both"/>
              <w:rPr>
                <w:rFonts w:ascii="Times New Roman" w:eastAsia="Times New Roman" w:hAnsi="Times New Roman" w:cs="Times New Roman"/>
                <w:b/>
                <w:bCs/>
                <w:noProof w:val="0"/>
                <w:color w:val="000000"/>
                <w:sz w:val="20"/>
                <w:szCs w:val="20"/>
                <w:lang w:eastAsia="en-GB"/>
              </w:rPr>
            </w:pPr>
            <w:r w:rsidRPr="00B51695">
              <w:rPr>
                <w:rFonts w:ascii="Times New Roman" w:eastAsia="Times New Roman" w:hAnsi="Times New Roman" w:cs="Times New Roman"/>
                <w:b/>
                <w:bCs/>
                <w:noProof w:val="0"/>
                <w:color w:val="000000"/>
                <w:sz w:val="20"/>
                <w:szCs w:val="20"/>
                <w:vertAlign w:val="superscript"/>
                <w:lang w:eastAsia="en-GB"/>
              </w:rPr>
              <w:t>87</w:t>
            </w:r>
            <w:r w:rsidRPr="00B51695">
              <w:rPr>
                <w:rFonts w:ascii="Times New Roman" w:eastAsia="Times New Roman" w:hAnsi="Times New Roman" w:cs="Times New Roman"/>
                <w:b/>
                <w:bCs/>
                <w:noProof w:val="0"/>
                <w:color w:val="000000"/>
                <w:sz w:val="20"/>
                <w:szCs w:val="20"/>
                <w:lang w:eastAsia="en-GB"/>
              </w:rPr>
              <w:t>Sr/</w:t>
            </w:r>
            <w:r w:rsidRPr="00B51695">
              <w:rPr>
                <w:rFonts w:ascii="Times New Roman" w:eastAsia="Times New Roman" w:hAnsi="Times New Roman" w:cs="Times New Roman"/>
                <w:b/>
                <w:bCs/>
                <w:noProof w:val="0"/>
                <w:color w:val="000000"/>
                <w:sz w:val="20"/>
                <w:szCs w:val="20"/>
                <w:vertAlign w:val="superscript"/>
                <w:lang w:eastAsia="en-GB"/>
              </w:rPr>
              <w:t>86</w:t>
            </w:r>
            <w:r w:rsidRPr="00B51695">
              <w:rPr>
                <w:rFonts w:ascii="Times New Roman" w:eastAsia="Times New Roman" w:hAnsi="Times New Roman" w:cs="Times New Roman"/>
                <w:b/>
                <w:bCs/>
                <w:noProof w:val="0"/>
                <w:color w:val="000000"/>
                <w:sz w:val="20"/>
                <w:szCs w:val="20"/>
                <w:lang w:eastAsia="en-GB"/>
              </w:rPr>
              <w:t>Sr</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D6BD353" w14:textId="77777777" w:rsidR="00552C42" w:rsidRPr="00B51695" w:rsidRDefault="00552C42" w:rsidP="00B51695">
            <w:pPr>
              <w:spacing w:after="0" w:line="240" w:lineRule="auto"/>
              <w:jc w:val="both"/>
              <w:rPr>
                <w:rFonts w:ascii="Times New Roman" w:eastAsia="Times New Roman" w:hAnsi="Times New Roman" w:cs="Times New Roman"/>
                <w:b/>
                <w:bCs/>
                <w:noProof w:val="0"/>
                <w:color w:val="000000"/>
                <w:sz w:val="20"/>
                <w:szCs w:val="20"/>
                <w:lang w:eastAsia="en-GB"/>
              </w:rPr>
            </w:pPr>
            <w:r w:rsidRPr="00B51695">
              <w:rPr>
                <w:rFonts w:ascii="Times New Roman" w:eastAsia="Times New Roman" w:hAnsi="Times New Roman" w:cs="Times New Roman"/>
                <w:b/>
                <w:bCs/>
                <w:noProof w:val="0"/>
                <w:color w:val="000000"/>
                <w:sz w:val="20"/>
                <w:szCs w:val="20"/>
                <w:lang w:eastAsia="en-GB"/>
              </w:rPr>
              <w:t>SD</w:t>
            </w:r>
          </w:p>
        </w:tc>
      </w:tr>
      <w:tr w:rsidR="00B51695" w:rsidRPr="00B51695" w14:paraId="13C3E7E5" w14:textId="77777777" w:rsidTr="00B51695">
        <w:trPr>
          <w:trHeight w:val="288"/>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27BEB9F8"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64" w:type="pct"/>
            <w:tcBorders>
              <w:top w:val="nil"/>
              <w:left w:val="nil"/>
              <w:bottom w:val="single" w:sz="4" w:space="0" w:color="auto"/>
              <w:right w:val="single" w:sz="4" w:space="0" w:color="auto"/>
            </w:tcBorders>
            <w:shd w:val="clear" w:color="auto" w:fill="auto"/>
            <w:noWrap/>
            <w:vAlign w:val="center"/>
            <w:hideMark/>
          </w:tcPr>
          <w:p w14:paraId="5AF119D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Daktariškė 5</w:t>
            </w:r>
          </w:p>
        </w:tc>
        <w:tc>
          <w:tcPr>
            <w:tcW w:w="993" w:type="pct"/>
            <w:tcBorders>
              <w:top w:val="nil"/>
              <w:left w:val="nil"/>
              <w:bottom w:val="single" w:sz="4" w:space="0" w:color="auto"/>
              <w:right w:val="single" w:sz="4" w:space="0" w:color="auto"/>
            </w:tcBorders>
            <w:shd w:val="clear" w:color="auto" w:fill="auto"/>
            <w:noWrap/>
            <w:vAlign w:val="center"/>
            <w:hideMark/>
          </w:tcPr>
          <w:p w14:paraId="6E79102A" w14:textId="53A0E2B8"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Piličiauskas, 2016 m.</w:t>
            </w:r>
          </w:p>
        </w:tc>
        <w:tc>
          <w:tcPr>
            <w:tcW w:w="1137" w:type="pct"/>
            <w:tcBorders>
              <w:top w:val="nil"/>
              <w:left w:val="nil"/>
              <w:bottom w:val="single" w:sz="4" w:space="0" w:color="auto"/>
              <w:right w:val="single" w:sz="4" w:space="0" w:color="auto"/>
            </w:tcBorders>
            <w:shd w:val="clear" w:color="auto" w:fill="auto"/>
            <w:noWrap/>
            <w:vAlign w:val="center"/>
            <w:hideMark/>
          </w:tcPr>
          <w:p w14:paraId="356E0AE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 - ankstyvasis bronzos amžius</w:t>
            </w:r>
          </w:p>
        </w:tc>
        <w:tc>
          <w:tcPr>
            <w:tcW w:w="497" w:type="pct"/>
            <w:tcBorders>
              <w:top w:val="nil"/>
              <w:left w:val="nil"/>
              <w:bottom w:val="single" w:sz="4" w:space="0" w:color="auto"/>
              <w:right w:val="single" w:sz="4" w:space="0" w:color="auto"/>
            </w:tcBorders>
            <w:shd w:val="clear" w:color="auto" w:fill="auto"/>
            <w:noWrap/>
            <w:vAlign w:val="center"/>
            <w:hideMark/>
          </w:tcPr>
          <w:p w14:paraId="59A50C4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bebras</w:t>
            </w:r>
          </w:p>
        </w:tc>
        <w:tc>
          <w:tcPr>
            <w:tcW w:w="498" w:type="pct"/>
            <w:tcBorders>
              <w:top w:val="nil"/>
              <w:left w:val="nil"/>
              <w:bottom w:val="single" w:sz="4" w:space="0" w:color="auto"/>
              <w:right w:val="single" w:sz="4" w:space="0" w:color="auto"/>
            </w:tcBorders>
            <w:shd w:val="clear" w:color="auto" w:fill="auto"/>
            <w:vAlign w:val="center"/>
            <w:hideMark/>
          </w:tcPr>
          <w:p w14:paraId="2BD4906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0,713292</w:t>
            </w:r>
          </w:p>
        </w:tc>
        <w:tc>
          <w:tcPr>
            <w:tcW w:w="540" w:type="pct"/>
            <w:tcBorders>
              <w:top w:val="nil"/>
              <w:left w:val="nil"/>
              <w:bottom w:val="single" w:sz="4" w:space="0" w:color="auto"/>
              <w:right w:val="single" w:sz="4" w:space="0" w:color="auto"/>
            </w:tcBorders>
            <w:shd w:val="clear" w:color="auto" w:fill="auto"/>
            <w:noWrap/>
            <w:vAlign w:val="center"/>
            <w:hideMark/>
          </w:tcPr>
          <w:p w14:paraId="14B58BE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0,000013</w:t>
            </w:r>
          </w:p>
        </w:tc>
      </w:tr>
      <w:tr w:rsidR="00B51695" w:rsidRPr="00B51695" w14:paraId="3B74C5EC" w14:textId="77777777" w:rsidTr="00B51695">
        <w:trPr>
          <w:trHeight w:val="288"/>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5DA3F5A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64" w:type="pct"/>
            <w:tcBorders>
              <w:top w:val="nil"/>
              <w:left w:val="nil"/>
              <w:bottom w:val="single" w:sz="4" w:space="0" w:color="auto"/>
              <w:right w:val="single" w:sz="4" w:space="0" w:color="auto"/>
            </w:tcBorders>
            <w:shd w:val="clear" w:color="auto" w:fill="auto"/>
            <w:noWrap/>
            <w:vAlign w:val="center"/>
            <w:hideMark/>
          </w:tcPr>
          <w:p w14:paraId="76143A7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Daktariškė 5</w:t>
            </w:r>
          </w:p>
        </w:tc>
        <w:tc>
          <w:tcPr>
            <w:tcW w:w="993" w:type="pct"/>
            <w:tcBorders>
              <w:top w:val="nil"/>
              <w:left w:val="nil"/>
              <w:bottom w:val="single" w:sz="4" w:space="0" w:color="auto"/>
              <w:right w:val="single" w:sz="4" w:space="0" w:color="auto"/>
            </w:tcBorders>
            <w:shd w:val="clear" w:color="auto" w:fill="auto"/>
            <w:noWrap/>
            <w:vAlign w:val="center"/>
            <w:hideMark/>
          </w:tcPr>
          <w:p w14:paraId="01131065" w14:textId="5E26900C"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Piličiauskas, 2016 m.</w:t>
            </w:r>
          </w:p>
        </w:tc>
        <w:tc>
          <w:tcPr>
            <w:tcW w:w="1137" w:type="pct"/>
            <w:tcBorders>
              <w:top w:val="nil"/>
              <w:left w:val="nil"/>
              <w:bottom w:val="single" w:sz="4" w:space="0" w:color="auto"/>
              <w:right w:val="single" w:sz="4" w:space="0" w:color="auto"/>
            </w:tcBorders>
            <w:shd w:val="clear" w:color="auto" w:fill="auto"/>
            <w:noWrap/>
            <w:vAlign w:val="center"/>
            <w:hideMark/>
          </w:tcPr>
          <w:p w14:paraId="5368923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 - ankstyvasis bronzos amžius</w:t>
            </w:r>
          </w:p>
        </w:tc>
        <w:tc>
          <w:tcPr>
            <w:tcW w:w="497" w:type="pct"/>
            <w:tcBorders>
              <w:top w:val="nil"/>
              <w:left w:val="nil"/>
              <w:bottom w:val="single" w:sz="4" w:space="0" w:color="auto"/>
              <w:right w:val="single" w:sz="4" w:space="0" w:color="auto"/>
            </w:tcBorders>
            <w:shd w:val="clear" w:color="auto" w:fill="auto"/>
            <w:noWrap/>
            <w:vAlign w:val="center"/>
            <w:hideMark/>
          </w:tcPr>
          <w:p w14:paraId="6DBEF3B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bebras</w:t>
            </w:r>
          </w:p>
        </w:tc>
        <w:tc>
          <w:tcPr>
            <w:tcW w:w="498" w:type="pct"/>
            <w:tcBorders>
              <w:top w:val="nil"/>
              <w:left w:val="nil"/>
              <w:bottom w:val="single" w:sz="4" w:space="0" w:color="auto"/>
              <w:right w:val="single" w:sz="4" w:space="0" w:color="auto"/>
            </w:tcBorders>
            <w:shd w:val="clear" w:color="auto" w:fill="auto"/>
            <w:vAlign w:val="center"/>
            <w:hideMark/>
          </w:tcPr>
          <w:p w14:paraId="5197C82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0,714841</w:t>
            </w:r>
          </w:p>
        </w:tc>
        <w:tc>
          <w:tcPr>
            <w:tcW w:w="540" w:type="pct"/>
            <w:tcBorders>
              <w:top w:val="nil"/>
              <w:left w:val="nil"/>
              <w:bottom w:val="single" w:sz="4" w:space="0" w:color="auto"/>
              <w:right w:val="single" w:sz="4" w:space="0" w:color="auto"/>
            </w:tcBorders>
            <w:shd w:val="clear" w:color="auto" w:fill="auto"/>
            <w:noWrap/>
            <w:vAlign w:val="center"/>
            <w:hideMark/>
          </w:tcPr>
          <w:p w14:paraId="46E788B8"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0,000013</w:t>
            </w:r>
          </w:p>
        </w:tc>
      </w:tr>
      <w:tr w:rsidR="00B51695" w:rsidRPr="00B51695" w14:paraId="3CD9666E" w14:textId="77777777" w:rsidTr="00B51695">
        <w:trPr>
          <w:trHeight w:val="288"/>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09D9C8B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64" w:type="pct"/>
            <w:tcBorders>
              <w:top w:val="nil"/>
              <w:left w:val="nil"/>
              <w:bottom w:val="single" w:sz="4" w:space="0" w:color="auto"/>
              <w:right w:val="single" w:sz="4" w:space="0" w:color="auto"/>
            </w:tcBorders>
            <w:shd w:val="clear" w:color="auto" w:fill="auto"/>
            <w:noWrap/>
            <w:vAlign w:val="center"/>
            <w:hideMark/>
          </w:tcPr>
          <w:p w14:paraId="02F640D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Daktariškė 5</w:t>
            </w:r>
          </w:p>
        </w:tc>
        <w:tc>
          <w:tcPr>
            <w:tcW w:w="993" w:type="pct"/>
            <w:tcBorders>
              <w:top w:val="nil"/>
              <w:left w:val="nil"/>
              <w:bottom w:val="single" w:sz="4" w:space="0" w:color="auto"/>
              <w:right w:val="single" w:sz="4" w:space="0" w:color="auto"/>
            </w:tcBorders>
            <w:shd w:val="clear" w:color="auto" w:fill="auto"/>
            <w:noWrap/>
            <w:vAlign w:val="center"/>
            <w:hideMark/>
          </w:tcPr>
          <w:p w14:paraId="3C216313" w14:textId="08710916"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Piličiauskas, 2016 m.</w:t>
            </w:r>
          </w:p>
        </w:tc>
        <w:tc>
          <w:tcPr>
            <w:tcW w:w="1137" w:type="pct"/>
            <w:tcBorders>
              <w:top w:val="nil"/>
              <w:left w:val="nil"/>
              <w:bottom w:val="single" w:sz="4" w:space="0" w:color="auto"/>
              <w:right w:val="single" w:sz="4" w:space="0" w:color="auto"/>
            </w:tcBorders>
            <w:shd w:val="clear" w:color="auto" w:fill="auto"/>
            <w:noWrap/>
            <w:vAlign w:val="center"/>
            <w:hideMark/>
          </w:tcPr>
          <w:p w14:paraId="67E29EE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ankstyvasis bronzos amžius</w:t>
            </w:r>
          </w:p>
        </w:tc>
        <w:tc>
          <w:tcPr>
            <w:tcW w:w="497" w:type="pct"/>
            <w:tcBorders>
              <w:top w:val="nil"/>
              <w:left w:val="nil"/>
              <w:bottom w:val="single" w:sz="4" w:space="0" w:color="auto"/>
              <w:right w:val="single" w:sz="4" w:space="0" w:color="auto"/>
            </w:tcBorders>
            <w:shd w:val="clear" w:color="auto" w:fill="auto"/>
            <w:noWrap/>
            <w:vAlign w:val="center"/>
            <w:hideMark/>
          </w:tcPr>
          <w:p w14:paraId="7BF5F97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ožka</w:t>
            </w:r>
          </w:p>
        </w:tc>
        <w:tc>
          <w:tcPr>
            <w:tcW w:w="498" w:type="pct"/>
            <w:tcBorders>
              <w:top w:val="nil"/>
              <w:left w:val="nil"/>
              <w:bottom w:val="single" w:sz="4" w:space="0" w:color="auto"/>
              <w:right w:val="single" w:sz="4" w:space="0" w:color="auto"/>
            </w:tcBorders>
            <w:shd w:val="clear" w:color="auto" w:fill="auto"/>
            <w:vAlign w:val="center"/>
            <w:hideMark/>
          </w:tcPr>
          <w:p w14:paraId="266F973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0,71425</w:t>
            </w:r>
          </w:p>
        </w:tc>
        <w:tc>
          <w:tcPr>
            <w:tcW w:w="540" w:type="pct"/>
            <w:tcBorders>
              <w:top w:val="nil"/>
              <w:left w:val="nil"/>
              <w:bottom w:val="single" w:sz="4" w:space="0" w:color="auto"/>
              <w:right w:val="single" w:sz="4" w:space="0" w:color="auto"/>
            </w:tcBorders>
            <w:shd w:val="clear" w:color="auto" w:fill="auto"/>
            <w:noWrap/>
            <w:vAlign w:val="center"/>
            <w:hideMark/>
          </w:tcPr>
          <w:p w14:paraId="22088B6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0,000013</w:t>
            </w:r>
          </w:p>
        </w:tc>
      </w:tr>
      <w:tr w:rsidR="00B51695" w:rsidRPr="00B51695" w14:paraId="1E555527" w14:textId="77777777" w:rsidTr="00B51695">
        <w:trPr>
          <w:trHeight w:val="288"/>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7B3B6CA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64" w:type="pct"/>
            <w:tcBorders>
              <w:top w:val="nil"/>
              <w:left w:val="nil"/>
              <w:bottom w:val="single" w:sz="4" w:space="0" w:color="auto"/>
              <w:right w:val="single" w:sz="4" w:space="0" w:color="auto"/>
            </w:tcBorders>
            <w:shd w:val="clear" w:color="auto" w:fill="auto"/>
            <w:noWrap/>
            <w:vAlign w:val="center"/>
            <w:hideMark/>
          </w:tcPr>
          <w:p w14:paraId="31C3B1E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Daktariškė 5</w:t>
            </w:r>
          </w:p>
        </w:tc>
        <w:tc>
          <w:tcPr>
            <w:tcW w:w="993" w:type="pct"/>
            <w:tcBorders>
              <w:top w:val="nil"/>
              <w:left w:val="nil"/>
              <w:bottom w:val="single" w:sz="4" w:space="0" w:color="auto"/>
              <w:right w:val="single" w:sz="4" w:space="0" w:color="auto"/>
            </w:tcBorders>
            <w:shd w:val="clear" w:color="auto" w:fill="auto"/>
            <w:noWrap/>
            <w:vAlign w:val="center"/>
            <w:hideMark/>
          </w:tcPr>
          <w:p w14:paraId="3B8C10EE" w14:textId="7376339B"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Piličiauskas, 2016 m.</w:t>
            </w:r>
          </w:p>
        </w:tc>
        <w:tc>
          <w:tcPr>
            <w:tcW w:w="1137" w:type="pct"/>
            <w:tcBorders>
              <w:top w:val="nil"/>
              <w:left w:val="nil"/>
              <w:bottom w:val="single" w:sz="4" w:space="0" w:color="auto"/>
              <w:right w:val="single" w:sz="4" w:space="0" w:color="auto"/>
            </w:tcBorders>
            <w:shd w:val="clear" w:color="auto" w:fill="auto"/>
            <w:noWrap/>
            <w:vAlign w:val="center"/>
            <w:hideMark/>
          </w:tcPr>
          <w:p w14:paraId="07724E8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ankstyvasis bronzos amžius</w:t>
            </w:r>
          </w:p>
        </w:tc>
        <w:tc>
          <w:tcPr>
            <w:tcW w:w="497" w:type="pct"/>
            <w:tcBorders>
              <w:top w:val="nil"/>
              <w:left w:val="nil"/>
              <w:bottom w:val="single" w:sz="4" w:space="0" w:color="auto"/>
              <w:right w:val="single" w:sz="4" w:space="0" w:color="auto"/>
            </w:tcBorders>
            <w:shd w:val="clear" w:color="auto" w:fill="auto"/>
            <w:noWrap/>
            <w:vAlign w:val="center"/>
            <w:hideMark/>
          </w:tcPr>
          <w:p w14:paraId="473B899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avis/ožka</w:t>
            </w:r>
          </w:p>
        </w:tc>
        <w:tc>
          <w:tcPr>
            <w:tcW w:w="498" w:type="pct"/>
            <w:tcBorders>
              <w:top w:val="nil"/>
              <w:left w:val="nil"/>
              <w:bottom w:val="single" w:sz="4" w:space="0" w:color="auto"/>
              <w:right w:val="single" w:sz="4" w:space="0" w:color="auto"/>
            </w:tcBorders>
            <w:shd w:val="clear" w:color="auto" w:fill="auto"/>
            <w:vAlign w:val="center"/>
            <w:hideMark/>
          </w:tcPr>
          <w:p w14:paraId="521ABCC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0,713485</w:t>
            </w:r>
          </w:p>
        </w:tc>
        <w:tc>
          <w:tcPr>
            <w:tcW w:w="540" w:type="pct"/>
            <w:tcBorders>
              <w:top w:val="nil"/>
              <w:left w:val="nil"/>
              <w:bottom w:val="single" w:sz="4" w:space="0" w:color="auto"/>
              <w:right w:val="single" w:sz="4" w:space="0" w:color="auto"/>
            </w:tcBorders>
            <w:shd w:val="clear" w:color="auto" w:fill="auto"/>
            <w:noWrap/>
            <w:vAlign w:val="center"/>
            <w:hideMark/>
          </w:tcPr>
          <w:p w14:paraId="66C7E97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0,000013</w:t>
            </w:r>
          </w:p>
        </w:tc>
      </w:tr>
      <w:tr w:rsidR="00B51695" w:rsidRPr="00B51695" w14:paraId="1BF17F77" w14:textId="77777777" w:rsidTr="00B51695">
        <w:trPr>
          <w:trHeight w:val="288"/>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4AB06C7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64" w:type="pct"/>
            <w:tcBorders>
              <w:top w:val="nil"/>
              <w:left w:val="nil"/>
              <w:bottom w:val="single" w:sz="4" w:space="0" w:color="auto"/>
              <w:right w:val="single" w:sz="4" w:space="0" w:color="auto"/>
            </w:tcBorders>
            <w:shd w:val="clear" w:color="auto" w:fill="auto"/>
            <w:noWrap/>
            <w:vAlign w:val="center"/>
            <w:hideMark/>
          </w:tcPr>
          <w:p w14:paraId="6D3F07D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Daktariškė 5</w:t>
            </w:r>
          </w:p>
        </w:tc>
        <w:tc>
          <w:tcPr>
            <w:tcW w:w="993" w:type="pct"/>
            <w:tcBorders>
              <w:top w:val="nil"/>
              <w:left w:val="nil"/>
              <w:bottom w:val="single" w:sz="4" w:space="0" w:color="auto"/>
              <w:right w:val="single" w:sz="4" w:space="0" w:color="auto"/>
            </w:tcBorders>
            <w:shd w:val="clear" w:color="auto" w:fill="auto"/>
            <w:noWrap/>
            <w:vAlign w:val="center"/>
            <w:hideMark/>
          </w:tcPr>
          <w:p w14:paraId="261DD7A5" w14:textId="18A6BE5E"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Piličiauskas, 2016 m.</w:t>
            </w:r>
          </w:p>
        </w:tc>
        <w:tc>
          <w:tcPr>
            <w:tcW w:w="1137" w:type="pct"/>
            <w:tcBorders>
              <w:top w:val="nil"/>
              <w:left w:val="nil"/>
              <w:bottom w:val="single" w:sz="4" w:space="0" w:color="auto"/>
              <w:right w:val="single" w:sz="4" w:space="0" w:color="auto"/>
            </w:tcBorders>
            <w:shd w:val="clear" w:color="auto" w:fill="auto"/>
            <w:noWrap/>
            <w:vAlign w:val="center"/>
            <w:hideMark/>
          </w:tcPr>
          <w:p w14:paraId="61E6A27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 - ankstyvasis bronzos amžius</w:t>
            </w:r>
          </w:p>
        </w:tc>
        <w:tc>
          <w:tcPr>
            <w:tcW w:w="497" w:type="pct"/>
            <w:tcBorders>
              <w:top w:val="nil"/>
              <w:left w:val="nil"/>
              <w:bottom w:val="single" w:sz="4" w:space="0" w:color="auto"/>
              <w:right w:val="single" w:sz="4" w:space="0" w:color="auto"/>
            </w:tcBorders>
            <w:shd w:val="clear" w:color="auto" w:fill="auto"/>
            <w:noWrap/>
            <w:vAlign w:val="center"/>
            <w:hideMark/>
          </w:tcPr>
          <w:p w14:paraId="67F4958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elnias</w:t>
            </w:r>
          </w:p>
        </w:tc>
        <w:tc>
          <w:tcPr>
            <w:tcW w:w="498" w:type="pct"/>
            <w:tcBorders>
              <w:top w:val="nil"/>
              <w:left w:val="nil"/>
              <w:bottom w:val="single" w:sz="4" w:space="0" w:color="auto"/>
              <w:right w:val="single" w:sz="4" w:space="0" w:color="auto"/>
            </w:tcBorders>
            <w:shd w:val="clear" w:color="auto" w:fill="auto"/>
            <w:vAlign w:val="center"/>
            <w:hideMark/>
          </w:tcPr>
          <w:p w14:paraId="2D1999D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0,71495</w:t>
            </w:r>
          </w:p>
        </w:tc>
        <w:tc>
          <w:tcPr>
            <w:tcW w:w="540" w:type="pct"/>
            <w:tcBorders>
              <w:top w:val="nil"/>
              <w:left w:val="nil"/>
              <w:bottom w:val="single" w:sz="4" w:space="0" w:color="auto"/>
              <w:right w:val="single" w:sz="4" w:space="0" w:color="auto"/>
            </w:tcBorders>
            <w:shd w:val="clear" w:color="auto" w:fill="auto"/>
            <w:noWrap/>
            <w:vAlign w:val="center"/>
            <w:hideMark/>
          </w:tcPr>
          <w:p w14:paraId="4A2F844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0,000013</w:t>
            </w:r>
          </w:p>
        </w:tc>
      </w:tr>
      <w:tr w:rsidR="00B51695" w:rsidRPr="00B51695" w14:paraId="1BE1B8BA" w14:textId="77777777" w:rsidTr="00B51695">
        <w:trPr>
          <w:trHeight w:val="288"/>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1AB3C78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64" w:type="pct"/>
            <w:tcBorders>
              <w:top w:val="nil"/>
              <w:left w:val="nil"/>
              <w:bottom w:val="single" w:sz="4" w:space="0" w:color="auto"/>
              <w:right w:val="single" w:sz="4" w:space="0" w:color="auto"/>
            </w:tcBorders>
            <w:shd w:val="clear" w:color="auto" w:fill="auto"/>
            <w:noWrap/>
            <w:vAlign w:val="center"/>
            <w:hideMark/>
          </w:tcPr>
          <w:p w14:paraId="7DF9807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Varniai, Daukanto g. 8</w:t>
            </w:r>
          </w:p>
        </w:tc>
        <w:tc>
          <w:tcPr>
            <w:tcW w:w="993" w:type="pct"/>
            <w:tcBorders>
              <w:top w:val="nil"/>
              <w:left w:val="nil"/>
              <w:bottom w:val="single" w:sz="4" w:space="0" w:color="auto"/>
              <w:right w:val="single" w:sz="4" w:space="0" w:color="auto"/>
            </w:tcBorders>
            <w:shd w:val="clear" w:color="auto" w:fill="auto"/>
            <w:noWrap/>
            <w:vAlign w:val="center"/>
            <w:hideMark/>
          </w:tcPr>
          <w:p w14:paraId="67C1746C" w14:textId="4FE1D5C5"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Kontrimas, 2013 m.</w:t>
            </w:r>
          </w:p>
        </w:tc>
        <w:tc>
          <w:tcPr>
            <w:tcW w:w="1137" w:type="pct"/>
            <w:tcBorders>
              <w:top w:val="nil"/>
              <w:left w:val="nil"/>
              <w:bottom w:val="single" w:sz="4" w:space="0" w:color="auto"/>
              <w:right w:val="single" w:sz="4" w:space="0" w:color="auto"/>
            </w:tcBorders>
            <w:shd w:val="clear" w:color="auto" w:fill="auto"/>
            <w:noWrap/>
            <w:vAlign w:val="center"/>
            <w:hideMark/>
          </w:tcPr>
          <w:p w14:paraId="039C395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ankstyvieji naujieji laikai</w:t>
            </w:r>
          </w:p>
        </w:tc>
        <w:tc>
          <w:tcPr>
            <w:tcW w:w="497" w:type="pct"/>
            <w:tcBorders>
              <w:top w:val="nil"/>
              <w:left w:val="nil"/>
              <w:bottom w:val="single" w:sz="4" w:space="0" w:color="auto"/>
              <w:right w:val="single" w:sz="4" w:space="0" w:color="auto"/>
            </w:tcBorders>
            <w:shd w:val="clear" w:color="auto" w:fill="auto"/>
            <w:noWrap/>
            <w:vAlign w:val="center"/>
            <w:hideMark/>
          </w:tcPr>
          <w:p w14:paraId="1B516E5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kiaulė</w:t>
            </w:r>
          </w:p>
        </w:tc>
        <w:tc>
          <w:tcPr>
            <w:tcW w:w="498" w:type="pct"/>
            <w:tcBorders>
              <w:top w:val="nil"/>
              <w:left w:val="nil"/>
              <w:bottom w:val="single" w:sz="4" w:space="0" w:color="auto"/>
              <w:right w:val="single" w:sz="4" w:space="0" w:color="auto"/>
            </w:tcBorders>
            <w:shd w:val="clear" w:color="auto" w:fill="auto"/>
            <w:vAlign w:val="center"/>
            <w:hideMark/>
          </w:tcPr>
          <w:p w14:paraId="1E03CDD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0,714592</w:t>
            </w:r>
          </w:p>
        </w:tc>
        <w:tc>
          <w:tcPr>
            <w:tcW w:w="540" w:type="pct"/>
            <w:tcBorders>
              <w:top w:val="nil"/>
              <w:left w:val="nil"/>
              <w:bottom w:val="single" w:sz="4" w:space="0" w:color="auto"/>
              <w:right w:val="single" w:sz="4" w:space="0" w:color="auto"/>
            </w:tcBorders>
            <w:shd w:val="clear" w:color="auto" w:fill="auto"/>
            <w:noWrap/>
            <w:vAlign w:val="center"/>
            <w:hideMark/>
          </w:tcPr>
          <w:p w14:paraId="12FD563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0,000013</w:t>
            </w:r>
          </w:p>
        </w:tc>
      </w:tr>
      <w:tr w:rsidR="00B51695" w:rsidRPr="00B51695" w14:paraId="389ECF10" w14:textId="77777777" w:rsidTr="00B51695">
        <w:trPr>
          <w:trHeight w:val="288"/>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3D78804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64" w:type="pct"/>
            <w:tcBorders>
              <w:top w:val="nil"/>
              <w:left w:val="nil"/>
              <w:bottom w:val="single" w:sz="4" w:space="0" w:color="auto"/>
              <w:right w:val="single" w:sz="4" w:space="0" w:color="auto"/>
            </w:tcBorders>
            <w:shd w:val="clear" w:color="auto" w:fill="auto"/>
            <w:noWrap/>
            <w:vAlign w:val="center"/>
            <w:hideMark/>
          </w:tcPr>
          <w:p w14:paraId="52DCF86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Varniai, Daukanto g. 8</w:t>
            </w:r>
          </w:p>
        </w:tc>
        <w:tc>
          <w:tcPr>
            <w:tcW w:w="993" w:type="pct"/>
            <w:tcBorders>
              <w:top w:val="nil"/>
              <w:left w:val="nil"/>
              <w:bottom w:val="single" w:sz="4" w:space="0" w:color="auto"/>
              <w:right w:val="single" w:sz="4" w:space="0" w:color="auto"/>
            </w:tcBorders>
            <w:shd w:val="clear" w:color="auto" w:fill="auto"/>
            <w:noWrap/>
            <w:vAlign w:val="center"/>
            <w:hideMark/>
          </w:tcPr>
          <w:p w14:paraId="0233845C" w14:textId="25D2B432"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Kontrimas, 2013 m.</w:t>
            </w:r>
          </w:p>
        </w:tc>
        <w:tc>
          <w:tcPr>
            <w:tcW w:w="1137" w:type="pct"/>
            <w:tcBorders>
              <w:top w:val="nil"/>
              <w:left w:val="nil"/>
              <w:bottom w:val="single" w:sz="4" w:space="0" w:color="auto"/>
              <w:right w:val="single" w:sz="4" w:space="0" w:color="auto"/>
            </w:tcBorders>
            <w:shd w:val="clear" w:color="auto" w:fill="auto"/>
            <w:noWrap/>
            <w:vAlign w:val="center"/>
            <w:hideMark/>
          </w:tcPr>
          <w:p w14:paraId="0D695C3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ankstyvieji naujieji laikai</w:t>
            </w:r>
          </w:p>
        </w:tc>
        <w:tc>
          <w:tcPr>
            <w:tcW w:w="497" w:type="pct"/>
            <w:tcBorders>
              <w:top w:val="nil"/>
              <w:left w:val="nil"/>
              <w:bottom w:val="single" w:sz="4" w:space="0" w:color="auto"/>
              <w:right w:val="single" w:sz="4" w:space="0" w:color="auto"/>
            </w:tcBorders>
            <w:shd w:val="clear" w:color="auto" w:fill="auto"/>
            <w:noWrap/>
            <w:vAlign w:val="center"/>
            <w:hideMark/>
          </w:tcPr>
          <w:p w14:paraId="1E039CE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kiaulė</w:t>
            </w:r>
          </w:p>
        </w:tc>
        <w:tc>
          <w:tcPr>
            <w:tcW w:w="498" w:type="pct"/>
            <w:tcBorders>
              <w:top w:val="nil"/>
              <w:left w:val="nil"/>
              <w:bottom w:val="single" w:sz="4" w:space="0" w:color="auto"/>
              <w:right w:val="single" w:sz="4" w:space="0" w:color="auto"/>
            </w:tcBorders>
            <w:shd w:val="clear" w:color="auto" w:fill="auto"/>
            <w:vAlign w:val="center"/>
            <w:hideMark/>
          </w:tcPr>
          <w:p w14:paraId="0BA7ECA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0,716614</w:t>
            </w:r>
          </w:p>
        </w:tc>
        <w:tc>
          <w:tcPr>
            <w:tcW w:w="540" w:type="pct"/>
            <w:tcBorders>
              <w:top w:val="nil"/>
              <w:left w:val="nil"/>
              <w:bottom w:val="single" w:sz="4" w:space="0" w:color="auto"/>
              <w:right w:val="single" w:sz="4" w:space="0" w:color="auto"/>
            </w:tcBorders>
            <w:shd w:val="clear" w:color="auto" w:fill="auto"/>
            <w:noWrap/>
            <w:vAlign w:val="center"/>
            <w:hideMark/>
          </w:tcPr>
          <w:p w14:paraId="442E206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0,000013</w:t>
            </w:r>
          </w:p>
        </w:tc>
      </w:tr>
      <w:tr w:rsidR="00B51695" w:rsidRPr="00B51695" w14:paraId="3D113CE0" w14:textId="77777777" w:rsidTr="00B51695">
        <w:trPr>
          <w:trHeight w:val="264"/>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3F7A6E0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64" w:type="pct"/>
            <w:tcBorders>
              <w:top w:val="nil"/>
              <w:left w:val="nil"/>
              <w:bottom w:val="single" w:sz="4" w:space="0" w:color="auto"/>
              <w:right w:val="single" w:sz="4" w:space="0" w:color="auto"/>
            </w:tcBorders>
            <w:shd w:val="clear" w:color="auto" w:fill="auto"/>
            <w:noWrap/>
            <w:vAlign w:val="center"/>
            <w:hideMark/>
          </w:tcPr>
          <w:p w14:paraId="56DB0A5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Varniai, Daukanto g. 8</w:t>
            </w:r>
          </w:p>
        </w:tc>
        <w:tc>
          <w:tcPr>
            <w:tcW w:w="993" w:type="pct"/>
            <w:tcBorders>
              <w:top w:val="nil"/>
              <w:left w:val="nil"/>
              <w:bottom w:val="single" w:sz="4" w:space="0" w:color="auto"/>
              <w:right w:val="single" w:sz="4" w:space="0" w:color="auto"/>
            </w:tcBorders>
            <w:shd w:val="clear" w:color="auto" w:fill="auto"/>
            <w:noWrap/>
            <w:vAlign w:val="center"/>
            <w:hideMark/>
          </w:tcPr>
          <w:p w14:paraId="2C2937C6" w14:textId="1F579C89"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Kontrimas, 2013 m.</w:t>
            </w:r>
          </w:p>
        </w:tc>
        <w:tc>
          <w:tcPr>
            <w:tcW w:w="1137" w:type="pct"/>
            <w:tcBorders>
              <w:top w:val="nil"/>
              <w:left w:val="nil"/>
              <w:bottom w:val="single" w:sz="4" w:space="0" w:color="auto"/>
              <w:right w:val="single" w:sz="4" w:space="0" w:color="auto"/>
            </w:tcBorders>
            <w:shd w:val="clear" w:color="auto" w:fill="auto"/>
            <w:noWrap/>
            <w:vAlign w:val="center"/>
            <w:hideMark/>
          </w:tcPr>
          <w:p w14:paraId="444D844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ankstyvieji naujieji laikai</w:t>
            </w:r>
          </w:p>
        </w:tc>
        <w:tc>
          <w:tcPr>
            <w:tcW w:w="497" w:type="pct"/>
            <w:tcBorders>
              <w:top w:val="nil"/>
              <w:left w:val="nil"/>
              <w:bottom w:val="single" w:sz="4" w:space="0" w:color="auto"/>
              <w:right w:val="single" w:sz="4" w:space="0" w:color="auto"/>
            </w:tcBorders>
            <w:shd w:val="clear" w:color="auto" w:fill="auto"/>
            <w:noWrap/>
            <w:vAlign w:val="center"/>
            <w:hideMark/>
          </w:tcPr>
          <w:p w14:paraId="6CD8F12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kiaulė</w:t>
            </w:r>
          </w:p>
        </w:tc>
        <w:tc>
          <w:tcPr>
            <w:tcW w:w="498" w:type="pct"/>
            <w:tcBorders>
              <w:top w:val="nil"/>
              <w:left w:val="nil"/>
              <w:bottom w:val="single" w:sz="4" w:space="0" w:color="auto"/>
              <w:right w:val="single" w:sz="4" w:space="0" w:color="auto"/>
            </w:tcBorders>
            <w:shd w:val="clear" w:color="auto" w:fill="auto"/>
            <w:noWrap/>
            <w:vAlign w:val="center"/>
            <w:hideMark/>
          </w:tcPr>
          <w:p w14:paraId="59A8896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0,7155*</w:t>
            </w:r>
          </w:p>
        </w:tc>
        <w:tc>
          <w:tcPr>
            <w:tcW w:w="540" w:type="pct"/>
            <w:tcBorders>
              <w:top w:val="nil"/>
              <w:left w:val="nil"/>
              <w:bottom w:val="single" w:sz="4" w:space="0" w:color="auto"/>
              <w:right w:val="single" w:sz="4" w:space="0" w:color="auto"/>
            </w:tcBorders>
            <w:shd w:val="clear" w:color="auto" w:fill="auto"/>
            <w:noWrap/>
            <w:vAlign w:val="center"/>
            <w:hideMark/>
          </w:tcPr>
          <w:p w14:paraId="31AC60F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0,0002*</w:t>
            </w:r>
          </w:p>
        </w:tc>
      </w:tr>
      <w:tr w:rsidR="00B51695" w:rsidRPr="00B51695" w14:paraId="3BD047D5" w14:textId="77777777" w:rsidTr="00B51695">
        <w:trPr>
          <w:trHeight w:val="288"/>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59591FF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64" w:type="pct"/>
            <w:tcBorders>
              <w:top w:val="nil"/>
              <w:left w:val="nil"/>
              <w:bottom w:val="single" w:sz="4" w:space="0" w:color="auto"/>
              <w:right w:val="single" w:sz="4" w:space="0" w:color="auto"/>
            </w:tcBorders>
            <w:shd w:val="clear" w:color="auto" w:fill="auto"/>
            <w:noWrap/>
            <w:vAlign w:val="center"/>
            <w:hideMark/>
          </w:tcPr>
          <w:p w14:paraId="4B2CF2B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Varniai, Daukanto g. 8</w:t>
            </w:r>
          </w:p>
        </w:tc>
        <w:tc>
          <w:tcPr>
            <w:tcW w:w="993" w:type="pct"/>
            <w:tcBorders>
              <w:top w:val="nil"/>
              <w:left w:val="nil"/>
              <w:bottom w:val="single" w:sz="4" w:space="0" w:color="auto"/>
              <w:right w:val="single" w:sz="4" w:space="0" w:color="auto"/>
            </w:tcBorders>
            <w:shd w:val="clear" w:color="auto" w:fill="auto"/>
            <w:noWrap/>
            <w:vAlign w:val="center"/>
            <w:hideMark/>
          </w:tcPr>
          <w:p w14:paraId="166947F4" w14:textId="7F1CFA59"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Kontrimas, 2013 m.</w:t>
            </w:r>
          </w:p>
        </w:tc>
        <w:tc>
          <w:tcPr>
            <w:tcW w:w="1137" w:type="pct"/>
            <w:tcBorders>
              <w:top w:val="nil"/>
              <w:left w:val="nil"/>
              <w:bottom w:val="single" w:sz="4" w:space="0" w:color="auto"/>
              <w:right w:val="single" w:sz="4" w:space="0" w:color="auto"/>
            </w:tcBorders>
            <w:shd w:val="clear" w:color="auto" w:fill="auto"/>
            <w:noWrap/>
            <w:vAlign w:val="center"/>
            <w:hideMark/>
          </w:tcPr>
          <w:p w14:paraId="5FFA28D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ankstyvieji naujieji laikai</w:t>
            </w:r>
          </w:p>
        </w:tc>
        <w:tc>
          <w:tcPr>
            <w:tcW w:w="497" w:type="pct"/>
            <w:tcBorders>
              <w:top w:val="nil"/>
              <w:left w:val="nil"/>
              <w:bottom w:val="single" w:sz="4" w:space="0" w:color="auto"/>
              <w:right w:val="single" w:sz="4" w:space="0" w:color="auto"/>
            </w:tcBorders>
            <w:shd w:val="clear" w:color="auto" w:fill="auto"/>
            <w:noWrap/>
            <w:vAlign w:val="center"/>
            <w:hideMark/>
          </w:tcPr>
          <w:p w14:paraId="1AFCB73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avis/ožka</w:t>
            </w:r>
          </w:p>
        </w:tc>
        <w:tc>
          <w:tcPr>
            <w:tcW w:w="498" w:type="pct"/>
            <w:tcBorders>
              <w:top w:val="nil"/>
              <w:left w:val="nil"/>
              <w:bottom w:val="single" w:sz="4" w:space="0" w:color="auto"/>
              <w:right w:val="single" w:sz="4" w:space="0" w:color="auto"/>
            </w:tcBorders>
            <w:shd w:val="clear" w:color="auto" w:fill="auto"/>
            <w:noWrap/>
            <w:vAlign w:val="center"/>
            <w:hideMark/>
          </w:tcPr>
          <w:p w14:paraId="6C0D71E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0,7138*</w:t>
            </w:r>
          </w:p>
        </w:tc>
        <w:tc>
          <w:tcPr>
            <w:tcW w:w="540" w:type="pct"/>
            <w:tcBorders>
              <w:top w:val="nil"/>
              <w:left w:val="nil"/>
              <w:bottom w:val="single" w:sz="4" w:space="0" w:color="auto"/>
              <w:right w:val="single" w:sz="4" w:space="0" w:color="auto"/>
            </w:tcBorders>
            <w:shd w:val="clear" w:color="auto" w:fill="auto"/>
            <w:noWrap/>
            <w:vAlign w:val="center"/>
            <w:hideMark/>
          </w:tcPr>
          <w:p w14:paraId="5AD86CB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bl>
    <w:p w14:paraId="4060808F" w14:textId="77777777" w:rsidR="00552C42" w:rsidRPr="00B51695" w:rsidRDefault="00552C42" w:rsidP="00B51695">
      <w:pPr>
        <w:spacing w:after="0" w:line="240" w:lineRule="auto"/>
        <w:jc w:val="both"/>
        <w:rPr>
          <w:rFonts w:ascii="Times New Roman" w:hAnsi="Times New Roman" w:cs="Times New Roman"/>
          <w:noProof w:val="0"/>
          <w:sz w:val="20"/>
          <w:szCs w:val="20"/>
        </w:rPr>
      </w:pPr>
    </w:p>
    <w:p w14:paraId="5130C10B" w14:textId="77777777" w:rsidR="00552C42" w:rsidRPr="00B51695" w:rsidRDefault="00552C42" w:rsidP="00B51695">
      <w:pPr>
        <w:spacing w:after="0" w:line="240" w:lineRule="auto"/>
        <w:jc w:val="both"/>
        <w:rPr>
          <w:rFonts w:ascii="Times New Roman" w:eastAsia="Times New Roman" w:hAnsi="Times New Roman" w:cs="Times New Roman"/>
          <w:bCs/>
          <w:noProof w:val="0"/>
          <w:sz w:val="20"/>
          <w:szCs w:val="20"/>
          <w:lang w:eastAsia="en-GB"/>
        </w:rPr>
      </w:pPr>
      <w:r w:rsidRPr="00B51695">
        <w:rPr>
          <w:rFonts w:ascii="Times New Roman" w:hAnsi="Times New Roman" w:cs="Times New Roman"/>
          <w:noProof w:val="0"/>
          <w:sz w:val="20"/>
          <w:szCs w:val="20"/>
          <w:highlight w:val="yellow"/>
        </w:rPr>
        <w:t>1 lent.</w:t>
      </w:r>
      <w:r w:rsidRPr="00B51695">
        <w:rPr>
          <w:rFonts w:ascii="Times New Roman" w:hAnsi="Times New Roman" w:cs="Times New Roman"/>
          <w:noProof w:val="0"/>
          <w:sz w:val="20"/>
          <w:szCs w:val="20"/>
        </w:rPr>
        <w:t xml:space="preserve"> Tirtų gyvūnų dantų iš Daktariškės 5 ir Varnių gyvenviečių sąrašas ir </w:t>
      </w:r>
      <w:r w:rsidRPr="00B51695">
        <w:rPr>
          <w:rFonts w:ascii="Times New Roman" w:eastAsia="Times New Roman" w:hAnsi="Times New Roman" w:cs="Times New Roman"/>
          <w:bCs/>
          <w:noProof w:val="0"/>
          <w:sz w:val="20"/>
          <w:szCs w:val="20"/>
          <w:vertAlign w:val="superscript"/>
          <w:lang w:eastAsia="en-GB"/>
        </w:rPr>
        <w:t>87</w:t>
      </w:r>
      <w:r w:rsidRPr="00B51695">
        <w:rPr>
          <w:rFonts w:ascii="Times New Roman" w:eastAsia="Times New Roman" w:hAnsi="Times New Roman" w:cs="Times New Roman"/>
          <w:bCs/>
          <w:noProof w:val="0"/>
          <w:sz w:val="20"/>
          <w:szCs w:val="20"/>
          <w:lang w:eastAsia="en-GB"/>
        </w:rPr>
        <w:t>Sr/</w:t>
      </w:r>
      <w:r w:rsidRPr="00B51695">
        <w:rPr>
          <w:rFonts w:ascii="Times New Roman" w:eastAsia="Times New Roman" w:hAnsi="Times New Roman" w:cs="Times New Roman"/>
          <w:bCs/>
          <w:noProof w:val="0"/>
          <w:sz w:val="20"/>
          <w:szCs w:val="20"/>
          <w:vertAlign w:val="superscript"/>
          <w:lang w:eastAsia="en-GB"/>
        </w:rPr>
        <w:t>86</w:t>
      </w:r>
      <w:r w:rsidRPr="00B51695">
        <w:rPr>
          <w:rFonts w:ascii="Times New Roman" w:eastAsia="Times New Roman" w:hAnsi="Times New Roman" w:cs="Times New Roman"/>
          <w:bCs/>
          <w:noProof w:val="0"/>
          <w:sz w:val="20"/>
          <w:szCs w:val="20"/>
          <w:lang w:eastAsia="en-GB"/>
        </w:rPr>
        <w:t xml:space="preserve">Sr matavimų rezultatai. * - </w:t>
      </w:r>
      <w:r w:rsidRPr="00B51695">
        <w:rPr>
          <w:rFonts w:ascii="Times New Roman" w:hAnsi="Times New Roman" w:cs="Times New Roman"/>
          <w:noProof w:val="0"/>
          <w:sz w:val="20"/>
          <w:szCs w:val="20"/>
        </w:rPr>
        <w:t>LA-MC-ICP-MS matavimai, kiti – TIMS matavimai</w:t>
      </w:r>
    </w:p>
    <w:p w14:paraId="566AADB1"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p>
    <w:p w14:paraId="55965251"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Tokiu būdu iš 9 gyvūnų Biržulio ežero regionui apskaičiuotas biologiškai prieinamo stroncio izotopų fonas yra 0,7146 ± 0,0021 (2 SD) arba 0,7125 – 0,7167.</w:t>
      </w:r>
    </w:p>
    <w:p w14:paraId="02E0C04D" w14:textId="77777777" w:rsidR="00552C42" w:rsidRPr="00B51695" w:rsidRDefault="00552C42" w:rsidP="00B51695">
      <w:pPr>
        <w:spacing w:after="0" w:line="240" w:lineRule="auto"/>
        <w:jc w:val="both"/>
        <w:rPr>
          <w:rFonts w:ascii="Times New Roman" w:hAnsi="Times New Roman" w:cs="Times New Roman"/>
          <w:b/>
          <w:noProof w:val="0"/>
          <w:sz w:val="24"/>
          <w:szCs w:val="24"/>
        </w:rPr>
      </w:pPr>
    </w:p>
    <w:p w14:paraId="033DF968" w14:textId="77777777" w:rsidR="00552C42" w:rsidRPr="00B51695" w:rsidRDefault="00552C42" w:rsidP="00B51695">
      <w:pPr>
        <w:spacing w:after="0" w:line="240" w:lineRule="auto"/>
        <w:jc w:val="both"/>
        <w:rPr>
          <w:rFonts w:ascii="Times New Roman" w:hAnsi="Times New Roman" w:cs="Times New Roman"/>
          <w:b/>
          <w:noProof w:val="0"/>
          <w:sz w:val="24"/>
          <w:szCs w:val="24"/>
        </w:rPr>
      </w:pPr>
      <w:r w:rsidRPr="00B51695">
        <w:rPr>
          <w:rFonts w:ascii="Times New Roman" w:hAnsi="Times New Roman" w:cs="Times New Roman"/>
          <w:b/>
          <w:noProof w:val="0"/>
          <w:sz w:val="24"/>
          <w:szCs w:val="24"/>
        </w:rPr>
        <w:t>DONKALNIO IR SPIGINO ŽMONIŲ KILMĖ IR MOBILUMAS</w:t>
      </w:r>
    </w:p>
    <w:p w14:paraId="7B95BD6F"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ab/>
        <w:t xml:space="preserve">Trylikai Donkalnio ir Spigino žmonių dantų buvo atlikti 193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matavimai taikant LA-MC-ICP-MS. Vienam dančiui teko nuo 10 iki 20 matavimo įpjovų (linijų), vidutiniškai – po 15. Visi rezultatai, įskaitant 2 SD paklaidas, pateikiami suapvalinti iki 4 skaitmens po kablelio (</w:t>
      </w:r>
      <w:r w:rsidRPr="00B51695">
        <w:rPr>
          <w:rFonts w:ascii="Times New Roman" w:hAnsi="Times New Roman" w:cs="Times New Roman"/>
          <w:noProof w:val="0"/>
          <w:sz w:val="24"/>
          <w:szCs w:val="24"/>
          <w:highlight w:val="yellow"/>
        </w:rPr>
        <w:t>2 lent.</w:t>
      </w:r>
      <w:r w:rsidRPr="00B51695">
        <w:rPr>
          <w:rFonts w:ascii="Times New Roman" w:hAnsi="Times New Roman" w:cs="Times New Roman"/>
          <w:noProof w:val="0"/>
          <w:sz w:val="24"/>
          <w:szCs w:val="24"/>
        </w:rPr>
        <w:t xml:space="preserve">). Šių matavimų pagrindu visiems individams nubraižytos vidinės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variacijos kreivės, daugiau ar mažiau atspindinčios tirto danties emalio formavimosi chronologiją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 Toliau jos naudotos tiek nevietiniams individams identifikuoti, tiek skirtingų individų mobilumo pobūdžiui įvertinti.</w:t>
      </w:r>
    </w:p>
    <w:p w14:paraId="3A913412" w14:textId="77777777" w:rsidR="00552C42" w:rsidRPr="00B51695" w:rsidRDefault="00552C42" w:rsidP="00B51695">
      <w:pPr>
        <w:spacing w:after="0" w:line="240" w:lineRule="auto"/>
        <w:jc w:val="both"/>
        <w:rPr>
          <w:rFonts w:ascii="Times New Roman" w:hAnsi="Times New Roman" w:cs="Times New Roman"/>
          <w:noProof w:val="0"/>
          <w:sz w:val="24"/>
          <w:szCs w:val="24"/>
        </w:rPr>
        <w:sectPr w:rsidR="00552C42" w:rsidRPr="00B51695" w:rsidSect="00F075B4">
          <w:footerReference w:type="default" r:id="rId15"/>
          <w:pgSz w:w="11906" w:h="16838"/>
          <w:pgMar w:top="1440" w:right="707" w:bottom="1440" w:left="1440" w:header="708" w:footer="708" w:gutter="0"/>
          <w:cols w:space="708"/>
          <w:docGrid w:linePitch="360"/>
        </w:sectPr>
      </w:pPr>
    </w:p>
    <w:tbl>
      <w:tblPr>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61"/>
        <w:gridCol w:w="822"/>
        <w:gridCol w:w="1072"/>
        <w:gridCol w:w="766"/>
      </w:tblGrid>
      <w:tr w:rsidR="00552C42" w:rsidRPr="00B51695" w14:paraId="31AD3558" w14:textId="77777777" w:rsidTr="00350C3A">
        <w:trPr>
          <w:trHeight w:val="276"/>
          <w:tblHeader/>
        </w:trPr>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76656"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lastRenderedPageBreak/>
              <w:t>Kapinynas</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DDC3E"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Kapas</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6F8AF"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Linija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F3A53"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vertAlign w:val="superscript"/>
                <w:lang w:eastAsia="en-GB"/>
              </w:rPr>
              <w:t>87</w:t>
            </w:r>
            <w:r w:rsidRPr="00B51695">
              <w:rPr>
                <w:rFonts w:ascii="Times New Roman" w:eastAsia="Times New Roman" w:hAnsi="Times New Roman" w:cs="Times New Roman"/>
                <w:b/>
                <w:bCs/>
                <w:noProof w:val="0"/>
                <w:sz w:val="20"/>
                <w:szCs w:val="20"/>
                <w:lang w:eastAsia="en-GB"/>
              </w:rPr>
              <w:t>Sr/</w:t>
            </w:r>
            <w:r w:rsidRPr="00B51695">
              <w:rPr>
                <w:rFonts w:ascii="Times New Roman" w:eastAsia="Times New Roman" w:hAnsi="Times New Roman" w:cs="Times New Roman"/>
                <w:b/>
                <w:bCs/>
                <w:noProof w:val="0"/>
                <w:sz w:val="20"/>
                <w:szCs w:val="20"/>
                <w:vertAlign w:val="superscript"/>
                <w:lang w:eastAsia="en-GB"/>
              </w:rPr>
              <w:t>86</w:t>
            </w:r>
            <w:r w:rsidRPr="00B51695">
              <w:rPr>
                <w:rFonts w:ascii="Times New Roman" w:eastAsia="Times New Roman" w:hAnsi="Times New Roman" w:cs="Times New Roman"/>
                <w:b/>
                <w:bCs/>
                <w:noProof w:val="0"/>
                <w:sz w:val="20"/>
                <w:szCs w:val="20"/>
                <w:lang w:eastAsia="en-GB"/>
              </w:rPr>
              <w:t>Sr</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D5973"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2SD</w:t>
            </w:r>
          </w:p>
        </w:tc>
      </w:tr>
      <w:tr w:rsidR="00552C42" w:rsidRPr="00B51695" w14:paraId="61D723EE" w14:textId="77777777" w:rsidTr="00350C3A">
        <w:trPr>
          <w:trHeight w:val="276"/>
        </w:trPr>
        <w:tc>
          <w:tcPr>
            <w:tcW w:w="1139" w:type="dxa"/>
            <w:tcBorders>
              <w:top w:val="single" w:sz="4" w:space="0" w:color="auto"/>
            </w:tcBorders>
            <w:shd w:val="clear" w:color="auto" w:fill="auto"/>
            <w:noWrap/>
            <w:vAlign w:val="bottom"/>
            <w:hideMark/>
          </w:tcPr>
          <w:p w14:paraId="5CE43D0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tcBorders>
              <w:top w:val="single" w:sz="4" w:space="0" w:color="auto"/>
            </w:tcBorders>
            <w:shd w:val="clear" w:color="auto" w:fill="auto"/>
            <w:noWrap/>
            <w:vAlign w:val="bottom"/>
            <w:hideMark/>
          </w:tcPr>
          <w:p w14:paraId="3B05D0A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tcBorders>
              <w:top w:val="single" w:sz="4" w:space="0" w:color="auto"/>
            </w:tcBorders>
            <w:shd w:val="clear" w:color="auto" w:fill="auto"/>
            <w:noWrap/>
            <w:vAlign w:val="bottom"/>
            <w:hideMark/>
          </w:tcPr>
          <w:p w14:paraId="6923008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tcBorders>
              <w:top w:val="single" w:sz="4" w:space="0" w:color="auto"/>
            </w:tcBorders>
            <w:shd w:val="clear" w:color="auto" w:fill="auto"/>
            <w:noWrap/>
            <w:vAlign w:val="bottom"/>
            <w:hideMark/>
          </w:tcPr>
          <w:p w14:paraId="7ED7C45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0,7133</w:t>
            </w:r>
          </w:p>
        </w:tc>
        <w:tc>
          <w:tcPr>
            <w:tcW w:w="766" w:type="dxa"/>
            <w:tcBorders>
              <w:top w:val="single" w:sz="4" w:space="0" w:color="auto"/>
            </w:tcBorders>
            <w:shd w:val="clear" w:color="auto" w:fill="auto"/>
            <w:noWrap/>
            <w:vAlign w:val="bottom"/>
            <w:hideMark/>
          </w:tcPr>
          <w:p w14:paraId="3693DEC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531C5E0B" w14:textId="77777777" w:rsidTr="00350C3A">
        <w:trPr>
          <w:trHeight w:val="276"/>
        </w:trPr>
        <w:tc>
          <w:tcPr>
            <w:tcW w:w="1139" w:type="dxa"/>
            <w:shd w:val="clear" w:color="auto" w:fill="auto"/>
            <w:noWrap/>
            <w:vAlign w:val="bottom"/>
            <w:hideMark/>
          </w:tcPr>
          <w:p w14:paraId="158A49E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542516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0C3A9E0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3FCCA3A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0,7145</w:t>
            </w:r>
          </w:p>
        </w:tc>
        <w:tc>
          <w:tcPr>
            <w:tcW w:w="766" w:type="dxa"/>
            <w:shd w:val="clear" w:color="auto" w:fill="auto"/>
            <w:noWrap/>
            <w:vAlign w:val="bottom"/>
            <w:hideMark/>
          </w:tcPr>
          <w:p w14:paraId="28AEC08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E2E63AD" w14:textId="77777777" w:rsidTr="00350C3A">
        <w:trPr>
          <w:trHeight w:val="276"/>
        </w:trPr>
        <w:tc>
          <w:tcPr>
            <w:tcW w:w="1139" w:type="dxa"/>
            <w:shd w:val="clear" w:color="auto" w:fill="auto"/>
            <w:noWrap/>
            <w:vAlign w:val="bottom"/>
            <w:hideMark/>
          </w:tcPr>
          <w:p w14:paraId="0250C0E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F0485B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1B8B126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414ED90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0,7145</w:t>
            </w:r>
          </w:p>
        </w:tc>
        <w:tc>
          <w:tcPr>
            <w:tcW w:w="766" w:type="dxa"/>
            <w:shd w:val="clear" w:color="auto" w:fill="auto"/>
            <w:noWrap/>
            <w:vAlign w:val="bottom"/>
            <w:hideMark/>
          </w:tcPr>
          <w:p w14:paraId="08E9D8C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1E19927E" w14:textId="77777777" w:rsidTr="00350C3A">
        <w:trPr>
          <w:trHeight w:val="276"/>
        </w:trPr>
        <w:tc>
          <w:tcPr>
            <w:tcW w:w="1139" w:type="dxa"/>
            <w:shd w:val="clear" w:color="auto" w:fill="auto"/>
            <w:noWrap/>
            <w:vAlign w:val="bottom"/>
            <w:hideMark/>
          </w:tcPr>
          <w:p w14:paraId="24B2905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158C8D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761E2C3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7E92E55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0,7118</w:t>
            </w:r>
          </w:p>
        </w:tc>
        <w:tc>
          <w:tcPr>
            <w:tcW w:w="766" w:type="dxa"/>
            <w:shd w:val="clear" w:color="auto" w:fill="auto"/>
            <w:noWrap/>
            <w:vAlign w:val="bottom"/>
            <w:hideMark/>
          </w:tcPr>
          <w:p w14:paraId="6476013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86D4DEB" w14:textId="77777777" w:rsidTr="00350C3A">
        <w:trPr>
          <w:trHeight w:val="276"/>
        </w:trPr>
        <w:tc>
          <w:tcPr>
            <w:tcW w:w="1139" w:type="dxa"/>
            <w:shd w:val="clear" w:color="auto" w:fill="auto"/>
            <w:noWrap/>
            <w:vAlign w:val="bottom"/>
            <w:hideMark/>
          </w:tcPr>
          <w:p w14:paraId="5615BAB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AAA1C7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0B12A40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652A524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0,7126</w:t>
            </w:r>
          </w:p>
        </w:tc>
        <w:tc>
          <w:tcPr>
            <w:tcW w:w="766" w:type="dxa"/>
            <w:shd w:val="clear" w:color="auto" w:fill="auto"/>
            <w:noWrap/>
            <w:vAlign w:val="bottom"/>
            <w:hideMark/>
          </w:tcPr>
          <w:p w14:paraId="23A2D25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D9BEB0B" w14:textId="77777777" w:rsidTr="00350C3A">
        <w:trPr>
          <w:trHeight w:val="276"/>
        </w:trPr>
        <w:tc>
          <w:tcPr>
            <w:tcW w:w="1139" w:type="dxa"/>
            <w:shd w:val="clear" w:color="auto" w:fill="auto"/>
            <w:noWrap/>
            <w:vAlign w:val="bottom"/>
            <w:hideMark/>
          </w:tcPr>
          <w:p w14:paraId="54530E2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153E47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5A6F5B7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7D15396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0,7134</w:t>
            </w:r>
          </w:p>
        </w:tc>
        <w:tc>
          <w:tcPr>
            <w:tcW w:w="766" w:type="dxa"/>
            <w:shd w:val="clear" w:color="auto" w:fill="auto"/>
            <w:noWrap/>
            <w:vAlign w:val="bottom"/>
            <w:hideMark/>
          </w:tcPr>
          <w:p w14:paraId="3247F55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000504FA" w14:textId="77777777" w:rsidTr="00350C3A">
        <w:trPr>
          <w:trHeight w:val="276"/>
        </w:trPr>
        <w:tc>
          <w:tcPr>
            <w:tcW w:w="1139" w:type="dxa"/>
            <w:shd w:val="clear" w:color="auto" w:fill="auto"/>
            <w:noWrap/>
            <w:vAlign w:val="bottom"/>
            <w:hideMark/>
          </w:tcPr>
          <w:p w14:paraId="3194AFB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0257AC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28E353A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340DB63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0,7133</w:t>
            </w:r>
          </w:p>
        </w:tc>
        <w:tc>
          <w:tcPr>
            <w:tcW w:w="766" w:type="dxa"/>
            <w:shd w:val="clear" w:color="auto" w:fill="auto"/>
            <w:noWrap/>
            <w:vAlign w:val="bottom"/>
            <w:hideMark/>
          </w:tcPr>
          <w:p w14:paraId="0D152A5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5327733B" w14:textId="77777777" w:rsidTr="00350C3A">
        <w:trPr>
          <w:trHeight w:val="276"/>
        </w:trPr>
        <w:tc>
          <w:tcPr>
            <w:tcW w:w="1139" w:type="dxa"/>
            <w:shd w:val="clear" w:color="auto" w:fill="auto"/>
            <w:noWrap/>
            <w:vAlign w:val="bottom"/>
            <w:hideMark/>
          </w:tcPr>
          <w:p w14:paraId="5B9C89F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F669E5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3ED4E80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08D6943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0,7132</w:t>
            </w:r>
          </w:p>
        </w:tc>
        <w:tc>
          <w:tcPr>
            <w:tcW w:w="766" w:type="dxa"/>
            <w:shd w:val="clear" w:color="auto" w:fill="auto"/>
            <w:noWrap/>
            <w:vAlign w:val="bottom"/>
            <w:hideMark/>
          </w:tcPr>
          <w:p w14:paraId="2B00A78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71A874F" w14:textId="77777777" w:rsidTr="00350C3A">
        <w:trPr>
          <w:trHeight w:val="276"/>
        </w:trPr>
        <w:tc>
          <w:tcPr>
            <w:tcW w:w="1139" w:type="dxa"/>
            <w:shd w:val="clear" w:color="auto" w:fill="auto"/>
            <w:noWrap/>
            <w:vAlign w:val="bottom"/>
            <w:hideMark/>
          </w:tcPr>
          <w:p w14:paraId="2B7C771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0F0E92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152E0B9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227F41B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0,7139</w:t>
            </w:r>
          </w:p>
        </w:tc>
        <w:tc>
          <w:tcPr>
            <w:tcW w:w="766" w:type="dxa"/>
            <w:shd w:val="clear" w:color="auto" w:fill="auto"/>
            <w:noWrap/>
            <w:vAlign w:val="bottom"/>
            <w:hideMark/>
          </w:tcPr>
          <w:p w14:paraId="070933F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62FA5C48" w14:textId="77777777" w:rsidTr="00350C3A">
        <w:trPr>
          <w:trHeight w:val="276"/>
        </w:trPr>
        <w:tc>
          <w:tcPr>
            <w:tcW w:w="1139" w:type="dxa"/>
            <w:shd w:val="clear" w:color="auto" w:fill="auto"/>
            <w:noWrap/>
            <w:vAlign w:val="bottom"/>
            <w:hideMark/>
          </w:tcPr>
          <w:p w14:paraId="1FC5A49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C48D66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11551BB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0913D75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0,7132</w:t>
            </w:r>
          </w:p>
        </w:tc>
        <w:tc>
          <w:tcPr>
            <w:tcW w:w="766" w:type="dxa"/>
            <w:shd w:val="clear" w:color="auto" w:fill="auto"/>
            <w:noWrap/>
            <w:vAlign w:val="bottom"/>
            <w:hideMark/>
          </w:tcPr>
          <w:p w14:paraId="5938615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61BABF02" w14:textId="77777777" w:rsidTr="00350C3A">
        <w:trPr>
          <w:trHeight w:val="276"/>
        </w:trPr>
        <w:tc>
          <w:tcPr>
            <w:tcW w:w="1139" w:type="dxa"/>
            <w:shd w:val="clear" w:color="auto" w:fill="auto"/>
            <w:noWrap/>
            <w:vAlign w:val="bottom"/>
            <w:hideMark/>
          </w:tcPr>
          <w:p w14:paraId="39B319A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6EC4AA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51F7BAF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1072" w:type="dxa"/>
            <w:shd w:val="clear" w:color="auto" w:fill="auto"/>
            <w:noWrap/>
            <w:vAlign w:val="bottom"/>
            <w:hideMark/>
          </w:tcPr>
          <w:p w14:paraId="27CD2DB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0,7131</w:t>
            </w:r>
          </w:p>
        </w:tc>
        <w:tc>
          <w:tcPr>
            <w:tcW w:w="766" w:type="dxa"/>
            <w:shd w:val="clear" w:color="auto" w:fill="auto"/>
            <w:noWrap/>
            <w:vAlign w:val="bottom"/>
            <w:hideMark/>
          </w:tcPr>
          <w:p w14:paraId="05607D7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76396846" w14:textId="77777777" w:rsidTr="00350C3A">
        <w:trPr>
          <w:trHeight w:val="276"/>
        </w:trPr>
        <w:tc>
          <w:tcPr>
            <w:tcW w:w="1139" w:type="dxa"/>
            <w:shd w:val="clear" w:color="auto" w:fill="auto"/>
            <w:noWrap/>
            <w:vAlign w:val="bottom"/>
            <w:hideMark/>
          </w:tcPr>
          <w:p w14:paraId="543E9C1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0F6516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049DC7B8"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1072" w:type="dxa"/>
            <w:shd w:val="clear" w:color="auto" w:fill="auto"/>
            <w:noWrap/>
            <w:vAlign w:val="bottom"/>
            <w:hideMark/>
          </w:tcPr>
          <w:p w14:paraId="3403958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0,7147</w:t>
            </w:r>
          </w:p>
        </w:tc>
        <w:tc>
          <w:tcPr>
            <w:tcW w:w="766" w:type="dxa"/>
            <w:shd w:val="clear" w:color="auto" w:fill="auto"/>
            <w:noWrap/>
            <w:vAlign w:val="bottom"/>
            <w:hideMark/>
          </w:tcPr>
          <w:p w14:paraId="088BCCB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02C5A39" w14:textId="77777777" w:rsidTr="00350C3A">
        <w:trPr>
          <w:trHeight w:val="276"/>
        </w:trPr>
        <w:tc>
          <w:tcPr>
            <w:tcW w:w="1139" w:type="dxa"/>
            <w:shd w:val="clear" w:color="auto" w:fill="auto"/>
            <w:noWrap/>
            <w:vAlign w:val="bottom"/>
            <w:hideMark/>
          </w:tcPr>
          <w:p w14:paraId="13623B2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A852B9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21E68F4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13</w:t>
            </w:r>
          </w:p>
        </w:tc>
        <w:tc>
          <w:tcPr>
            <w:tcW w:w="1072" w:type="dxa"/>
            <w:shd w:val="clear" w:color="auto" w:fill="auto"/>
            <w:noWrap/>
            <w:vAlign w:val="bottom"/>
            <w:hideMark/>
          </w:tcPr>
          <w:p w14:paraId="2512A86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0,7144</w:t>
            </w:r>
          </w:p>
        </w:tc>
        <w:tc>
          <w:tcPr>
            <w:tcW w:w="766" w:type="dxa"/>
            <w:shd w:val="clear" w:color="auto" w:fill="auto"/>
            <w:noWrap/>
            <w:vAlign w:val="bottom"/>
            <w:hideMark/>
          </w:tcPr>
          <w:p w14:paraId="57D4221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1C3FCD50" w14:textId="77777777" w:rsidTr="00350C3A">
        <w:trPr>
          <w:trHeight w:val="276"/>
        </w:trPr>
        <w:tc>
          <w:tcPr>
            <w:tcW w:w="1139" w:type="dxa"/>
            <w:shd w:val="clear" w:color="auto" w:fill="auto"/>
            <w:noWrap/>
            <w:vAlign w:val="bottom"/>
            <w:hideMark/>
          </w:tcPr>
          <w:p w14:paraId="408DE0F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DFC870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7BD3EB5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14</w:t>
            </w:r>
          </w:p>
        </w:tc>
        <w:tc>
          <w:tcPr>
            <w:tcW w:w="1072" w:type="dxa"/>
            <w:shd w:val="clear" w:color="auto" w:fill="auto"/>
            <w:noWrap/>
            <w:vAlign w:val="bottom"/>
            <w:hideMark/>
          </w:tcPr>
          <w:p w14:paraId="0BF8F28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0,7154</w:t>
            </w:r>
          </w:p>
        </w:tc>
        <w:tc>
          <w:tcPr>
            <w:tcW w:w="766" w:type="dxa"/>
            <w:shd w:val="clear" w:color="auto" w:fill="auto"/>
            <w:noWrap/>
            <w:vAlign w:val="bottom"/>
            <w:hideMark/>
          </w:tcPr>
          <w:p w14:paraId="687CF13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44B3E3F1" w14:textId="77777777" w:rsidTr="00350C3A">
        <w:trPr>
          <w:trHeight w:val="276"/>
        </w:trPr>
        <w:tc>
          <w:tcPr>
            <w:tcW w:w="1139" w:type="dxa"/>
            <w:shd w:val="clear" w:color="auto" w:fill="auto"/>
            <w:noWrap/>
            <w:vAlign w:val="bottom"/>
            <w:hideMark/>
          </w:tcPr>
          <w:p w14:paraId="56B43E3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BC3C11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7FD4360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15</w:t>
            </w:r>
          </w:p>
        </w:tc>
        <w:tc>
          <w:tcPr>
            <w:tcW w:w="1072" w:type="dxa"/>
            <w:shd w:val="clear" w:color="auto" w:fill="auto"/>
            <w:noWrap/>
            <w:vAlign w:val="bottom"/>
            <w:hideMark/>
          </w:tcPr>
          <w:p w14:paraId="0B2A534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0,7153</w:t>
            </w:r>
          </w:p>
        </w:tc>
        <w:tc>
          <w:tcPr>
            <w:tcW w:w="766" w:type="dxa"/>
            <w:shd w:val="clear" w:color="auto" w:fill="auto"/>
            <w:noWrap/>
            <w:vAlign w:val="bottom"/>
            <w:hideMark/>
          </w:tcPr>
          <w:p w14:paraId="71C8F03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31A2A3AD" w14:textId="77777777" w:rsidTr="00350C3A">
        <w:trPr>
          <w:trHeight w:val="276"/>
        </w:trPr>
        <w:tc>
          <w:tcPr>
            <w:tcW w:w="1139" w:type="dxa"/>
            <w:shd w:val="clear" w:color="auto" w:fill="auto"/>
            <w:noWrap/>
            <w:vAlign w:val="bottom"/>
            <w:hideMark/>
          </w:tcPr>
          <w:p w14:paraId="443C618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B755A3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822" w:type="dxa"/>
            <w:shd w:val="clear" w:color="auto" w:fill="auto"/>
            <w:noWrap/>
            <w:vAlign w:val="bottom"/>
            <w:hideMark/>
          </w:tcPr>
          <w:p w14:paraId="4013E83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16</w:t>
            </w:r>
          </w:p>
        </w:tc>
        <w:tc>
          <w:tcPr>
            <w:tcW w:w="1072" w:type="dxa"/>
            <w:shd w:val="clear" w:color="auto" w:fill="auto"/>
            <w:noWrap/>
            <w:vAlign w:val="bottom"/>
            <w:hideMark/>
          </w:tcPr>
          <w:p w14:paraId="56BFA0A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0,7147</w:t>
            </w:r>
          </w:p>
        </w:tc>
        <w:tc>
          <w:tcPr>
            <w:tcW w:w="766" w:type="dxa"/>
            <w:shd w:val="clear" w:color="auto" w:fill="auto"/>
            <w:noWrap/>
            <w:vAlign w:val="bottom"/>
            <w:hideMark/>
          </w:tcPr>
          <w:p w14:paraId="1083F6E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463210FA" w14:textId="77777777" w:rsidTr="00350C3A">
        <w:trPr>
          <w:trHeight w:val="276"/>
        </w:trPr>
        <w:tc>
          <w:tcPr>
            <w:tcW w:w="1139" w:type="dxa"/>
            <w:shd w:val="clear" w:color="auto" w:fill="auto"/>
            <w:noWrap/>
            <w:vAlign w:val="bottom"/>
            <w:hideMark/>
          </w:tcPr>
          <w:p w14:paraId="476DF57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06DE8D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738A2C1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1072" w:type="dxa"/>
            <w:shd w:val="clear" w:color="auto" w:fill="auto"/>
            <w:noWrap/>
            <w:vAlign w:val="bottom"/>
            <w:hideMark/>
          </w:tcPr>
          <w:p w14:paraId="16CA39B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0,7186</w:t>
            </w:r>
          </w:p>
        </w:tc>
        <w:tc>
          <w:tcPr>
            <w:tcW w:w="766" w:type="dxa"/>
            <w:shd w:val="clear" w:color="auto" w:fill="auto"/>
            <w:noWrap/>
            <w:vAlign w:val="bottom"/>
            <w:hideMark/>
          </w:tcPr>
          <w:p w14:paraId="6715B0F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DEAE0A0" w14:textId="77777777" w:rsidTr="00350C3A">
        <w:trPr>
          <w:trHeight w:val="276"/>
        </w:trPr>
        <w:tc>
          <w:tcPr>
            <w:tcW w:w="1139" w:type="dxa"/>
            <w:shd w:val="clear" w:color="auto" w:fill="auto"/>
            <w:noWrap/>
            <w:vAlign w:val="bottom"/>
            <w:hideMark/>
          </w:tcPr>
          <w:p w14:paraId="09C2113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51B9FB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3FCAC11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1072" w:type="dxa"/>
            <w:shd w:val="clear" w:color="auto" w:fill="auto"/>
            <w:noWrap/>
            <w:vAlign w:val="bottom"/>
            <w:hideMark/>
          </w:tcPr>
          <w:p w14:paraId="605E5D3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0,7199</w:t>
            </w:r>
          </w:p>
        </w:tc>
        <w:tc>
          <w:tcPr>
            <w:tcW w:w="766" w:type="dxa"/>
            <w:shd w:val="clear" w:color="auto" w:fill="auto"/>
            <w:noWrap/>
            <w:vAlign w:val="bottom"/>
            <w:hideMark/>
          </w:tcPr>
          <w:p w14:paraId="1F2A898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1BCBCD6C" w14:textId="77777777" w:rsidTr="00350C3A">
        <w:trPr>
          <w:trHeight w:val="276"/>
        </w:trPr>
        <w:tc>
          <w:tcPr>
            <w:tcW w:w="1139" w:type="dxa"/>
            <w:shd w:val="clear" w:color="auto" w:fill="auto"/>
            <w:noWrap/>
            <w:vAlign w:val="bottom"/>
            <w:hideMark/>
          </w:tcPr>
          <w:p w14:paraId="76B8392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474B37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5C163F5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1072" w:type="dxa"/>
            <w:shd w:val="clear" w:color="auto" w:fill="auto"/>
            <w:noWrap/>
            <w:vAlign w:val="bottom"/>
            <w:hideMark/>
          </w:tcPr>
          <w:p w14:paraId="5C88B54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0,7189</w:t>
            </w:r>
          </w:p>
        </w:tc>
        <w:tc>
          <w:tcPr>
            <w:tcW w:w="766" w:type="dxa"/>
            <w:shd w:val="clear" w:color="auto" w:fill="auto"/>
            <w:noWrap/>
            <w:vAlign w:val="bottom"/>
            <w:hideMark/>
          </w:tcPr>
          <w:p w14:paraId="039F92B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7CE73CB6" w14:textId="77777777" w:rsidTr="00350C3A">
        <w:trPr>
          <w:trHeight w:val="276"/>
        </w:trPr>
        <w:tc>
          <w:tcPr>
            <w:tcW w:w="1139" w:type="dxa"/>
            <w:shd w:val="clear" w:color="auto" w:fill="auto"/>
            <w:noWrap/>
            <w:vAlign w:val="bottom"/>
            <w:hideMark/>
          </w:tcPr>
          <w:p w14:paraId="74946D6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D35884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09B98B1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1072" w:type="dxa"/>
            <w:shd w:val="clear" w:color="auto" w:fill="auto"/>
            <w:noWrap/>
            <w:vAlign w:val="bottom"/>
            <w:hideMark/>
          </w:tcPr>
          <w:p w14:paraId="2E1AE5D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0,7202</w:t>
            </w:r>
          </w:p>
        </w:tc>
        <w:tc>
          <w:tcPr>
            <w:tcW w:w="766" w:type="dxa"/>
            <w:shd w:val="clear" w:color="auto" w:fill="auto"/>
            <w:noWrap/>
            <w:vAlign w:val="bottom"/>
            <w:hideMark/>
          </w:tcPr>
          <w:p w14:paraId="58EFA70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376E8010" w14:textId="77777777" w:rsidTr="00350C3A">
        <w:trPr>
          <w:trHeight w:val="276"/>
        </w:trPr>
        <w:tc>
          <w:tcPr>
            <w:tcW w:w="1139" w:type="dxa"/>
            <w:shd w:val="clear" w:color="auto" w:fill="auto"/>
            <w:noWrap/>
            <w:vAlign w:val="bottom"/>
            <w:hideMark/>
          </w:tcPr>
          <w:p w14:paraId="4E11006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D49A45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0D339D6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1072" w:type="dxa"/>
            <w:shd w:val="clear" w:color="auto" w:fill="auto"/>
            <w:noWrap/>
            <w:vAlign w:val="bottom"/>
            <w:hideMark/>
          </w:tcPr>
          <w:p w14:paraId="1029C6E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0,7163</w:t>
            </w:r>
          </w:p>
        </w:tc>
        <w:tc>
          <w:tcPr>
            <w:tcW w:w="766" w:type="dxa"/>
            <w:shd w:val="clear" w:color="auto" w:fill="auto"/>
            <w:noWrap/>
            <w:vAlign w:val="bottom"/>
            <w:hideMark/>
          </w:tcPr>
          <w:p w14:paraId="2DBFF03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620C8FF8" w14:textId="77777777" w:rsidTr="00350C3A">
        <w:trPr>
          <w:trHeight w:val="276"/>
        </w:trPr>
        <w:tc>
          <w:tcPr>
            <w:tcW w:w="1139" w:type="dxa"/>
            <w:shd w:val="clear" w:color="auto" w:fill="auto"/>
            <w:noWrap/>
            <w:vAlign w:val="bottom"/>
            <w:hideMark/>
          </w:tcPr>
          <w:p w14:paraId="2533ADB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A9D3A4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0CD0762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1072" w:type="dxa"/>
            <w:shd w:val="clear" w:color="auto" w:fill="auto"/>
            <w:noWrap/>
            <w:vAlign w:val="bottom"/>
            <w:hideMark/>
          </w:tcPr>
          <w:p w14:paraId="3450916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0,7164</w:t>
            </w:r>
          </w:p>
        </w:tc>
        <w:tc>
          <w:tcPr>
            <w:tcW w:w="766" w:type="dxa"/>
            <w:shd w:val="clear" w:color="auto" w:fill="auto"/>
            <w:noWrap/>
            <w:vAlign w:val="bottom"/>
            <w:hideMark/>
          </w:tcPr>
          <w:p w14:paraId="11E6E5D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1477D0AA" w14:textId="77777777" w:rsidTr="00350C3A">
        <w:trPr>
          <w:trHeight w:val="276"/>
        </w:trPr>
        <w:tc>
          <w:tcPr>
            <w:tcW w:w="1139" w:type="dxa"/>
            <w:shd w:val="clear" w:color="auto" w:fill="auto"/>
            <w:noWrap/>
            <w:vAlign w:val="bottom"/>
            <w:hideMark/>
          </w:tcPr>
          <w:p w14:paraId="16FC0AA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E30FE7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189FAAC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1072" w:type="dxa"/>
            <w:shd w:val="clear" w:color="auto" w:fill="auto"/>
            <w:noWrap/>
            <w:vAlign w:val="bottom"/>
            <w:hideMark/>
          </w:tcPr>
          <w:p w14:paraId="40672B9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0,7174</w:t>
            </w:r>
          </w:p>
        </w:tc>
        <w:tc>
          <w:tcPr>
            <w:tcW w:w="766" w:type="dxa"/>
            <w:shd w:val="clear" w:color="auto" w:fill="auto"/>
            <w:noWrap/>
            <w:vAlign w:val="bottom"/>
            <w:hideMark/>
          </w:tcPr>
          <w:p w14:paraId="510052D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19989B57" w14:textId="77777777" w:rsidTr="00350C3A">
        <w:trPr>
          <w:trHeight w:val="276"/>
        </w:trPr>
        <w:tc>
          <w:tcPr>
            <w:tcW w:w="1139" w:type="dxa"/>
            <w:shd w:val="clear" w:color="auto" w:fill="auto"/>
            <w:noWrap/>
            <w:vAlign w:val="bottom"/>
            <w:hideMark/>
          </w:tcPr>
          <w:p w14:paraId="538CBE3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969D6C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4C61CD9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8</w:t>
            </w:r>
          </w:p>
        </w:tc>
        <w:tc>
          <w:tcPr>
            <w:tcW w:w="1072" w:type="dxa"/>
            <w:shd w:val="clear" w:color="auto" w:fill="auto"/>
            <w:noWrap/>
            <w:vAlign w:val="bottom"/>
            <w:hideMark/>
          </w:tcPr>
          <w:p w14:paraId="5F17E06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0,7170</w:t>
            </w:r>
          </w:p>
        </w:tc>
        <w:tc>
          <w:tcPr>
            <w:tcW w:w="766" w:type="dxa"/>
            <w:shd w:val="clear" w:color="auto" w:fill="auto"/>
            <w:noWrap/>
            <w:vAlign w:val="bottom"/>
            <w:hideMark/>
          </w:tcPr>
          <w:p w14:paraId="3208E07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6C024225" w14:textId="77777777" w:rsidTr="00350C3A">
        <w:trPr>
          <w:trHeight w:val="276"/>
        </w:trPr>
        <w:tc>
          <w:tcPr>
            <w:tcW w:w="1139" w:type="dxa"/>
            <w:shd w:val="clear" w:color="auto" w:fill="auto"/>
            <w:noWrap/>
            <w:vAlign w:val="bottom"/>
            <w:hideMark/>
          </w:tcPr>
          <w:p w14:paraId="0E8C051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CACFF5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03CC128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9</w:t>
            </w:r>
          </w:p>
        </w:tc>
        <w:tc>
          <w:tcPr>
            <w:tcW w:w="1072" w:type="dxa"/>
            <w:shd w:val="clear" w:color="auto" w:fill="auto"/>
            <w:noWrap/>
            <w:vAlign w:val="bottom"/>
            <w:hideMark/>
          </w:tcPr>
          <w:p w14:paraId="46EFBD2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0,7183</w:t>
            </w:r>
          </w:p>
        </w:tc>
        <w:tc>
          <w:tcPr>
            <w:tcW w:w="766" w:type="dxa"/>
            <w:shd w:val="clear" w:color="auto" w:fill="auto"/>
            <w:noWrap/>
            <w:vAlign w:val="bottom"/>
            <w:hideMark/>
          </w:tcPr>
          <w:p w14:paraId="7638618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15002129" w14:textId="77777777" w:rsidTr="00350C3A">
        <w:trPr>
          <w:trHeight w:val="276"/>
        </w:trPr>
        <w:tc>
          <w:tcPr>
            <w:tcW w:w="1139" w:type="dxa"/>
            <w:shd w:val="clear" w:color="auto" w:fill="auto"/>
            <w:noWrap/>
            <w:vAlign w:val="bottom"/>
            <w:hideMark/>
          </w:tcPr>
          <w:p w14:paraId="2DB0780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5F8B43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1126E43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10</w:t>
            </w:r>
          </w:p>
        </w:tc>
        <w:tc>
          <w:tcPr>
            <w:tcW w:w="1072" w:type="dxa"/>
            <w:shd w:val="clear" w:color="auto" w:fill="auto"/>
            <w:noWrap/>
            <w:vAlign w:val="bottom"/>
            <w:hideMark/>
          </w:tcPr>
          <w:p w14:paraId="1C0D24D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0,7193</w:t>
            </w:r>
          </w:p>
        </w:tc>
        <w:tc>
          <w:tcPr>
            <w:tcW w:w="766" w:type="dxa"/>
            <w:shd w:val="clear" w:color="auto" w:fill="auto"/>
            <w:noWrap/>
            <w:vAlign w:val="bottom"/>
            <w:hideMark/>
          </w:tcPr>
          <w:p w14:paraId="3F4A007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0,0008</w:t>
            </w:r>
          </w:p>
        </w:tc>
      </w:tr>
      <w:tr w:rsidR="00552C42" w:rsidRPr="00B51695" w14:paraId="5483F03E" w14:textId="77777777" w:rsidTr="00350C3A">
        <w:trPr>
          <w:trHeight w:val="276"/>
        </w:trPr>
        <w:tc>
          <w:tcPr>
            <w:tcW w:w="1139" w:type="dxa"/>
            <w:shd w:val="clear" w:color="auto" w:fill="auto"/>
            <w:noWrap/>
            <w:vAlign w:val="bottom"/>
            <w:hideMark/>
          </w:tcPr>
          <w:p w14:paraId="4104CC2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018DF1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053356E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11</w:t>
            </w:r>
          </w:p>
        </w:tc>
        <w:tc>
          <w:tcPr>
            <w:tcW w:w="1072" w:type="dxa"/>
            <w:shd w:val="clear" w:color="auto" w:fill="auto"/>
            <w:noWrap/>
            <w:vAlign w:val="bottom"/>
            <w:hideMark/>
          </w:tcPr>
          <w:p w14:paraId="1D9A15A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0,7190</w:t>
            </w:r>
          </w:p>
        </w:tc>
        <w:tc>
          <w:tcPr>
            <w:tcW w:w="766" w:type="dxa"/>
            <w:shd w:val="clear" w:color="auto" w:fill="auto"/>
            <w:noWrap/>
            <w:vAlign w:val="bottom"/>
            <w:hideMark/>
          </w:tcPr>
          <w:p w14:paraId="3B3DFF9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C03A086" w14:textId="77777777" w:rsidTr="00350C3A">
        <w:trPr>
          <w:trHeight w:val="276"/>
        </w:trPr>
        <w:tc>
          <w:tcPr>
            <w:tcW w:w="1139" w:type="dxa"/>
            <w:shd w:val="clear" w:color="auto" w:fill="auto"/>
            <w:noWrap/>
            <w:vAlign w:val="bottom"/>
            <w:hideMark/>
          </w:tcPr>
          <w:p w14:paraId="64A45BE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067986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714E39D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12</w:t>
            </w:r>
          </w:p>
        </w:tc>
        <w:tc>
          <w:tcPr>
            <w:tcW w:w="1072" w:type="dxa"/>
            <w:shd w:val="clear" w:color="auto" w:fill="auto"/>
            <w:noWrap/>
            <w:vAlign w:val="bottom"/>
            <w:hideMark/>
          </w:tcPr>
          <w:p w14:paraId="610E2DE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0,7170</w:t>
            </w:r>
          </w:p>
        </w:tc>
        <w:tc>
          <w:tcPr>
            <w:tcW w:w="766" w:type="dxa"/>
            <w:shd w:val="clear" w:color="auto" w:fill="auto"/>
            <w:noWrap/>
            <w:vAlign w:val="bottom"/>
            <w:hideMark/>
          </w:tcPr>
          <w:p w14:paraId="780391F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0,0003</w:t>
            </w:r>
          </w:p>
        </w:tc>
      </w:tr>
      <w:tr w:rsidR="00552C42" w:rsidRPr="00B51695" w14:paraId="23F4BE3E" w14:textId="77777777" w:rsidTr="00350C3A">
        <w:trPr>
          <w:trHeight w:val="276"/>
        </w:trPr>
        <w:tc>
          <w:tcPr>
            <w:tcW w:w="1139" w:type="dxa"/>
            <w:shd w:val="clear" w:color="auto" w:fill="auto"/>
            <w:noWrap/>
            <w:vAlign w:val="bottom"/>
            <w:hideMark/>
          </w:tcPr>
          <w:p w14:paraId="72320ED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56F557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1B2ECC0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13</w:t>
            </w:r>
          </w:p>
        </w:tc>
        <w:tc>
          <w:tcPr>
            <w:tcW w:w="1072" w:type="dxa"/>
            <w:shd w:val="clear" w:color="auto" w:fill="auto"/>
            <w:noWrap/>
            <w:vAlign w:val="bottom"/>
            <w:hideMark/>
          </w:tcPr>
          <w:p w14:paraId="6D556CB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0,7162</w:t>
            </w:r>
          </w:p>
        </w:tc>
        <w:tc>
          <w:tcPr>
            <w:tcW w:w="766" w:type="dxa"/>
            <w:shd w:val="clear" w:color="auto" w:fill="auto"/>
            <w:noWrap/>
            <w:vAlign w:val="bottom"/>
            <w:hideMark/>
          </w:tcPr>
          <w:p w14:paraId="0139DD8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0,0003</w:t>
            </w:r>
          </w:p>
        </w:tc>
      </w:tr>
      <w:tr w:rsidR="00552C42" w:rsidRPr="00B51695" w14:paraId="22087523" w14:textId="77777777" w:rsidTr="00350C3A">
        <w:trPr>
          <w:trHeight w:val="276"/>
        </w:trPr>
        <w:tc>
          <w:tcPr>
            <w:tcW w:w="1139" w:type="dxa"/>
            <w:shd w:val="clear" w:color="auto" w:fill="auto"/>
            <w:noWrap/>
            <w:vAlign w:val="bottom"/>
            <w:hideMark/>
          </w:tcPr>
          <w:p w14:paraId="7F33127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558183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7FA5C20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14</w:t>
            </w:r>
          </w:p>
        </w:tc>
        <w:tc>
          <w:tcPr>
            <w:tcW w:w="1072" w:type="dxa"/>
            <w:shd w:val="clear" w:color="auto" w:fill="auto"/>
            <w:noWrap/>
            <w:vAlign w:val="bottom"/>
            <w:hideMark/>
          </w:tcPr>
          <w:p w14:paraId="151194C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0,7159</w:t>
            </w:r>
          </w:p>
        </w:tc>
        <w:tc>
          <w:tcPr>
            <w:tcW w:w="766" w:type="dxa"/>
            <w:shd w:val="clear" w:color="auto" w:fill="auto"/>
            <w:noWrap/>
            <w:vAlign w:val="bottom"/>
            <w:hideMark/>
          </w:tcPr>
          <w:p w14:paraId="5E84A70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0,0003</w:t>
            </w:r>
          </w:p>
        </w:tc>
      </w:tr>
      <w:tr w:rsidR="00552C42" w:rsidRPr="00B51695" w14:paraId="5323E096" w14:textId="77777777" w:rsidTr="00350C3A">
        <w:trPr>
          <w:trHeight w:val="276"/>
        </w:trPr>
        <w:tc>
          <w:tcPr>
            <w:tcW w:w="1139" w:type="dxa"/>
            <w:shd w:val="clear" w:color="auto" w:fill="auto"/>
            <w:noWrap/>
            <w:vAlign w:val="bottom"/>
            <w:hideMark/>
          </w:tcPr>
          <w:p w14:paraId="39827F0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E501C0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4250861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15</w:t>
            </w:r>
          </w:p>
        </w:tc>
        <w:tc>
          <w:tcPr>
            <w:tcW w:w="1072" w:type="dxa"/>
            <w:shd w:val="clear" w:color="auto" w:fill="auto"/>
            <w:noWrap/>
            <w:vAlign w:val="bottom"/>
            <w:hideMark/>
          </w:tcPr>
          <w:p w14:paraId="2634439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0,7156</w:t>
            </w:r>
          </w:p>
        </w:tc>
        <w:tc>
          <w:tcPr>
            <w:tcW w:w="766" w:type="dxa"/>
            <w:shd w:val="clear" w:color="auto" w:fill="auto"/>
            <w:noWrap/>
            <w:vAlign w:val="bottom"/>
            <w:hideMark/>
          </w:tcPr>
          <w:p w14:paraId="3E11FD0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0,0002</w:t>
            </w:r>
          </w:p>
        </w:tc>
      </w:tr>
      <w:tr w:rsidR="00552C42" w:rsidRPr="00B51695" w14:paraId="4580BC90" w14:textId="77777777" w:rsidTr="00350C3A">
        <w:trPr>
          <w:trHeight w:val="276"/>
        </w:trPr>
        <w:tc>
          <w:tcPr>
            <w:tcW w:w="1139" w:type="dxa"/>
            <w:shd w:val="clear" w:color="auto" w:fill="auto"/>
            <w:noWrap/>
            <w:vAlign w:val="bottom"/>
            <w:hideMark/>
          </w:tcPr>
          <w:p w14:paraId="226BB07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85C794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2EA5624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16</w:t>
            </w:r>
          </w:p>
        </w:tc>
        <w:tc>
          <w:tcPr>
            <w:tcW w:w="1072" w:type="dxa"/>
            <w:shd w:val="clear" w:color="auto" w:fill="auto"/>
            <w:noWrap/>
            <w:vAlign w:val="bottom"/>
            <w:hideMark/>
          </w:tcPr>
          <w:p w14:paraId="19B8DEB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0,7128</w:t>
            </w:r>
          </w:p>
        </w:tc>
        <w:tc>
          <w:tcPr>
            <w:tcW w:w="766" w:type="dxa"/>
            <w:shd w:val="clear" w:color="auto" w:fill="auto"/>
            <w:noWrap/>
            <w:vAlign w:val="bottom"/>
            <w:hideMark/>
          </w:tcPr>
          <w:p w14:paraId="6444FBE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0,0002</w:t>
            </w:r>
          </w:p>
        </w:tc>
      </w:tr>
      <w:tr w:rsidR="00552C42" w:rsidRPr="00B51695" w14:paraId="0E8AA7E7" w14:textId="77777777" w:rsidTr="00350C3A">
        <w:trPr>
          <w:trHeight w:val="276"/>
        </w:trPr>
        <w:tc>
          <w:tcPr>
            <w:tcW w:w="1139" w:type="dxa"/>
            <w:shd w:val="clear" w:color="auto" w:fill="auto"/>
            <w:noWrap/>
            <w:vAlign w:val="bottom"/>
            <w:hideMark/>
          </w:tcPr>
          <w:p w14:paraId="76CEAC8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1BD136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7D9D386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1389518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0,7126</w:t>
            </w:r>
          </w:p>
        </w:tc>
        <w:tc>
          <w:tcPr>
            <w:tcW w:w="766" w:type="dxa"/>
            <w:shd w:val="clear" w:color="auto" w:fill="auto"/>
            <w:noWrap/>
            <w:vAlign w:val="bottom"/>
            <w:hideMark/>
          </w:tcPr>
          <w:p w14:paraId="1609BC5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6E8F7E76" w14:textId="77777777" w:rsidTr="00350C3A">
        <w:trPr>
          <w:trHeight w:val="276"/>
        </w:trPr>
        <w:tc>
          <w:tcPr>
            <w:tcW w:w="1139" w:type="dxa"/>
            <w:shd w:val="clear" w:color="auto" w:fill="auto"/>
            <w:noWrap/>
            <w:vAlign w:val="bottom"/>
            <w:hideMark/>
          </w:tcPr>
          <w:p w14:paraId="7858040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39FB32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00A97A0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00BB064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0,7126</w:t>
            </w:r>
          </w:p>
        </w:tc>
        <w:tc>
          <w:tcPr>
            <w:tcW w:w="766" w:type="dxa"/>
            <w:shd w:val="clear" w:color="auto" w:fill="auto"/>
            <w:noWrap/>
            <w:vAlign w:val="bottom"/>
            <w:hideMark/>
          </w:tcPr>
          <w:p w14:paraId="21EBCFC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2648CA6E" w14:textId="77777777" w:rsidTr="00350C3A">
        <w:trPr>
          <w:trHeight w:val="276"/>
        </w:trPr>
        <w:tc>
          <w:tcPr>
            <w:tcW w:w="1139" w:type="dxa"/>
            <w:shd w:val="clear" w:color="auto" w:fill="auto"/>
            <w:noWrap/>
            <w:vAlign w:val="bottom"/>
            <w:hideMark/>
          </w:tcPr>
          <w:p w14:paraId="11F3730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38FF8C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0548D1F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55AB2C5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0,7120</w:t>
            </w:r>
          </w:p>
        </w:tc>
        <w:tc>
          <w:tcPr>
            <w:tcW w:w="766" w:type="dxa"/>
            <w:shd w:val="clear" w:color="auto" w:fill="auto"/>
            <w:noWrap/>
            <w:vAlign w:val="bottom"/>
            <w:hideMark/>
          </w:tcPr>
          <w:p w14:paraId="22D025D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5E5A853B" w14:textId="77777777" w:rsidTr="00350C3A">
        <w:trPr>
          <w:trHeight w:val="276"/>
        </w:trPr>
        <w:tc>
          <w:tcPr>
            <w:tcW w:w="1139" w:type="dxa"/>
            <w:shd w:val="clear" w:color="auto" w:fill="auto"/>
            <w:noWrap/>
            <w:vAlign w:val="bottom"/>
            <w:hideMark/>
          </w:tcPr>
          <w:p w14:paraId="518A943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C64A29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4BBDBBC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48D92A4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0,7122</w:t>
            </w:r>
          </w:p>
        </w:tc>
        <w:tc>
          <w:tcPr>
            <w:tcW w:w="766" w:type="dxa"/>
            <w:shd w:val="clear" w:color="auto" w:fill="auto"/>
            <w:noWrap/>
            <w:vAlign w:val="bottom"/>
            <w:hideMark/>
          </w:tcPr>
          <w:p w14:paraId="4E383BC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141C2948" w14:textId="77777777" w:rsidTr="00350C3A">
        <w:trPr>
          <w:trHeight w:val="276"/>
        </w:trPr>
        <w:tc>
          <w:tcPr>
            <w:tcW w:w="1139" w:type="dxa"/>
            <w:shd w:val="clear" w:color="auto" w:fill="auto"/>
            <w:noWrap/>
            <w:vAlign w:val="bottom"/>
            <w:hideMark/>
          </w:tcPr>
          <w:p w14:paraId="51B601E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E73A9B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4643F26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37B665F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0,7122</w:t>
            </w:r>
          </w:p>
        </w:tc>
        <w:tc>
          <w:tcPr>
            <w:tcW w:w="766" w:type="dxa"/>
            <w:shd w:val="clear" w:color="auto" w:fill="auto"/>
            <w:noWrap/>
            <w:vAlign w:val="bottom"/>
            <w:hideMark/>
          </w:tcPr>
          <w:p w14:paraId="6B721F0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618E65C9" w14:textId="77777777" w:rsidTr="00350C3A">
        <w:trPr>
          <w:trHeight w:val="276"/>
        </w:trPr>
        <w:tc>
          <w:tcPr>
            <w:tcW w:w="1139" w:type="dxa"/>
            <w:shd w:val="clear" w:color="auto" w:fill="auto"/>
            <w:noWrap/>
            <w:vAlign w:val="bottom"/>
            <w:hideMark/>
          </w:tcPr>
          <w:p w14:paraId="1768606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A46766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1C392F5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58DA52A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0,7116</w:t>
            </w:r>
          </w:p>
        </w:tc>
        <w:tc>
          <w:tcPr>
            <w:tcW w:w="766" w:type="dxa"/>
            <w:shd w:val="clear" w:color="auto" w:fill="auto"/>
            <w:noWrap/>
            <w:vAlign w:val="bottom"/>
            <w:hideMark/>
          </w:tcPr>
          <w:p w14:paraId="4AA2C5E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47AC5D23" w14:textId="77777777" w:rsidTr="00350C3A">
        <w:trPr>
          <w:trHeight w:val="276"/>
        </w:trPr>
        <w:tc>
          <w:tcPr>
            <w:tcW w:w="1139" w:type="dxa"/>
            <w:shd w:val="clear" w:color="auto" w:fill="auto"/>
            <w:noWrap/>
            <w:vAlign w:val="bottom"/>
            <w:hideMark/>
          </w:tcPr>
          <w:p w14:paraId="2EE3C56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319FF0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47588E5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2B5AB79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0,7121</w:t>
            </w:r>
          </w:p>
        </w:tc>
        <w:tc>
          <w:tcPr>
            <w:tcW w:w="766" w:type="dxa"/>
            <w:shd w:val="clear" w:color="auto" w:fill="auto"/>
            <w:noWrap/>
            <w:vAlign w:val="bottom"/>
            <w:hideMark/>
          </w:tcPr>
          <w:p w14:paraId="5241F6F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4B35D5C7" w14:textId="77777777" w:rsidTr="00350C3A">
        <w:trPr>
          <w:trHeight w:val="276"/>
        </w:trPr>
        <w:tc>
          <w:tcPr>
            <w:tcW w:w="1139" w:type="dxa"/>
            <w:shd w:val="clear" w:color="auto" w:fill="auto"/>
            <w:noWrap/>
            <w:vAlign w:val="bottom"/>
            <w:hideMark/>
          </w:tcPr>
          <w:p w14:paraId="3A7DE7C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B316B8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01F6D04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74A1943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0,7112</w:t>
            </w:r>
          </w:p>
        </w:tc>
        <w:tc>
          <w:tcPr>
            <w:tcW w:w="766" w:type="dxa"/>
            <w:shd w:val="clear" w:color="auto" w:fill="auto"/>
            <w:noWrap/>
            <w:vAlign w:val="bottom"/>
            <w:hideMark/>
          </w:tcPr>
          <w:p w14:paraId="75BF694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4F40A6B0" w14:textId="77777777" w:rsidTr="00350C3A">
        <w:trPr>
          <w:trHeight w:val="276"/>
        </w:trPr>
        <w:tc>
          <w:tcPr>
            <w:tcW w:w="1139" w:type="dxa"/>
            <w:shd w:val="clear" w:color="auto" w:fill="auto"/>
            <w:noWrap/>
            <w:vAlign w:val="bottom"/>
            <w:hideMark/>
          </w:tcPr>
          <w:p w14:paraId="6B57142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6ADD6D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5618D84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122E805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0,7119</w:t>
            </w:r>
          </w:p>
        </w:tc>
        <w:tc>
          <w:tcPr>
            <w:tcW w:w="766" w:type="dxa"/>
            <w:shd w:val="clear" w:color="auto" w:fill="auto"/>
            <w:noWrap/>
            <w:vAlign w:val="bottom"/>
            <w:hideMark/>
          </w:tcPr>
          <w:p w14:paraId="1CFDCA2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55CF1B91" w14:textId="77777777" w:rsidTr="00350C3A">
        <w:trPr>
          <w:trHeight w:val="276"/>
        </w:trPr>
        <w:tc>
          <w:tcPr>
            <w:tcW w:w="1139" w:type="dxa"/>
            <w:shd w:val="clear" w:color="auto" w:fill="auto"/>
            <w:noWrap/>
            <w:vAlign w:val="bottom"/>
            <w:hideMark/>
          </w:tcPr>
          <w:p w14:paraId="7E477F1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7E33DF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03CD17F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6E1CC2B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0,7113</w:t>
            </w:r>
          </w:p>
        </w:tc>
        <w:tc>
          <w:tcPr>
            <w:tcW w:w="766" w:type="dxa"/>
            <w:shd w:val="clear" w:color="auto" w:fill="auto"/>
            <w:noWrap/>
            <w:vAlign w:val="bottom"/>
            <w:hideMark/>
          </w:tcPr>
          <w:p w14:paraId="6066762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77302848" w14:textId="77777777" w:rsidTr="00350C3A">
        <w:trPr>
          <w:trHeight w:val="276"/>
        </w:trPr>
        <w:tc>
          <w:tcPr>
            <w:tcW w:w="1139" w:type="dxa"/>
            <w:shd w:val="clear" w:color="auto" w:fill="auto"/>
            <w:noWrap/>
            <w:vAlign w:val="bottom"/>
            <w:hideMark/>
          </w:tcPr>
          <w:p w14:paraId="0561776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72D4E5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7023C08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1072" w:type="dxa"/>
            <w:shd w:val="clear" w:color="auto" w:fill="auto"/>
            <w:noWrap/>
            <w:vAlign w:val="bottom"/>
            <w:hideMark/>
          </w:tcPr>
          <w:p w14:paraId="269E52E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0,7117</w:t>
            </w:r>
          </w:p>
        </w:tc>
        <w:tc>
          <w:tcPr>
            <w:tcW w:w="766" w:type="dxa"/>
            <w:shd w:val="clear" w:color="auto" w:fill="auto"/>
            <w:noWrap/>
            <w:vAlign w:val="bottom"/>
            <w:hideMark/>
          </w:tcPr>
          <w:p w14:paraId="22DF9A5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4198695" w14:textId="77777777" w:rsidTr="00350C3A">
        <w:trPr>
          <w:trHeight w:val="276"/>
        </w:trPr>
        <w:tc>
          <w:tcPr>
            <w:tcW w:w="1139" w:type="dxa"/>
            <w:shd w:val="clear" w:color="auto" w:fill="auto"/>
            <w:noWrap/>
            <w:vAlign w:val="bottom"/>
            <w:hideMark/>
          </w:tcPr>
          <w:p w14:paraId="0D8652F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529642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4FF3521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1072" w:type="dxa"/>
            <w:shd w:val="clear" w:color="auto" w:fill="auto"/>
            <w:noWrap/>
            <w:vAlign w:val="bottom"/>
            <w:hideMark/>
          </w:tcPr>
          <w:p w14:paraId="44A1A30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0,7121</w:t>
            </w:r>
          </w:p>
        </w:tc>
        <w:tc>
          <w:tcPr>
            <w:tcW w:w="766" w:type="dxa"/>
            <w:shd w:val="clear" w:color="auto" w:fill="auto"/>
            <w:noWrap/>
            <w:vAlign w:val="bottom"/>
            <w:hideMark/>
          </w:tcPr>
          <w:p w14:paraId="07F95AB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31AD7DCB" w14:textId="77777777" w:rsidTr="00350C3A">
        <w:trPr>
          <w:trHeight w:val="276"/>
        </w:trPr>
        <w:tc>
          <w:tcPr>
            <w:tcW w:w="1139" w:type="dxa"/>
            <w:shd w:val="clear" w:color="auto" w:fill="auto"/>
            <w:noWrap/>
            <w:vAlign w:val="bottom"/>
            <w:hideMark/>
          </w:tcPr>
          <w:p w14:paraId="624CB7C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433293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29C1916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13</w:t>
            </w:r>
          </w:p>
        </w:tc>
        <w:tc>
          <w:tcPr>
            <w:tcW w:w="1072" w:type="dxa"/>
            <w:shd w:val="clear" w:color="auto" w:fill="auto"/>
            <w:noWrap/>
            <w:vAlign w:val="bottom"/>
            <w:hideMark/>
          </w:tcPr>
          <w:p w14:paraId="01F3F58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0,7116</w:t>
            </w:r>
          </w:p>
        </w:tc>
        <w:tc>
          <w:tcPr>
            <w:tcW w:w="766" w:type="dxa"/>
            <w:shd w:val="clear" w:color="auto" w:fill="auto"/>
            <w:noWrap/>
            <w:vAlign w:val="bottom"/>
            <w:hideMark/>
          </w:tcPr>
          <w:p w14:paraId="071E54F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73A110E4" w14:textId="77777777" w:rsidTr="00350C3A">
        <w:trPr>
          <w:trHeight w:val="276"/>
        </w:trPr>
        <w:tc>
          <w:tcPr>
            <w:tcW w:w="1139" w:type="dxa"/>
            <w:shd w:val="clear" w:color="auto" w:fill="auto"/>
            <w:noWrap/>
            <w:vAlign w:val="bottom"/>
            <w:hideMark/>
          </w:tcPr>
          <w:p w14:paraId="67BF8FD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AFE9B3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5495564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14</w:t>
            </w:r>
          </w:p>
        </w:tc>
        <w:tc>
          <w:tcPr>
            <w:tcW w:w="1072" w:type="dxa"/>
            <w:shd w:val="clear" w:color="auto" w:fill="auto"/>
            <w:noWrap/>
            <w:vAlign w:val="bottom"/>
            <w:hideMark/>
          </w:tcPr>
          <w:p w14:paraId="001B148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0,7113</w:t>
            </w:r>
          </w:p>
        </w:tc>
        <w:tc>
          <w:tcPr>
            <w:tcW w:w="766" w:type="dxa"/>
            <w:shd w:val="clear" w:color="auto" w:fill="auto"/>
            <w:noWrap/>
            <w:vAlign w:val="bottom"/>
            <w:hideMark/>
          </w:tcPr>
          <w:p w14:paraId="29EFE7E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5FD890EC" w14:textId="77777777" w:rsidTr="00350C3A">
        <w:trPr>
          <w:trHeight w:val="276"/>
        </w:trPr>
        <w:tc>
          <w:tcPr>
            <w:tcW w:w="1139" w:type="dxa"/>
            <w:shd w:val="clear" w:color="auto" w:fill="auto"/>
            <w:noWrap/>
            <w:vAlign w:val="bottom"/>
            <w:hideMark/>
          </w:tcPr>
          <w:p w14:paraId="0511DFF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9CA826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08F9FB5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15</w:t>
            </w:r>
          </w:p>
        </w:tc>
        <w:tc>
          <w:tcPr>
            <w:tcW w:w="1072" w:type="dxa"/>
            <w:shd w:val="clear" w:color="auto" w:fill="auto"/>
            <w:noWrap/>
            <w:vAlign w:val="bottom"/>
            <w:hideMark/>
          </w:tcPr>
          <w:p w14:paraId="792D1D5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0,7121</w:t>
            </w:r>
          </w:p>
        </w:tc>
        <w:tc>
          <w:tcPr>
            <w:tcW w:w="766" w:type="dxa"/>
            <w:shd w:val="clear" w:color="auto" w:fill="auto"/>
            <w:noWrap/>
            <w:vAlign w:val="bottom"/>
            <w:hideMark/>
          </w:tcPr>
          <w:p w14:paraId="52CB646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0689F9FD" w14:textId="77777777" w:rsidTr="00350C3A">
        <w:trPr>
          <w:trHeight w:val="276"/>
        </w:trPr>
        <w:tc>
          <w:tcPr>
            <w:tcW w:w="1139" w:type="dxa"/>
            <w:shd w:val="clear" w:color="auto" w:fill="auto"/>
            <w:noWrap/>
            <w:vAlign w:val="bottom"/>
            <w:hideMark/>
          </w:tcPr>
          <w:p w14:paraId="123C9A1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lastRenderedPageBreak/>
              <w:t>Donkalnis</w:t>
            </w:r>
          </w:p>
        </w:tc>
        <w:tc>
          <w:tcPr>
            <w:tcW w:w="761" w:type="dxa"/>
            <w:shd w:val="clear" w:color="auto" w:fill="auto"/>
            <w:noWrap/>
            <w:vAlign w:val="bottom"/>
            <w:hideMark/>
          </w:tcPr>
          <w:p w14:paraId="39EFE42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822" w:type="dxa"/>
            <w:shd w:val="clear" w:color="auto" w:fill="auto"/>
            <w:noWrap/>
            <w:vAlign w:val="bottom"/>
            <w:hideMark/>
          </w:tcPr>
          <w:p w14:paraId="430FB14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16</w:t>
            </w:r>
          </w:p>
        </w:tc>
        <w:tc>
          <w:tcPr>
            <w:tcW w:w="1072" w:type="dxa"/>
            <w:shd w:val="clear" w:color="auto" w:fill="auto"/>
            <w:noWrap/>
            <w:vAlign w:val="bottom"/>
            <w:hideMark/>
          </w:tcPr>
          <w:p w14:paraId="4C111B8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0,7117</w:t>
            </w:r>
          </w:p>
        </w:tc>
        <w:tc>
          <w:tcPr>
            <w:tcW w:w="766" w:type="dxa"/>
            <w:shd w:val="clear" w:color="auto" w:fill="auto"/>
            <w:noWrap/>
            <w:vAlign w:val="bottom"/>
            <w:hideMark/>
          </w:tcPr>
          <w:p w14:paraId="475AEED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4B1AAA2A" w14:textId="77777777" w:rsidTr="00350C3A">
        <w:trPr>
          <w:trHeight w:val="276"/>
        </w:trPr>
        <w:tc>
          <w:tcPr>
            <w:tcW w:w="1139" w:type="dxa"/>
            <w:shd w:val="clear" w:color="auto" w:fill="auto"/>
            <w:noWrap/>
            <w:vAlign w:val="bottom"/>
            <w:hideMark/>
          </w:tcPr>
          <w:p w14:paraId="76481BC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75D817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693CC80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5BD1F8C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0,7138</w:t>
            </w:r>
          </w:p>
        </w:tc>
        <w:tc>
          <w:tcPr>
            <w:tcW w:w="766" w:type="dxa"/>
            <w:shd w:val="clear" w:color="auto" w:fill="auto"/>
            <w:noWrap/>
            <w:vAlign w:val="bottom"/>
            <w:hideMark/>
          </w:tcPr>
          <w:p w14:paraId="2140B98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26FE65CC" w14:textId="77777777" w:rsidTr="00350C3A">
        <w:trPr>
          <w:trHeight w:val="276"/>
        </w:trPr>
        <w:tc>
          <w:tcPr>
            <w:tcW w:w="1139" w:type="dxa"/>
            <w:shd w:val="clear" w:color="auto" w:fill="auto"/>
            <w:noWrap/>
            <w:vAlign w:val="bottom"/>
            <w:hideMark/>
          </w:tcPr>
          <w:p w14:paraId="58FEEE9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713EED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62BDD19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271D9B5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0,7136</w:t>
            </w:r>
          </w:p>
        </w:tc>
        <w:tc>
          <w:tcPr>
            <w:tcW w:w="766" w:type="dxa"/>
            <w:shd w:val="clear" w:color="auto" w:fill="auto"/>
            <w:noWrap/>
            <w:vAlign w:val="bottom"/>
            <w:hideMark/>
          </w:tcPr>
          <w:p w14:paraId="35DE2A0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44F648B1" w14:textId="77777777" w:rsidTr="00350C3A">
        <w:trPr>
          <w:trHeight w:val="276"/>
        </w:trPr>
        <w:tc>
          <w:tcPr>
            <w:tcW w:w="1139" w:type="dxa"/>
            <w:shd w:val="clear" w:color="auto" w:fill="auto"/>
            <w:noWrap/>
            <w:vAlign w:val="bottom"/>
            <w:hideMark/>
          </w:tcPr>
          <w:p w14:paraId="0893F92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FC965C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5C51F6E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4F7AE36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0,7121</w:t>
            </w:r>
          </w:p>
        </w:tc>
        <w:tc>
          <w:tcPr>
            <w:tcW w:w="766" w:type="dxa"/>
            <w:shd w:val="clear" w:color="auto" w:fill="auto"/>
            <w:noWrap/>
            <w:vAlign w:val="bottom"/>
            <w:hideMark/>
          </w:tcPr>
          <w:p w14:paraId="387393B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8A26D11" w14:textId="77777777" w:rsidTr="00350C3A">
        <w:trPr>
          <w:trHeight w:val="276"/>
        </w:trPr>
        <w:tc>
          <w:tcPr>
            <w:tcW w:w="1139" w:type="dxa"/>
            <w:shd w:val="clear" w:color="auto" w:fill="auto"/>
            <w:noWrap/>
            <w:vAlign w:val="bottom"/>
            <w:hideMark/>
          </w:tcPr>
          <w:p w14:paraId="374F822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040A91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4BA3EDE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6AE9F41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0,7116</w:t>
            </w:r>
          </w:p>
        </w:tc>
        <w:tc>
          <w:tcPr>
            <w:tcW w:w="766" w:type="dxa"/>
            <w:shd w:val="clear" w:color="auto" w:fill="auto"/>
            <w:noWrap/>
            <w:vAlign w:val="bottom"/>
            <w:hideMark/>
          </w:tcPr>
          <w:p w14:paraId="2C45B0F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2F32F4B7" w14:textId="77777777" w:rsidTr="00350C3A">
        <w:trPr>
          <w:trHeight w:val="276"/>
        </w:trPr>
        <w:tc>
          <w:tcPr>
            <w:tcW w:w="1139" w:type="dxa"/>
            <w:shd w:val="clear" w:color="auto" w:fill="auto"/>
            <w:noWrap/>
            <w:vAlign w:val="bottom"/>
            <w:hideMark/>
          </w:tcPr>
          <w:p w14:paraId="5A3ED24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715FB5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6157CA4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7FF84DA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0,7124</w:t>
            </w:r>
          </w:p>
        </w:tc>
        <w:tc>
          <w:tcPr>
            <w:tcW w:w="766" w:type="dxa"/>
            <w:shd w:val="clear" w:color="auto" w:fill="auto"/>
            <w:noWrap/>
            <w:vAlign w:val="bottom"/>
            <w:hideMark/>
          </w:tcPr>
          <w:p w14:paraId="73C6DDA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5E369BBC" w14:textId="77777777" w:rsidTr="00350C3A">
        <w:trPr>
          <w:trHeight w:val="276"/>
        </w:trPr>
        <w:tc>
          <w:tcPr>
            <w:tcW w:w="1139" w:type="dxa"/>
            <w:shd w:val="clear" w:color="auto" w:fill="auto"/>
            <w:noWrap/>
            <w:vAlign w:val="bottom"/>
            <w:hideMark/>
          </w:tcPr>
          <w:p w14:paraId="50E2D33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8CEC54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1F73AAE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337160C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0,7120</w:t>
            </w:r>
          </w:p>
        </w:tc>
        <w:tc>
          <w:tcPr>
            <w:tcW w:w="766" w:type="dxa"/>
            <w:shd w:val="clear" w:color="auto" w:fill="auto"/>
            <w:noWrap/>
            <w:vAlign w:val="bottom"/>
            <w:hideMark/>
          </w:tcPr>
          <w:p w14:paraId="1F997BF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0,0008</w:t>
            </w:r>
          </w:p>
        </w:tc>
      </w:tr>
      <w:tr w:rsidR="00552C42" w:rsidRPr="00B51695" w14:paraId="25BD3B60" w14:textId="77777777" w:rsidTr="00350C3A">
        <w:trPr>
          <w:trHeight w:val="276"/>
        </w:trPr>
        <w:tc>
          <w:tcPr>
            <w:tcW w:w="1139" w:type="dxa"/>
            <w:shd w:val="clear" w:color="auto" w:fill="auto"/>
            <w:noWrap/>
            <w:vAlign w:val="bottom"/>
            <w:hideMark/>
          </w:tcPr>
          <w:p w14:paraId="70015AA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F00A7D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5732D84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549F6C5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0,7116</w:t>
            </w:r>
          </w:p>
        </w:tc>
        <w:tc>
          <w:tcPr>
            <w:tcW w:w="766" w:type="dxa"/>
            <w:shd w:val="clear" w:color="auto" w:fill="auto"/>
            <w:noWrap/>
            <w:vAlign w:val="bottom"/>
            <w:hideMark/>
          </w:tcPr>
          <w:p w14:paraId="030D067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B4CB7F8" w14:textId="77777777" w:rsidTr="00350C3A">
        <w:trPr>
          <w:trHeight w:val="276"/>
        </w:trPr>
        <w:tc>
          <w:tcPr>
            <w:tcW w:w="1139" w:type="dxa"/>
            <w:shd w:val="clear" w:color="auto" w:fill="auto"/>
            <w:noWrap/>
            <w:vAlign w:val="bottom"/>
            <w:hideMark/>
          </w:tcPr>
          <w:p w14:paraId="679BA44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8FAE0F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2B94FFA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0E21868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0,7118</w:t>
            </w:r>
          </w:p>
        </w:tc>
        <w:tc>
          <w:tcPr>
            <w:tcW w:w="766" w:type="dxa"/>
            <w:shd w:val="clear" w:color="auto" w:fill="auto"/>
            <w:noWrap/>
            <w:vAlign w:val="bottom"/>
            <w:hideMark/>
          </w:tcPr>
          <w:p w14:paraId="373304D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0,0009</w:t>
            </w:r>
          </w:p>
        </w:tc>
      </w:tr>
      <w:tr w:rsidR="00552C42" w:rsidRPr="00B51695" w14:paraId="3420545A" w14:textId="77777777" w:rsidTr="00350C3A">
        <w:trPr>
          <w:trHeight w:val="276"/>
        </w:trPr>
        <w:tc>
          <w:tcPr>
            <w:tcW w:w="1139" w:type="dxa"/>
            <w:shd w:val="clear" w:color="auto" w:fill="auto"/>
            <w:noWrap/>
            <w:vAlign w:val="bottom"/>
            <w:hideMark/>
          </w:tcPr>
          <w:p w14:paraId="093A6A1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1054C7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6352ABE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759A55E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0,7119</w:t>
            </w:r>
          </w:p>
        </w:tc>
        <w:tc>
          <w:tcPr>
            <w:tcW w:w="766" w:type="dxa"/>
            <w:shd w:val="clear" w:color="auto" w:fill="auto"/>
            <w:noWrap/>
            <w:vAlign w:val="bottom"/>
            <w:hideMark/>
          </w:tcPr>
          <w:p w14:paraId="3CDE383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2312EAD9" w14:textId="77777777" w:rsidTr="00350C3A">
        <w:trPr>
          <w:trHeight w:val="276"/>
        </w:trPr>
        <w:tc>
          <w:tcPr>
            <w:tcW w:w="1139" w:type="dxa"/>
            <w:shd w:val="clear" w:color="auto" w:fill="auto"/>
            <w:noWrap/>
            <w:vAlign w:val="bottom"/>
            <w:hideMark/>
          </w:tcPr>
          <w:p w14:paraId="5750D28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2A8F94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3770052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5F82029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0,7115</w:t>
            </w:r>
          </w:p>
        </w:tc>
        <w:tc>
          <w:tcPr>
            <w:tcW w:w="766" w:type="dxa"/>
            <w:shd w:val="clear" w:color="auto" w:fill="auto"/>
            <w:noWrap/>
            <w:vAlign w:val="bottom"/>
            <w:hideMark/>
          </w:tcPr>
          <w:p w14:paraId="19A9D31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49632713" w14:textId="77777777" w:rsidTr="00350C3A">
        <w:trPr>
          <w:trHeight w:val="276"/>
        </w:trPr>
        <w:tc>
          <w:tcPr>
            <w:tcW w:w="1139" w:type="dxa"/>
            <w:shd w:val="clear" w:color="auto" w:fill="auto"/>
            <w:noWrap/>
            <w:vAlign w:val="bottom"/>
            <w:hideMark/>
          </w:tcPr>
          <w:p w14:paraId="27C85F1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CF51AD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7214C03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1072" w:type="dxa"/>
            <w:shd w:val="clear" w:color="auto" w:fill="auto"/>
            <w:noWrap/>
            <w:vAlign w:val="bottom"/>
            <w:hideMark/>
          </w:tcPr>
          <w:p w14:paraId="211EEAB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0,7105</w:t>
            </w:r>
          </w:p>
        </w:tc>
        <w:tc>
          <w:tcPr>
            <w:tcW w:w="766" w:type="dxa"/>
            <w:shd w:val="clear" w:color="auto" w:fill="auto"/>
            <w:noWrap/>
            <w:vAlign w:val="bottom"/>
            <w:hideMark/>
          </w:tcPr>
          <w:p w14:paraId="3A1EC47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05135137" w14:textId="77777777" w:rsidTr="00350C3A">
        <w:trPr>
          <w:trHeight w:val="276"/>
        </w:trPr>
        <w:tc>
          <w:tcPr>
            <w:tcW w:w="1139" w:type="dxa"/>
            <w:shd w:val="clear" w:color="auto" w:fill="auto"/>
            <w:noWrap/>
            <w:vAlign w:val="bottom"/>
            <w:hideMark/>
          </w:tcPr>
          <w:p w14:paraId="7BDEDFB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038505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7B6EAE3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1072" w:type="dxa"/>
            <w:shd w:val="clear" w:color="auto" w:fill="auto"/>
            <w:noWrap/>
            <w:vAlign w:val="bottom"/>
            <w:hideMark/>
          </w:tcPr>
          <w:p w14:paraId="601E259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0,7118</w:t>
            </w:r>
          </w:p>
        </w:tc>
        <w:tc>
          <w:tcPr>
            <w:tcW w:w="766" w:type="dxa"/>
            <w:shd w:val="clear" w:color="auto" w:fill="auto"/>
            <w:noWrap/>
            <w:vAlign w:val="bottom"/>
            <w:hideMark/>
          </w:tcPr>
          <w:p w14:paraId="7F94A88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7AD2BBB7" w14:textId="77777777" w:rsidTr="00350C3A">
        <w:trPr>
          <w:trHeight w:val="276"/>
        </w:trPr>
        <w:tc>
          <w:tcPr>
            <w:tcW w:w="1139" w:type="dxa"/>
            <w:shd w:val="clear" w:color="auto" w:fill="auto"/>
            <w:noWrap/>
            <w:vAlign w:val="bottom"/>
            <w:hideMark/>
          </w:tcPr>
          <w:p w14:paraId="511F67B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CDBF02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5C98622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13</w:t>
            </w:r>
          </w:p>
        </w:tc>
        <w:tc>
          <w:tcPr>
            <w:tcW w:w="1072" w:type="dxa"/>
            <w:shd w:val="clear" w:color="auto" w:fill="auto"/>
            <w:noWrap/>
            <w:vAlign w:val="bottom"/>
            <w:hideMark/>
          </w:tcPr>
          <w:p w14:paraId="5CFB550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0,7114</w:t>
            </w:r>
          </w:p>
        </w:tc>
        <w:tc>
          <w:tcPr>
            <w:tcW w:w="766" w:type="dxa"/>
            <w:shd w:val="clear" w:color="auto" w:fill="auto"/>
            <w:noWrap/>
            <w:vAlign w:val="bottom"/>
            <w:hideMark/>
          </w:tcPr>
          <w:p w14:paraId="30F9D0F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03389D5" w14:textId="77777777" w:rsidTr="00350C3A">
        <w:trPr>
          <w:trHeight w:val="276"/>
        </w:trPr>
        <w:tc>
          <w:tcPr>
            <w:tcW w:w="1139" w:type="dxa"/>
            <w:shd w:val="clear" w:color="auto" w:fill="auto"/>
            <w:noWrap/>
            <w:vAlign w:val="bottom"/>
            <w:hideMark/>
          </w:tcPr>
          <w:p w14:paraId="017864D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2C0CA8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392712C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14</w:t>
            </w:r>
          </w:p>
        </w:tc>
        <w:tc>
          <w:tcPr>
            <w:tcW w:w="1072" w:type="dxa"/>
            <w:shd w:val="clear" w:color="auto" w:fill="auto"/>
            <w:noWrap/>
            <w:vAlign w:val="bottom"/>
            <w:hideMark/>
          </w:tcPr>
          <w:p w14:paraId="2B096C2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0,7106</w:t>
            </w:r>
          </w:p>
        </w:tc>
        <w:tc>
          <w:tcPr>
            <w:tcW w:w="766" w:type="dxa"/>
            <w:shd w:val="clear" w:color="auto" w:fill="auto"/>
            <w:noWrap/>
            <w:vAlign w:val="bottom"/>
            <w:hideMark/>
          </w:tcPr>
          <w:p w14:paraId="2386A9F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7B899A9E" w14:textId="77777777" w:rsidTr="00350C3A">
        <w:trPr>
          <w:trHeight w:val="276"/>
        </w:trPr>
        <w:tc>
          <w:tcPr>
            <w:tcW w:w="1139" w:type="dxa"/>
            <w:shd w:val="clear" w:color="auto" w:fill="auto"/>
            <w:noWrap/>
            <w:vAlign w:val="bottom"/>
            <w:hideMark/>
          </w:tcPr>
          <w:p w14:paraId="543B51B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2BAF98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5A0397A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15</w:t>
            </w:r>
          </w:p>
        </w:tc>
        <w:tc>
          <w:tcPr>
            <w:tcW w:w="1072" w:type="dxa"/>
            <w:shd w:val="clear" w:color="auto" w:fill="auto"/>
            <w:noWrap/>
            <w:vAlign w:val="bottom"/>
            <w:hideMark/>
          </w:tcPr>
          <w:p w14:paraId="56DE5CF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0,7111</w:t>
            </w:r>
          </w:p>
        </w:tc>
        <w:tc>
          <w:tcPr>
            <w:tcW w:w="766" w:type="dxa"/>
            <w:shd w:val="clear" w:color="auto" w:fill="auto"/>
            <w:noWrap/>
            <w:vAlign w:val="bottom"/>
            <w:hideMark/>
          </w:tcPr>
          <w:p w14:paraId="2BA1DC3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AF8BD81" w14:textId="77777777" w:rsidTr="00350C3A">
        <w:trPr>
          <w:trHeight w:val="276"/>
        </w:trPr>
        <w:tc>
          <w:tcPr>
            <w:tcW w:w="1139" w:type="dxa"/>
            <w:shd w:val="clear" w:color="auto" w:fill="auto"/>
            <w:noWrap/>
            <w:vAlign w:val="bottom"/>
            <w:hideMark/>
          </w:tcPr>
          <w:p w14:paraId="68FD968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384D86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822" w:type="dxa"/>
            <w:shd w:val="clear" w:color="auto" w:fill="auto"/>
            <w:noWrap/>
            <w:vAlign w:val="bottom"/>
            <w:hideMark/>
          </w:tcPr>
          <w:p w14:paraId="7A6F41C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16</w:t>
            </w:r>
          </w:p>
        </w:tc>
        <w:tc>
          <w:tcPr>
            <w:tcW w:w="1072" w:type="dxa"/>
            <w:shd w:val="clear" w:color="auto" w:fill="auto"/>
            <w:noWrap/>
            <w:vAlign w:val="bottom"/>
            <w:hideMark/>
          </w:tcPr>
          <w:p w14:paraId="193A94D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0,7120</w:t>
            </w:r>
          </w:p>
        </w:tc>
        <w:tc>
          <w:tcPr>
            <w:tcW w:w="766" w:type="dxa"/>
            <w:shd w:val="clear" w:color="auto" w:fill="auto"/>
            <w:noWrap/>
            <w:vAlign w:val="bottom"/>
            <w:hideMark/>
          </w:tcPr>
          <w:p w14:paraId="776D664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56B0290" w14:textId="77777777" w:rsidTr="00350C3A">
        <w:trPr>
          <w:trHeight w:val="276"/>
        </w:trPr>
        <w:tc>
          <w:tcPr>
            <w:tcW w:w="1139" w:type="dxa"/>
            <w:shd w:val="clear" w:color="auto" w:fill="auto"/>
            <w:noWrap/>
            <w:vAlign w:val="bottom"/>
            <w:hideMark/>
          </w:tcPr>
          <w:p w14:paraId="738ADB4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10BDFD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822" w:type="dxa"/>
            <w:shd w:val="clear" w:color="auto" w:fill="auto"/>
            <w:noWrap/>
            <w:vAlign w:val="bottom"/>
            <w:hideMark/>
          </w:tcPr>
          <w:p w14:paraId="2F97A81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6818DB9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0,7155</w:t>
            </w:r>
          </w:p>
        </w:tc>
        <w:tc>
          <w:tcPr>
            <w:tcW w:w="766" w:type="dxa"/>
            <w:shd w:val="clear" w:color="auto" w:fill="auto"/>
            <w:noWrap/>
            <w:vAlign w:val="bottom"/>
            <w:hideMark/>
          </w:tcPr>
          <w:p w14:paraId="1CAD0A2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25C45E70" w14:textId="77777777" w:rsidTr="00350C3A">
        <w:trPr>
          <w:trHeight w:val="276"/>
        </w:trPr>
        <w:tc>
          <w:tcPr>
            <w:tcW w:w="1139" w:type="dxa"/>
            <w:shd w:val="clear" w:color="auto" w:fill="auto"/>
            <w:noWrap/>
            <w:vAlign w:val="bottom"/>
            <w:hideMark/>
          </w:tcPr>
          <w:p w14:paraId="654E0EF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EA15D4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822" w:type="dxa"/>
            <w:shd w:val="clear" w:color="auto" w:fill="auto"/>
            <w:noWrap/>
            <w:vAlign w:val="bottom"/>
            <w:hideMark/>
          </w:tcPr>
          <w:p w14:paraId="0F84E33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780E384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0,7163</w:t>
            </w:r>
          </w:p>
        </w:tc>
        <w:tc>
          <w:tcPr>
            <w:tcW w:w="766" w:type="dxa"/>
            <w:shd w:val="clear" w:color="auto" w:fill="auto"/>
            <w:noWrap/>
            <w:vAlign w:val="bottom"/>
            <w:hideMark/>
          </w:tcPr>
          <w:p w14:paraId="5492FB6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3C379176" w14:textId="77777777" w:rsidTr="00350C3A">
        <w:trPr>
          <w:trHeight w:val="276"/>
        </w:trPr>
        <w:tc>
          <w:tcPr>
            <w:tcW w:w="1139" w:type="dxa"/>
            <w:shd w:val="clear" w:color="auto" w:fill="auto"/>
            <w:noWrap/>
            <w:vAlign w:val="bottom"/>
            <w:hideMark/>
          </w:tcPr>
          <w:p w14:paraId="7967C05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C4B62D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822" w:type="dxa"/>
            <w:shd w:val="clear" w:color="auto" w:fill="auto"/>
            <w:noWrap/>
            <w:vAlign w:val="bottom"/>
            <w:hideMark/>
          </w:tcPr>
          <w:p w14:paraId="131A93D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7DA7580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0,7142</w:t>
            </w:r>
          </w:p>
        </w:tc>
        <w:tc>
          <w:tcPr>
            <w:tcW w:w="766" w:type="dxa"/>
            <w:shd w:val="clear" w:color="auto" w:fill="auto"/>
            <w:noWrap/>
            <w:vAlign w:val="bottom"/>
            <w:hideMark/>
          </w:tcPr>
          <w:p w14:paraId="17E80C9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F4C10EA" w14:textId="77777777" w:rsidTr="00350C3A">
        <w:trPr>
          <w:trHeight w:val="276"/>
        </w:trPr>
        <w:tc>
          <w:tcPr>
            <w:tcW w:w="1139" w:type="dxa"/>
            <w:shd w:val="clear" w:color="auto" w:fill="auto"/>
            <w:noWrap/>
            <w:vAlign w:val="bottom"/>
            <w:hideMark/>
          </w:tcPr>
          <w:p w14:paraId="3AD433D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9D555A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822" w:type="dxa"/>
            <w:shd w:val="clear" w:color="auto" w:fill="auto"/>
            <w:noWrap/>
            <w:vAlign w:val="bottom"/>
            <w:hideMark/>
          </w:tcPr>
          <w:p w14:paraId="084401B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3402DB1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0,7148</w:t>
            </w:r>
          </w:p>
        </w:tc>
        <w:tc>
          <w:tcPr>
            <w:tcW w:w="766" w:type="dxa"/>
            <w:shd w:val="clear" w:color="auto" w:fill="auto"/>
            <w:noWrap/>
            <w:vAlign w:val="bottom"/>
            <w:hideMark/>
          </w:tcPr>
          <w:p w14:paraId="6C9AF23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2964C77D" w14:textId="77777777" w:rsidTr="00350C3A">
        <w:trPr>
          <w:trHeight w:val="276"/>
        </w:trPr>
        <w:tc>
          <w:tcPr>
            <w:tcW w:w="1139" w:type="dxa"/>
            <w:shd w:val="clear" w:color="auto" w:fill="auto"/>
            <w:noWrap/>
            <w:vAlign w:val="bottom"/>
            <w:hideMark/>
          </w:tcPr>
          <w:p w14:paraId="7431932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CE66D0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822" w:type="dxa"/>
            <w:shd w:val="clear" w:color="auto" w:fill="auto"/>
            <w:noWrap/>
            <w:vAlign w:val="bottom"/>
            <w:hideMark/>
          </w:tcPr>
          <w:p w14:paraId="1EF23C3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4DFC5E5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0,7162</w:t>
            </w:r>
          </w:p>
        </w:tc>
        <w:tc>
          <w:tcPr>
            <w:tcW w:w="766" w:type="dxa"/>
            <w:shd w:val="clear" w:color="auto" w:fill="auto"/>
            <w:noWrap/>
            <w:vAlign w:val="bottom"/>
            <w:hideMark/>
          </w:tcPr>
          <w:p w14:paraId="65BD474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178FDDD" w14:textId="77777777" w:rsidTr="00350C3A">
        <w:trPr>
          <w:trHeight w:val="276"/>
        </w:trPr>
        <w:tc>
          <w:tcPr>
            <w:tcW w:w="1139" w:type="dxa"/>
            <w:shd w:val="clear" w:color="auto" w:fill="auto"/>
            <w:noWrap/>
            <w:vAlign w:val="bottom"/>
            <w:hideMark/>
          </w:tcPr>
          <w:p w14:paraId="1A45C59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1B976F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822" w:type="dxa"/>
            <w:shd w:val="clear" w:color="auto" w:fill="auto"/>
            <w:noWrap/>
            <w:vAlign w:val="bottom"/>
            <w:hideMark/>
          </w:tcPr>
          <w:p w14:paraId="43159E0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2F5D14A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0,7158</w:t>
            </w:r>
          </w:p>
        </w:tc>
        <w:tc>
          <w:tcPr>
            <w:tcW w:w="766" w:type="dxa"/>
            <w:shd w:val="clear" w:color="auto" w:fill="auto"/>
            <w:noWrap/>
            <w:vAlign w:val="bottom"/>
            <w:hideMark/>
          </w:tcPr>
          <w:p w14:paraId="20EEBA9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23A55E2C" w14:textId="77777777" w:rsidTr="00350C3A">
        <w:trPr>
          <w:trHeight w:val="276"/>
        </w:trPr>
        <w:tc>
          <w:tcPr>
            <w:tcW w:w="1139" w:type="dxa"/>
            <w:shd w:val="clear" w:color="auto" w:fill="auto"/>
            <w:noWrap/>
            <w:vAlign w:val="bottom"/>
            <w:hideMark/>
          </w:tcPr>
          <w:p w14:paraId="19AFB3F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497084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822" w:type="dxa"/>
            <w:shd w:val="clear" w:color="auto" w:fill="auto"/>
            <w:noWrap/>
            <w:vAlign w:val="bottom"/>
            <w:hideMark/>
          </w:tcPr>
          <w:p w14:paraId="31258E6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08D5F31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0,7150</w:t>
            </w:r>
          </w:p>
        </w:tc>
        <w:tc>
          <w:tcPr>
            <w:tcW w:w="766" w:type="dxa"/>
            <w:shd w:val="clear" w:color="auto" w:fill="auto"/>
            <w:noWrap/>
            <w:vAlign w:val="bottom"/>
            <w:hideMark/>
          </w:tcPr>
          <w:p w14:paraId="12DC2C8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102F8DA4" w14:textId="77777777" w:rsidTr="00350C3A">
        <w:trPr>
          <w:trHeight w:val="276"/>
        </w:trPr>
        <w:tc>
          <w:tcPr>
            <w:tcW w:w="1139" w:type="dxa"/>
            <w:shd w:val="clear" w:color="auto" w:fill="auto"/>
            <w:noWrap/>
            <w:vAlign w:val="bottom"/>
            <w:hideMark/>
          </w:tcPr>
          <w:p w14:paraId="1A1A8A6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73B528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822" w:type="dxa"/>
            <w:shd w:val="clear" w:color="auto" w:fill="auto"/>
            <w:noWrap/>
            <w:vAlign w:val="bottom"/>
            <w:hideMark/>
          </w:tcPr>
          <w:p w14:paraId="09DA492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1635CE5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0,7142</w:t>
            </w:r>
          </w:p>
        </w:tc>
        <w:tc>
          <w:tcPr>
            <w:tcW w:w="766" w:type="dxa"/>
            <w:shd w:val="clear" w:color="auto" w:fill="auto"/>
            <w:noWrap/>
            <w:vAlign w:val="bottom"/>
            <w:hideMark/>
          </w:tcPr>
          <w:p w14:paraId="2939243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5A74D965" w14:textId="77777777" w:rsidTr="00350C3A">
        <w:trPr>
          <w:trHeight w:val="276"/>
        </w:trPr>
        <w:tc>
          <w:tcPr>
            <w:tcW w:w="1139" w:type="dxa"/>
            <w:shd w:val="clear" w:color="auto" w:fill="auto"/>
            <w:noWrap/>
            <w:vAlign w:val="bottom"/>
            <w:hideMark/>
          </w:tcPr>
          <w:p w14:paraId="0B59902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5FAFF0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822" w:type="dxa"/>
            <w:shd w:val="clear" w:color="auto" w:fill="auto"/>
            <w:noWrap/>
            <w:vAlign w:val="bottom"/>
            <w:hideMark/>
          </w:tcPr>
          <w:p w14:paraId="0916276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31F2DF5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0,7135</w:t>
            </w:r>
          </w:p>
        </w:tc>
        <w:tc>
          <w:tcPr>
            <w:tcW w:w="766" w:type="dxa"/>
            <w:shd w:val="clear" w:color="auto" w:fill="auto"/>
            <w:noWrap/>
            <w:vAlign w:val="bottom"/>
            <w:hideMark/>
          </w:tcPr>
          <w:p w14:paraId="4D6FF0C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0182C342" w14:textId="77777777" w:rsidTr="00350C3A">
        <w:trPr>
          <w:trHeight w:val="276"/>
        </w:trPr>
        <w:tc>
          <w:tcPr>
            <w:tcW w:w="1139" w:type="dxa"/>
            <w:shd w:val="clear" w:color="auto" w:fill="auto"/>
            <w:noWrap/>
            <w:vAlign w:val="bottom"/>
            <w:hideMark/>
          </w:tcPr>
          <w:p w14:paraId="4FC4EAC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06FD47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6D37DDC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1345279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0,7196</w:t>
            </w:r>
          </w:p>
        </w:tc>
        <w:tc>
          <w:tcPr>
            <w:tcW w:w="766" w:type="dxa"/>
            <w:shd w:val="clear" w:color="auto" w:fill="auto"/>
            <w:noWrap/>
            <w:vAlign w:val="bottom"/>
            <w:hideMark/>
          </w:tcPr>
          <w:p w14:paraId="5F0C9A2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7CA90045" w14:textId="77777777" w:rsidTr="00350C3A">
        <w:trPr>
          <w:trHeight w:val="276"/>
        </w:trPr>
        <w:tc>
          <w:tcPr>
            <w:tcW w:w="1139" w:type="dxa"/>
            <w:shd w:val="clear" w:color="auto" w:fill="auto"/>
            <w:noWrap/>
            <w:vAlign w:val="bottom"/>
            <w:hideMark/>
          </w:tcPr>
          <w:p w14:paraId="10895C7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0AD48D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12D0AFB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6AF10F5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0,7197</w:t>
            </w:r>
          </w:p>
        </w:tc>
        <w:tc>
          <w:tcPr>
            <w:tcW w:w="766" w:type="dxa"/>
            <w:shd w:val="clear" w:color="auto" w:fill="auto"/>
            <w:noWrap/>
            <w:vAlign w:val="bottom"/>
            <w:hideMark/>
          </w:tcPr>
          <w:p w14:paraId="3CE6C89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7D7BB3E4" w14:textId="77777777" w:rsidTr="00350C3A">
        <w:trPr>
          <w:trHeight w:val="276"/>
        </w:trPr>
        <w:tc>
          <w:tcPr>
            <w:tcW w:w="1139" w:type="dxa"/>
            <w:shd w:val="clear" w:color="auto" w:fill="auto"/>
            <w:noWrap/>
            <w:vAlign w:val="bottom"/>
            <w:hideMark/>
          </w:tcPr>
          <w:p w14:paraId="7A7C4D9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DB9F49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31E866F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3BC3217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0,7207</w:t>
            </w:r>
          </w:p>
        </w:tc>
        <w:tc>
          <w:tcPr>
            <w:tcW w:w="766" w:type="dxa"/>
            <w:shd w:val="clear" w:color="auto" w:fill="auto"/>
            <w:noWrap/>
            <w:vAlign w:val="bottom"/>
            <w:hideMark/>
          </w:tcPr>
          <w:p w14:paraId="47E6D4B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1B05B42" w14:textId="77777777" w:rsidTr="00350C3A">
        <w:trPr>
          <w:trHeight w:val="276"/>
        </w:trPr>
        <w:tc>
          <w:tcPr>
            <w:tcW w:w="1139" w:type="dxa"/>
            <w:shd w:val="clear" w:color="auto" w:fill="auto"/>
            <w:noWrap/>
            <w:vAlign w:val="bottom"/>
            <w:hideMark/>
          </w:tcPr>
          <w:p w14:paraId="0DB1273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03B414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5C440CC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39AAC27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0,7190</w:t>
            </w:r>
          </w:p>
        </w:tc>
        <w:tc>
          <w:tcPr>
            <w:tcW w:w="766" w:type="dxa"/>
            <w:shd w:val="clear" w:color="auto" w:fill="auto"/>
            <w:noWrap/>
            <w:vAlign w:val="bottom"/>
            <w:hideMark/>
          </w:tcPr>
          <w:p w14:paraId="66F28A4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6652FE89" w14:textId="77777777" w:rsidTr="00350C3A">
        <w:trPr>
          <w:trHeight w:val="276"/>
        </w:trPr>
        <w:tc>
          <w:tcPr>
            <w:tcW w:w="1139" w:type="dxa"/>
            <w:shd w:val="clear" w:color="auto" w:fill="auto"/>
            <w:noWrap/>
            <w:vAlign w:val="bottom"/>
            <w:hideMark/>
          </w:tcPr>
          <w:p w14:paraId="65A997B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62D3B4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00487C8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77DCDC3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0,7195</w:t>
            </w:r>
          </w:p>
        </w:tc>
        <w:tc>
          <w:tcPr>
            <w:tcW w:w="766" w:type="dxa"/>
            <w:shd w:val="clear" w:color="auto" w:fill="auto"/>
            <w:noWrap/>
            <w:vAlign w:val="bottom"/>
            <w:hideMark/>
          </w:tcPr>
          <w:p w14:paraId="6EF9202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3FBBC148" w14:textId="77777777" w:rsidTr="00350C3A">
        <w:trPr>
          <w:trHeight w:val="276"/>
        </w:trPr>
        <w:tc>
          <w:tcPr>
            <w:tcW w:w="1139" w:type="dxa"/>
            <w:shd w:val="clear" w:color="auto" w:fill="auto"/>
            <w:noWrap/>
            <w:vAlign w:val="bottom"/>
            <w:hideMark/>
          </w:tcPr>
          <w:p w14:paraId="18FBB88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BE3801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31B6CDA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4CFC2F7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0,7192</w:t>
            </w:r>
          </w:p>
        </w:tc>
        <w:tc>
          <w:tcPr>
            <w:tcW w:w="766" w:type="dxa"/>
            <w:shd w:val="clear" w:color="auto" w:fill="auto"/>
            <w:noWrap/>
            <w:vAlign w:val="bottom"/>
            <w:hideMark/>
          </w:tcPr>
          <w:p w14:paraId="01B60A7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2FC570E2" w14:textId="77777777" w:rsidTr="00350C3A">
        <w:trPr>
          <w:trHeight w:val="276"/>
        </w:trPr>
        <w:tc>
          <w:tcPr>
            <w:tcW w:w="1139" w:type="dxa"/>
            <w:shd w:val="clear" w:color="auto" w:fill="auto"/>
            <w:noWrap/>
            <w:vAlign w:val="bottom"/>
            <w:hideMark/>
          </w:tcPr>
          <w:p w14:paraId="20F2C96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D24D0D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286C242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57B34BB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0,7178</w:t>
            </w:r>
          </w:p>
        </w:tc>
        <w:tc>
          <w:tcPr>
            <w:tcW w:w="766" w:type="dxa"/>
            <w:shd w:val="clear" w:color="auto" w:fill="auto"/>
            <w:noWrap/>
            <w:vAlign w:val="bottom"/>
            <w:hideMark/>
          </w:tcPr>
          <w:p w14:paraId="146CDF7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9A505A1" w14:textId="77777777" w:rsidTr="00350C3A">
        <w:trPr>
          <w:trHeight w:val="276"/>
        </w:trPr>
        <w:tc>
          <w:tcPr>
            <w:tcW w:w="1139" w:type="dxa"/>
            <w:shd w:val="clear" w:color="auto" w:fill="auto"/>
            <w:noWrap/>
            <w:vAlign w:val="bottom"/>
            <w:hideMark/>
          </w:tcPr>
          <w:p w14:paraId="44885EB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EA6CA2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1FA5358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2004025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0,7144</w:t>
            </w:r>
          </w:p>
        </w:tc>
        <w:tc>
          <w:tcPr>
            <w:tcW w:w="766" w:type="dxa"/>
            <w:shd w:val="clear" w:color="auto" w:fill="auto"/>
            <w:noWrap/>
            <w:vAlign w:val="bottom"/>
            <w:hideMark/>
          </w:tcPr>
          <w:p w14:paraId="54DBA71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2D86DA4F" w14:textId="77777777" w:rsidTr="00350C3A">
        <w:trPr>
          <w:trHeight w:val="276"/>
        </w:trPr>
        <w:tc>
          <w:tcPr>
            <w:tcW w:w="1139" w:type="dxa"/>
            <w:shd w:val="clear" w:color="auto" w:fill="auto"/>
            <w:noWrap/>
            <w:vAlign w:val="bottom"/>
            <w:hideMark/>
          </w:tcPr>
          <w:p w14:paraId="1AD5ABC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22BFDA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3CAE11D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7CEFEED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0,7138</w:t>
            </w:r>
          </w:p>
        </w:tc>
        <w:tc>
          <w:tcPr>
            <w:tcW w:w="766" w:type="dxa"/>
            <w:shd w:val="clear" w:color="auto" w:fill="auto"/>
            <w:noWrap/>
            <w:vAlign w:val="bottom"/>
            <w:hideMark/>
          </w:tcPr>
          <w:p w14:paraId="1BABEBE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77F4B83A" w14:textId="77777777" w:rsidTr="00350C3A">
        <w:trPr>
          <w:trHeight w:val="276"/>
        </w:trPr>
        <w:tc>
          <w:tcPr>
            <w:tcW w:w="1139" w:type="dxa"/>
            <w:shd w:val="clear" w:color="auto" w:fill="auto"/>
            <w:noWrap/>
            <w:vAlign w:val="bottom"/>
            <w:hideMark/>
          </w:tcPr>
          <w:p w14:paraId="2971E22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0FE3A7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04153BC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3DA2E74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0,7154</w:t>
            </w:r>
          </w:p>
        </w:tc>
        <w:tc>
          <w:tcPr>
            <w:tcW w:w="766" w:type="dxa"/>
            <w:shd w:val="clear" w:color="auto" w:fill="auto"/>
            <w:noWrap/>
            <w:vAlign w:val="bottom"/>
            <w:hideMark/>
          </w:tcPr>
          <w:p w14:paraId="2D8F928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40A95525" w14:textId="77777777" w:rsidTr="00350C3A">
        <w:trPr>
          <w:trHeight w:val="276"/>
        </w:trPr>
        <w:tc>
          <w:tcPr>
            <w:tcW w:w="1139" w:type="dxa"/>
            <w:shd w:val="clear" w:color="auto" w:fill="auto"/>
            <w:noWrap/>
            <w:vAlign w:val="bottom"/>
            <w:hideMark/>
          </w:tcPr>
          <w:p w14:paraId="024C86F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CE1F81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13F8303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1072" w:type="dxa"/>
            <w:shd w:val="clear" w:color="auto" w:fill="auto"/>
            <w:noWrap/>
            <w:vAlign w:val="bottom"/>
            <w:hideMark/>
          </w:tcPr>
          <w:p w14:paraId="335EFAB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0,7156</w:t>
            </w:r>
          </w:p>
        </w:tc>
        <w:tc>
          <w:tcPr>
            <w:tcW w:w="766" w:type="dxa"/>
            <w:shd w:val="clear" w:color="auto" w:fill="auto"/>
            <w:noWrap/>
            <w:vAlign w:val="bottom"/>
            <w:hideMark/>
          </w:tcPr>
          <w:p w14:paraId="5DC3EEB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96577A5" w14:textId="77777777" w:rsidTr="00350C3A">
        <w:trPr>
          <w:trHeight w:val="276"/>
        </w:trPr>
        <w:tc>
          <w:tcPr>
            <w:tcW w:w="1139" w:type="dxa"/>
            <w:shd w:val="clear" w:color="auto" w:fill="auto"/>
            <w:noWrap/>
            <w:vAlign w:val="bottom"/>
            <w:hideMark/>
          </w:tcPr>
          <w:p w14:paraId="3B34398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D905FD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06B891F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1072" w:type="dxa"/>
            <w:shd w:val="clear" w:color="auto" w:fill="auto"/>
            <w:noWrap/>
            <w:vAlign w:val="bottom"/>
            <w:hideMark/>
          </w:tcPr>
          <w:p w14:paraId="71C5988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0,7159</w:t>
            </w:r>
          </w:p>
        </w:tc>
        <w:tc>
          <w:tcPr>
            <w:tcW w:w="766" w:type="dxa"/>
            <w:shd w:val="clear" w:color="auto" w:fill="auto"/>
            <w:noWrap/>
            <w:vAlign w:val="bottom"/>
            <w:hideMark/>
          </w:tcPr>
          <w:p w14:paraId="4479A2C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8DE13FB" w14:textId="77777777" w:rsidTr="00350C3A">
        <w:trPr>
          <w:trHeight w:val="276"/>
        </w:trPr>
        <w:tc>
          <w:tcPr>
            <w:tcW w:w="1139" w:type="dxa"/>
            <w:shd w:val="clear" w:color="auto" w:fill="auto"/>
            <w:noWrap/>
            <w:vAlign w:val="bottom"/>
            <w:hideMark/>
          </w:tcPr>
          <w:p w14:paraId="14ABAAE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8C7BE4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41DB6E4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13</w:t>
            </w:r>
          </w:p>
        </w:tc>
        <w:tc>
          <w:tcPr>
            <w:tcW w:w="1072" w:type="dxa"/>
            <w:shd w:val="clear" w:color="auto" w:fill="auto"/>
            <w:noWrap/>
            <w:vAlign w:val="bottom"/>
            <w:hideMark/>
          </w:tcPr>
          <w:p w14:paraId="1A22746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0,7150</w:t>
            </w:r>
          </w:p>
        </w:tc>
        <w:tc>
          <w:tcPr>
            <w:tcW w:w="766" w:type="dxa"/>
            <w:shd w:val="clear" w:color="auto" w:fill="auto"/>
            <w:noWrap/>
            <w:vAlign w:val="bottom"/>
            <w:hideMark/>
          </w:tcPr>
          <w:p w14:paraId="36D79E3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34392749" w14:textId="77777777" w:rsidTr="00350C3A">
        <w:trPr>
          <w:trHeight w:val="276"/>
        </w:trPr>
        <w:tc>
          <w:tcPr>
            <w:tcW w:w="1139" w:type="dxa"/>
            <w:shd w:val="clear" w:color="auto" w:fill="auto"/>
            <w:noWrap/>
            <w:vAlign w:val="bottom"/>
            <w:hideMark/>
          </w:tcPr>
          <w:p w14:paraId="4AB12FC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A834DA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6A46970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14</w:t>
            </w:r>
          </w:p>
        </w:tc>
        <w:tc>
          <w:tcPr>
            <w:tcW w:w="1072" w:type="dxa"/>
            <w:shd w:val="clear" w:color="auto" w:fill="auto"/>
            <w:noWrap/>
            <w:vAlign w:val="bottom"/>
            <w:hideMark/>
          </w:tcPr>
          <w:p w14:paraId="311D749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0,7156</w:t>
            </w:r>
          </w:p>
        </w:tc>
        <w:tc>
          <w:tcPr>
            <w:tcW w:w="766" w:type="dxa"/>
            <w:shd w:val="clear" w:color="auto" w:fill="auto"/>
            <w:noWrap/>
            <w:vAlign w:val="bottom"/>
            <w:hideMark/>
          </w:tcPr>
          <w:p w14:paraId="520F68E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51603F76" w14:textId="77777777" w:rsidTr="00350C3A">
        <w:trPr>
          <w:trHeight w:val="276"/>
        </w:trPr>
        <w:tc>
          <w:tcPr>
            <w:tcW w:w="1139" w:type="dxa"/>
            <w:shd w:val="clear" w:color="auto" w:fill="auto"/>
            <w:noWrap/>
            <w:vAlign w:val="bottom"/>
            <w:hideMark/>
          </w:tcPr>
          <w:p w14:paraId="0FA4F78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6B8F85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7</w:t>
            </w:r>
          </w:p>
        </w:tc>
        <w:tc>
          <w:tcPr>
            <w:tcW w:w="822" w:type="dxa"/>
            <w:shd w:val="clear" w:color="auto" w:fill="auto"/>
            <w:noWrap/>
            <w:vAlign w:val="bottom"/>
            <w:hideMark/>
          </w:tcPr>
          <w:p w14:paraId="411C1CF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15</w:t>
            </w:r>
          </w:p>
        </w:tc>
        <w:tc>
          <w:tcPr>
            <w:tcW w:w="1072" w:type="dxa"/>
            <w:shd w:val="clear" w:color="auto" w:fill="auto"/>
            <w:noWrap/>
            <w:vAlign w:val="bottom"/>
            <w:hideMark/>
          </w:tcPr>
          <w:p w14:paraId="6E8EFC4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0,7149</w:t>
            </w:r>
          </w:p>
        </w:tc>
        <w:tc>
          <w:tcPr>
            <w:tcW w:w="766" w:type="dxa"/>
            <w:shd w:val="clear" w:color="auto" w:fill="auto"/>
            <w:noWrap/>
            <w:vAlign w:val="bottom"/>
            <w:hideMark/>
          </w:tcPr>
          <w:p w14:paraId="7E71088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3589210D" w14:textId="77777777" w:rsidTr="00350C3A">
        <w:trPr>
          <w:trHeight w:val="276"/>
        </w:trPr>
        <w:tc>
          <w:tcPr>
            <w:tcW w:w="1139" w:type="dxa"/>
            <w:shd w:val="clear" w:color="auto" w:fill="auto"/>
            <w:noWrap/>
            <w:vAlign w:val="bottom"/>
            <w:hideMark/>
          </w:tcPr>
          <w:p w14:paraId="746F82C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4F9289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1597257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6284FC6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0,7155</w:t>
            </w:r>
          </w:p>
        </w:tc>
        <w:tc>
          <w:tcPr>
            <w:tcW w:w="766" w:type="dxa"/>
            <w:shd w:val="clear" w:color="auto" w:fill="auto"/>
            <w:noWrap/>
            <w:vAlign w:val="bottom"/>
            <w:hideMark/>
          </w:tcPr>
          <w:p w14:paraId="22D3E1C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3E59D7FB" w14:textId="77777777" w:rsidTr="00350C3A">
        <w:trPr>
          <w:trHeight w:val="276"/>
        </w:trPr>
        <w:tc>
          <w:tcPr>
            <w:tcW w:w="1139" w:type="dxa"/>
            <w:shd w:val="clear" w:color="auto" w:fill="auto"/>
            <w:noWrap/>
            <w:vAlign w:val="bottom"/>
            <w:hideMark/>
          </w:tcPr>
          <w:p w14:paraId="68C5CB6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71A47C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163F763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1BA6807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0,7154</w:t>
            </w:r>
          </w:p>
        </w:tc>
        <w:tc>
          <w:tcPr>
            <w:tcW w:w="766" w:type="dxa"/>
            <w:shd w:val="clear" w:color="auto" w:fill="auto"/>
            <w:noWrap/>
            <w:vAlign w:val="bottom"/>
            <w:hideMark/>
          </w:tcPr>
          <w:p w14:paraId="5D9BD57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D30D619" w14:textId="77777777" w:rsidTr="00350C3A">
        <w:trPr>
          <w:trHeight w:val="276"/>
        </w:trPr>
        <w:tc>
          <w:tcPr>
            <w:tcW w:w="1139" w:type="dxa"/>
            <w:shd w:val="clear" w:color="auto" w:fill="auto"/>
            <w:noWrap/>
            <w:vAlign w:val="bottom"/>
            <w:hideMark/>
          </w:tcPr>
          <w:p w14:paraId="17BF7B2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7E5094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18A278E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2C0637E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0,7145</w:t>
            </w:r>
          </w:p>
        </w:tc>
        <w:tc>
          <w:tcPr>
            <w:tcW w:w="766" w:type="dxa"/>
            <w:shd w:val="clear" w:color="auto" w:fill="auto"/>
            <w:noWrap/>
            <w:vAlign w:val="bottom"/>
            <w:hideMark/>
          </w:tcPr>
          <w:p w14:paraId="059A580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51A2922D" w14:textId="77777777" w:rsidTr="00350C3A">
        <w:trPr>
          <w:trHeight w:val="276"/>
        </w:trPr>
        <w:tc>
          <w:tcPr>
            <w:tcW w:w="1139" w:type="dxa"/>
            <w:shd w:val="clear" w:color="auto" w:fill="auto"/>
            <w:noWrap/>
            <w:vAlign w:val="bottom"/>
            <w:hideMark/>
          </w:tcPr>
          <w:p w14:paraId="25923BB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609FC5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7822E1D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6D3F94C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0,7150</w:t>
            </w:r>
          </w:p>
        </w:tc>
        <w:tc>
          <w:tcPr>
            <w:tcW w:w="766" w:type="dxa"/>
            <w:shd w:val="clear" w:color="auto" w:fill="auto"/>
            <w:noWrap/>
            <w:vAlign w:val="bottom"/>
            <w:hideMark/>
          </w:tcPr>
          <w:p w14:paraId="3B3A963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656F51F7" w14:textId="77777777" w:rsidTr="00350C3A">
        <w:trPr>
          <w:trHeight w:val="276"/>
        </w:trPr>
        <w:tc>
          <w:tcPr>
            <w:tcW w:w="1139" w:type="dxa"/>
            <w:shd w:val="clear" w:color="auto" w:fill="auto"/>
            <w:noWrap/>
            <w:vAlign w:val="bottom"/>
            <w:hideMark/>
          </w:tcPr>
          <w:p w14:paraId="64CEB76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95E588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6376639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4FD88FE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0,7142</w:t>
            </w:r>
          </w:p>
        </w:tc>
        <w:tc>
          <w:tcPr>
            <w:tcW w:w="766" w:type="dxa"/>
            <w:shd w:val="clear" w:color="auto" w:fill="auto"/>
            <w:noWrap/>
            <w:vAlign w:val="bottom"/>
            <w:hideMark/>
          </w:tcPr>
          <w:p w14:paraId="42161D5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EDAC948" w14:textId="77777777" w:rsidTr="00350C3A">
        <w:trPr>
          <w:trHeight w:val="276"/>
        </w:trPr>
        <w:tc>
          <w:tcPr>
            <w:tcW w:w="1139" w:type="dxa"/>
            <w:shd w:val="clear" w:color="auto" w:fill="auto"/>
            <w:noWrap/>
            <w:vAlign w:val="bottom"/>
            <w:hideMark/>
          </w:tcPr>
          <w:p w14:paraId="7AA84AA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544749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4E394D7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075DF08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0,7163</w:t>
            </w:r>
          </w:p>
        </w:tc>
        <w:tc>
          <w:tcPr>
            <w:tcW w:w="766" w:type="dxa"/>
            <w:shd w:val="clear" w:color="auto" w:fill="auto"/>
            <w:noWrap/>
            <w:vAlign w:val="bottom"/>
            <w:hideMark/>
          </w:tcPr>
          <w:p w14:paraId="39E12F2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F834EA7" w14:textId="77777777" w:rsidTr="00350C3A">
        <w:trPr>
          <w:trHeight w:val="276"/>
        </w:trPr>
        <w:tc>
          <w:tcPr>
            <w:tcW w:w="1139" w:type="dxa"/>
            <w:shd w:val="clear" w:color="auto" w:fill="auto"/>
            <w:noWrap/>
            <w:vAlign w:val="bottom"/>
            <w:hideMark/>
          </w:tcPr>
          <w:p w14:paraId="7A68880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lastRenderedPageBreak/>
              <w:t>Donkalnis</w:t>
            </w:r>
          </w:p>
        </w:tc>
        <w:tc>
          <w:tcPr>
            <w:tcW w:w="761" w:type="dxa"/>
            <w:shd w:val="clear" w:color="auto" w:fill="auto"/>
            <w:noWrap/>
            <w:vAlign w:val="bottom"/>
            <w:hideMark/>
          </w:tcPr>
          <w:p w14:paraId="1737493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3F00805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1148A71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0,7160</w:t>
            </w:r>
          </w:p>
        </w:tc>
        <w:tc>
          <w:tcPr>
            <w:tcW w:w="766" w:type="dxa"/>
            <w:shd w:val="clear" w:color="auto" w:fill="auto"/>
            <w:noWrap/>
            <w:vAlign w:val="bottom"/>
            <w:hideMark/>
          </w:tcPr>
          <w:p w14:paraId="2B3F894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30CA128F" w14:textId="77777777" w:rsidTr="00350C3A">
        <w:trPr>
          <w:trHeight w:val="276"/>
        </w:trPr>
        <w:tc>
          <w:tcPr>
            <w:tcW w:w="1139" w:type="dxa"/>
            <w:shd w:val="clear" w:color="auto" w:fill="auto"/>
            <w:noWrap/>
            <w:vAlign w:val="bottom"/>
            <w:hideMark/>
          </w:tcPr>
          <w:p w14:paraId="2B6D23E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5080AF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7099BE0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551D29D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0,7170</w:t>
            </w:r>
          </w:p>
        </w:tc>
        <w:tc>
          <w:tcPr>
            <w:tcW w:w="766" w:type="dxa"/>
            <w:shd w:val="clear" w:color="auto" w:fill="auto"/>
            <w:noWrap/>
            <w:vAlign w:val="bottom"/>
            <w:hideMark/>
          </w:tcPr>
          <w:p w14:paraId="5ADB795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37EFBD38" w14:textId="77777777" w:rsidTr="00350C3A">
        <w:trPr>
          <w:trHeight w:val="276"/>
        </w:trPr>
        <w:tc>
          <w:tcPr>
            <w:tcW w:w="1139" w:type="dxa"/>
            <w:shd w:val="clear" w:color="auto" w:fill="auto"/>
            <w:noWrap/>
            <w:vAlign w:val="bottom"/>
            <w:hideMark/>
          </w:tcPr>
          <w:p w14:paraId="5336D4A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9883F2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7AEB1E5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28F70C5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0,7175</w:t>
            </w:r>
          </w:p>
        </w:tc>
        <w:tc>
          <w:tcPr>
            <w:tcW w:w="766" w:type="dxa"/>
            <w:shd w:val="clear" w:color="auto" w:fill="auto"/>
            <w:noWrap/>
            <w:vAlign w:val="bottom"/>
            <w:hideMark/>
          </w:tcPr>
          <w:p w14:paraId="28A0B29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6247C391" w14:textId="77777777" w:rsidTr="00350C3A">
        <w:trPr>
          <w:trHeight w:val="276"/>
        </w:trPr>
        <w:tc>
          <w:tcPr>
            <w:tcW w:w="1139" w:type="dxa"/>
            <w:shd w:val="clear" w:color="auto" w:fill="auto"/>
            <w:noWrap/>
            <w:vAlign w:val="bottom"/>
            <w:hideMark/>
          </w:tcPr>
          <w:p w14:paraId="033AE4F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56D8BA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56925B0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47BC286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0,7158</w:t>
            </w:r>
          </w:p>
        </w:tc>
        <w:tc>
          <w:tcPr>
            <w:tcW w:w="766" w:type="dxa"/>
            <w:shd w:val="clear" w:color="auto" w:fill="auto"/>
            <w:noWrap/>
            <w:vAlign w:val="bottom"/>
            <w:hideMark/>
          </w:tcPr>
          <w:p w14:paraId="1867D44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69ED2930" w14:textId="77777777" w:rsidTr="00350C3A">
        <w:trPr>
          <w:trHeight w:val="276"/>
        </w:trPr>
        <w:tc>
          <w:tcPr>
            <w:tcW w:w="1139" w:type="dxa"/>
            <w:shd w:val="clear" w:color="auto" w:fill="auto"/>
            <w:noWrap/>
            <w:vAlign w:val="bottom"/>
            <w:hideMark/>
          </w:tcPr>
          <w:p w14:paraId="762683B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E97EED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65B3064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1072" w:type="dxa"/>
            <w:shd w:val="clear" w:color="auto" w:fill="auto"/>
            <w:noWrap/>
            <w:vAlign w:val="bottom"/>
            <w:hideMark/>
          </w:tcPr>
          <w:p w14:paraId="2004868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0,7164</w:t>
            </w:r>
          </w:p>
        </w:tc>
        <w:tc>
          <w:tcPr>
            <w:tcW w:w="766" w:type="dxa"/>
            <w:shd w:val="clear" w:color="auto" w:fill="auto"/>
            <w:noWrap/>
            <w:vAlign w:val="bottom"/>
            <w:hideMark/>
          </w:tcPr>
          <w:p w14:paraId="68AA578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2F7D0F62" w14:textId="77777777" w:rsidTr="00350C3A">
        <w:trPr>
          <w:trHeight w:val="276"/>
        </w:trPr>
        <w:tc>
          <w:tcPr>
            <w:tcW w:w="1139" w:type="dxa"/>
            <w:shd w:val="clear" w:color="auto" w:fill="auto"/>
            <w:noWrap/>
            <w:vAlign w:val="bottom"/>
            <w:hideMark/>
          </w:tcPr>
          <w:p w14:paraId="4A52116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9722C4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3C1A734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1072" w:type="dxa"/>
            <w:shd w:val="clear" w:color="auto" w:fill="auto"/>
            <w:noWrap/>
            <w:vAlign w:val="bottom"/>
            <w:hideMark/>
          </w:tcPr>
          <w:p w14:paraId="5DC5DE9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0,7155</w:t>
            </w:r>
          </w:p>
        </w:tc>
        <w:tc>
          <w:tcPr>
            <w:tcW w:w="766" w:type="dxa"/>
            <w:shd w:val="clear" w:color="auto" w:fill="auto"/>
            <w:noWrap/>
            <w:vAlign w:val="bottom"/>
            <w:hideMark/>
          </w:tcPr>
          <w:p w14:paraId="0AF9E2C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6BA6F7A2" w14:textId="77777777" w:rsidTr="00350C3A">
        <w:trPr>
          <w:trHeight w:val="276"/>
        </w:trPr>
        <w:tc>
          <w:tcPr>
            <w:tcW w:w="1139" w:type="dxa"/>
            <w:shd w:val="clear" w:color="auto" w:fill="auto"/>
            <w:noWrap/>
            <w:vAlign w:val="bottom"/>
            <w:hideMark/>
          </w:tcPr>
          <w:p w14:paraId="6BC3F37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75F5C3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00628BD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13</w:t>
            </w:r>
          </w:p>
        </w:tc>
        <w:tc>
          <w:tcPr>
            <w:tcW w:w="1072" w:type="dxa"/>
            <w:shd w:val="clear" w:color="auto" w:fill="auto"/>
            <w:noWrap/>
            <w:vAlign w:val="bottom"/>
            <w:hideMark/>
          </w:tcPr>
          <w:p w14:paraId="5F9C993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0,7156</w:t>
            </w:r>
          </w:p>
        </w:tc>
        <w:tc>
          <w:tcPr>
            <w:tcW w:w="766" w:type="dxa"/>
            <w:shd w:val="clear" w:color="auto" w:fill="auto"/>
            <w:noWrap/>
            <w:vAlign w:val="bottom"/>
            <w:hideMark/>
          </w:tcPr>
          <w:p w14:paraId="15AEBD7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4AE62CB" w14:textId="77777777" w:rsidTr="00350C3A">
        <w:trPr>
          <w:trHeight w:val="276"/>
        </w:trPr>
        <w:tc>
          <w:tcPr>
            <w:tcW w:w="1139" w:type="dxa"/>
            <w:shd w:val="clear" w:color="auto" w:fill="auto"/>
            <w:noWrap/>
            <w:vAlign w:val="bottom"/>
            <w:hideMark/>
          </w:tcPr>
          <w:p w14:paraId="7F7702A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3ADA3C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w:t>
            </w:r>
          </w:p>
        </w:tc>
        <w:tc>
          <w:tcPr>
            <w:tcW w:w="822" w:type="dxa"/>
            <w:shd w:val="clear" w:color="auto" w:fill="auto"/>
            <w:noWrap/>
            <w:vAlign w:val="bottom"/>
            <w:hideMark/>
          </w:tcPr>
          <w:p w14:paraId="0771AEF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14</w:t>
            </w:r>
          </w:p>
        </w:tc>
        <w:tc>
          <w:tcPr>
            <w:tcW w:w="1072" w:type="dxa"/>
            <w:shd w:val="clear" w:color="auto" w:fill="auto"/>
            <w:noWrap/>
            <w:vAlign w:val="bottom"/>
            <w:hideMark/>
          </w:tcPr>
          <w:p w14:paraId="2F51014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0,7146</w:t>
            </w:r>
          </w:p>
        </w:tc>
        <w:tc>
          <w:tcPr>
            <w:tcW w:w="766" w:type="dxa"/>
            <w:shd w:val="clear" w:color="auto" w:fill="auto"/>
            <w:noWrap/>
            <w:vAlign w:val="bottom"/>
            <w:hideMark/>
          </w:tcPr>
          <w:p w14:paraId="51AA132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046BF966" w14:textId="77777777" w:rsidTr="00350C3A">
        <w:trPr>
          <w:trHeight w:val="276"/>
        </w:trPr>
        <w:tc>
          <w:tcPr>
            <w:tcW w:w="1139" w:type="dxa"/>
            <w:shd w:val="clear" w:color="auto" w:fill="auto"/>
            <w:noWrap/>
            <w:vAlign w:val="bottom"/>
            <w:hideMark/>
          </w:tcPr>
          <w:p w14:paraId="3110B72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94E14F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73887AB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55D79C0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0,7162</w:t>
            </w:r>
          </w:p>
        </w:tc>
        <w:tc>
          <w:tcPr>
            <w:tcW w:w="766" w:type="dxa"/>
            <w:shd w:val="clear" w:color="auto" w:fill="auto"/>
            <w:noWrap/>
            <w:vAlign w:val="bottom"/>
            <w:hideMark/>
          </w:tcPr>
          <w:p w14:paraId="4B89E6E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20775EB5" w14:textId="77777777" w:rsidTr="00350C3A">
        <w:trPr>
          <w:trHeight w:val="276"/>
        </w:trPr>
        <w:tc>
          <w:tcPr>
            <w:tcW w:w="1139" w:type="dxa"/>
            <w:shd w:val="clear" w:color="auto" w:fill="auto"/>
            <w:noWrap/>
            <w:vAlign w:val="bottom"/>
            <w:hideMark/>
          </w:tcPr>
          <w:p w14:paraId="3D4B6A7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1410C3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077F36F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366B403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0,7157</w:t>
            </w:r>
          </w:p>
        </w:tc>
        <w:tc>
          <w:tcPr>
            <w:tcW w:w="766" w:type="dxa"/>
            <w:shd w:val="clear" w:color="auto" w:fill="auto"/>
            <w:noWrap/>
            <w:vAlign w:val="bottom"/>
            <w:hideMark/>
          </w:tcPr>
          <w:p w14:paraId="4B8AA20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44EB782F" w14:textId="77777777" w:rsidTr="00350C3A">
        <w:trPr>
          <w:trHeight w:val="276"/>
        </w:trPr>
        <w:tc>
          <w:tcPr>
            <w:tcW w:w="1139" w:type="dxa"/>
            <w:shd w:val="clear" w:color="auto" w:fill="auto"/>
            <w:noWrap/>
            <w:vAlign w:val="bottom"/>
            <w:hideMark/>
          </w:tcPr>
          <w:p w14:paraId="1E79100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567F6C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207389F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0B806F6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0,7149</w:t>
            </w:r>
          </w:p>
        </w:tc>
        <w:tc>
          <w:tcPr>
            <w:tcW w:w="766" w:type="dxa"/>
            <w:shd w:val="clear" w:color="auto" w:fill="auto"/>
            <w:noWrap/>
            <w:vAlign w:val="bottom"/>
            <w:hideMark/>
          </w:tcPr>
          <w:p w14:paraId="593E450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66051A53" w14:textId="77777777" w:rsidTr="00350C3A">
        <w:trPr>
          <w:trHeight w:val="276"/>
        </w:trPr>
        <w:tc>
          <w:tcPr>
            <w:tcW w:w="1139" w:type="dxa"/>
            <w:shd w:val="clear" w:color="auto" w:fill="auto"/>
            <w:noWrap/>
            <w:vAlign w:val="bottom"/>
            <w:hideMark/>
          </w:tcPr>
          <w:p w14:paraId="186E7DF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1E32CD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633D2D1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3CF6DF0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0,7156</w:t>
            </w:r>
          </w:p>
        </w:tc>
        <w:tc>
          <w:tcPr>
            <w:tcW w:w="766" w:type="dxa"/>
            <w:shd w:val="clear" w:color="auto" w:fill="auto"/>
            <w:noWrap/>
            <w:vAlign w:val="bottom"/>
            <w:hideMark/>
          </w:tcPr>
          <w:p w14:paraId="65D636E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729A9BE8" w14:textId="77777777" w:rsidTr="00350C3A">
        <w:trPr>
          <w:trHeight w:val="276"/>
        </w:trPr>
        <w:tc>
          <w:tcPr>
            <w:tcW w:w="1139" w:type="dxa"/>
            <w:shd w:val="clear" w:color="auto" w:fill="auto"/>
            <w:noWrap/>
            <w:vAlign w:val="bottom"/>
            <w:hideMark/>
          </w:tcPr>
          <w:p w14:paraId="6CCFDD4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D68178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1D5B54E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53D5316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0,7156</w:t>
            </w:r>
          </w:p>
        </w:tc>
        <w:tc>
          <w:tcPr>
            <w:tcW w:w="766" w:type="dxa"/>
            <w:shd w:val="clear" w:color="auto" w:fill="auto"/>
            <w:noWrap/>
            <w:vAlign w:val="bottom"/>
            <w:hideMark/>
          </w:tcPr>
          <w:p w14:paraId="34D5368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3AD80AE" w14:textId="77777777" w:rsidTr="00350C3A">
        <w:trPr>
          <w:trHeight w:val="276"/>
        </w:trPr>
        <w:tc>
          <w:tcPr>
            <w:tcW w:w="1139" w:type="dxa"/>
            <w:shd w:val="clear" w:color="auto" w:fill="auto"/>
            <w:noWrap/>
            <w:vAlign w:val="bottom"/>
            <w:hideMark/>
          </w:tcPr>
          <w:p w14:paraId="305C079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59B424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404AA09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0A00ACC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0,7155</w:t>
            </w:r>
          </w:p>
        </w:tc>
        <w:tc>
          <w:tcPr>
            <w:tcW w:w="766" w:type="dxa"/>
            <w:shd w:val="clear" w:color="auto" w:fill="auto"/>
            <w:noWrap/>
            <w:vAlign w:val="bottom"/>
            <w:hideMark/>
          </w:tcPr>
          <w:p w14:paraId="56F1574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579ED6D3" w14:textId="77777777" w:rsidTr="00350C3A">
        <w:trPr>
          <w:trHeight w:val="276"/>
        </w:trPr>
        <w:tc>
          <w:tcPr>
            <w:tcW w:w="1139" w:type="dxa"/>
            <w:shd w:val="clear" w:color="auto" w:fill="auto"/>
            <w:noWrap/>
            <w:vAlign w:val="bottom"/>
            <w:hideMark/>
          </w:tcPr>
          <w:p w14:paraId="322E56C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6C4A3C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30CCEB8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407578A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0,7146</w:t>
            </w:r>
          </w:p>
        </w:tc>
        <w:tc>
          <w:tcPr>
            <w:tcW w:w="766" w:type="dxa"/>
            <w:shd w:val="clear" w:color="auto" w:fill="auto"/>
            <w:noWrap/>
            <w:vAlign w:val="bottom"/>
            <w:hideMark/>
          </w:tcPr>
          <w:p w14:paraId="75A1B4B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57DA68E8" w14:textId="77777777" w:rsidTr="00350C3A">
        <w:trPr>
          <w:trHeight w:val="276"/>
        </w:trPr>
        <w:tc>
          <w:tcPr>
            <w:tcW w:w="1139" w:type="dxa"/>
            <w:shd w:val="clear" w:color="auto" w:fill="auto"/>
            <w:noWrap/>
            <w:vAlign w:val="bottom"/>
            <w:hideMark/>
          </w:tcPr>
          <w:p w14:paraId="03A450B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1B9642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5045218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0724630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0,7156</w:t>
            </w:r>
          </w:p>
        </w:tc>
        <w:tc>
          <w:tcPr>
            <w:tcW w:w="766" w:type="dxa"/>
            <w:shd w:val="clear" w:color="auto" w:fill="auto"/>
            <w:noWrap/>
            <w:vAlign w:val="bottom"/>
            <w:hideMark/>
          </w:tcPr>
          <w:p w14:paraId="19F7F0B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7FB7B04" w14:textId="77777777" w:rsidTr="00350C3A">
        <w:trPr>
          <w:trHeight w:val="276"/>
        </w:trPr>
        <w:tc>
          <w:tcPr>
            <w:tcW w:w="1139" w:type="dxa"/>
            <w:shd w:val="clear" w:color="auto" w:fill="auto"/>
            <w:noWrap/>
            <w:vAlign w:val="bottom"/>
            <w:hideMark/>
          </w:tcPr>
          <w:p w14:paraId="70F7709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FA7F2D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491B870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40190E5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0,7155</w:t>
            </w:r>
          </w:p>
        </w:tc>
        <w:tc>
          <w:tcPr>
            <w:tcW w:w="766" w:type="dxa"/>
            <w:shd w:val="clear" w:color="auto" w:fill="auto"/>
            <w:noWrap/>
            <w:vAlign w:val="bottom"/>
            <w:hideMark/>
          </w:tcPr>
          <w:p w14:paraId="1C47C27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25E00434" w14:textId="77777777" w:rsidTr="00350C3A">
        <w:trPr>
          <w:trHeight w:val="276"/>
        </w:trPr>
        <w:tc>
          <w:tcPr>
            <w:tcW w:w="1139" w:type="dxa"/>
            <w:shd w:val="clear" w:color="auto" w:fill="auto"/>
            <w:noWrap/>
            <w:vAlign w:val="bottom"/>
            <w:hideMark/>
          </w:tcPr>
          <w:p w14:paraId="55AAF5A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A9E360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428A51E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4F75C63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0,7138</w:t>
            </w:r>
          </w:p>
        </w:tc>
        <w:tc>
          <w:tcPr>
            <w:tcW w:w="766" w:type="dxa"/>
            <w:shd w:val="clear" w:color="auto" w:fill="auto"/>
            <w:noWrap/>
            <w:vAlign w:val="bottom"/>
            <w:hideMark/>
          </w:tcPr>
          <w:p w14:paraId="7442130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79B9DDE9" w14:textId="77777777" w:rsidTr="00350C3A">
        <w:trPr>
          <w:trHeight w:val="276"/>
        </w:trPr>
        <w:tc>
          <w:tcPr>
            <w:tcW w:w="1139" w:type="dxa"/>
            <w:shd w:val="clear" w:color="auto" w:fill="auto"/>
            <w:noWrap/>
            <w:vAlign w:val="bottom"/>
            <w:hideMark/>
          </w:tcPr>
          <w:p w14:paraId="1E0DF5A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8964C2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58F371D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1072" w:type="dxa"/>
            <w:shd w:val="clear" w:color="auto" w:fill="auto"/>
            <w:noWrap/>
            <w:vAlign w:val="bottom"/>
            <w:hideMark/>
          </w:tcPr>
          <w:p w14:paraId="0E64305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0,7136</w:t>
            </w:r>
          </w:p>
        </w:tc>
        <w:tc>
          <w:tcPr>
            <w:tcW w:w="766" w:type="dxa"/>
            <w:shd w:val="clear" w:color="auto" w:fill="auto"/>
            <w:noWrap/>
            <w:vAlign w:val="bottom"/>
            <w:hideMark/>
          </w:tcPr>
          <w:p w14:paraId="34A003A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776AA622" w14:textId="77777777" w:rsidTr="00350C3A">
        <w:trPr>
          <w:trHeight w:val="276"/>
        </w:trPr>
        <w:tc>
          <w:tcPr>
            <w:tcW w:w="1139" w:type="dxa"/>
            <w:shd w:val="clear" w:color="auto" w:fill="auto"/>
            <w:noWrap/>
            <w:vAlign w:val="bottom"/>
            <w:hideMark/>
          </w:tcPr>
          <w:p w14:paraId="6A831A3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291C9C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III</w:t>
            </w:r>
          </w:p>
        </w:tc>
        <w:tc>
          <w:tcPr>
            <w:tcW w:w="822" w:type="dxa"/>
            <w:shd w:val="clear" w:color="auto" w:fill="auto"/>
            <w:noWrap/>
            <w:vAlign w:val="bottom"/>
            <w:hideMark/>
          </w:tcPr>
          <w:p w14:paraId="6DF7E08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1072" w:type="dxa"/>
            <w:shd w:val="clear" w:color="auto" w:fill="auto"/>
            <w:noWrap/>
            <w:vAlign w:val="bottom"/>
            <w:hideMark/>
          </w:tcPr>
          <w:p w14:paraId="596D0B6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0,7149</w:t>
            </w:r>
          </w:p>
        </w:tc>
        <w:tc>
          <w:tcPr>
            <w:tcW w:w="766" w:type="dxa"/>
            <w:shd w:val="clear" w:color="auto" w:fill="auto"/>
            <w:noWrap/>
            <w:vAlign w:val="bottom"/>
            <w:hideMark/>
          </w:tcPr>
          <w:p w14:paraId="475A89F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59D297A8" w14:textId="77777777" w:rsidTr="00350C3A">
        <w:trPr>
          <w:trHeight w:val="276"/>
        </w:trPr>
        <w:tc>
          <w:tcPr>
            <w:tcW w:w="1139" w:type="dxa"/>
            <w:shd w:val="clear" w:color="auto" w:fill="auto"/>
            <w:noWrap/>
            <w:vAlign w:val="bottom"/>
            <w:hideMark/>
          </w:tcPr>
          <w:p w14:paraId="5174606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8A371E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3156DD3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6C70E5A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0,7167</w:t>
            </w:r>
          </w:p>
        </w:tc>
        <w:tc>
          <w:tcPr>
            <w:tcW w:w="766" w:type="dxa"/>
            <w:shd w:val="clear" w:color="auto" w:fill="auto"/>
            <w:noWrap/>
            <w:vAlign w:val="bottom"/>
            <w:hideMark/>
          </w:tcPr>
          <w:p w14:paraId="42267E9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66EDED60" w14:textId="77777777" w:rsidTr="00350C3A">
        <w:trPr>
          <w:trHeight w:val="276"/>
        </w:trPr>
        <w:tc>
          <w:tcPr>
            <w:tcW w:w="1139" w:type="dxa"/>
            <w:shd w:val="clear" w:color="auto" w:fill="auto"/>
            <w:noWrap/>
            <w:vAlign w:val="bottom"/>
            <w:hideMark/>
          </w:tcPr>
          <w:p w14:paraId="7F10E21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5BE994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3C0BC5B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2AACAD7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0,7165</w:t>
            </w:r>
          </w:p>
        </w:tc>
        <w:tc>
          <w:tcPr>
            <w:tcW w:w="766" w:type="dxa"/>
            <w:shd w:val="clear" w:color="auto" w:fill="auto"/>
            <w:noWrap/>
            <w:vAlign w:val="bottom"/>
            <w:hideMark/>
          </w:tcPr>
          <w:p w14:paraId="3D865EC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31139602" w14:textId="77777777" w:rsidTr="00350C3A">
        <w:trPr>
          <w:trHeight w:val="276"/>
        </w:trPr>
        <w:tc>
          <w:tcPr>
            <w:tcW w:w="1139" w:type="dxa"/>
            <w:shd w:val="clear" w:color="auto" w:fill="auto"/>
            <w:noWrap/>
            <w:vAlign w:val="bottom"/>
            <w:hideMark/>
          </w:tcPr>
          <w:p w14:paraId="50B85ED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C1BCF6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61EF6B3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38F118E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0,7154</w:t>
            </w:r>
          </w:p>
        </w:tc>
        <w:tc>
          <w:tcPr>
            <w:tcW w:w="766" w:type="dxa"/>
            <w:shd w:val="clear" w:color="auto" w:fill="auto"/>
            <w:noWrap/>
            <w:vAlign w:val="bottom"/>
            <w:hideMark/>
          </w:tcPr>
          <w:p w14:paraId="14558D1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17F59C82" w14:textId="77777777" w:rsidTr="00350C3A">
        <w:trPr>
          <w:trHeight w:val="276"/>
        </w:trPr>
        <w:tc>
          <w:tcPr>
            <w:tcW w:w="1139" w:type="dxa"/>
            <w:shd w:val="clear" w:color="auto" w:fill="auto"/>
            <w:noWrap/>
            <w:vAlign w:val="bottom"/>
            <w:hideMark/>
          </w:tcPr>
          <w:p w14:paraId="576EA9F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B7B170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4C2F97D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58E1490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0,7160</w:t>
            </w:r>
          </w:p>
        </w:tc>
        <w:tc>
          <w:tcPr>
            <w:tcW w:w="766" w:type="dxa"/>
            <w:shd w:val="clear" w:color="auto" w:fill="auto"/>
            <w:noWrap/>
            <w:vAlign w:val="bottom"/>
            <w:hideMark/>
          </w:tcPr>
          <w:p w14:paraId="55BB92A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3F892E3A" w14:textId="77777777" w:rsidTr="00350C3A">
        <w:trPr>
          <w:trHeight w:val="276"/>
        </w:trPr>
        <w:tc>
          <w:tcPr>
            <w:tcW w:w="1139" w:type="dxa"/>
            <w:shd w:val="clear" w:color="auto" w:fill="auto"/>
            <w:noWrap/>
            <w:vAlign w:val="bottom"/>
            <w:hideMark/>
          </w:tcPr>
          <w:p w14:paraId="4481F58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8B50EC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65043D0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6EA749B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0,7164</w:t>
            </w:r>
          </w:p>
        </w:tc>
        <w:tc>
          <w:tcPr>
            <w:tcW w:w="766" w:type="dxa"/>
            <w:shd w:val="clear" w:color="auto" w:fill="auto"/>
            <w:noWrap/>
            <w:vAlign w:val="bottom"/>
            <w:hideMark/>
          </w:tcPr>
          <w:p w14:paraId="22C375C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DE862FA" w14:textId="77777777" w:rsidTr="00350C3A">
        <w:trPr>
          <w:trHeight w:val="276"/>
        </w:trPr>
        <w:tc>
          <w:tcPr>
            <w:tcW w:w="1139" w:type="dxa"/>
            <w:shd w:val="clear" w:color="auto" w:fill="auto"/>
            <w:noWrap/>
            <w:vAlign w:val="bottom"/>
            <w:hideMark/>
          </w:tcPr>
          <w:p w14:paraId="0CBF3AF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F46E68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7E06DB7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681DC82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0,7157</w:t>
            </w:r>
          </w:p>
        </w:tc>
        <w:tc>
          <w:tcPr>
            <w:tcW w:w="766" w:type="dxa"/>
            <w:shd w:val="clear" w:color="auto" w:fill="auto"/>
            <w:noWrap/>
            <w:vAlign w:val="bottom"/>
            <w:hideMark/>
          </w:tcPr>
          <w:p w14:paraId="599395D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2F93C4E3" w14:textId="77777777" w:rsidTr="00350C3A">
        <w:trPr>
          <w:trHeight w:val="276"/>
        </w:trPr>
        <w:tc>
          <w:tcPr>
            <w:tcW w:w="1139" w:type="dxa"/>
            <w:shd w:val="clear" w:color="auto" w:fill="auto"/>
            <w:noWrap/>
            <w:vAlign w:val="bottom"/>
            <w:hideMark/>
          </w:tcPr>
          <w:p w14:paraId="2729CCB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99E5AC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1B0E1C4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076087C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0,7154</w:t>
            </w:r>
          </w:p>
        </w:tc>
        <w:tc>
          <w:tcPr>
            <w:tcW w:w="766" w:type="dxa"/>
            <w:shd w:val="clear" w:color="auto" w:fill="auto"/>
            <w:noWrap/>
            <w:vAlign w:val="bottom"/>
            <w:hideMark/>
          </w:tcPr>
          <w:p w14:paraId="1D465E1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B98A9DF" w14:textId="77777777" w:rsidTr="00350C3A">
        <w:trPr>
          <w:trHeight w:val="276"/>
        </w:trPr>
        <w:tc>
          <w:tcPr>
            <w:tcW w:w="1139" w:type="dxa"/>
            <w:shd w:val="clear" w:color="auto" w:fill="auto"/>
            <w:noWrap/>
            <w:vAlign w:val="bottom"/>
            <w:hideMark/>
          </w:tcPr>
          <w:p w14:paraId="52F504F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CCC630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67FFE19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5E7DC30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0,7162</w:t>
            </w:r>
          </w:p>
        </w:tc>
        <w:tc>
          <w:tcPr>
            <w:tcW w:w="766" w:type="dxa"/>
            <w:shd w:val="clear" w:color="auto" w:fill="auto"/>
            <w:noWrap/>
            <w:vAlign w:val="bottom"/>
            <w:hideMark/>
          </w:tcPr>
          <w:p w14:paraId="19AFE2B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1EE2F88F" w14:textId="77777777" w:rsidTr="00350C3A">
        <w:trPr>
          <w:trHeight w:val="276"/>
        </w:trPr>
        <w:tc>
          <w:tcPr>
            <w:tcW w:w="1139" w:type="dxa"/>
            <w:shd w:val="clear" w:color="auto" w:fill="auto"/>
            <w:noWrap/>
            <w:vAlign w:val="bottom"/>
            <w:hideMark/>
          </w:tcPr>
          <w:p w14:paraId="7AB9965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CCA837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40234F9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25B227E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0,7160</w:t>
            </w:r>
          </w:p>
        </w:tc>
        <w:tc>
          <w:tcPr>
            <w:tcW w:w="766" w:type="dxa"/>
            <w:shd w:val="clear" w:color="auto" w:fill="auto"/>
            <w:noWrap/>
            <w:vAlign w:val="bottom"/>
            <w:hideMark/>
          </w:tcPr>
          <w:p w14:paraId="3EB0C78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5591F052" w14:textId="77777777" w:rsidTr="00350C3A">
        <w:trPr>
          <w:trHeight w:val="276"/>
        </w:trPr>
        <w:tc>
          <w:tcPr>
            <w:tcW w:w="1139" w:type="dxa"/>
            <w:shd w:val="clear" w:color="auto" w:fill="auto"/>
            <w:noWrap/>
            <w:vAlign w:val="bottom"/>
            <w:hideMark/>
          </w:tcPr>
          <w:p w14:paraId="0466451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276481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6EB8A36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3C61625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0,7148</w:t>
            </w:r>
          </w:p>
        </w:tc>
        <w:tc>
          <w:tcPr>
            <w:tcW w:w="766" w:type="dxa"/>
            <w:shd w:val="clear" w:color="auto" w:fill="auto"/>
            <w:noWrap/>
            <w:vAlign w:val="bottom"/>
            <w:hideMark/>
          </w:tcPr>
          <w:p w14:paraId="7F07493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58887A69" w14:textId="77777777" w:rsidTr="00350C3A">
        <w:trPr>
          <w:trHeight w:val="276"/>
        </w:trPr>
        <w:tc>
          <w:tcPr>
            <w:tcW w:w="1139" w:type="dxa"/>
            <w:shd w:val="clear" w:color="auto" w:fill="auto"/>
            <w:noWrap/>
            <w:vAlign w:val="bottom"/>
            <w:hideMark/>
          </w:tcPr>
          <w:p w14:paraId="5ABD4C2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B1EA61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51D6B638"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1072" w:type="dxa"/>
            <w:shd w:val="clear" w:color="auto" w:fill="auto"/>
            <w:noWrap/>
            <w:vAlign w:val="bottom"/>
            <w:hideMark/>
          </w:tcPr>
          <w:p w14:paraId="3519517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0,7143</w:t>
            </w:r>
          </w:p>
        </w:tc>
        <w:tc>
          <w:tcPr>
            <w:tcW w:w="766" w:type="dxa"/>
            <w:shd w:val="clear" w:color="auto" w:fill="auto"/>
            <w:noWrap/>
            <w:vAlign w:val="bottom"/>
            <w:hideMark/>
          </w:tcPr>
          <w:p w14:paraId="27573B3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487E72C9" w14:textId="77777777" w:rsidTr="00350C3A">
        <w:trPr>
          <w:trHeight w:val="276"/>
        </w:trPr>
        <w:tc>
          <w:tcPr>
            <w:tcW w:w="1139" w:type="dxa"/>
            <w:shd w:val="clear" w:color="auto" w:fill="auto"/>
            <w:noWrap/>
            <w:vAlign w:val="bottom"/>
            <w:hideMark/>
          </w:tcPr>
          <w:p w14:paraId="06CCF38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FA72C4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4B5B70E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1072" w:type="dxa"/>
            <w:shd w:val="clear" w:color="auto" w:fill="auto"/>
            <w:noWrap/>
            <w:vAlign w:val="bottom"/>
            <w:hideMark/>
          </w:tcPr>
          <w:p w14:paraId="0E06E2D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0,7147</w:t>
            </w:r>
          </w:p>
        </w:tc>
        <w:tc>
          <w:tcPr>
            <w:tcW w:w="766" w:type="dxa"/>
            <w:shd w:val="clear" w:color="auto" w:fill="auto"/>
            <w:noWrap/>
            <w:vAlign w:val="bottom"/>
            <w:hideMark/>
          </w:tcPr>
          <w:p w14:paraId="3938862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0CAE9F6F" w14:textId="77777777" w:rsidTr="00350C3A">
        <w:trPr>
          <w:trHeight w:val="276"/>
        </w:trPr>
        <w:tc>
          <w:tcPr>
            <w:tcW w:w="1139" w:type="dxa"/>
            <w:shd w:val="clear" w:color="auto" w:fill="auto"/>
            <w:noWrap/>
            <w:vAlign w:val="bottom"/>
            <w:hideMark/>
          </w:tcPr>
          <w:p w14:paraId="360657D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C64D69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3389C9A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13</w:t>
            </w:r>
          </w:p>
        </w:tc>
        <w:tc>
          <w:tcPr>
            <w:tcW w:w="1072" w:type="dxa"/>
            <w:shd w:val="clear" w:color="auto" w:fill="auto"/>
            <w:noWrap/>
            <w:vAlign w:val="bottom"/>
            <w:hideMark/>
          </w:tcPr>
          <w:p w14:paraId="480AFC1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0,7149</w:t>
            </w:r>
          </w:p>
        </w:tc>
        <w:tc>
          <w:tcPr>
            <w:tcW w:w="766" w:type="dxa"/>
            <w:shd w:val="clear" w:color="auto" w:fill="auto"/>
            <w:noWrap/>
            <w:vAlign w:val="bottom"/>
            <w:hideMark/>
          </w:tcPr>
          <w:p w14:paraId="6875DD1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734D3F82" w14:textId="77777777" w:rsidTr="00350C3A">
        <w:trPr>
          <w:trHeight w:val="276"/>
        </w:trPr>
        <w:tc>
          <w:tcPr>
            <w:tcW w:w="1139" w:type="dxa"/>
            <w:shd w:val="clear" w:color="auto" w:fill="auto"/>
            <w:noWrap/>
            <w:vAlign w:val="bottom"/>
            <w:hideMark/>
          </w:tcPr>
          <w:p w14:paraId="2227190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0F7E1C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509C9C8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14</w:t>
            </w:r>
          </w:p>
        </w:tc>
        <w:tc>
          <w:tcPr>
            <w:tcW w:w="1072" w:type="dxa"/>
            <w:shd w:val="clear" w:color="auto" w:fill="auto"/>
            <w:noWrap/>
            <w:vAlign w:val="bottom"/>
            <w:hideMark/>
          </w:tcPr>
          <w:p w14:paraId="232CD03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0,7140</w:t>
            </w:r>
          </w:p>
        </w:tc>
        <w:tc>
          <w:tcPr>
            <w:tcW w:w="766" w:type="dxa"/>
            <w:shd w:val="clear" w:color="auto" w:fill="auto"/>
            <w:noWrap/>
            <w:vAlign w:val="bottom"/>
            <w:hideMark/>
          </w:tcPr>
          <w:p w14:paraId="093C8F2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6ADAD422" w14:textId="77777777" w:rsidTr="00350C3A">
        <w:trPr>
          <w:trHeight w:val="276"/>
        </w:trPr>
        <w:tc>
          <w:tcPr>
            <w:tcW w:w="1139" w:type="dxa"/>
            <w:shd w:val="clear" w:color="auto" w:fill="auto"/>
            <w:noWrap/>
            <w:vAlign w:val="bottom"/>
            <w:hideMark/>
          </w:tcPr>
          <w:p w14:paraId="758A44B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47B7FF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20EA06D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15</w:t>
            </w:r>
          </w:p>
        </w:tc>
        <w:tc>
          <w:tcPr>
            <w:tcW w:w="1072" w:type="dxa"/>
            <w:shd w:val="clear" w:color="auto" w:fill="auto"/>
            <w:noWrap/>
            <w:vAlign w:val="bottom"/>
            <w:hideMark/>
          </w:tcPr>
          <w:p w14:paraId="4D146E1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0,7139</w:t>
            </w:r>
          </w:p>
        </w:tc>
        <w:tc>
          <w:tcPr>
            <w:tcW w:w="766" w:type="dxa"/>
            <w:shd w:val="clear" w:color="auto" w:fill="auto"/>
            <w:noWrap/>
            <w:vAlign w:val="bottom"/>
            <w:hideMark/>
          </w:tcPr>
          <w:p w14:paraId="23CF82D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55B0B345" w14:textId="77777777" w:rsidTr="00350C3A">
        <w:trPr>
          <w:trHeight w:val="276"/>
        </w:trPr>
        <w:tc>
          <w:tcPr>
            <w:tcW w:w="1139" w:type="dxa"/>
            <w:shd w:val="clear" w:color="auto" w:fill="auto"/>
            <w:noWrap/>
            <w:vAlign w:val="bottom"/>
            <w:hideMark/>
          </w:tcPr>
          <w:p w14:paraId="6809036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CD370C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169AB2F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16</w:t>
            </w:r>
          </w:p>
        </w:tc>
        <w:tc>
          <w:tcPr>
            <w:tcW w:w="1072" w:type="dxa"/>
            <w:shd w:val="clear" w:color="auto" w:fill="auto"/>
            <w:noWrap/>
            <w:vAlign w:val="bottom"/>
            <w:hideMark/>
          </w:tcPr>
          <w:p w14:paraId="47D0E02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0,7150</w:t>
            </w:r>
          </w:p>
        </w:tc>
        <w:tc>
          <w:tcPr>
            <w:tcW w:w="766" w:type="dxa"/>
            <w:shd w:val="clear" w:color="auto" w:fill="auto"/>
            <w:noWrap/>
            <w:vAlign w:val="bottom"/>
            <w:hideMark/>
          </w:tcPr>
          <w:p w14:paraId="333364D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0,0009</w:t>
            </w:r>
          </w:p>
        </w:tc>
      </w:tr>
      <w:tr w:rsidR="00552C42" w:rsidRPr="00B51695" w14:paraId="5A8E8C7B" w14:textId="77777777" w:rsidTr="00350C3A">
        <w:trPr>
          <w:trHeight w:val="276"/>
        </w:trPr>
        <w:tc>
          <w:tcPr>
            <w:tcW w:w="1139" w:type="dxa"/>
            <w:shd w:val="clear" w:color="auto" w:fill="auto"/>
            <w:noWrap/>
            <w:vAlign w:val="bottom"/>
            <w:hideMark/>
          </w:tcPr>
          <w:p w14:paraId="76DA411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E01210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7C5D9AA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17</w:t>
            </w:r>
          </w:p>
        </w:tc>
        <w:tc>
          <w:tcPr>
            <w:tcW w:w="1072" w:type="dxa"/>
            <w:shd w:val="clear" w:color="auto" w:fill="auto"/>
            <w:noWrap/>
            <w:vAlign w:val="bottom"/>
            <w:hideMark/>
          </w:tcPr>
          <w:p w14:paraId="2E02FBF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0,7146</w:t>
            </w:r>
          </w:p>
        </w:tc>
        <w:tc>
          <w:tcPr>
            <w:tcW w:w="766" w:type="dxa"/>
            <w:shd w:val="clear" w:color="auto" w:fill="auto"/>
            <w:noWrap/>
            <w:vAlign w:val="bottom"/>
            <w:hideMark/>
          </w:tcPr>
          <w:p w14:paraId="43882F6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4D4D3E62" w14:textId="77777777" w:rsidTr="00350C3A">
        <w:trPr>
          <w:trHeight w:val="276"/>
        </w:trPr>
        <w:tc>
          <w:tcPr>
            <w:tcW w:w="1139" w:type="dxa"/>
            <w:shd w:val="clear" w:color="auto" w:fill="auto"/>
            <w:noWrap/>
            <w:vAlign w:val="bottom"/>
            <w:hideMark/>
          </w:tcPr>
          <w:p w14:paraId="29B0284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605B3E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03D2D69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18</w:t>
            </w:r>
          </w:p>
        </w:tc>
        <w:tc>
          <w:tcPr>
            <w:tcW w:w="1072" w:type="dxa"/>
            <w:shd w:val="clear" w:color="auto" w:fill="auto"/>
            <w:noWrap/>
            <w:vAlign w:val="bottom"/>
            <w:hideMark/>
          </w:tcPr>
          <w:p w14:paraId="4A804C5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0,7142</w:t>
            </w:r>
          </w:p>
        </w:tc>
        <w:tc>
          <w:tcPr>
            <w:tcW w:w="766" w:type="dxa"/>
            <w:shd w:val="clear" w:color="auto" w:fill="auto"/>
            <w:noWrap/>
            <w:vAlign w:val="bottom"/>
            <w:hideMark/>
          </w:tcPr>
          <w:p w14:paraId="36FE1A8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64566D4" w14:textId="77777777" w:rsidTr="00350C3A">
        <w:trPr>
          <w:trHeight w:val="276"/>
        </w:trPr>
        <w:tc>
          <w:tcPr>
            <w:tcW w:w="1139" w:type="dxa"/>
            <w:shd w:val="clear" w:color="auto" w:fill="auto"/>
            <w:noWrap/>
            <w:vAlign w:val="bottom"/>
            <w:hideMark/>
          </w:tcPr>
          <w:p w14:paraId="275F010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2B84C8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735DAE9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19</w:t>
            </w:r>
          </w:p>
        </w:tc>
        <w:tc>
          <w:tcPr>
            <w:tcW w:w="1072" w:type="dxa"/>
            <w:shd w:val="clear" w:color="auto" w:fill="auto"/>
            <w:noWrap/>
            <w:vAlign w:val="bottom"/>
            <w:hideMark/>
          </w:tcPr>
          <w:p w14:paraId="6BFFA9E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0,7148</w:t>
            </w:r>
          </w:p>
        </w:tc>
        <w:tc>
          <w:tcPr>
            <w:tcW w:w="766" w:type="dxa"/>
            <w:shd w:val="clear" w:color="auto" w:fill="auto"/>
            <w:noWrap/>
            <w:vAlign w:val="bottom"/>
            <w:hideMark/>
          </w:tcPr>
          <w:p w14:paraId="4A24F12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3BC3163" w14:textId="77777777" w:rsidTr="00350C3A">
        <w:trPr>
          <w:trHeight w:val="276"/>
        </w:trPr>
        <w:tc>
          <w:tcPr>
            <w:tcW w:w="1139" w:type="dxa"/>
            <w:shd w:val="clear" w:color="auto" w:fill="auto"/>
            <w:noWrap/>
            <w:vAlign w:val="bottom"/>
            <w:hideMark/>
          </w:tcPr>
          <w:p w14:paraId="2F8682D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65587C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IV</w:t>
            </w:r>
          </w:p>
        </w:tc>
        <w:tc>
          <w:tcPr>
            <w:tcW w:w="822" w:type="dxa"/>
            <w:shd w:val="clear" w:color="auto" w:fill="auto"/>
            <w:noWrap/>
            <w:vAlign w:val="bottom"/>
            <w:hideMark/>
          </w:tcPr>
          <w:p w14:paraId="2A46E72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20</w:t>
            </w:r>
          </w:p>
        </w:tc>
        <w:tc>
          <w:tcPr>
            <w:tcW w:w="1072" w:type="dxa"/>
            <w:shd w:val="clear" w:color="auto" w:fill="auto"/>
            <w:noWrap/>
            <w:vAlign w:val="bottom"/>
            <w:hideMark/>
          </w:tcPr>
          <w:p w14:paraId="7D1EF21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0,7155</w:t>
            </w:r>
          </w:p>
        </w:tc>
        <w:tc>
          <w:tcPr>
            <w:tcW w:w="766" w:type="dxa"/>
            <w:shd w:val="clear" w:color="auto" w:fill="auto"/>
            <w:noWrap/>
            <w:vAlign w:val="bottom"/>
            <w:hideMark/>
          </w:tcPr>
          <w:p w14:paraId="273B947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58DC6D53" w14:textId="77777777" w:rsidTr="00350C3A">
        <w:trPr>
          <w:trHeight w:val="276"/>
        </w:trPr>
        <w:tc>
          <w:tcPr>
            <w:tcW w:w="1139" w:type="dxa"/>
            <w:shd w:val="clear" w:color="auto" w:fill="auto"/>
            <w:noWrap/>
            <w:vAlign w:val="bottom"/>
            <w:hideMark/>
          </w:tcPr>
          <w:p w14:paraId="55BF82B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F06D24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33BE4DF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26C25BA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0,7144</w:t>
            </w:r>
          </w:p>
        </w:tc>
        <w:tc>
          <w:tcPr>
            <w:tcW w:w="766" w:type="dxa"/>
            <w:shd w:val="clear" w:color="auto" w:fill="auto"/>
            <w:noWrap/>
            <w:vAlign w:val="bottom"/>
            <w:hideMark/>
          </w:tcPr>
          <w:p w14:paraId="09428B0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263A1F31" w14:textId="77777777" w:rsidTr="00350C3A">
        <w:trPr>
          <w:trHeight w:val="276"/>
        </w:trPr>
        <w:tc>
          <w:tcPr>
            <w:tcW w:w="1139" w:type="dxa"/>
            <w:shd w:val="clear" w:color="auto" w:fill="auto"/>
            <w:noWrap/>
            <w:vAlign w:val="bottom"/>
            <w:hideMark/>
          </w:tcPr>
          <w:p w14:paraId="1B5AE49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8FF593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470EFC0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24E6AED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0,7136</w:t>
            </w:r>
          </w:p>
        </w:tc>
        <w:tc>
          <w:tcPr>
            <w:tcW w:w="766" w:type="dxa"/>
            <w:shd w:val="clear" w:color="auto" w:fill="auto"/>
            <w:noWrap/>
            <w:vAlign w:val="bottom"/>
            <w:hideMark/>
          </w:tcPr>
          <w:p w14:paraId="40CD7CD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2B1267AC" w14:textId="77777777" w:rsidTr="00350C3A">
        <w:trPr>
          <w:trHeight w:val="276"/>
        </w:trPr>
        <w:tc>
          <w:tcPr>
            <w:tcW w:w="1139" w:type="dxa"/>
            <w:shd w:val="clear" w:color="auto" w:fill="auto"/>
            <w:noWrap/>
            <w:vAlign w:val="bottom"/>
            <w:hideMark/>
          </w:tcPr>
          <w:p w14:paraId="1ECB564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9BA5DA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7DA6AFE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7EB7C0A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0,7134</w:t>
            </w:r>
          </w:p>
        </w:tc>
        <w:tc>
          <w:tcPr>
            <w:tcW w:w="766" w:type="dxa"/>
            <w:shd w:val="clear" w:color="auto" w:fill="auto"/>
            <w:noWrap/>
            <w:vAlign w:val="bottom"/>
            <w:hideMark/>
          </w:tcPr>
          <w:p w14:paraId="6A67CC3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1478DCBC" w14:textId="77777777" w:rsidTr="00350C3A">
        <w:trPr>
          <w:trHeight w:val="276"/>
        </w:trPr>
        <w:tc>
          <w:tcPr>
            <w:tcW w:w="1139" w:type="dxa"/>
            <w:shd w:val="clear" w:color="auto" w:fill="auto"/>
            <w:noWrap/>
            <w:vAlign w:val="bottom"/>
            <w:hideMark/>
          </w:tcPr>
          <w:p w14:paraId="7C1FF77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165831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5E631B1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1B13267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0,7141</w:t>
            </w:r>
          </w:p>
        </w:tc>
        <w:tc>
          <w:tcPr>
            <w:tcW w:w="766" w:type="dxa"/>
            <w:shd w:val="clear" w:color="auto" w:fill="auto"/>
            <w:noWrap/>
            <w:vAlign w:val="bottom"/>
            <w:hideMark/>
          </w:tcPr>
          <w:p w14:paraId="48B64B7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4E646EA3" w14:textId="77777777" w:rsidTr="00350C3A">
        <w:trPr>
          <w:trHeight w:val="276"/>
        </w:trPr>
        <w:tc>
          <w:tcPr>
            <w:tcW w:w="1139" w:type="dxa"/>
            <w:shd w:val="clear" w:color="auto" w:fill="auto"/>
            <w:noWrap/>
            <w:vAlign w:val="bottom"/>
            <w:hideMark/>
          </w:tcPr>
          <w:p w14:paraId="7BB8D1F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C5CD1D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0FEC0E5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6DEEC73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0,7141</w:t>
            </w:r>
          </w:p>
        </w:tc>
        <w:tc>
          <w:tcPr>
            <w:tcW w:w="766" w:type="dxa"/>
            <w:shd w:val="clear" w:color="auto" w:fill="auto"/>
            <w:noWrap/>
            <w:vAlign w:val="bottom"/>
            <w:hideMark/>
          </w:tcPr>
          <w:p w14:paraId="7C5E72B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464D4BE3" w14:textId="77777777" w:rsidTr="00350C3A">
        <w:trPr>
          <w:trHeight w:val="276"/>
        </w:trPr>
        <w:tc>
          <w:tcPr>
            <w:tcW w:w="1139" w:type="dxa"/>
            <w:shd w:val="clear" w:color="auto" w:fill="auto"/>
            <w:noWrap/>
            <w:vAlign w:val="bottom"/>
            <w:hideMark/>
          </w:tcPr>
          <w:p w14:paraId="7DF5430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51A096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12E7EA4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66132CD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0,7136</w:t>
            </w:r>
          </w:p>
        </w:tc>
        <w:tc>
          <w:tcPr>
            <w:tcW w:w="766" w:type="dxa"/>
            <w:shd w:val="clear" w:color="auto" w:fill="auto"/>
            <w:noWrap/>
            <w:vAlign w:val="bottom"/>
            <w:hideMark/>
          </w:tcPr>
          <w:p w14:paraId="08ABEA6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6854D2B4" w14:textId="77777777" w:rsidTr="00350C3A">
        <w:trPr>
          <w:trHeight w:val="276"/>
        </w:trPr>
        <w:tc>
          <w:tcPr>
            <w:tcW w:w="1139" w:type="dxa"/>
            <w:shd w:val="clear" w:color="auto" w:fill="auto"/>
            <w:noWrap/>
            <w:vAlign w:val="bottom"/>
            <w:hideMark/>
          </w:tcPr>
          <w:p w14:paraId="1E6519B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798113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0FD94A5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1E06B46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0,7137</w:t>
            </w:r>
          </w:p>
        </w:tc>
        <w:tc>
          <w:tcPr>
            <w:tcW w:w="766" w:type="dxa"/>
            <w:shd w:val="clear" w:color="auto" w:fill="auto"/>
            <w:noWrap/>
            <w:vAlign w:val="bottom"/>
            <w:hideMark/>
          </w:tcPr>
          <w:p w14:paraId="02433BA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1105E08D" w14:textId="77777777" w:rsidTr="00350C3A">
        <w:trPr>
          <w:trHeight w:val="276"/>
        </w:trPr>
        <w:tc>
          <w:tcPr>
            <w:tcW w:w="1139" w:type="dxa"/>
            <w:shd w:val="clear" w:color="auto" w:fill="auto"/>
            <w:noWrap/>
            <w:vAlign w:val="bottom"/>
            <w:hideMark/>
          </w:tcPr>
          <w:p w14:paraId="19243D7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lastRenderedPageBreak/>
              <w:t>Donkalnis</w:t>
            </w:r>
          </w:p>
        </w:tc>
        <w:tc>
          <w:tcPr>
            <w:tcW w:w="761" w:type="dxa"/>
            <w:shd w:val="clear" w:color="auto" w:fill="auto"/>
            <w:noWrap/>
            <w:vAlign w:val="bottom"/>
            <w:hideMark/>
          </w:tcPr>
          <w:p w14:paraId="1E56518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7081647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2EF8996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0,7138</w:t>
            </w:r>
          </w:p>
        </w:tc>
        <w:tc>
          <w:tcPr>
            <w:tcW w:w="766" w:type="dxa"/>
            <w:shd w:val="clear" w:color="auto" w:fill="auto"/>
            <w:noWrap/>
            <w:vAlign w:val="bottom"/>
            <w:hideMark/>
          </w:tcPr>
          <w:p w14:paraId="1220D7D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2CDE3E30" w14:textId="77777777" w:rsidTr="00350C3A">
        <w:trPr>
          <w:trHeight w:val="276"/>
        </w:trPr>
        <w:tc>
          <w:tcPr>
            <w:tcW w:w="1139" w:type="dxa"/>
            <w:shd w:val="clear" w:color="auto" w:fill="auto"/>
            <w:noWrap/>
            <w:vAlign w:val="bottom"/>
            <w:hideMark/>
          </w:tcPr>
          <w:p w14:paraId="29843B9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0EEFCC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7B65225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71E3EDB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0,7152</w:t>
            </w:r>
          </w:p>
        </w:tc>
        <w:tc>
          <w:tcPr>
            <w:tcW w:w="766" w:type="dxa"/>
            <w:shd w:val="clear" w:color="auto" w:fill="auto"/>
            <w:noWrap/>
            <w:vAlign w:val="bottom"/>
            <w:hideMark/>
          </w:tcPr>
          <w:p w14:paraId="5024BFC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5D5F8391" w14:textId="77777777" w:rsidTr="00350C3A">
        <w:trPr>
          <w:trHeight w:val="276"/>
        </w:trPr>
        <w:tc>
          <w:tcPr>
            <w:tcW w:w="1139" w:type="dxa"/>
            <w:shd w:val="clear" w:color="auto" w:fill="auto"/>
            <w:noWrap/>
            <w:vAlign w:val="bottom"/>
            <w:hideMark/>
          </w:tcPr>
          <w:p w14:paraId="65048BC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A744BE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5A90D69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0185AB3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0,7143</w:t>
            </w:r>
          </w:p>
        </w:tc>
        <w:tc>
          <w:tcPr>
            <w:tcW w:w="766" w:type="dxa"/>
            <w:shd w:val="clear" w:color="auto" w:fill="auto"/>
            <w:noWrap/>
            <w:vAlign w:val="bottom"/>
            <w:hideMark/>
          </w:tcPr>
          <w:p w14:paraId="000510B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40408F6F" w14:textId="77777777" w:rsidTr="00350C3A">
        <w:trPr>
          <w:trHeight w:val="276"/>
        </w:trPr>
        <w:tc>
          <w:tcPr>
            <w:tcW w:w="1139" w:type="dxa"/>
            <w:shd w:val="clear" w:color="auto" w:fill="auto"/>
            <w:noWrap/>
            <w:vAlign w:val="bottom"/>
            <w:hideMark/>
          </w:tcPr>
          <w:p w14:paraId="3447286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8E5D95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14D014A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1072" w:type="dxa"/>
            <w:shd w:val="clear" w:color="auto" w:fill="auto"/>
            <w:noWrap/>
            <w:vAlign w:val="bottom"/>
            <w:hideMark/>
          </w:tcPr>
          <w:p w14:paraId="0DB63FE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0,7137</w:t>
            </w:r>
          </w:p>
        </w:tc>
        <w:tc>
          <w:tcPr>
            <w:tcW w:w="766" w:type="dxa"/>
            <w:shd w:val="clear" w:color="auto" w:fill="auto"/>
            <w:noWrap/>
            <w:vAlign w:val="bottom"/>
            <w:hideMark/>
          </w:tcPr>
          <w:p w14:paraId="23BDB7C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F643171" w14:textId="77777777" w:rsidTr="00350C3A">
        <w:trPr>
          <w:trHeight w:val="276"/>
        </w:trPr>
        <w:tc>
          <w:tcPr>
            <w:tcW w:w="1139" w:type="dxa"/>
            <w:shd w:val="clear" w:color="auto" w:fill="auto"/>
            <w:noWrap/>
            <w:vAlign w:val="bottom"/>
            <w:hideMark/>
          </w:tcPr>
          <w:p w14:paraId="07CB610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055286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7DFAA98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1072" w:type="dxa"/>
            <w:shd w:val="clear" w:color="auto" w:fill="auto"/>
            <w:noWrap/>
            <w:vAlign w:val="bottom"/>
            <w:hideMark/>
          </w:tcPr>
          <w:p w14:paraId="1446011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0,7134</w:t>
            </w:r>
          </w:p>
        </w:tc>
        <w:tc>
          <w:tcPr>
            <w:tcW w:w="766" w:type="dxa"/>
            <w:shd w:val="clear" w:color="auto" w:fill="auto"/>
            <w:noWrap/>
            <w:vAlign w:val="bottom"/>
            <w:hideMark/>
          </w:tcPr>
          <w:p w14:paraId="5CA4F55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34FC2D1" w14:textId="77777777" w:rsidTr="00350C3A">
        <w:trPr>
          <w:trHeight w:val="276"/>
        </w:trPr>
        <w:tc>
          <w:tcPr>
            <w:tcW w:w="1139" w:type="dxa"/>
            <w:shd w:val="clear" w:color="auto" w:fill="auto"/>
            <w:noWrap/>
            <w:vAlign w:val="bottom"/>
            <w:hideMark/>
          </w:tcPr>
          <w:p w14:paraId="01C9900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CA7E79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406C4D6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13</w:t>
            </w:r>
          </w:p>
        </w:tc>
        <w:tc>
          <w:tcPr>
            <w:tcW w:w="1072" w:type="dxa"/>
            <w:shd w:val="clear" w:color="auto" w:fill="auto"/>
            <w:noWrap/>
            <w:vAlign w:val="bottom"/>
            <w:hideMark/>
          </w:tcPr>
          <w:p w14:paraId="15E2F03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0,7137</w:t>
            </w:r>
          </w:p>
        </w:tc>
        <w:tc>
          <w:tcPr>
            <w:tcW w:w="766" w:type="dxa"/>
            <w:shd w:val="clear" w:color="auto" w:fill="auto"/>
            <w:noWrap/>
            <w:vAlign w:val="bottom"/>
            <w:hideMark/>
          </w:tcPr>
          <w:p w14:paraId="3E27435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0F50A4BE" w14:textId="77777777" w:rsidTr="00350C3A">
        <w:trPr>
          <w:trHeight w:val="276"/>
        </w:trPr>
        <w:tc>
          <w:tcPr>
            <w:tcW w:w="1139" w:type="dxa"/>
            <w:shd w:val="clear" w:color="auto" w:fill="auto"/>
            <w:noWrap/>
            <w:vAlign w:val="bottom"/>
            <w:hideMark/>
          </w:tcPr>
          <w:p w14:paraId="25F18DB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ED66B6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42E2B7D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14</w:t>
            </w:r>
          </w:p>
        </w:tc>
        <w:tc>
          <w:tcPr>
            <w:tcW w:w="1072" w:type="dxa"/>
            <w:shd w:val="clear" w:color="auto" w:fill="auto"/>
            <w:noWrap/>
            <w:vAlign w:val="bottom"/>
            <w:hideMark/>
          </w:tcPr>
          <w:p w14:paraId="0EB47FA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0,7146</w:t>
            </w:r>
          </w:p>
        </w:tc>
        <w:tc>
          <w:tcPr>
            <w:tcW w:w="766" w:type="dxa"/>
            <w:shd w:val="clear" w:color="auto" w:fill="auto"/>
            <w:noWrap/>
            <w:vAlign w:val="bottom"/>
            <w:hideMark/>
          </w:tcPr>
          <w:p w14:paraId="3D916EB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CD68C16" w14:textId="77777777" w:rsidTr="00350C3A">
        <w:trPr>
          <w:trHeight w:val="276"/>
        </w:trPr>
        <w:tc>
          <w:tcPr>
            <w:tcW w:w="1139" w:type="dxa"/>
            <w:shd w:val="clear" w:color="auto" w:fill="auto"/>
            <w:noWrap/>
            <w:vAlign w:val="bottom"/>
            <w:hideMark/>
          </w:tcPr>
          <w:p w14:paraId="23CCCD1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2E4AA7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w:t>
            </w:r>
          </w:p>
        </w:tc>
        <w:tc>
          <w:tcPr>
            <w:tcW w:w="822" w:type="dxa"/>
            <w:shd w:val="clear" w:color="auto" w:fill="auto"/>
            <w:noWrap/>
            <w:vAlign w:val="bottom"/>
            <w:hideMark/>
          </w:tcPr>
          <w:p w14:paraId="196BAF0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15</w:t>
            </w:r>
          </w:p>
        </w:tc>
        <w:tc>
          <w:tcPr>
            <w:tcW w:w="1072" w:type="dxa"/>
            <w:shd w:val="clear" w:color="auto" w:fill="auto"/>
            <w:noWrap/>
            <w:vAlign w:val="bottom"/>
            <w:hideMark/>
          </w:tcPr>
          <w:p w14:paraId="5325A02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0,7138</w:t>
            </w:r>
          </w:p>
        </w:tc>
        <w:tc>
          <w:tcPr>
            <w:tcW w:w="766" w:type="dxa"/>
            <w:shd w:val="clear" w:color="auto" w:fill="auto"/>
            <w:noWrap/>
            <w:vAlign w:val="bottom"/>
            <w:hideMark/>
          </w:tcPr>
          <w:p w14:paraId="657E643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D14B654" w14:textId="77777777" w:rsidTr="00350C3A">
        <w:trPr>
          <w:trHeight w:val="276"/>
        </w:trPr>
        <w:tc>
          <w:tcPr>
            <w:tcW w:w="1139" w:type="dxa"/>
            <w:shd w:val="clear" w:color="auto" w:fill="auto"/>
            <w:noWrap/>
            <w:vAlign w:val="bottom"/>
            <w:hideMark/>
          </w:tcPr>
          <w:p w14:paraId="0DC8EB2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FF1213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1094E93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3BC4BF7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0,7237</w:t>
            </w:r>
          </w:p>
        </w:tc>
        <w:tc>
          <w:tcPr>
            <w:tcW w:w="766" w:type="dxa"/>
            <w:shd w:val="clear" w:color="auto" w:fill="auto"/>
            <w:noWrap/>
            <w:vAlign w:val="bottom"/>
            <w:hideMark/>
          </w:tcPr>
          <w:p w14:paraId="05F2578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0,0012</w:t>
            </w:r>
          </w:p>
        </w:tc>
      </w:tr>
      <w:tr w:rsidR="00552C42" w:rsidRPr="00B51695" w14:paraId="43226299" w14:textId="77777777" w:rsidTr="00350C3A">
        <w:trPr>
          <w:trHeight w:val="276"/>
        </w:trPr>
        <w:tc>
          <w:tcPr>
            <w:tcW w:w="1139" w:type="dxa"/>
            <w:shd w:val="clear" w:color="auto" w:fill="auto"/>
            <w:noWrap/>
            <w:vAlign w:val="bottom"/>
            <w:hideMark/>
          </w:tcPr>
          <w:p w14:paraId="5EA377A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03211E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5BE62C7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28442DF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0,7262</w:t>
            </w:r>
          </w:p>
        </w:tc>
        <w:tc>
          <w:tcPr>
            <w:tcW w:w="766" w:type="dxa"/>
            <w:shd w:val="clear" w:color="auto" w:fill="auto"/>
            <w:noWrap/>
            <w:vAlign w:val="bottom"/>
            <w:hideMark/>
          </w:tcPr>
          <w:p w14:paraId="5AA33B2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0,0017</w:t>
            </w:r>
          </w:p>
        </w:tc>
      </w:tr>
      <w:tr w:rsidR="00552C42" w:rsidRPr="00B51695" w14:paraId="6AD0785E" w14:textId="77777777" w:rsidTr="00350C3A">
        <w:trPr>
          <w:trHeight w:val="276"/>
        </w:trPr>
        <w:tc>
          <w:tcPr>
            <w:tcW w:w="1139" w:type="dxa"/>
            <w:shd w:val="clear" w:color="auto" w:fill="auto"/>
            <w:noWrap/>
            <w:vAlign w:val="bottom"/>
            <w:hideMark/>
          </w:tcPr>
          <w:p w14:paraId="192D705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F3B442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1FB316E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3482DB1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0,7213</w:t>
            </w:r>
          </w:p>
        </w:tc>
        <w:tc>
          <w:tcPr>
            <w:tcW w:w="766" w:type="dxa"/>
            <w:shd w:val="clear" w:color="auto" w:fill="auto"/>
            <w:noWrap/>
            <w:vAlign w:val="bottom"/>
            <w:hideMark/>
          </w:tcPr>
          <w:p w14:paraId="1B1AB64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0,0008</w:t>
            </w:r>
          </w:p>
        </w:tc>
      </w:tr>
      <w:tr w:rsidR="00552C42" w:rsidRPr="00B51695" w14:paraId="208501F8" w14:textId="77777777" w:rsidTr="00350C3A">
        <w:trPr>
          <w:trHeight w:val="276"/>
        </w:trPr>
        <w:tc>
          <w:tcPr>
            <w:tcW w:w="1139" w:type="dxa"/>
            <w:shd w:val="clear" w:color="auto" w:fill="auto"/>
            <w:noWrap/>
            <w:vAlign w:val="bottom"/>
            <w:hideMark/>
          </w:tcPr>
          <w:p w14:paraId="5AA6AA8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6E8EAF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708ACB1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179EF90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0,7210</w:t>
            </w:r>
          </w:p>
        </w:tc>
        <w:tc>
          <w:tcPr>
            <w:tcW w:w="766" w:type="dxa"/>
            <w:shd w:val="clear" w:color="auto" w:fill="auto"/>
            <w:noWrap/>
            <w:vAlign w:val="bottom"/>
            <w:hideMark/>
          </w:tcPr>
          <w:p w14:paraId="48C3F46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0,0009</w:t>
            </w:r>
          </w:p>
        </w:tc>
      </w:tr>
      <w:tr w:rsidR="00552C42" w:rsidRPr="00B51695" w14:paraId="6F1CCE19" w14:textId="77777777" w:rsidTr="00350C3A">
        <w:trPr>
          <w:trHeight w:val="276"/>
        </w:trPr>
        <w:tc>
          <w:tcPr>
            <w:tcW w:w="1139" w:type="dxa"/>
            <w:shd w:val="clear" w:color="auto" w:fill="auto"/>
            <w:noWrap/>
            <w:vAlign w:val="bottom"/>
            <w:hideMark/>
          </w:tcPr>
          <w:p w14:paraId="29A9510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F971DE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43636AB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58016D4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0,7217</w:t>
            </w:r>
          </w:p>
        </w:tc>
        <w:tc>
          <w:tcPr>
            <w:tcW w:w="766" w:type="dxa"/>
            <w:shd w:val="clear" w:color="auto" w:fill="auto"/>
            <w:noWrap/>
            <w:vAlign w:val="bottom"/>
            <w:hideMark/>
          </w:tcPr>
          <w:p w14:paraId="49CA409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0,001</w:t>
            </w:r>
          </w:p>
        </w:tc>
      </w:tr>
      <w:tr w:rsidR="00552C42" w:rsidRPr="00B51695" w14:paraId="406B3A01" w14:textId="77777777" w:rsidTr="00350C3A">
        <w:trPr>
          <w:trHeight w:val="276"/>
        </w:trPr>
        <w:tc>
          <w:tcPr>
            <w:tcW w:w="1139" w:type="dxa"/>
            <w:shd w:val="clear" w:color="auto" w:fill="auto"/>
            <w:noWrap/>
            <w:vAlign w:val="bottom"/>
            <w:hideMark/>
          </w:tcPr>
          <w:p w14:paraId="3F1B8ED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1F43AE6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0285F578"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6826A67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0,7230</w:t>
            </w:r>
          </w:p>
        </w:tc>
        <w:tc>
          <w:tcPr>
            <w:tcW w:w="766" w:type="dxa"/>
            <w:shd w:val="clear" w:color="auto" w:fill="auto"/>
            <w:noWrap/>
            <w:vAlign w:val="bottom"/>
            <w:hideMark/>
          </w:tcPr>
          <w:p w14:paraId="2DCD84C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0,0008</w:t>
            </w:r>
          </w:p>
        </w:tc>
      </w:tr>
      <w:tr w:rsidR="00552C42" w:rsidRPr="00B51695" w14:paraId="6938D972" w14:textId="77777777" w:rsidTr="00350C3A">
        <w:trPr>
          <w:trHeight w:val="276"/>
        </w:trPr>
        <w:tc>
          <w:tcPr>
            <w:tcW w:w="1139" w:type="dxa"/>
            <w:shd w:val="clear" w:color="auto" w:fill="auto"/>
            <w:noWrap/>
            <w:vAlign w:val="bottom"/>
            <w:hideMark/>
          </w:tcPr>
          <w:p w14:paraId="6C9D1A4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206989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3218E80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008ACC4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0,7193</w:t>
            </w:r>
          </w:p>
        </w:tc>
        <w:tc>
          <w:tcPr>
            <w:tcW w:w="766" w:type="dxa"/>
            <w:shd w:val="clear" w:color="auto" w:fill="auto"/>
            <w:noWrap/>
            <w:vAlign w:val="bottom"/>
            <w:hideMark/>
          </w:tcPr>
          <w:p w14:paraId="67CAC6C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23DBF4C5" w14:textId="77777777" w:rsidTr="00350C3A">
        <w:trPr>
          <w:trHeight w:val="276"/>
        </w:trPr>
        <w:tc>
          <w:tcPr>
            <w:tcW w:w="1139" w:type="dxa"/>
            <w:shd w:val="clear" w:color="auto" w:fill="auto"/>
            <w:noWrap/>
            <w:vAlign w:val="bottom"/>
            <w:hideMark/>
          </w:tcPr>
          <w:p w14:paraId="44FADA3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691FD6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09B2D2E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2C50A44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0,7204</w:t>
            </w:r>
          </w:p>
        </w:tc>
        <w:tc>
          <w:tcPr>
            <w:tcW w:w="766" w:type="dxa"/>
            <w:shd w:val="clear" w:color="auto" w:fill="auto"/>
            <w:noWrap/>
            <w:vAlign w:val="bottom"/>
            <w:hideMark/>
          </w:tcPr>
          <w:p w14:paraId="2CBB2DE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0,0008</w:t>
            </w:r>
          </w:p>
        </w:tc>
      </w:tr>
      <w:tr w:rsidR="00552C42" w:rsidRPr="00B51695" w14:paraId="0CCF45B5" w14:textId="77777777" w:rsidTr="00350C3A">
        <w:trPr>
          <w:trHeight w:val="276"/>
        </w:trPr>
        <w:tc>
          <w:tcPr>
            <w:tcW w:w="1139" w:type="dxa"/>
            <w:shd w:val="clear" w:color="auto" w:fill="auto"/>
            <w:noWrap/>
            <w:vAlign w:val="bottom"/>
            <w:hideMark/>
          </w:tcPr>
          <w:p w14:paraId="4849EFD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5783403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61430C1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6432C7B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0,7201</w:t>
            </w:r>
          </w:p>
        </w:tc>
        <w:tc>
          <w:tcPr>
            <w:tcW w:w="766" w:type="dxa"/>
            <w:shd w:val="clear" w:color="auto" w:fill="auto"/>
            <w:noWrap/>
            <w:vAlign w:val="bottom"/>
            <w:hideMark/>
          </w:tcPr>
          <w:p w14:paraId="0B245B4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0,0008</w:t>
            </w:r>
          </w:p>
        </w:tc>
      </w:tr>
      <w:tr w:rsidR="00552C42" w:rsidRPr="00B51695" w14:paraId="4D2F355B" w14:textId="77777777" w:rsidTr="00350C3A">
        <w:trPr>
          <w:trHeight w:val="276"/>
        </w:trPr>
        <w:tc>
          <w:tcPr>
            <w:tcW w:w="1139" w:type="dxa"/>
            <w:shd w:val="clear" w:color="auto" w:fill="auto"/>
            <w:noWrap/>
            <w:vAlign w:val="bottom"/>
            <w:hideMark/>
          </w:tcPr>
          <w:p w14:paraId="06B1F51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7414400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47E85F9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38A8468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0,7205</w:t>
            </w:r>
          </w:p>
        </w:tc>
        <w:tc>
          <w:tcPr>
            <w:tcW w:w="766" w:type="dxa"/>
            <w:shd w:val="clear" w:color="auto" w:fill="auto"/>
            <w:noWrap/>
            <w:vAlign w:val="bottom"/>
            <w:hideMark/>
          </w:tcPr>
          <w:p w14:paraId="2AA669A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F5A04DD" w14:textId="77777777" w:rsidTr="00350C3A">
        <w:trPr>
          <w:trHeight w:val="276"/>
        </w:trPr>
        <w:tc>
          <w:tcPr>
            <w:tcW w:w="1139" w:type="dxa"/>
            <w:shd w:val="clear" w:color="auto" w:fill="auto"/>
            <w:noWrap/>
            <w:vAlign w:val="bottom"/>
            <w:hideMark/>
          </w:tcPr>
          <w:p w14:paraId="271EC52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27EC5A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347293D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1072" w:type="dxa"/>
            <w:shd w:val="clear" w:color="auto" w:fill="auto"/>
            <w:noWrap/>
            <w:vAlign w:val="bottom"/>
            <w:hideMark/>
          </w:tcPr>
          <w:p w14:paraId="2A9F04C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0,7202</w:t>
            </w:r>
          </w:p>
        </w:tc>
        <w:tc>
          <w:tcPr>
            <w:tcW w:w="766" w:type="dxa"/>
            <w:shd w:val="clear" w:color="auto" w:fill="auto"/>
            <w:noWrap/>
            <w:vAlign w:val="bottom"/>
            <w:hideMark/>
          </w:tcPr>
          <w:p w14:paraId="31867C4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6106075E" w14:textId="77777777" w:rsidTr="00350C3A">
        <w:trPr>
          <w:trHeight w:val="276"/>
        </w:trPr>
        <w:tc>
          <w:tcPr>
            <w:tcW w:w="1139" w:type="dxa"/>
            <w:shd w:val="clear" w:color="auto" w:fill="auto"/>
            <w:noWrap/>
            <w:vAlign w:val="bottom"/>
            <w:hideMark/>
          </w:tcPr>
          <w:p w14:paraId="0B7942B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60040D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12C3547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1072" w:type="dxa"/>
            <w:shd w:val="clear" w:color="auto" w:fill="auto"/>
            <w:noWrap/>
            <w:vAlign w:val="bottom"/>
            <w:hideMark/>
          </w:tcPr>
          <w:p w14:paraId="6A8C181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0,7199</w:t>
            </w:r>
          </w:p>
        </w:tc>
        <w:tc>
          <w:tcPr>
            <w:tcW w:w="766" w:type="dxa"/>
            <w:shd w:val="clear" w:color="auto" w:fill="auto"/>
            <w:noWrap/>
            <w:vAlign w:val="bottom"/>
            <w:hideMark/>
          </w:tcPr>
          <w:p w14:paraId="1B8539C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0,0009</w:t>
            </w:r>
          </w:p>
        </w:tc>
      </w:tr>
      <w:tr w:rsidR="00552C42" w:rsidRPr="00B51695" w14:paraId="67EFCB65" w14:textId="77777777" w:rsidTr="00350C3A">
        <w:trPr>
          <w:trHeight w:val="276"/>
        </w:trPr>
        <w:tc>
          <w:tcPr>
            <w:tcW w:w="1139" w:type="dxa"/>
            <w:shd w:val="clear" w:color="auto" w:fill="auto"/>
            <w:noWrap/>
            <w:vAlign w:val="bottom"/>
            <w:hideMark/>
          </w:tcPr>
          <w:p w14:paraId="3F5581F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4E67618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6F165E5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13</w:t>
            </w:r>
          </w:p>
        </w:tc>
        <w:tc>
          <w:tcPr>
            <w:tcW w:w="1072" w:type="dxa"/>
            <w:shd w:val="clear" w:color="auto" w:fill="auto"/>
            <w:noWrap/>
            <w:vAlign w:val="bottom"/>
            <w:hideMark/>
          </w:tcPr>
          <w:p w14:paraId="482E6D6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0,7204</w:t>
            </w:r>
          </w:p>
        </w:tc>
        <w:tc>
          <w:tcPr>
            <w:tcW w:w="766" w:type="dxa"/>
            <w:shd w:val="clear" w:color="auto" w:fill="auto"/>
            <w:noWrap/>
            <w:vAlign w:val="bottom"/>
            <w:hideMark/>
          </w:tcPr>
          <w:p w14:paraId="3827BFA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756A8C1" w14:textId="77777777" w:rsidTr="00350C3A">
        <w:trPr>
          <w:trHeight w:val="276"/>
        </w:trPr>
        <w:tc>
          <w:tcPr>
            <w:tcW w:w="1139" w:type="dxa"/>
            <w:shd w:val="clear" w:color="auto" w:fill="auto"/>
            <w:noWrap/>
            <w:vAlign w:val="bottom"/>
            <w:hideMark/>
          </w:tcPr>
          <w:p w14:paraId="755AD33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865793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27E7E84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14</w:t>
            </w:r>
          </w:p>
        </w:tc>
        <w:tc>
          <w:tcPr>
            <w:tcW w:w="1072" w:type="dxa"/>
            <w:shd w:val="clear" w:color="auto" w:fill="auto"/>
            <w:noWrap/>
            <w:vAlign w:val="bottom"/>
            <w:hideMark/>
          </w:tcPr>
          <w:p w14:paraId="06C5E51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0,7177</w:t>
            </w:r>
          </w:p>
        </w:tc>
        <w:tc>
          <w:tcPr>
            <w:tcW w:w="766" w:type="dxa"/>
            <w:shd w:val="clear" w:color="auto" w:fill="auto"/>
            <w:noWrap/>
            <w:vAlign w:val="bottom"/>
            <w:hideMark/>
          </w:tcPr>
          <w:p w14:paraId="70F1CD1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03917F38" w14:textId="77777777" w:rsidTr="00350C3A">
        <w:trPr>
          <w:trHeight w:val="276"/>
        </w:trPr>
        <w:tc>
          <w:tcPr>
            <w:tcW w:w="1139" w:type="dxa"/>
            <w:shd w:val="clear" w:color="auto" w:fill="auto"/>
            <w:noWrap/>
            <w:vAlign w:val="bottom"/>
            <w:hideMark/>
          </w:tcPr>
          <w:p w14:paraId="2294B81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3E66811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7D729D6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15</w:t>
            </w:r>
          </w:p>
        </w:tc>
        <w:tc>
          <w:tcPr>
            <w:tcW w:w="1072" w:type="dxa"/>
            <w:shd w:val="clear" w:color="auto" w:fill="auto"/>
            <w:noWrap/>
            <w:vAlign w:val="bottom"/>
            <w:hideMark/>
          </w:tcPr>
          <w:p w14:paraId="310C662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0,7186</w:t>
            </w:r>
          </w:p>
        </w:tc>
        <w:tc>
          <w:tcPr>
            <w:tcW w:w="766" w:type="dxa"/>
            <w:shd w:val="clear" w:color="auto" w:fill="auto"/>
            <w:noWrap/>
            <w:vAlign w:val="bottom"/>
            <w:hideMark/>
          </w:tcPr>
          <w:p w14:paraId="43B7F72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3C54B2F9" w14:textId="77777777" w:rsidTr="00350C3A">
        <w:trPr>
          <w:trHeight w:val="276"/>
        </w:trPr>
        <w:tc>
          <w:tcPr>
            <w:tcW w:w="1139" w:type="dxa"/>
            <w:shd w:val="clear" w:color="auto" w:fill="auto"/>
            <w:noWrap/>
            <w:vAlign w:val="bottom"/>
            <w:hideMark/>
          </w:tcPr>
          <w:p w14:paraId="7FCA37F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0BD220E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17440DE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16</w:t>
            </w:r>
          </w:p>
        </w:tc>
        <w:tc>
          <w:tcPr>
            <w:tcW w:w="1072" w:type="dxa"/>
            <w:shd w:val="clear" w:color="auto" w:fill="auto"/>
            <w:noWrap/>
            <w:vAlign w:val="bottom"/>
            <w:hideMark/>
          </w:tcPr>
          <w:p w14:paraId="28D68A0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0,7210</w:t>
            </w:r>
          </w:p>
        </w:tc>
        <w:tc>
          <w:tcPr>
            <w:tcW w:w="766" w:type="dxa"/>
            <w:shd w:val="clear" w:color="auto" w:fill="auto"/>
            <w:noWrap/>
            <w:vAlign w:val="bottom"/>
            <w:hideMark/>
          </w:tcPr>
          <w:p w14:paraId="4978DA1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0,0008</w:t>
            </w:r>
          </w:p>
        </w:tc>
      </w:tr>
      <w:tr w:rsidR="00552C42" w:rsidRPr="00B51695" w14:paraId="1F8637A6" w14:textId="77777777" w:rsidTr="00350C3A">
        <w:trPr>
          <w:trHeight w:val="276"/>
        </w:trPr>
        <w:tc>
          <w:tcPr>
            <w:tcW w:w="1139" w:type="dxa"/>
            <w:shd w:val="clear" w:color="auto" w:fill="auto"/>
            <w:noWrap/>
            <w:vAlign w:val="bottom"/>
            <w:hideMark/>
          </w:tcPr>
          <w:p w14:paraId="1862E0E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245A238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3112D62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17</w:t>
            </w:r>
          </w:p>
        </w:tc>
        <w:tc>
          <w:tcPr>
            <w:tcW w:w="1072" w:type="dxa"/>
            <w:shd w:val="clear" w:color="auto" w:fill="auto"/>
            <w:noWrap/>
            <w:vAlign w:val="bottom"/>
            <w:hideMark/>
          </w:tcPr>
          <w:p w14:paraId="3AAF632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0,7202</w:t>
            </w:r>
          </w:p>
        </w:tc>
        <w:tc>
          <w:tcPr>
            <w:tcW w:w="766" w:type="dxa"/>
            <w:shd w:val="clear" w:color="auto" w:fill="auto"/>
            <w:noWrap/>
            <w:vAlign w:val="bottom"/>
            <w:hideMark/>
          </w:tcPr>
          <w:p w14:paraId="757B8AB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0A2B6AC0" w14:textId="77777777" w:rsidTr="00350C3A">
        <w:trPr>
          <w:trHeight w:val="276"/>
        </w:trPr>
        <w:tc>
          <w:tcPr>
            <w:tcW w:w="1139" w:type="dxa"/>
            <w:shd w:val="clear" w:color="auto" w:fill="auto"/>
            <w:noWrap/>
            <w:vAlign w:val="bottom"/>
            <w:hideMark/>
          </w:tcPr>
          <w:p w14:paraId="7B119DC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761" w:type="dxa"/>
            <w:shd w:val="clear" w:color="auto" w:fill="auto"/>
            <w:noWrap/>
            <w:vAlign w:val="bottom"/>
            <w:hideMark/>
          </w:tcPr>
          <w:p w14:paraId="6DDE467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w:t>
            </w:r>
          </w:p>
        </w:tc>
        <w:tc>
          <w:tcPr>
            <w:tcW w:w="822" w:type="dxa"/>
            <w:shd w:val="clear" w:color="auto" w:fill="auto"/>
            <w:noWrap/>
            <w:vAlign w:val="bottom"/>
            <w:hideMark/>
          </w:tcPr>
          <w:p w14:paraId="03420A3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18</w:t>
            </w:r>
          </w:p>
        </w:tc>
        <w:tc>
          <w:tcPr>
            <w:tcW w:w="1072" w:type="dxa"/>
            <w:shd w:val="clear" w:color="auto" w:fill="auto"/>
            <w:noWrap/>
            <w:vAlign w:val="bottom"/>
            <w:hideMark/>
          </w:tcPr>
          <w:p w14:paraId="178DADE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0,7211</w:t>
            </w:r>
          </w:p>
        </w:tc>
        <w:tc>
          <w:tcPr>
            <w:tcW w:w="766" w:type="dxa"/>
            <w:shd w:val="clear" w:color="auto" w:fill="auto"/>
            <w:noWrap/>
            <w:vAlign w:val="bottom"/>
            <w:hideMark/>
          </w:tcPr>
          <w:p w14:paraId="31544D6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0,0009</w:t>
            </w:r>
          </w:p>
        </w:tc>
      </w:tr>
      <w:tr w:rsidR="00552C42" w:rsidRPr="00B51695" w14:paraId="7BD143F3" w14:textId="77777777" w:rsidTr="00350C3A">
        <w:trPr>
          <w:trHeight w:val="276"/>
        </w:trPr>
        <w:tc>
          <w:tcPr>
            <w:tcW w:w="1139" w:type="dxa"/>
            <w:shd w:val="clear" w:color="auto" w:fill="auto"/>
            <w:noWrap/>
            <w:vAlign w:val="bottom"/>
            <w:hideMark/>
          </w:tcPr>
          <w:p w14:paraId="3EAB0FE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438E0E0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3BBDC93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7ADDEBB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0,7168</w:t>
            </w:r>
          </w:p>
        </w:tc>
        <w:tc>
          <w:tcPr>
            <w:tcW w:w="766" w:type="dxa"/>
            <w:shd w:val="clear" w:color="auto" w:fill="auto"/>
            <w:noWrap/>
            <w:vAlign w:val="bottom"/>
            <w:hideMark/>
          </w:tcPr>
          <w:p w14:paraId="2EA7F0E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0ADEB32" w14:textId="77777777" w:rsidTr="00350C3A">
        <w:trPr>
          <w:trHeight w:val="276"/>
        </w:trPr>
        <w:tc>
          <w:tcPr>
            <w:tcW w:w="1139" w:type="dxa"/>
            <w:shd w:val="clear" w:color="auto" w:fill="auto"/>
            <w:noWrap/>
            <w:vAlign w:val="bottom"/>
            <w:hideMark/>
          </w:tcPr>
          <w:p w14:paraId="2628BB6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03AA87F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402F840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79E98E5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0,7170</w:t>
            </w:r>
          </w:p>
        </w:tc>
        <w:tc>
          <w:tcPr>
            <w:tcW w:w="766" w:type="dxa"/>
            <w:shd w:val="clear" w:color="auto" w:fill="auto"/>
            <w:noWrap/>
            <w:vAlign w:val="bottom"/>
            <w:hideMark/>
          </w:tcPr>
          <w:p w14:paraId="10073CA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7693D49E" w14:textId="77777777" w:rsidTr="00350C3A">
        <w:trPr>
          <w:trHeight w:val="276"/>
        </w:trPr>
        <w:tc>
          <w:tcPr>
            <w:tcW w:w="1139" w:type="dxa"/>
            <w:shd w:val="clear" w:color="auto" w:fill="auto"/>
            <w:noWrap/>
            <w:vAlign w:val="bottom"/>
            <w:hideMark/>
          </w:tcPr>
          <w:p w14:paraId="2B24969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35B0CB0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5A69EA8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2C562AE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0,7160</w:t>
            </w:r>
          </w:p>
        </w:tc>
        <w:tc>
          <w:tcPr>
            <w:tcW w:w="766" w:type="dxa"/>
            <w:shd w:val="clear" w:color="auto" w:fill="auto"/>
            <w:noWrap/>
            <w:vAlign w:val="bottom"/>
            <w:hideMark/>
          </w:tcPr>
          <w:p w14:paraId="00B9E50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735C8D63" w14:textId="77777777" w:rsidTr="00350C3A">
        <w:trPr>
          <w:trHeight w:val="276"/>
        </w:trPr>
        <w:tc>
          <w:tcPr>
            <w:tcW w:w="1139" w:type="dxa"/>
            <w:shd w:val="clear" w:color="auto" w:fill="auto"/>
            <w:noWrap/>
            <w:vAlign w:val="bottom"/>
            <w:hideMark/>
          </w:tcPr>
          <w:p w14:paraId="2050AF8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5269C1D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3E3EA7C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04B85AF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0,7158</w:t>
            </w:r>
          </w:p>
        </w:tc>
        <w:tc>
          <w:tcPr>
            <w:tcW w:w="766" w:type="dxa"/>
            <w:shd w:val="clear" w:color="auto" w:fill="auto"/>
            <w:noWrap/>
            <w:vAlign w:val="bottom"/>
            <w:hideMark/>
          </w:tcPr>
          <w:p w14:paraId="2F87448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0A284BAE" w14:textId="77777777" w:rsidTr="00350C3A">
        <w:trPr>
          <w:trHeight w:val="276"/>
        </w:trPr>
        <w:tc>
          <w:tcPr>
            <w:tcW w:w="1139" w:type="dxa"/>
            <w:shd w:val="clear" w:color="auto" w:fill="auto"/>
            <w:noWrap/>
            <w:vAlign w:val="bottom"/>
            <w:hideMark/>
          </w:tcPr>
          <w:p w14:paraId="40A8FE7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2E36B32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0382F70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524B423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0,7151</w:t>
            </w:r>
          </w:p>
        </w:tc>
        <w:tc>
          <w:tcPr>
            <w:tcW w:w="766" w:type="dxa"/>
            <w:shd w:val="clear" w:color="auto" w:fill="auto"/>
            <w:noWrap/>
            <w:vAlign w:val="bottom"/>
            <w:hideMark/>
          </w:tcPr>
          <w:p w14:paraId="2C38628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1BFECFC3" w14:textId="77777777" w:rsidTr="00350C3A">
        <w:trPr>
          <w:trHeight w:val="276"/>
        </w:trPr>
        <w:tc>
          <w:tcPr>
            <w:tcW w:w="1139" w:type="dxa"/>
            <w:shd w:val="clear" w:color="auto" w:fill="auto"/>
            <w:noWrap/>
            <w:vAlign w:val="bottom"/>
            <w:hideMark/>
          </w:tcPr>
          <w:p w14:paraId="46EC110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69550F1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7F30698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7F4E26A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0,7153</w:t>
            </w:r>
          </w:p>
        </w:tc>
        <w:tc>
          <w:tcPr>
            <w:tcW w:w="766" w:type="dxa"/>
            <w:shd w:val="clear" w:color="auto" w:fill="auto"/>
            <w:noWrap/>
            <w:vAlign w:val="bottom"/>
            <w:hideMark/>
          </w:tcPr>
          <w:p w14:paraId="742DCC2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6D441CAD" w14:textId="77777777" w:rsidTr="00350C3A">
        <w:trPr>
          <w:trHeight w:val="276"/>
        </w:trPr>
        <w:tc>
          <w:tcPr>
            <w:tcW w:w="1139" w:type="dxa"/>
            <w:shd w:val="clear" w:color="auto" w:fill="auto"/>
            <w:noWrap/>
            <w:vAlign w:val="bottom"/>
            <w:hideMark/>
          </w:tcPr>
          <w:p w14:paraId="1975379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40E28E3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4E75F50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1E46A1E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0,7153</w:t>
            </w:r>
          </w:p>
        </w:tc>
        <w:tc>
          <w:tcPr>
            <w:tcW w:w="766" w:type="dxa"/>
            <w:shd w:val="clear" w:color="auto" w:fill="auto"/>
            <w:noWrap/>
            <w:vAlign w:val="bottom"/>
            <w:hideMark/>
          </w:tcPr>
          <w:p w14:paraId="16BD0A6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28250F39" w14:textId="77777777" w:rsidTr="00350C3A">
        <w:trPr>
          <w:trHeight w:val="276"/>
        </w:trPr>
        <w:tc>
          <w:tcPr>
            <w:tcW w:w="1139" w:type="dxa"/>
            <w:shd w:val="clear" w:color="auto" w:fill="auto"/>
            <w:noWrap/>
            <w:vAlign w:val="bottom"/>
            <w:hideMark/>
          </w:tcPr>
          <w:p w14:paraId="690D193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368C993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4ADE84B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5596EB2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0,7150</w:t>
            </w:r>
          </w:p>
        </w:tc>
        <w:tc>
          <w:tcPr>
            <w:tcW w:w="766" w:type="dxa"/>
            <w:shd w:val="clear" w:color="auto" w:fill="auto"/>
            <w:noWrap/>
            <w:vAlign w:val="bottom"/>
            <w:hideMark/>
          </w:tcPr>
          <w:p w14:paraId="19C7FC4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4FA314DF" w14:textId="77777777" w:rsidTr="00350C3A">
        <w:trPr>
          <w:trHeight w:val="276"/>
        </w:trPr>
        <w:tc>
          <w:tcPr>
            <w:tcW w:w="1139" w:type="dxa"/>
            <w:shd w:val="clear" w:color="auto" w:fill="auto"/>
            <w:noWrap/>
            <w:vAlign w:val="bottom"/>
            <w:hideMark/>
          </w:tcPr>
          <w:p w14:paraId="30C5CDB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2F72587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50B8F61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62C6C6C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0,7151</w:t>
            </w:r>
          </w:p>
        </w:tc>
        <w:tc>
          <w:tcPr>
            <w:tcW w:w="766" w:type="dxa"/>
            <w:shd w:val="clear" w:color="auto" w:fill="auto"/>
            <w:noWrap/>
            <w:vAlign w:val="bottom"/>
            <w:hideMark/>
          </w:tcPr>
          <w:p w14:paraId="7EC466A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47F684EE" w14:textId="77777777" w:rsidTr="00350C3A">
        <w:trPr>
          <w:trHeight w:val="276"/>
        </w:trPr>
        <w:tc>
          <w:tcPr>
            <w:tcW w:w="1139" w:type="dxa"/>
            <w:shd w:val="clear" w:color="auto" w:fill="auto"/>
            <w:noWrap/>
            <w:vAlign w:val="bottom"/>
            <w:hideMark/>
          </w:tcPr>
          <w:p w14:paraId="3E6480C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30AC72D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822" w:type="dxa"/>
            <w:shd w:val="clear" w:color="auto" w:fill="auto"/>
            <w:noWrap/>
            <w:vAlign w:val="bottom"/>
            <w:hideMark/>
          </w:tcPr>
          <w:p w14:paraId="62BE45D8"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388A61F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0,7147</w:t>
            </w:r>
          </w:p>
        </w:tc>
        <w:tc>
          <w:tcPr>
            <w:tcW w:w="766" w:type="dxa"/>
            <w:shd w:val="clear" w:color="auto" w:fill="auto"/>
            <w:noWrap/>
            <w:vAlign w:val="bottom"/>
            <w:hideMark/>
          </w:tcPr>
          <w:p w14:paraId="2FDCE2D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07B7DA99" w14:textId="77777777" w:rsidTr="00350C3A">
        <w:trPr>
          <w:trHeight w:val="276"/>
        </w:trPr>
        <w:tc>
          <w:tcPr>
            <w:tcW w:w="1139" w:type="dxa"/>
            <w:shd w:val="clear" w:color="auto" w:fill="auto"/>
            <w:noWrap/>
            <w:vAlign w:val="bottom"/>
            <w:hideMark/>
          </w:tcPr>
          <w:p w14:paraId="575674D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2ACDB99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3155D35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1072" w:type="dxa"/>
            <w:shd w:val="clear" w:color="auto" w:fill="auto"/>
            <w:noWrap/>
            <w:vAlign w:val="bottom"/>
            <w:hideMark/>
          </w:tcPr>
          <w:p w14:paraId="449A53C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0,7134</w:t>
            </w:r>
          </w:p>
        </w:tc>
        <w:tc>
          <w:tcPr>
            <w:tcW w:w="766" w:type="dxa"/>
            <w:shd w:val="clear" w:color="auto" w:fill="auto"/>
            <w:noWrap/>
            <w:vAlign w:val="bottom"/>
            <w:hideMark/>
          </w:tcPr>
          <w:p w14:paraId="6F8CCD9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461D00E3" w14:textId="77777777" w:rsidTr="00350C3A">
        <w:trPr>
          <w:trHeight w:val="276"/>
        </w:trPr>
        <w:tc>
          <w:tcPr>
            <w:tcW w:w="1139" w:type="dxa"/>
            <w:shd w:val="clear" w:color="auto" w:fill="auto"/>
            <w:noWrap/>
            <w:vAlign w:val="bottom"/>
            <w:hideMark/>
          </w:tcPr>
          <w:p w14:paraId="3349D0A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31D6BC4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16011A2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1072" w:type="dxa"/>
            <w:shd w:val="clear" w:color="auto" w:fill="auto"/>
            <w:noWrap/>
            <w:vAlign w:val="bottom"/>
            <w:hideMark/>
          </w:tcPr>
          <w:p w14:paraId="43550C6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0,7137</w:t>
            </w:r>
          </w:p>
        </w:tc>
        <w:tc>
          <w:tcPr>
            <w:tcW w:w="766" w:type="dxa"/>
            <w:shd w:val="clear" w:color="auto" w:fill="auto"/>
            <w:noWrap/>
            <w:vAlign w:val="bottom"/>
            <w:hideMark/>
          </w:tcPr>
          <w:p w14:paraId="30C9BB2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655B575D" w14:textId="77777777" w:rsidTr="00350C3A">
        <w:trPr>
          <w:trHeight w:val="276"/>
        </w:trPr>
        <w:tc>
          <w:tcPr>
            <w:tcW w:w="1139" w:type="dxa"/>
            <w:shd w:val="clear" w:color="auto" w:fill="auto"/>
            <w:noWrap/>
            <w:vAlign w:val="bottom"/>
            <w:hideMark/>
          </w:tcPr>
          <w:p w14:paraId="61B7CFC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63AA811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1F276F5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1072" w:type="dxa"/>
            <w:shd w:val="clear" w:color="auto" w:fill="auto"/>
            <w:noWrap/>
            <w:vAlign w:val="bottom"/>
            <w:hideMark/>
          </w:tcPr>
          <w:p w14:paraId="46E6BBC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0,7122</w:t>
            </w:r>
          </w:p>
        </w:tc>
        <w:tc>
          <w:tcPr>
            <w:tcW w:w="766" w:type="dxa"/>
            <w:shd w:val="clear" w:color="auto" w:fill="auto"/>
            <w:noWrap/>
            <w:vAlign w:val="bottom"/>
            <w:hideMark/>
          </w:tcPr>
          <w:p w14:paraId="1CBEF8C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13955F7C" w14:textId="77777777" w:rsidTr="00350C3A">
        <w:trPr>
          <w:trHeight w:val="276"/>
        </w:trPr>
        <w:tc>
          <w:tcPr>
            <w:tcW w:w="1139" w:type="dxa"/>
            <w:shd w:val="clear" w:color="auto" w:fill="auto"/>
            <w:noWrap/>
            <w:vAlign w:val="bottom"/>
            <w:hideMark/>
          </w:tcPr>
          <w:p w14:paraId="7C337FE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5EBE70B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4AF73ED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1072" w:type="dxa"/>
            <w:shd w:val="clear" w:color="auto" w:fill="auto"/>
            <w:noWrap/>
            <w:vAlign w:val="bottom"/>
            <w:hideMark/>
          </w:tcPr>
          <w:p w14:paraId="0A32FC4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0,7124</w:t>
            </w:r>
          </w:p>
        </w:tc>
        <w:tc>
          <w:tcPr>
            <w:tcW w:w="766" w:type="dxa"/>
            <w:shd w:val="clear" w:color="auto" w:fill="auto"/>
            <w:noWrap/>
            <w:vAlign w:val="bottom"/>
            <w:hideMark/>
          </w:tcPr>
          <w:p w14:paraId="6104E36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171876EA" w14:textId="77777777" w:rsidTr="00350C3A">
        <w:trPr>
          <w:trHeight w:val="276"/>
        </w:trPr>
        <w:tc>
          <w:tcPr>
            <w:tcW w:w="1139" w:type="dxa"/>
            <w:shd w:val="clear" w:color="auto" w:fill="auto"/>
            <w:noWrap/>
            <w:vAlign w:val="bottom"/>
            <w:hideMark/>
          </w:tcPr>
          <w:p w14:paraId="647CC2D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214B345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5D244BC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1072" w:type="dxa"/>
            <w:shd w:val="clear" w:color="auto" w:fill="auto"/>
            <w:noWrap/>
            <w:vAlign w:val="bottom"/>
            <w:hideMark/>
          </w:tcPr>
          <w:p w14:paraId="547B8DB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0,7132</w:t>
            </w:r>
          </w:p>
        </w:tc>
        <w:tc>
          <w:tcPr>
            <w:tcW w:w="766" w:type="dxa"/>
            <w:shd w:val="clear" w:color="auto" w:fill="auto"/>
            <w:noWrap/>
            <w:vAlign w:val="bottom"/>
            <w:hideMark/>
          </w:tcPr>
          <w:p w14:paraId="22F7CA4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4EACF6EA" w14:textId="77777777" w:rsidTr="00350C3A">
        <w:trPr>
          <w:trHeight w:val="276"/>
        </w:trPr>
        <w:tc>
          <w:tcPr>
            <w:tcW w:w="1139" w:type="dxa"/>
            <w:shd w:val="clear" w:color="auto" w:fill="auto"/>
            <w:noWrap/>
            <w:vAlign w:val="bottom"/>
            <w:hideMark/>
          </w:tcPr>
          <w:p w14:paraId="2096B66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50E0DE5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5DBDB32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1072" w:type="dxa"/>
            <w:shd w:val="clear" w:color="auto" w:fill="auto"/>
            <w:noWrap/>
            <w:vAlign w:val="bottom"/>
            <w:hideMark/>
          </w:tcPr>
          <w:p w14:paraId="518E9DF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0,7132</w:t>
            </w:r>
          </w:p>
        </w:tc>
        <w:tc>
          <w:tcPr>
            <w:tcW w:w="766" w:type="dxa"/>
            <w:shd w:val="clear" w:color="auto" w:fill="auto"/>
            <w:noWrap/>
            <w:vAlign w:val="bottom"/>
            <w:hideMark/>
          </w:tcPr>
          <w:p w14:paraId="674EA21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5998C1AA" w14:textId="77777777" w:rsidTr="00350C3A">
        <w:trPr>
          <w:trHeight w:val="276"/>
        </w:trPr>
        <w:tc>
          <w:tcPr>
            <w:tcW w:w="1139" w:type="dxa"/>
            <w:shd w:val="clear" w:color="auto" w:fill="auto"/>
            <w:noWrap/>
            <w:vAlign w:val="bottom"/>
            <w:hideMark/>
          </w:tcPr>
          <w:p w14:paraId="5C894F7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1AB9732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57825AA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1072" w:type="dxa"/>
            <w:shd w:val="clear" w:color="auto" w:fill="auto"/>
            <w:noWrap/>
            <w:vAlign w:val="bottom"/>
            <w:hideMark/>
          </w:tcPr>
          <w:p w14:paraId="3EDBC1A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0,7125</w:t>
            </w:r>
          </w:p>
        </w:tc>
        <w:tc>
          <w:tcPr>
            <w:tcW w:w="766" w:type="dxa"/>
            <w:shd w:val="clear" w:color="auto" w:fill="auto"/>
            <w:noWrap/>
            <w:vAlign w:val="bottom"/>
            <w:hideMark/>
          </w:tcPr>
          <w:p w14:paraId="0FA21F5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043E9961" w14:textId="77777777" w:rsidTr="00350C3A">
        <w:trPr>
          <w:trHeight w:val="276"/>
        </w:trPr>
        <w:tc>
          <w:tcPr>
            <w:tcW w:w="1139" w:type="dxa"/>
            <w:shd w:val="clear" w:color="auto" w:fill="auto"/>
            <w:noWrap/>
            <w:vAlign w:val="bottom"/>
            <w:hideMark/>
          </w:tcPr>
          <w:p w14:paraId="544A830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49918F7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7038AB1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1072" w:type="dxa"/>
            <w:shd w:val="clear" w:color="auto" w:fill="auto"/>
            <w:noWrap/>
            <w:vAlign w:val="bottom"/>
            <w:hideMark/>
          </w:tcPr>
          <w:p w14:paraId="4909087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0,7133</w:t>
            </w:r>
          </w:p>
        </w:tc>
        <w:tc>
          <w:tcPr>
            <w:tcW w:w="766" w:type="dxa"/>
            <w:shd w:val="clear" w:color="auto" w:fill="auto"/>
            <w:noWrap/>
            <w:vAlign w:val="bottom"/>
            <w:hideMark/>
          </w:tcPr>
          <w:p w14:paraId="7A96BF8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385F08A7" w14:textId="77777777" w:rsidTr="00350C3A">
        <w:trPr>
          <w:trHeight w:val="276"/>
        </w:trPr>
        <w:tc>
          <w:tcPr>
            <w:tcW w:w="1139" w:type="dxa"/>
            <w:shd w:val="clear" w:color="auto" w:fill="auto"/>
            <w:noWrap/>
            <w:vAlign w:val="bottom"/>
            <w:hideMark/>
          </w:tcPr>
          <w:p w14:paraId="708ED11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31F92C3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3F21019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1072" w:type="dxa"/>
            <w:shd w:val="clear" w:color="auto" w:fill="auto"/>
            <w:noWrap/>
            <w:vAlign w:val="bottom"/>
            <w:hideMark/>
          </w:tcPr>
          <w:p w14:paraId="70468A4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0,7127</w:t>
            </w:r>
          </w:p>
        </w:tc>
        <w:tc>
          <w:tcPr>
            <w:tcW w:w="766" w:type="dxa"/>
            <w:shd w:val="clear" w:color="auto" w:fill="auto"/>
            <w:noWrap/>
            <w:vAlign w:val="bottom"/>
            <w:hideMark/>
          </w:tcPr>
          <w:p w14:paraId="5D343EE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643EF5AF" w14:textId="77777777" w:rsidTr="00350C3A">
        <w:trPr>
          <w:trHeight w:val="276"/>
        </w:trPr>
        <w:tc>
          <w:tcPr>
            <w:tcW w:w="1139" w:type="dxa"/>
            <w:shd w:val="clear" w:color="auto" w:fill="auto"/>
            <w:noWrap/>
            <w:vAlign w:val="bottom"/>
            <w:hideMark/>
          </w:tcPr>
          <w:p w14:paraId="30DBC07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797462B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00FCB2A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1072" w:type="dxa"/>
            <w:shd w:val="clear" w:color="auto" w:fill="auto"/>
            <w:noWrap/>
            <w:vAlign w:val="bottom"/>
            <w:hideMark/>
          </w:tcPr>
          <w:p w14:paraId="795E309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0,7130</w:t>
            </w:r>
          </w:p>
        </w:tc>
        <w:tc>
          <w:tcPr>
            <w:tcW w:w="766" w:type="dxa"/>
            <w:shd w:val="clear" w:color="auto" w:fill="auto"/>
            <w:noWrap/>
            <w:vAlign w:val="bottom"/>
            <w:hideMark/>
          </w:tcPr>
          <w:p w14:paraId="2D7B0A1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4395FAB9" w14:textId="77777777" w:rsidTr="00350C3A">
        <w:trPr>
          <w:trHeight w:val="276"/>
        </w:trPr>
        <w:tc>
          <w:tcPr>
            <w:tcW w:w="1139" w:type="dxa"/>
            <w:shd w:val="clear" w:color="auto" w:fill="auto"/>
            <w:noWrap/>
            <w:vAlign w:val="bottom"/>
            <w:hideMark/>
          </w:tcPr>
          <w:p w14:paraId="5E6438E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45E7D93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6A8446D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1072" w:type="dxa"/>
            <w:shd w:val="clear" w:color="auto" w:fill="auto"/>
            <w:noWrap/>
            <w:vAlign w:val="bottom"/>
            <w:hideMark/>
          </w:tcPr>
          <w:p w14:paraId="6F9F046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0,7129</w:t>
            </w:r>
          </w:p>
        </w:tc>
        <w:tc>
          <w:tcPr>
            <w:tcW w:w="766" w:type="dxa"/>
            <w:shd w:val="clear" w:color="auto" w:fill="auto"/>
            <w:noWrap/>
            <w:vAlign w:val="bottom"/>
            <w:hideMark/>
          </w:tcPr>
          <w:p w14:paraId="427953F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60D846B1" w14:textId="77777777" w:rsidTr="00350C3A">
        <w:trPr>
          <w:trHeight w:val="276"/>
        </w:trPr>
        <w:tc>
          <w:tcPr>
            <w:tcW w:w="1139" w:type="dxa"/>
            <w:shd w:val="clear" w:color="auto" w:fill="auto"/>
            <w:noWrap/>
            <w:vAlign w:val="bottom"/>
            <w:hideMark/>
          </w:tcPr>
          <w:p w14:paraId="6BC0718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lastRenderedPageBreak/>
              <w:t>Spiginas</w:t>
            </w:r>
          </w:p>
        </w:tc>
        <w:tc>
          <w:tcPr>
            <w:tcW w:w="761" w:type="dxa"/>
            <w:shd w:val="clear" w:color="auto" w:fill="auto"/>
            <w:noWrap/>
            <w:vAlign w:val="bottom"/>
            <w:hideMark/>
          </w:tcPr>
          <w:p w14:paraId="50D1596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0A60D31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1072" w:type="dxa"/>
            <w:shd w:val="clear" w:color="auto" w:fill="auto"/>
            <w:noWrap/>
            <w:vAlign w:val="bottom"/>
            <w:hideMark/>
          </w:tcPr>
          <w:p w14:paraId="3F8FC69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0,7127</w:t>
            </w:r>
          </w:p>
        </w:tc>
        <w:tc>
          <w:tcPr>
            <w:tcW w:w="766" w:type="dxa"/>
            <w:shd w:val="clear" w:color="auto" w:fill="auto"/>
            <w:noWrap/>
            <w:vAlign w:val="bottom"/>
            <w:hideMark/>
          </w:tcPr>
          <w:p w14:paraId="09C18A0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r>
      <w:tr w:rsidR="00552C42" w:rsidRPr="00B51695" w14:paraId="163BEA4A" w14:textId="77777777" w:rsidTr="00350C3A">
        <w:trPr>
          <w:trHeight w:val="276"/>
        </w:trPr>
        <w:tc>
          <w:tcPr>
            <w:tcW w:w="1139" w:type="dxa"/>
            <w:shd w:val="clear" w:color="auto" w:fill="auto"/>
            <w:noWrap/>
            <w:vAlign w:val="bottom"/>
            <w:hideMark/>
          </w:tcPr>
          <w:p w14:paraId="641CD79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41873C7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7C27195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13</w:t>
            </w:r>
          </w:p>
        </w:tc>
        <w:tc>
          <w:tcPr>
            <w:tcW w:w="1072" w:type="dxa"/>
            <w:shd w:val="clear" w:color="auto" w:fill="auto"/>
            <w:noWrap/>
            <w:vAlign w:val="bottom"/>
            <w:hideMark/>
          </w:tcPr>
          <w:p w14:paraId="0304DBD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0,7130</w:t>
            </w:r>
          </w:p>
        </w:tc>
        <w:tc>
          <w:tcPr>
            <w:tcW w:w="766" w:type="dxa"/>
            <w:shd w:val="clear" w:color="auto" w:fill="auto"/>
            <w:noWrap/>
            <w:vAlign w:val="bottom"/>
            <w:hideMark/>
          </w:tcPr>
          <w:p w14:paraId="6C7316B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r w:rsidR="00552C42" w:rsidRPr="00B51695" w14:paraId="6152294D" w14:textId="77777777" w:rsidTr="00350C3A">
        <w:trPr>
          <w:trHeight w:val="276"/>
        </w:trPr>
        <w:tc>
          <w:tcPr>
            <w:tcW w:w="1139" w:type="dxa"/>
            <w:shd w:val="clear" w:color="auto" w:fill="auto"/>
            <w:noWrap/>
            <w:vAlign w:val="bottom"/>
            <w:hideMark/>
          </w:tcPr>
          <w:p w14:paraId="1397E81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45AF473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704CF8A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14</w:t>
            </w:r>
          </w:p>
        </w:tc>
        <w:tc>
          <w:tcPr>
            <w:tcW w:w="1072" w:type="dxa"/>
            <w:shd w:val="clear" w:color="auto" w:fill="auto"/>
            <w:noWrap/>
            <w:vAlign w:val="bottom"/>
            <w:hideMark/>
          </w:tcPr>
          <w:p w14:paraId="53EC046B"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0,7138</w:t>
            </w:r>
          </w:p>
        </w:tc>
        <w:tc>
          <w:tcPr>
            <w:tcW w:w="766" w:type="dxa"/>
            <w:shd w:val="clear" w:color="auto" w:fill="auto"/>
            <w:noWrap/>
            <w:vAlign w:val="bottom"/>
            <w:hideMark/>
          </w:tcPr>
          <w:p w14:paraId="2072707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0,0006</w:t>
            </w:r>
          </w:p>
        </w:tc>
      </w:tr>
      <w:tr w:rsidR="00552C42" w:rsidRPr="00B51695" w14:paraId="2A23D1E2" w14:textId="77777777" w:rsidTr="00350C3A">
        <w:trPr>
          <w:trHeight w:val="276"/>
        </w:trPr>
        <w:tc>
          <w:tcPr>
            <w:tcW w:w="1139" w:type="dxa"/>
            <w:shd w:val="clear" w:color="auto" w:fill="auto"/>
            <w:noWrap/>
            <w:vAlign w:val="bottom"/>
            <w:hideMark/>
          </w:tcPr>
          <w:p w14:paraId="28074A2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3AB4E2E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4871BA38"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15</w:t>
            </w:r>
          </w:p>
        </w:tc>
        <w:tc>
          <w:tcPr>
            <w:tcW w:w="1072" w:type="dxa"/>
            <w:shd w:val="clear" w:color="auto" w:fill="auto"/>
            <w:noWrap/>
            <w:vAlign w:val="bottom"/>
            <w:hideMark/>
          </w:tcPr>
          <w:p w14:paraId="4E01CB5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0,7156</w:t>
            </w:r>
          </w:p>
        </w:tc>
        <w:tc>
          <w:tcPr>
            <w:tcW w:w="766" w:type="dxa"/>
            <w:shd w:val="clear" w:color="auto" w:fill="auto"/>
            <w:noWrap/>
            <w:vAlign w:val="bottom"/>
            <w:hideMark/>
          </w:tcPr>
          <w:p w14:paraId="35E1952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0,0007</w:t>
            </w:r>
          </w:p>
        </w:tc>
      </w:tr>
      <w:tr w:rsidR="00552C42" w:rsidRPr="00B51695" w14:paraId="6697011F" w14:textId="77777777" w:rsidTr="00350C3A">
        <w:trPr>
          <w:trHeight w:val="276"/>
        </w:trPr>
        <w:tc>
          <w:tcPr>
            <w:tcW w:w="1139" w:type="dxa"/>
            <w:shd w:val="clear" w:color="auto" w:fill="auto"/>
            <w:noWrap/>
            <w:vAlign w:val="bottom"/>
            <w:hideMark/>
          </w:tcPr>
          <w:p w14:paraId="3B37A75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761" w:type="dxa"/>
            <w:shd w:val="clear" w:color="auto" w:fill="auto"/>
            <w:noWrap/>
            <w:vAlign w:val="bottom"/>
            <w:hideMark/>
          </w:tcPr>
          <w:p w14:paraId="611B7F1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822" w:type="dxa"/>
            <w:shd w:val="clear" w:color="auto" w:fill="auto"/>
            <w:noWrap/>
            <w:vAlign w:val="bottom"/>
            <w:hideMark/>
          </w:tcPr>
          <w:p w14:paraId="76E73798"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16</w:t>
            </w:r>
          </w:p>
        </w:tc>
        <w:tc>
          <w:tcPr>
            <w:tcW w:w="1072" w:type="dxa"/>
            <w:shd w:val="clear" w:color="auto" w:fill="auto"/>
            <w:noWrap/>
            <w:vAlign w:val="bottom"/>
            <w:hideMark/>
          </w:tcPr>
          <w:p w14:paraId="1F4CC2C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0,7132</w:t>
            </w:r>
          </w:p>
        </w:tc>
        <w:tc>
          <w:tcPr>
            <w:tcW w:w="766" w:type="dxa"/>
            <w:shd w:val="clear" w:color="auto" w:fill="auto"/>
            <w:noWrap/>
            <w:vAlign w:val="bottom"/>
            <w:hideMark/>
          </w:tcPr>
          <w:p w14:paraId="5ED9DA4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r>
    </w:tbl>
    <w:p w14:paraId="4A12F8B9"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54DCB1B7" w14:textId="77777777" w:rsidR="00552C42" w:rsidRPr="00B51695" w:rsidRDefault="00552C42" w:rsidP="00B51695">
      <w:pPr>
        <w:spacing w:after="0" w:line="240" w:lineRule="auto"/>
        <w:jc w:val="both"/>
        <w:rPr>
          <w:rFonts w:ascii="Times New Roman" w:eastAsia="Times New Roman" w:hAnsi="Times New Roman" w:cs="Times New Roman"/>
          <w:bCs/>
          <w:noProof w:val="0"/>
          <w:sz w:val="20"/>
          <w:szCs w:val="20"/>
          <w:lang w:eastAsia="en-GB"/>
        </w:rPr>
      </w:pPr>
      <w:r w:rsidRPr="00B51695">
        <w:rPr>
          <w:rFonts w:ascii="Times New Roman" w:hAnsi="Times New Roman" w:cs="Times New Roman"/>
          <w:noProof w:val="0"/>
          <w:sz w:val="20"/>
          <w:szCs w:val="20"/>
          <w:highlight w:val="yellow"/>
        </w:rPr>
        <w:t>2 lent.</w:t>
      </w:r>
      <w:r w:rsidRPr="00B51695">
        <w:rPr>
          <w:rFonts w:ascii="Times New Roman" w:hAnsi="Times New Roman" w:cs="Times New Roman"/>
          <w:noProof w:val="0"/>
          <w:sz w:val="20"/>
          <w:szCs w:val="20"/>
        </w:rPr>
        <w:t xml:space="preserve"> Tirtų žmonių iš Donkalnio ir Spigino kapinynų dantų emalio </w:t>
      </w:r>
      <w:r w:rsidRPr="00B51695">
        <w:rPr>
          <w:rFonts w:ascii="Times New Roman" w:eastAsia="Times New Roman" w:hAnsi="Times New Roman" w:cs="Times New Roman"/>
          <w:bCs/>
          <w:noProof w:val="0"/>
          <w:sz w:val="20"/>
          <w:szCs w:val="20"/>
          <w:vertAlign w:val="superscript"/>
          <w:lang w:eastAsia="en-GB"/>
        </w:rPr>
        <w:t>87</w:t>
      </w:r>
      <w:r w:rsidRPr="00B51695">
        <w:rPr>
          <w:rFonts w:ascii="Times New Roman" w:eastAsia="Times New Roman" w:hAnsi="Times New Roman" w:cs="Times New Roman"/>
          <w:bCs/>
          <w:noProof w:val="0"/>
          <w:sz w:val="20"/>
          <w:szCs w:val="20"/>
          <w:lang w:eastAsia="en-GB"/>
        </w:rPr>
        <w:t>Sr/</w:t>
      </w:r>
      <w:r w:rsidRPr="00B51695">
        <w:rPr>
          <w:rFonts w:ascii="Times New Roman" w:eastAsia="Times New Roman" w:hAnsi="Times New Roman" w:cs="Times New Roman"/>
          <w:bCs/>
          <w:noProof w:val="0"/>
          <w:sz w:val="20"/>
          <w:szCs w:val="20"/>
          <w:vertAlign w:val="superscript"/>
          <w:lang w:eastAsia="en-GB"/>
        </w:rPr>
        <w:t>86</w:t>
      </w:r>
      <w:r w:rsidRPr="00B51695">
        <w:rPr>
          <w:rFonts w:ascii="Times New Roman" w:eastAsia="Times New Roman" w:hAnsi="Times New Roman" w:cs="Times New Roman"/>
          <w:bCs/>
          <w:noProof w:val="0"/>
          <w:sz w:val="20"/>
          <w:szCs w:val="20"/>
          <w:lang w:eastAsia="en-GB"/>
        </w:rPr>
        <w:t>Sr matavimų rezultatai</w:t>
      </w:r>
    </w:p>
    <w:p w14:paraId="319A9186"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11CD8591"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1489D4E2" w14:textId="77777777" w:rsidR="00552C42" w:rsidRPr="00B51695" w:rsidRDefault="00552C42" w:rsidP="00B51695">
      <w:pPr>
        <w:spacing w:after="0" w:line="240" w:lineRule="auto"/>
        <w:jc w:val="both"/>
        <w:rPr>
          <w:rFonts w:ascii="Times New Roman" w:hAnsi="Times New Roman" w:cs="Times New Roman"/>
          <w:noProof w:val="0"/>
          <w:sz w:val="24"/>
          <w:szCs w:val="24"/>
        </w:rPr>
        <w:sectPr w:rsidR="00552C42" w:rsidRPr="00B51695" w:rsidSect="00F075B4">
          <w:pgSz w:w="11906" w:h="16838"/>
          <w:pgMar w:top="1440" w:right="707" w:bottom="1440" w:left="1440" w:header="708" w:footer="708" w:gutter="0"/>
          <w:cols w:num="2" w:space="708"/>
          <w:docGrid w:linePitch="360"/>
        </w:sectPr>
      </w:pPr>
    </w:p>
    <w:p w14:paraId="06B8A757"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74F861C9" w14:textId="77777777" w:rsidR="00552C42" w:rsidRPr="00B51695" w:rsidRDefault="00552C42" w:rsidP="00B51695">
      <w:pPr>
        <w:spacing w:after="0" w:line="240" w:lineRule="auto"/>
        <w:jc w:val="both"/>
        <w:rPr>
          <w:rFonts w:ascii="Times New Roman" w:hAnsi="Times New Roman" w:cs="Times New Roman"/>
          <w:b/>
          <w:noProof w:val="0"/>
          <w:sz w:val="24"/>
          <w:szCs w:val="24"/>
        </w:rPr>
      </w:pPr>
      <w:r w:rsidRPr="00B51695">
        <w:rPr>
          <w:rFonts w:ascii="Times New Roman" w:hAnsi="Times New Roman" w:cs="Times New Roman"/>
          <w:b/>
          <w:sz w:val="24"/>
          <w:szCs w:val="24"/>
          <w:lang w:val="en-US"/>
        </w:rPr>
        <w:drawing>
          <wp:inline distT="0" distB="0" distL="0" distR="0" wp14:anchorId="33536E4F" wp14:editId="5C73DA73">
            <wp:extent cx="5723467" cy="3596619"/>
            <wp:effectExtent l="0" t="0" r="0" b="10795"/>
            <wp:docPr id="4" name="Picture 4" descr="E:\geologija\2020 MOBIL\LT STRAIPSNIS\Birzu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ologija\2020 MOBIL\LT STRAIPSNIS\Birzuli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3974" cy="3596938"/>
                    </a:xfrm>
                    <a:prstGeom prst="rect">
                      <a:avLst/>
                    </a:prstGeom>
                    <a:noFill/>
                    <a:ln>
                      <a:noFill/>
                    </a:ln>
                  </pic:spPr>
                </pic:pic>
              </a:graphicData>
            </a:graphic>
          </wp:inline>
        </w:drawing>
      </w:r>
    </w:p>
    <w:p w14:paraId="77CC4A29" w14:textId="77777777" w:rsidR="00552C42" w:rsidRPr="00B51695" w:rsidRDefault="00552C42" w:rsidP="00B51695">
      <w:pPr>
        <w:spacing w:after="0" w:line="240" w:lineRule="auto"/>
        <w:jc w:val="both"/>
        <w:rPr>
          <w:rFonts w:ascii="Times New Roman" w:hAnsi="Times New Roman" w:cs="Times New Roman"/>
          <w:noProof w:val="0"/>
          <w:sz w:val="24"/>
          <w:szCs w:val="24"/>
        </w:rPr>
      </w:pPr>
    </w:p>
    <w:p w14:paraId="734607B2" w14:textId="77777777" w:rsidR="00552C42" w:rsidRPr="00B51695" w:rsidRDefault="00552C42" w:rsidP="00B51695">
      <w:pPr>
        <w:spacing w:after="0" w:line="240" w:lineRule="auto"/>
        <w:jc w:val="both"/>
        <w:rPr>
          <w:rFonts w:ascii="Times New Roman" w:hAnsi="Times New Roman" w:cs="Times New Roman"/>
          <w:noProof w:val="0"/>
          <w:sz w:val="20"/>
          <w:szCs w:val="20"/>
        </w:rPr>
      </w:pPr>
      <w:r w:rsidRPr="00B51695">
        <w:rPr>
          <w:rFonts w:ascii="Times New Roman" w:hAnsi="Times New Roman" w:cs="Times New Roman"/>
          <w:noProof w:val="0"/>
          <w:sz w:val="20"/>
          <w:szCs w:val="20"/>
          <w:highlight w:val="yellow"/>
        </w:rPr>
        <w:t>3 pav.</w:t>
      </w:r>
      <w:r w:rsidRPr="00B51695">
        <w:rPr>
          <w:rFonts w:ascii="Times New Roman" w:hAnsi="Times New Roman" w:cs="Times New Roman"/>
          <w:noProof w:val="0"/>
          <w:sz w:val="20"/>
          <w:szCs w:val="20"/>
        </w:rPr>
        <w:t xml:space="preserve"> Donkalnio ir Spigino mezolito-neolito gyventojų </w:t>
      </w:r>
      <w:r w:rsidRPr="00B51695">
        <w:rPr>
          <w:rFonts w:ascii="Times New Roman" w:hAnsi="Times New Roman" w:cs="Times New Roman"/>
          <w:noProof w:val="0"/>
          <w:sz w:val="20"/>
          <w:szCs w:val="20"/>
          <w:vertAlign w:val="superscript"/>
        </w:rPr>
        <w:t>87</w:t>
      </w:r>
      <w:r w:rsidRPr="00B51695">
        <w:rPr>
          <w:rFonts w:ascii="Times New Roman" w:hAnsi="Times New Roman" w:cs="Times New Roman"/>
          <w:noProof w:val="0"/>
          <w:sz w:val="20"/>
          <w:szCs w:val="20"/>
        </w:rPr>
        <w:t>Sr/</w:t>
      </w:r>
      <w:r w:rsidRPr="00B51695">
        <w:rPr>
          <w:rFonts w:ascii="Times New Roman" w:hAnsi="Times New Roman" w:cs="Times New Roman"/>
          <w:noProof w:val="0"/>
          <w:sz w:val="20"/>
          <w:szCs w:val="20"/>
          <w:vertAlign w:val="superscript"/>
        </w:rPr>
        <w:t>86</w:t>
      </w:r>
      <w:r w:rsidRPr="00B51695">
        <w:rPr>
          <w:rFonts w:ascii="Times New Roman" w:hAnsi="Times New Roman" w:cs="Times New Roman"/>
          <w:noProof w:val="0"/>
          <w:sz w:val="20"/>
          <w:szCs w:val="20"/>
        </w:rPr>
        <w:t xml:space="preserve">Sr santykio dantų emalyje vidinės variacijos kreivės gyvūnų iš Daktariškės 5 ir Varnių gyvenviečių </w:t>
      </w:r>
      <w:r w:rsidRPr="00B51695">
        <w:rPr>
          <w:rFonts w:ascii="Times New Roman" w:hAnsi="Times New Roman" w:cs="Times New Roman"/>
          <w:noProof w:val="0"/>
          <w:sz w:val="20"/>
          <w:szCs w:val="20"/>
          <w:vertAlign w:val="superscript"/>
        </w:rPr>
        <w:t>87</w:t>
      </w:r>
      <w:r w:rsidRPr="00B51695">
        <w:rPr>
          <w:rFonts w:ascii="Times New Roman" w:hAnsi="Times New Roman" w:cs="Times New Roman"/>
          <w:noProof w:val="0"/>
          <w:sz w:val="20"/>
          <w:szCs w:val="20"/>
        </w:rPr>
        <w:t>Sr/</w:t>
      </w:r>
      <w:r w:rsidRPr="00B51695">
        <w:rPr>
          <w:rFonts w:ascii="Times New Roman" w:hAnsi="Times New Roman" w:cs="Times New Roman"/>
          <w:noProof w:val="0"/>
          <w:sz w:val="20"/>
          <w:szCs w:val="20"/>
          <w:vertAlign w:val="superscript"/>
        </w:rPr>
        <w:t>86</w:t>
      </w:r>
      <w:r w:rsidRPr="00B51695">
        <w:rPr>
          <w:rFonts w:ascii="Times New Roman" w:hAnsi="Times New Roman" w:cs="Times New Roman"/>
          <w:noProof w:val="0"/>
          <w:sz w:val="20"/>
          <w:szCs w:val="20"/>
        </w:rPr>
        <w:t xml:space="preserve">Sr verčių fone (2 SD). Kiekvienam žmogaus danties matavimui pavaizduota ir 2 SD paklaida. Mėlyna linija grafiko apačioje vaizduoja Baltijos jūrai būdingą </w:t>
      </w:r>
      <w:r w:rsidRPr="00B51695">
        <w:rPr>
          <w:rFonts w:ascii="Times New Roman" w:hAnsi="Times New Roman" w:cs="Times New Roman"/>
          <w:noProof w:val="0"/>
          <w:sz w:val="20"/>
          <w:szCs w:val="20"/>
          <w:vertAlign w:val="superscript"/>
        </w:rPr>
        <w:t>87</w:t>
      </w:r>
      <w:r w:rsidRPr="00B51695">
        <w:rPr>
          <w:rFonts w:ascii="Times New Roman" w:hAnsi="Times New Roman" w:cs="Times New Roman"/>
          <w:noProof w:val="0"/>
          <w:sz w:val="20"/>
          <w:szCs w:val="20"/>
        </w:rPr>
        <w:t>Sr/</w:t>
      </w:r>
      <w:r w:rsidRPr="00B51695">
        <w:rPr>
          <w:rFonts w:ascii="Times New Roman" w:hAnsi="Times New Roman" w:cs="Times New Roman"/>
          <w:noProof w:val="0"/>
          <w:sz w:val="20"/>
          <w:szCs w:val="20"/>
          <w:vertAlign w:val="superscript"/>
        </w:rPr>
        <w:t>86</w:t>
      </w:r>
      <w:r w:rsidRPr="00B51695">
        <w:rPr>
          <w:rFonts w:ascii="Times New Roman" w:hAnsi="Times New Roman" w:cs="Times New Roman"/>
          <w:noProof w:val="0"/>
          <w:sz w:val="20"/>
          <w:szCs w:val="20"/>
        </w:rPr>
        <w:t xml:space="preserve">Sr (0,7093 pagal Andersson ir kt. 1992). </w:t>
      </w:r>
      <w:r w:rsidRPr="00B51695">
        <w:rPr>
          <w:rFonts w:ascii="Times New Roman" w:hAnsi="Times New Roman" w:cs="Times New Roman"/>
          <w:i/>
          <w:noProof w:val="0"/>
          <w:sz w:val="20"/>
          <w:szCs w:val="20"/>
        </w:rPr>
        <w:t>G. Piličiausko brėž.</w:t>
      </w:r>
    </w:p>
    <w:p w14:paraId="45EAC393" w14:textId="77777777" w:rsidR="00552C42" w:rsidRPr="00B51695" w:rsidRDefault="00552C42" w:rsidP="00B51695">
      <w:pPr>
        <w:spacing w:after="0" w:line="240" w:lineRule="auto"/>
        <w:jc w:val="both"/>
        <w:rPr>
          <w:rFonts w:ascii="Times New Roman" w:hAnsi="Times New Roman" w:cs="Times New Roman"/>
          <w:b/>
          <w:noProof w:val="0"/>
          <w:sz w:val="24"/>
          <w:szCs w:val="24"/>
        </w:rPr>
      </w:pPr>
    </w:p>
    <w:tbl>
      <w:tblPr>
        <w:tblW w:w="5000" w:type="pct"/>
        <w:jc w:val="center"/>
        <w:tblLayout w:type="fixed"/>
        <w:tblLook w:val="04A0" w:firstRow="1" w:lastRow="0" w:firstColumn="1" w:lastColumn="0" w:noHBand="0" w:noVBand="1"/>
      </w:tblPr>
      <w:tblGrid>
        <w:gridCol w:w="533"/>
        <w:gridCol w:w="1276"/>
        <w:gridCol w:w="1135"/>
        <w:gridCol w:w="566"/>
        <w:gridCol w:w="961"/>
        <w:gridCol w:w="738"/>
        <w:gridCol w:w="1072"/>
        <w:gridCol w:w="887"/>
        <w:gridCol w:w="732"/>
        <w:gridCol w:w="1342"/>
      </w:tblGrid>
      <w:tr w:rsidR="00B51695" w:rsidRPr="00B51695" w14:paraId="53B625CE" w14:textId="77777777" w:rsidTr="00B51695">
        <w:trPr>
          <w:trHeight w:val="20"/>
          <w:jc w:val="center"/>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DB278"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Eil. nr.</w:t>
            </w:r>
          </w:p>
        </w:tc>
        <w:tc>
          <w:tcPr>
            <w:tcW w:w="690" w:type="pct"/>
            <w:tcBorders>
              <w:top w:val="single" w:sz="4" w:space="0" w:color="auto"/>
              <w:left w:val="nil"/>
              <w:bottom w:val="single" w:sz="4" w:space="0" w:color="auto"/>
              <w:right w:val="single" w:sz="4" w:space="0" w:color="auto"/>
            </w:tcBorders>
            <w:shd w:val="clear" w:color="000000" w:fill="FFFFFF"/>
            <w:noWrap/>
            <w:vAlign w:val="center"/>
            <w:hideMark/>
          </w:tcPr>
          <w:p w14:paraId="57949E27"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Kapinynas</w:t>
            </w:r>
          </w:p>
        </w:tc>
        <w:tc>
          <w:tcPr>
            <w:tcW w:w="614" w:type="pct"/>
            <w:tcBorders>
              <w:top w:val="single" w:sz="4" w:space="0" w:color="auto"/>
              <w:left w:val="nil"/>
              <w:bottom w:val="single" w:sz="4" w:space="0" w:color="auto"/>
              <w:right w:val="single" w:sz="4" w:space="0" w:color="auto"/>
            </w:tcBorders>
            <w:shd w:val="clear" w:color="000000" w:fill="FFFFFF"/>
            <w:noWrap/>
            <w:vAlign w:val="center"/>
            <w:hideMark/>
          </w:tcPr>
          <w:p w14:paraId="7B8421F8"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Kapas</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17182533"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Lytis</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1457E3FB"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Amžius</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14:paraId="0AD1CE7B"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Dantis</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2DEB044D"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Datavimas</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2C10B99E"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vertAlign w:val="superscript"/>
                <w:lang w:eastAsia="en-GB"/>
              </w:rPr>
              <w:t>87</w:t>
            </w:r>
            <w:r w:rsidRPr="00B51695">
              <w:rPr>
                <w:rFonts w:ascii="Times New Roman" w:eastAsia="Times New Roman" w:hAnsi="Times New Roman" w:cs="Times New Roman"/>
                <w:b/>
                <w:bCs/>
                <w:noProof w:val="0"/>
                <w:sz w:val="20"/>
                <w:szCs w:val="20"/>
                <w:lang w:eastAsia="en-GB"/>
              </w:rPr>
              <w:t>Sr/</w:t>
            </w:r>
            <w:r w:rsidRPr="00B51695">
              <w:rPr>
                <w:rFonts w:ascii="Times New Roman" w:eastAsia="Times New Roman" w:hAnsi="Times New Roman" w:cs="Times New Roman"/>
                <w:b/>
                <w:bCs/>
                <w:noProof w:val="0"/>
                <w:sz w:val="20"/>
                <w:szCs w:val="20"/>
                <w:vertAlign w:val="superscript"/>
                <w:lang w:eastAsia="en-GB"/>
              </w:rPr>
              <w:t>86</w:t>
            </w:r>
            <w:r w:rsidRPr="00B51695">
              <w:rPr>
                <w:rFonts w:ascii="Times New Roman" w:eastAsia="Times New Roman" w:hAnsi="Times New Roman" w:cs="Times New Roman"/>
                <w:b/>
                <w:bCs/>
                <w:noProof w:val="0"/>
                <w:sz w:val="20"/>
                <w:szCs w:val="20"/>
                <w:lang w:eastAsia="en-GB"/>
              </w:rPr>
              <w:t>Sr</w:t>
            </w:r>
          </w:p>
          <w:p w14:paraId="18ADAC5B"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vidurkis</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59B9DD3F"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SD</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4A69B0F3" w14:textId="77777777" w:rsidR="00552C42" w:rsidRPr="00B51695" w:rsidRDefault="00552C42" w:rsidP="00B51695">
            <w:pPr>
              <w:spacing w:after="0" w:line="240" w:lineRule="auto"/>
              <w:jc w:val="both"/>
              <w:rPr>
                <w:rFonts w:ascii="Times New Roman" w:eastAsia="Times New Roman" w:hAnsi="Times New Roman" w:cs="Times New Roman"/>
                <w:b/>
                <w:bCs/>
                <w:noProof w:val="0"/>
                <w:sz w:val="20"/>
                <w:szCs w:val="20"/>
                <w:lang w:eastAsia="en-GB"/>
              </w:rPr>
            </w:pPr>
            <w:r w:rsidRPr="00B51695">
              <w:rPr>
                <w:rFonts w:ascii="Times New Roman" w:eastAsia="Times New Roman" w:hAnsi="Times New Roman" w:cs="Times New Roman"/>
                <w:b/>
                <w:bCs/>
                <w:noProof w:val="0"/>
                <w:sz w:val="20"/>
                <w:szCs w:val="20"/>
                <w:lang w:eastAsia="en-GB"/>
              </w:rPr>
              <w:t>Interpretacija</w:t>
            </w:r>
          </w:p>
        </w:tc>
      </w:tr>
      <w:tr w:rsidR="00B51695" w:rsidRPr="00B51695" w14:paraId="22F94A3E"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DD52D4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w:t>
            </w:r>
          </w:p>
        </w:tc>
        <w:tc>
          <w:tcPr>
            <w:tcW w:w="690" w:type="pct"/>
            <w:tcBorders>
              <w:top w:val="nil"/>
              <w:left w:val="nil"/>
              <w:bottom w:val="single" w:sz="4" w:space="0" w:color="auto"/>
              <w:right w:val="single" w:sz="4" w:space="0" w:color="auto"/>
            </w:tcBorders>
            <w:shd w:val="clear" w:color="000000" w:fill="FFFFFF"/>
            <w:noWrap/>
            <w:vAlign w:val="center"/>
            <w:hideMark/>
          </w:tcPr>
          <w:p w14:paraId="46369D5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383DD97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w:t>
            </w:r>
          </w:p>
        </w:tc>
        <w:tc>
          <w:tcPr>
            <w:tcW w:w="306" w:type="pct"/>
            <w:tcBorders>
              <w:top w:val="nil"/>
              <w:left w:val="nil"/>
              <w:bottom w:val="single" w:sz="4" w:space="0" w:color="auto"/>
              <w:right w:val="single" w:sz="4" w:space="0" w:color="auto"/>
            </w:tcBorders>
            <w:shd w:val="clear" w:color="auto" w:fill="auto"/>
            <w:noWrap/>
            <w:vAlign w:val="center"/>
            <w:hideMark/>
          </w:tcPr>
          <w:p w14:paraId="37CC3DB6" w14:textId="77777777" w:rsidR="00552C42" w:rsidRPr="00B51695" w:rsidRDefault="00552C42" w:rsidP="00B51695">
            <w:pPr>
              <w:jc w:val="both"/>
              <w:rPr>
                <w:rFonts w:ascii="Times New Roman" w:hAnsi="Times New Roman" w:cs="Times New Roman"/>
                <w:noProof w:val="0"/>
                <w:color w:val="000000"/>
                <w:sz w:val="20"/>
                <w:szCs w:val="20"/>
              </w:rPr>
            </w:pPr>
            <w:r w:rsidRPr="00B51695">
              <w:rPr>
                <w:rFonts w:ascii="Times New Roman" w:hAnsi="Times New Roman" w:cs="Times New Roman"/>
                <w:noProof w:val="0"/>
                <w:color w:val="000000"/>
                <w:sz w:val="20"/>
                <w:szCs w:val="20"/>
              </w:rPr>
              <w:t>m</w:t>
            </w:r>
          </w:p>
        </w:tc>
        <w:tc>
          <w:tcPr>
            <w:tcW w:w="520" w:type="pct"/>
            <w:tcBorders>
              <w:top w:val="nil"/>
              <w:left w:val="nil"/>
              <w:bottom w:val="single" w:sz="4" w:space="0" w:color="auto"/>
              <w:right w:val="single" w:sz="4" w:space="0" w:color="auto"/>
            </w:tcBorders>
            <w:shd w:val="clear" w:color="auto" w:fill="auto"/>
            <w:noWrap/>
            <w:vAlign w:val="center"/>
            <w:hideMark/>
          </w:tcPr>
          <w:p w14:paraId="316851A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18-20</w:t>
            </w:r>
          </w:p>
        </w:tc>
        <w:tc>
          <w:tcPr>
            <w:tcW w:w="399" w:type="pct"/>
            <w:tcBorders>
              <w:top w:val="nil"/>
              <w:left w:val="nil"/>
              <w:bottom w:val="single" w:sz="4" w:space="0" w:color="auto"/>
              <w:right w:val="single" w:sz="4" w:space="0" w:color="auto"/>
            </w:tcBorders>
            <w:shd w:val="clear" w:color="auto" w:fill="auto"/>
            <w:noWrap/>
            <w:vAlign w:val="center"/>
            <w:hideMark/>
          </w:tcPr>
          <w:p w14:paraId="0A1121A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M1</w:t>
            </w:r>
          </w:p>
        </w:tc>
        <w:tc>
          <w:tcPr>
            <w:tcW w:w="580" w:type="pct"/>
            <w:tcBorders>
              <w:top w:val="nil"/>
              <w:left w:val="nil"/>
              <w:bottom w:val="single" w:sz="4" w:space="0" w:color="auto"/>
              <w:right w:val="single" w:sz="4" w:space="0" w:color="auto"/>
            </w:tcBorders>
            <w:shd w:val="clear" w:color="auto" w:fill="auto"/>
            <w:vAlign w:val="center"/>
            <w:hideMark/>
          </w:tcPr>
          <w:p w14:paraId="4E45B18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w:t>
            </w:r>
          </w:p>
        </w:tc>
        <w:tc>
          <w:tcPr>
            <w:tcW w:w="480" w:type="pct"/>
            <w:tcBorders>
              <w:top w:val="nil"/>
              <w:left w:val="nil"/>
              <w:bottom w:val="single" w:sz="4" w:space="0" w:color="auto"/>
              <w:right w:val="single" w:sz="4" w:space="0" w:color="auto"/>
            </w:tcBorders>
            <w:shd w:val="clear" w:color="auto" w:fill="auto"/>
            <w:noWrap/>
            <w:vAlign w:val="center"/>
            <w:hideMark/>
          </w:tcPr>
          <w:p w14:paraId="62B967E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0,7138</w:t>
            </w:r>
          </w:p>
        </w:tc>
        <w:tc>
          <w:tcPr>
            <w:tcW w:w="396" w:type="pct"/>
            <w:tcBorders>
              <w:top w:val="nil"/>
              <w:left w:val="nil"/>
              <w:bottom w:val="single" w:sz="4" w:space="0" w:color="auto"/>
              <w:right w:val="single" w:sz="4" w:space="0" w:color="auto"/>
            </w:tcBorders>
            <w:shd w:val="clear" w:color="auto" w:fill="auto"/>
            <w:noWrap/>
            <w:vAlign w:val="center"/>
            <w:hideMark/>
          </w:tcPr>
          <w:p w14:paraId="7DD4088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0,001</w:t>
            </w:r>
          </w:p>
        </w:tc>
        <w:tc>
          <w:tcPr>
            <w:tcW w:w="726" w:type="pct"/>
            <w:tcBorders>
              <w:top w:val="nil"/>
              <w:left w:val="nil"/>
              <w:bottom w:val="single" w:sz="4" w:space="0" w:color="auto"/>
              <w:right w:val="single" w:sz="4" w:space="0" w:color="auto"/>
            </w:tcBorders>
            <w:shd w:val="clear" w:color="auto" w:fill="auto"/>
            <w:noWrap/>
            <w:vAlign w:val="center"/>
            <w:hideMark/>
          </w:tcPr>
          <w:p w14:paraId="4A57BCF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pusiau vietinis</w:t>
            </w:r>
          </w:p>
        </w:tc>
      </w:tr>
      <w:tr w:rsidR="00B51695" w:rsidRPr="00B51695" w14:paraId="35DA09C8"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50A1DF5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690" w:type="pct"/>
            <w:tcBorders>
              <w:top w:val="nil"/>
              <w:left w:val="nil"/>
              <w:bottom w:val="single" w:sz="4" w:space="0" w:color="auto"/>
              <w:right w:val="single" w:sz="4" w:space="0" w:color="auto"/>
            </w:tcBorders>
            <w:shd w:val="clear" w:color="000000" w:fill="FFFFFF"/>
            <w:noWrap/>
            <w:vAlign w:val="center"/>
            <w:hideMark/>
          </w:tcPr>
          <w:p w14:paraId="6D0152D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66D3B3D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w:t>
            </w:r>
          </w:p>
        </w:tc>
        <w:tc>
          <w:tcPr>
            <w:tcW w:w="306" w:type="pct"/>
            <w:tcBorders>
              <w:top w:val="nil"/>
              <w:left w:val="nil"/>
              <w:bottom w:val="single" w:sz="4" w:space="0" w:color="auto"/>
              <w:right w:val="single" w:sz="4" w:space="0" w:color="auto"/>
            </w:tcBorders>
            <w:shd w:val="clear" w:color="auto" w:fill="auto"/>
            <w:noWrap/>
            <w:vAlign w:val="center"/>
            <w:hideMark/>
          </w:tcPr>
          <w:p w14:paraId="62A7C9C6" w14:textId="77777777" w:rsidR="00552C42" w:rsidRPr="00B51695" w:rsidRDefault="00552C42" w:rsidP="00B51695">
            <w:pPr>
              <w:jc w:val="both"/>
              <w:rPr>
                <w:rFonts w:ascii="Times New Roman" w:hAnsi="Times New Roman" w:cs="Times New Roman"/>
                <w:noProof w:val="0"/>
                <w:sz w:val="20"/>
                <w:szCs w:val="20"/>
              </w:rPr>
            </w:pPr>
            <w:r w:rsidRPr="00B51695">
              <w:rPr>
                <w:rFonts w:ascii="Times New Roman" w:hAnsi="Times New Roman" w:cs="Times New Roman"/>
                <w:noProof w:val="0"/>
                <w:sz w:val="20"/>
                <w:szCs w:val="20"/>
              </w:rPr>
              <w:t>v</w:t>
            </w:r>
          </w:p>
        </w:tc>
        <w:tc>
          <w:tcPr>
            <w:tcW w:w="520" w:type="pct"/>
            <w:tcBorders>
              <w:top w:val="nil"/>
              <w:left w:val="nil"/>
              <w:bottom w:val="single" w:sz="4" w:space="0" w:color="auto"/>
              <w:right w:val="single" w:sz="4" w:space="0" w:color="auto"/>
            </w:tcBorders>
            <w:shd w:val="clear" w:color="auto" w:fill="auto"/>
            <w:noWrap/>
            <w:vAlign w:val="center"/>
            <w:hideMark/>
          </w:tcPr>
          <w:p w14:paraId="59F49C6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20-25</w:t>
            </w:r>
          </w:p>
        </w:tc>
        <w:tc>
          <w:tcPr>
            <w:tcW w:w="399" w:type="pct"/>
            <w:tcBorders>
              <w:top w:val="nil"/>
              <w:left w:val="nil"/>
              <w:bottom w:val="single" w:sz="4" w:space="0" w:color="auto"/>
              <w:right w:val="single" w:sz="4" w:space="0" w:color="auto"/>
            </w:tcBorders>
            <w:shd w:val="clear" w:color="auto" w:fill="auto"/>
            <w:noWrap/>
            <w:vAlign w:val="center"/>
            <w:hideMark/>
          </w:tcPr>
          <w:p w14:paraId="181FFAD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M1</w:t>
            </w:r>
          </w:p>
        </w:tc>
        <w:tc>
          <w:tcPr>
            <w:tcW w:w="580" w:type="pct"/>
            <w:tcBorders>
              <w:top w:val="nil"/>
              <w:left w:val="nil"/>
              <w:bottom w:val="single" w:sz="4" w:space="0" w:color="auto"/>
              <w:right w:val="single" w:sz="4" w:space="0" w:color="auto"/>
            </w:tcBorders>
            <w:shd w:val="clear" w:color="auto" w:fill="auto"/>
            <w:vAlign w:val="center"/>
            <w:hideMark/>
          </w:tcPr>
          <w:p w14:paraId="1DE726D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mezolitas</w:t>
            </w:r>
          </w:p>
        </w:tc>
        <w:tc>
          <w:tcPr>
            <w:tcW w:w="480" w:type="pct"/>
            <w:tcBorders>
              <w:top w:val="nil"/>
              <w:left w:val="nil"/>
              <w:bottom w:val="single" w:sz="4" w:space="0" w:color="auto"/>
              <w:right w:val="single" w:sz="4" w:space="0" w:color="auto"/>
            </w:tcBorders>
            <w:shd w:val="clear" w:color="auto" w:fill="auto"/>
            <w:noWrap/>
            <w:vAlign w:val="center"/>
            <w:hideMark/>
          </w:tcPr>
          <w:p w14:paraId="47CA791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0,7174</w:t>
            </w:r>
          </w:p>
        </w:tc>
        <w:tc>
          <w:tcPr>
            <w:tcW w:w="396" w:type="pct"/>
            <w:tcBorders>
              <w:top w:val="nil"/>
              <w:left w:val="nil"/>
              <w:bottom w:val="single" w:sz="4" w:space="0" w:color="auto"/>
              <w:right w:val="single" w:sz="4" w:space="0" w:color="auto"/>
            </w:tcBorders>
            <w:shd w:val="clear" w:color="auto" w:fill="auto"/>
            <w:noWrap/>
            <w:vAlign w:val="center"/>
            <w:hideMark/>
          </w:tcPr>
          <w:p w14:paraId="3D94903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0,0019</w:t>
            </w:r>
          </w:p>
        </w:tc>
        <w:tc>
          <w:tcPr>
            <w:tcW w:w="726" w:type="pct"/>
            <w:tcBorders>
              <w:top w:val="nil"/>
              <w:left w:val="nil"/>
              <w:bottom w:val="single" w:sz="4" w:space="0" w:color="auto"/>
              <w:right w:val="single" w:sz="4" w:space="0" w:color="auto"/>
            </w:tcBorders>
            <w:shd w:val="clear" w:color="auto" w:fill="auto"/>
            <w:noWrap/>
            <w:vAlign w:val="center"/>
            <w:hideMark/>
          </w:tcPr>
          <w:p w14:paraId="076E846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nevietinis</w:t>
            </w:r>
          </w:p>
        </w:tc>
      </w:tr>
      <w:tr w:rsidR="00B51695" w:rsidRPr="00B51695" w14:paraId="04087AEE"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8B6178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3</w:t>
            </w:r>
          </w:p>
        </w:tc>
        <w:tc>
          <w:tcPr>
            <w:tcW w:w="690" w:type="pct"/>
            <w:tcBorders>
              <w:top w:val="nil"/>
              <w:left w:val="nil"/>
              <w:bottom w:val="single" w:sz="4" w:space="0" w:color="auto"/>
              <w:right w:val="single" w:sz="4" w:space="0" w:color="auto"/>
            </w:tcBorders>
            <w:shd w:val="clear" w:color="000000" w:fill="FFFFFF"/>
            <w:noWrap/>
            <w:vAlign w:val="center"/>
            <w:hideMark/>
          </w:tcPr>
          <w:p w14:paraId="4CB034C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1EE6C297"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w:t>
            </w:r>
          </w:p>
        </w:tc>
        <w:tc>
          <w:tcPr>
            <w:tcW w:w="306" w:type="pct"/>
            <w:tcBorders>
              <w:top w:val="nil"/>
              <w:left w:val="nil"/>
              <w:bottom w:val="single" w:sz="4" w:space="0" w:color="auto"/>
              <w:right w:val="single" w:sz="4" w:space="0" w:color="auto"/>
            </w:tcBorders>
            <w:shd w:val="clear" w:color="auto" w:fill="auto"/>
            <w:noWrap/>
            <w:vAlign w:val="center"/>
            <w:hideMark/>
          </w:tcPr>
          <w:p w14:paraId="15C3E915" w14:textId="77777777" w:rsidR="00552C42" w:rsidRPr="00B51695" w:rsidRDefault="00552C42" w:rsidP="00B51695">
            <w:pPr>
              <w:jc w:val="both"/>
              <w:rPr>
                <w:rFonts w:ascii="Times New Roman" w:hAnsi="Times New Roman" w:cs="Times New Roman"/>
                <w:noProof w:val="0"/>
                <w:color w:val="000000"/>
                <w:sz w:val="20"/>
                <w:szCs w:val="20"/>
              </w:rPr>
            </w:pPr>
            <w:r w:rsidRPr="00B51695">
              <w:rPr>
                <w:rFonts w:ascii="Times New Roman" w:hAnsi="Times New Roman" w:cs="Times New Roman"/>
                <w:noProof w:val="0"/>
                <w:color w:val="000000"/>
                <w:sz w:val="20"/>
                <w:szCs w:val="20"/>
              </w:rPr>
              <w:t>m</w:t>
            </w:r>
          </w:p>
        </w:tc>
        <w:tc>
          <w:tcPr>
            <w:tcW w:w="520" w:type="pct"/>
            <w:tcBorders>
              <w:top w:val="nil"/>
              <w:left w:val="nil"/>
              <w:bottom w:val="single" w:sz="4" w:space="0" w:color="auto"/>
              <w:right w:val="single" w:sz="4" w:space="0" w:color="auto"/>
            </w:tcBorders>
            <w:shd w:val="clear" w:color="auto" w:fill="auto"/>
            <w:noWrap/>
            <w:vAlign w:val="center"/>
            <w:hideMark/>
          </w:tcPr>
          <w:p w14:paraId="17D1966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25-30</w:t>
            </w:r>
          </w:p>
        </w:tc>
        <w:tc>
          <w:tcPr>
            <w:tcW w:w="399" w:type="pct"/>
            <w:tcBorders>
              <w:top w:val="nil"/>
              <w:left w:val="nil"/>
              <w:bottom w:val="single" w:sz="4" w:space="0" w:color="auto"/>
              <w:right w:val="single" w:sz="4" w:space="0" w:color="auto"/>
            </w:tcBorders>
            <w:shd w:val="clear" w:color="auto" w:fill="auto"/>
            <w:noWrap/>
            <w:vAlign w:val="center"/>
            <w:hideMark/>
          </w:tcPr>
          <w:p w14:paraId="5E82F99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M3</w:t>
            </w:r>
          </w:p>
        </w:tc>
        <w:tc>
          <w:tcPr>
            <w:tcW w:w="580" w:type="pct"/>
            <w:tcBorders>
              <w:top w:val="nil"/>
              <w:left w:val="nil"/>
              <w:bottom w:val="single" w:sz="4" w:space="0" w:color="auto"/>
              <w:right w:val="single" w:sz="4" w:space="0" w:color="auto"/>
            </w:tcBorders>
            <w:shd w:val="clear" w:color="auto" w:fill="auto"/>
            <w:vAlign w:val="center"/>
            <w:hideMark/>
          </w:tcPr>
          <w:p w14:paraId="61AD83A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w:t>
            </w:r>
          </w:p>
        </w:tc>
        <w:tc>
          <w:tcPr>
            <w:tcW w:w="480" w:type="pct"/>
            <w:tcBorders>
              <w:top w:val="nil"/>
              <w:left w:val="nil"/>
              <w:bottom w:val="single" w:sz="4" w:space="0" w:color="auto"/>
              <w:right w:val="single" w:sz="4" w:space="0" w:color="auto"/>
            </w:tcBorders>
            <w:shd w:val="clear" w:color="auto" w:fill="auto"/>
            <w:noWrap/>
            <w:vAlign w:val="center"/>
            <w:hideMark/>
          </w:tcPr>
          <w:p w14:paraId="58A04BD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0,7119</w:t>
            </w:r>
          </w:p>
        </w:tc>
        <w:tc>
          <w:tcPr>
            <w:tcW w:w="396" w:type="pct"/>
            <w:tcBorders>
              <w:top w:val="nil"/>
              <w:left w:val="nil"/>
              <w:bottom w:val="single" w:sz="4" w:space="0" w:color="auto"/>
              <w:right w:val="single" w:sz="4" w:space="0" w:color="auto"/>
            </w:tcBorders>
            <w:shd w:val="clear" w:color="auto" w:fill="auto"/>
            <w:noWrap/>
            <w:vAlign w:val="center"/>
            <w:hideMark/>
          </w:tcPr>
          <w:p w14:paraId="1889B34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0,0004</w:t>
            </w:r>
          </w:p>
        </w:tc>
        <w:tc>
          <w:tcPr>
            <w:tcW w:w="726" w:type="pct"/>
            <w:tcBorders>
              <w:top w:val="nil"/>
              <w:left w:val="nil"/>
              <w:bottom w:val="single" w:sz="4" w:space="0" w:color="auto"/>
              <w:right w:val="single" w:sz="4" w:space="0" w:color="auto"/>
            </w:tcBorders>
            <w:shd w:val="clear" w:color="auto" w:fill="auto"/>
            <w:noWrap/>
            <w:vAlign w:val="center"/>
            <w:hideMark/>
          </w:tcPr>
          <w:p w14:paraId="75B035A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nevietinis</w:t>
            </w:r>
          </w:p>
        </w:tc>
      </w:tr>
      <w:tr w:rsidR="00B51695" w:rsidRPr="00B51695" w14:paraId="377162C1"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5460B5C8"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4</w:t>
            </w:r>
          </w:p>
        </w:tc>
        <w:tc>
          <w:tcPr>
            <w:tcW w:w="690" w:type="pct"/>
            <w:tcBorders>
              <w:top w:val="nil"/>
              <w:left w:val="nil"/>
              <w:bottom w:val="single" w:sz="4" w:space="0" w:color="auto"/>
              <w:right w:val="single" w:sz="4" w:space="0" w:color="auto"/>
            </w:tcBorders>
            <w:shd w:val="clear" w:color="000000" w:fill="FFFFFF"/>
            <w:noWrap/>
            <w:vAlign w:val="center"/>
            <w:hideMark/>
          </w:tcPr>
          <w:p w14:paraId="1D2A91C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052723C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w:t>
            </w:r>
          </w:p>
        </w:tc>
        <w:tc>
          <w:tcPr>
            <w:tcW w:w="306" w:type="pct"/>
            <w:tcBorders>
              <w:top w:val="nil"/>
              <w:left w:val="nil"/>
              <w:bottom w:val="single" w:sz="4" w:space="0" w:color="auto"/>
              <w:right w:val="single" w:sz="4" w:space="0" w:color="auto"/>
            </w:tcBorders>
            <w:shd w:val="clear" w:color="auto" w:fill="auto"/>
            <w:noWrap/>
            <w:vAlign w:val="center"/>
            <w:hideMark/>
          </w:tcPr>
          <w:p w14:paraId="49949B1A" w14:textId="77777777" w:rsidR="00552C42" w:rsidRPr="00B51695" w:rsidRDefault="00552C42" w:rsidP="00B51695">
            <w:pPr>
              <w:jc w:val="both"/>
              <w:rPr>
                <w:rFonts w:ascii="Times New Roman" w:hAnsi="Times New Roman" w:cs="Times New Roman"/>
                <w:noProof w:val="0"/>
                <w:color w:val="000000"/>
                <w:sz w:val="20"/>
                <w:szCs w:val="20"/>
              </w:rPr>
            </w:pPr>
            <w:r w:rsidRPr="00B51695">
              <w:rPr>
                <w:rFonts w:ascii="Times New Roman" w:hAnsi="Times New Roman" w:cs="Times New Roman"/>
                <w:noProof w:val="0"/>
                <w:color w:val="000000"/>
                <w:sz w:val="20"/>
                <w:szCs w:val="20"/>
              </w:rPr>
              <w:t>?</w:t>
            </w:r>
          </w:p>
        </w:tc>
        <w:tc>
          <w:tcPr>
            <w:tcW w:w="520" w:type="pct"/>
            <w:tcBorders>
              <w:top w:val="nil"/>
              <w:left w:val="nil"/>
              <w:bottom w:val="single" w:sz="4" w:space="0" w:color="auto"/>
              <w:right w:val="single" w:sz="4" w:space="0" w:color="auto"/>
            </w:tcBorders>
            <w:shd w:val="clear" w:color="auto" w:fill="auto"/>
            <w:noWrap/>
            <w:vAlign w:val="center"/>
            <w:hideMark/>
          </w:tcPr>
          <w:p w14:paraId="650F206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5-9</w:t>
            </w:r>
          </w:p>
        </w:tc>
        <w:tc>
          <w:tcPr>
            <w:tcW w:w="399" w:type="pct"/>
            <w:tcBorders>
              <w:top w:val="nil"/>
              <w:left w:val="nil"/>
              <w:bottom w:val="single" w:sz="4" w:space="0" w:color="auto"/>
              <w:right w:val="single" w:sz="4" w:space="0" w:color="auto"/>
            </w:tcBorders>
            <w:shd w:val="clear" w:color="auto" w:fill="auto"/>
            <w:noWrap/>
            <w:vAlign w:val="center"/>
            <w:hideMark/>
          </w:tcPr>
          <w:p w14:paraId="105B78E6"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M1</w:t>
            </w:r>
          </w:p>
        </w:tc>
        <w:tc>
          <w:tcPr>
            <w:tcW w:w="580" w:type="pct"/>
            <w:tcBorders>
              <w:top w:val="nil"/>
              <w:left w:val="nil"/>
              <w:bottom w:val="single" w:sz="4" w:space="0" w:color="auto"/>
              <w:right w:val="single" w:sz="4" w:space="0" w:color="auto"/>
            </w:tcBorders>
            <w:shd w:val="clear" w:color="auto" w:fill="auto"/>
            <w:vAlign w:val="center"/>
            <w:hideMark/>
          </w:tcPr>
          <w:p w14:paraId="2039C2B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mezolitas</w:t>
            </w:r>
          </w:p>
        </w:tc>
        <w:tc>
          <w:tcPr>
            <w:tcW w:w="480" w:type="pct"/>
            <w:tcBorders>
              <w:top w:val="nil"/>
              <w:left w:val="nil"/>
              <w:bottom w:val="single" w:sz="4" w:space="0" w:color="auto"/>
              <w:right w:val="single" w:sz="4" w:space="0" w:color="auto"/>
            </w:tcBorders>
            <w:shd w:val="clear" w:color="auto" w:fill="auto"/>
            <w:noWrap/>
            <w:vAlign w:val="center"/>
            <w:hideMark/>
          </w:tcPr>
          <w:p w14:paraId="62F05C1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0,7119</w:t>
            </w:r>
          </w:p>
        </w:tc>
        <w:tc>
          <w:tcPr>
            <w:tcW w:w="396" w:type="pct"/>
            <w:tcBorders>
              <w:top w:val="nil"/>
              <w:left w:val="nil"/>
              <w:bottom w:val="single" w:sz="4" w:space="0" w:color="auto"/>
              <w:right w:val="single" w:sz="4" w:space="0" w:color="auto"/>
            </w:tcBorders>
            <w:shd w:val="clear" w:color="auto" w:fill="auto"/>
            <w:noWrap/>
            <w:vAlign w:val="center"/>
            <w:hideMark/>
          </w:tcPr>
          <w:p w14:paraId="3A09EE9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0,0009</w:t>
            </w:r>
          </w:p>
        </w:tc>
        <w:tc>
          <w:tcPr>
            <w:tcW w:w="726" w:type="pct"/>
            <w:tcBorders>
              <w:top w:val="nil"/>
              <w:left w:val="nil"/>
              <w:bottom w:val="single" w:sz="4" w:space="0" w:color="auto"/>
              <w:right w:val="single" w:sz="4" w:space="0" w:color="auto"/>
            </w:tcBorders>
            <w:shd w:val="clear" w:color="auto" w:fill="auto"/>
            <w:noWrap/>
            <w:vAlign w:val="center"/>
            <w:hideMark/>
          </w:tcPr>
          <w:p w14:paraId="2A1309F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pusiau vietinis</w:t>
            </w:r>
          </w:p>
        </w:tc>
      </w:tr>
      <w:tr w:rsidR="00B51695" w:rsidRPr="00B51695" w14:paraId="624D1C66"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13E657C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w:t>
            </w:r>
          </w:p>
        </w:tc>
        <w:tc>
          <w:tcPr>
            <w:tcW w:w="690" w:type="pct"/>
            <w:tcBorders>
              <w:top w:val="nil"/>
              <w:left w:val="nil"/>
              <w:bottom w:val="single" w:sz="4" w:space="0" w:color="auto"/>
              <w:right w:val="single" w:sz="4" w:space="0" w:color="auto"/>
            </w:tcBorders>
            <w:shd w:val="clear" w:color="000000" w:fill="FFFFFF"/>
            <w:noWrap/>
            <w:vAlign w:val="center"/>
            <w:hideMark/>
          </w:tcPr>
          <w:p w14:paraId="06C2936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719DF15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6</w:t>
            </w:r>
          </w:p>
        </w:tc>
        <w:tc>
          <w:tcPr>
            <w:tcW w:w="306" w:type="pct"/>
            <w:tcBorders>
              <w:top w:val="nil"/>
              <w:left w:val="nil"/>
              <w:bottom w:val="single" w:sz="4" w:space="0" w:color="auto"/>
              <w:right w:val="single" w:sz="4" w:space="0" w:color="auto"/>
            </w:tcBorders>
            <w:shd w:val="clear" w:color="auto" w:fill="auto"/>
            <w:noWrap/>
            <w:vAlign w:val="center"/>
            <w:hideMark/>
          </w:tcPr>
          <w:p w14:paraId="53419543" w14:textId="77777777" w:rsidR="00552C42" w:rsidRPr="00B51695" w:rsidRDefault="00552C42" w:rsidP="00B51695">
            <w:pPr>
              <w:jc w:val="both"/>
              <w:rPr>
                <w:rFonts w:ascii="Times New Roman" w:hAnsi="Times New Roman" w:cs="Times New Roman"/>
                <w:noProof w:val="0"/>
                <w:color w:val="000000"/>
                <w:sz w:val="20"/>
                <w:szCs w:val="20"/>
              </w:rPr>
            </w:pPr>
            <w:r w:rsidRPr="00B51695">
              <w:rPr>
                <w:rFonts w:ascii="Times New Roman" w:hAnsi="Times New Roman" w:cs="Times New Roman"/>
                <w:noProof w:val="0"/>
                <w:color w:val="000000"/>
                <w:sz w:val="20"/>
                <w:szCs w:val="20"/>
              </w:rPr>
              <w:t>m</w:t>
            </w:r>
          </w:p>
        </w:tc>
        <w:tc>
          <w:tcPr>
            <w:tcW w:w="520" w:type="pct"/>
            <w:tcBorders>
              <w:top w:val="nil"/>
              <w:left w:val="nil"/>
              <w:bottom w:val="single" w:sz="4" w:space="0" w:color="auto"/>
              <w:right w:val="single" w:sz="4" w:space="0" w:color="auto"/>
            </w:tcBorders>
            <w:shd w:val="clear" w:color="auto" w:fill="auto"/>
            <w:noWrap/>
            <w:vAlign w:val="center"/>
            <w:hideMark/>
          </w:tcPr>
          <w:p w14:paraId="16081DC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&gt;30</w:t>
            </w:r>
          </w:p>
        </w:tc>
        <w:tc>
          <w:tcPr>
            <w:tcW w:w="399" w:type="pct"/>
            <w:tcBorders>
              <w:top w:val="nil"/>
              <w:left w:val="nil"/>
              <w:bottom w:val="single" w:sz="4" w:space="0" w:color="auto"/>
              <w:right w:val="single" w:sz="4" w:space="0" w:color="auto"/>
            </w:tcBorders>
            <w:shd w:val="clear" w:color="auto" w:fill="auto"/>
            <w:noWrap/>
            <w:vAlign w:val="center"/>
            <w:hideMark/>
          </w:tcPr>
          <w:p w14:paraId="506A5CF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M2</w:t>
            </w:r>
          </w:p>
        </w:tc>
        <w:tc>
          <w:tcPr>
            <w:tcW w:w="580" w:type="pct"/>
            <w:tcBorders>
              <w:top w:val="nil"/>
              <w:left w:val="nil"/>
              <w:bottom w:val="single" w:sz="4" w:space="0" w:color="auto"/>
              <w:right w:val="single" w:sz="4" w:space="0" w:color="auto"/>
            </w:tcBorders>
            <w:shd w:val="clear" w:color="auto" w:fill="auto"/>
            <w:vAlign w:val="center"/>
            <w:hideMark/>
          </w:tcPr>
          <w:p w14:paraId="1B7D402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w:t>
            </w:r>
          </w:p>
        </w:tc>
        <w:tc>
          <w:tcPr>
            <w:tcW w:w="480" w:type="pct"/>
            <w:tcBorders>
              <w:top w:val="nil"/>
              <w:left w:val="nil"/>
              <w:bottom w:val="single" w:sz="4" w:space="0" w:color="auto"/>
              <w:right w:val="single" w:sz="4" w:space="0" w:color="auto"/>
            </w:tcBorders>
            <w:shd w:val="clear" w:color="auto" w:fill="auto"/>
            <w:noWrap/>
            <w:vAlign w:val="center"/>
            <w:hideMark/>
          </w:tcPr>
          <w:p w14:paraId="2F12080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0,7151</w:t>
            </w:r>
          </w:p>
        </w:tc>
        <w:tc>
          <w:tcPr>
            <w:tcW w:w="396" w:type="pct"/>
            <w:tcBorders>
              <w:top w:val="nil"/>
              <w:left w:val="nil"/>
              <w:bottom w:val="single" w:sz="4" w:space="0" w:color="auto"/>
              <w:right w:val="single" w:sz="4" w:space="0" w:color="auto"/>
            </w:tcBorders>
            <w:shd w:val="clear" w:color="auto" w:fill="auto"/>
            <w:noWrap/>
            <w:vAlign w:val="center"/>
            <w:hideMark/>
          </w:tcPr>
          <w:p w14:paraId="61C9FC4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0,001</w:t>
            </w:r>
          </w:p>
        </w:tc>
        <w:tc>
          <w:tcPr>
            <w:tcW w:w="726" w:type="pct"/>
            <w:tcBorders>
              <w:top w:val="nil"/>
              <w:left w:val="nil"/>
              <w:bottom w:val="single" w:sz="4" w:space="0" w:color="auto"/>
              <w:right w:val="single" w:sz="4" w:space="0" w:color="auto"/>
            </w:tcBorders>
            <w:shd w:val="clear" w:color="auto" w:fill="auto"/>
            <w:noWrap/>
            <w:vAlign w:val="center"/>
            <w:hideMark/>
          </w:tcPr>
          <w:p w14:paraId="1CE041E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vietinis</w:t>
            </w:r>
          </w:p>
        </w:tc>
      </w:tr>
      <w:tr w:rsidR="00B51695" w:rsidRPr="00B51695" w14:paraId="2EAA93B0"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3475AF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w:t>
            </w:r>
          </w:p>
        </w:tc>
        <w:tc>
          <w:tcPr>
            <w:tcW w:w="690" w:type="pct"/>
            <w:tcBorders>
              <w:top w:val="nil"/>
              <w:left w:val="nil"/>
              <w:bottom w:val="single" w:sz="4" w:space="0" w:color="auto"/>
              <w:right w:val="single" w:sz="4" w:space="0" w:color="auto"/>
            </w:tcBorders>
            <w:shd w:val="clear" w:color="000000" w:fill="FFFFFF"/>
            <w:noWrap/>
            <w:vAlign w:val="center"/>
            <w:hideMark/>
          </w:tcPr>
          <w:p w14:paraId="2379440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7E34281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306" w:type="pct"/>
            <w:tcBorders>
              <w:top w:val="nil"/>
              <w:left w:val="nil"/>
              <w:bottom w:val="single" w:sz="4" w:space="0" w:color="auto"/>
              <w:right w:val="single" w:sz="4" w:space="0" w:color="auto"/>
            </w:tcBorders>
            <w:shd w:val="clear" w:color="auto" w:fill="auto"/>
            <w:noWrap/>
            <w:vAlign w:val="center"/>
            <w:hideMark/>
          </w:tcPr>
          <w:p w14:paraId="31F21EB8" w14:textId="77777777" w:rsidR="00552C42" w:rsidRPr="00B51695" w:rsidRDefault="00552C42" w:rsidP="00B51695">
            <w:pPr>
              <w:jc w:val="both"/>
              <w:rPr>
                <w:rFonts w:ascii="Times New Roman" w:hAnsi="Times New Roman" w:cs="Times New Roman"/>
                <w:noProof w:val="0"/>
                <w:sz w:val="20"/>
                <w:szCs w:val="20"/>
              </w:rPr>
            </w:pPr>
            <w:r w:rsidRPr="00B51695">
              <w:rPr>
                <w:rFonts w:ascii="Times New Roman" w:hAnsi="Times New Roman" w:cs="Times New Roman"/>
                <w:noProof w:val="0"/>
                <w:sz w:val="20"/>
                <w:szCs w:val="20"/>
              </w:rPr>
              <w:t>v</w:t>
            </w:r>
          </w:p>
        </w:tc>
        <w:tc>
          <w:tcPr>
            <w:tcW w:w="520" w:type="pct"/>
            <w:tcBorders>
              <w:top w:val="nil"/>
              <w:left w:val="nil"/>
              <w:bottom w:val="single" w:sz="4" w:space="0" w:color="auto"/>
              <w:right w:val="single" w:sz="4" w:space="0" w:color="auto"/>
            </w:tcBorders>
            <w:shd w:val="clear" w:color="auto" w:fill="auto"/>
            <w:noWrap/>
            <w:vAlign w:val="center"/>
            <w:hideMark/>
          </w:tcPr>
          <w:p w14:paraId="30914D2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~50</w:t>
            </w:r>
          </w:p>
        </w:tc>
        <w:tc>
          <w:tcPr>
            <w:tcW w:w="399" w:type="pct"/>
            <w:tcBorders>
              <w:top w:val="nil"/>
              <w:left w:val="nil"/>
              <w:bottom w:val="single" w:sz="4" w:space="0" w:color="auto"/>
              <w:right w:val="single" w:sz="4" w:space="0" w:color="auto"/>
            </w:tcBorders>
            <w:shd w:val="clear" w:color="auto" w:fill="auto"/>
            <w:noWrap/>
            <w:vAlign w:val="center"/>
            <w:hideMark/>
          </w:tcPr>
          <w:p w14:paraId="51491ED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P2</w:t>
            </w:r>
          </w:p>
        </w:tc>
        <w:tc>
          <w:tcPr>
            <w:tcW w:w="580" w:type="pct"/>
            <w:tcBorders>
              <w:top w:val="nil"/>
              <w:left w:val="nil"/>
              <w:bottom w:val="single" w:sz="4" w:space="0" w:color="auto"/>
              <w:right w:val="single" w:sz="4" w:space="0" w:color="auto"/>
            </w:tcBorders>
            <w:shd w:val="clear" w:color="auto" w:fill="auto"/>
            <w:vAlign w:val="center"/>
            <w:hideMark/>
          </w:tcPr>
          <w:p w14:paraId="7D300F5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w:t>
            </w:r>
          </w:p>
        </w:tc>
        <w:tc>
          <w:tcPr>
            <w:tcW w:w="480" w:type="pct"/>
            <w:tcBorders>
              <w:top w:val="nil"/>
              <w:left w:val="nil"/>
              <w:bottom w:val="single" w:sz="4" w:space="0" w:color="auto"/>
              <w:right w:val="single" w:sz="4" w:space="0" w:color="auto"/>
            </w:tcBorders>
            <w:shd w:val="clear" w:color="auto" w:fill="auto"/>
            <w:noWrap/>
            <w:vAlign w:val="center"/>
            <w:hideMark/>
          </w:tcPr>
          <w:p w14:paraId="37CA620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0,7171</w:t>
            </w:r>
          </w:p>
        </w:tc>
        <w:tc>
          <w:tcPr>
            <w:tcW w:w="396" w:type="pct"/>
            <w:tcBorders>
              <w:top w:val="nil"/>
              <w:left w:val="nil"/>
              <w:bottom w:val="single" w:sz="4" w:space="0" w:color="auto"/>
              <w:right w:val="single" w:sz="4" w:space="0" w:color="auto"/>
            </w:tcBorders>
            <w:shd w:val="clear" w:color="auto" w:fill="auto"/>
            <w:noWrap/>
            <w:vAlign w:val="center"/>
            <w:hideMark/>
          </w:tcPr>
          <w:p w14:paraId="6A1EF76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0,0023</w:t>
            </w:r>
          </w:p>
        </w:tc>
        <w:tc>
          <w:tcPr>
            <w:tcW w:w="726" w:type="pct"/>
            <w:tcBorders>
              <w:top w:val="nil"/>
              <w:left w:val="nil"/>
              <w:bottom w:val="single" w:sz="4" w:space="0" w:color="auto"/>
              <w:right w:val="single" w:sz="4" w:space="0" w:color="auto"/>
            </w:tcBorders>
            <w:shd w:val="clear" w:color="auto" w:fill="auto"/>
            <w:noWrap/>
            <w:vAlign w:val="center"/>
            <w:hideMark/>
          </w:tcPr>
          <w:p w14:paraId="41066DAE"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nevietinis</w:t>
            </w:r>
          </w:p>
        </w:tc>
      </w:tr>
      <w:tr w:rsidR="00B51695" w:rsidRPr="00B51695" w14:paraId="2641A9F9"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60F09AD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7</w:t>
            </w:r>
          </w:p>
        </w:tc>
        <w:tc>
          <w:tcPr>
            <w:tcW w:w="690" w:type="pct"/>
            <w:tcBorders>
              <w:top w:val="nil"/>
              <w:left w:val="nil"/>
              <w:bottom w:val="single" w:sz="4" w:space="0" w:color="auto"/>
              <w:right w:val="single" w:sz="4" w:space="0" w:color="auto"/>
            </w:tcBorders>
            <w:shd w:val="clear" w:color="000000" w:fill="FFFFFF"/>
            <w:noWrap/>
            <w:vAlign w:val="center"/>
            <w:hideMark/>
          </w:tcPr>
          <w:p w14:paraId="0971AE2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693406C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suardytas I</w:t>
            </w:r>
          </w:p>
        </w:tc>
        <w:tc>
          <w:tcPr>
            <w:tcW w:w="306" w:type="pct"/>
            <w:tcBorders>
              <w:top w:val="nil"/>
              <w:left w:val="nil"/>
              <w:bottom w:val="single" w:sz="4" w:space="0" w:color="auto"/>
              <w:right w:val="single" w:sz="4" w:space="0" w:color="auto"/>
            </w:tcBorders>
            <w:shd w:val="clear" w:color="auto" w:fill="auto"/>
            <w:noWrap/>
            <w:vAlign w:val="center"/>
            <w:hideMark/>
          </w:tcPr>
          <w:p w14:paraId="0BF41779" w14:textId="77777777" w:rsidR="00552C42" w:rsidRPr="00B51695" w:rsidRDefault="00552C42" w:rsidP="00B51695">
            <w:pPr>
              <w:jc w:val="both"/>
              <w:rPr>
                <w:rFonts w:ascii="Times New Roman" w:hAnsi="Times New Roman" w:cs="Times New Roman"/>
                <w:noProof w:val="0"/>
                <w:color w:val="000000"/>
                <w:sz w:val="20"/>
                <w:szCs w:val="20"/>
              </w:rPr>
            </w:pPr>
            <w:r w:rsidRPr="00B51695">
              <w:rPr>
                <w:rFonts w:ascii="Times New Roman" w:hAnsi="Times New Roman" w:cs="Times New Roman"/>
                <w:noProof w:val="0"/>
                <w:color w:val="000000"/>
                <w:sz w:val="20"/>
                <w:szCs w:val="20"/>
              </w:rPr>
              <w:t>v</w:t>
            </w:r>
          </w:p>
        </w:tc>
        <w:tc>
          <w:tcPr>
            <w:tcW w:w="520" w:type="pct"/>
            <w:tcBorders>
              <w:top w:val="nil"/>
              <w:left w:val="nil"/>
              <w:bottom w:val="single" w:sz="4" w:space="0" w:color="auto"/>
              <w:right w:val="single" w:sz="4" w:space="0" w:color="auto"/>
            </w:tcBorders>
            <w:shd w:val="clear" w:color="auto" w:fill="auto"/>
            <w:noWrap/>
            <w:vAlign w:val="center"/>
            <w:hideMark/>
          </w:tcPr>
          <w:p w14:paraId="2E352C0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&gt;30</w:t>
            </w:r>
          </w:p>
        </w:tc>
        <w:tc>
          <w:tcPr>
            <w:tcW w:w="399" w:type="pct"/>
            <w:tcBorders>
              <w:top w:val="nil"/>
              <w:left w:val="nil"/>
              <w:bottom w:val="single" w:sz="4" w:space="0" w:color="auto"/>
              <w:right w:val="single" w:sz="4" w:space="0" w:color="auto"/>
            </w:tcBorders>
            <w:shd w:val="clear" w:color="auto" w:fill="auto"/>
            <w:noWrap/>
            <w:vAlign w:val="center"/>
            <w:hideMark/>
          </w:tcPr>
          <w:p w14:paraId="48E64BA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M2</w:t>
            </w:r>
          </w:p>
        </w:tc>
        <w:tc>
          <w:tcPr>
            <w:tcW w:w="580" w:type="pct"/>
            <w:tcBorders>
              <w:top w:val="nil"/>
              <w:left w:val="nil"/>
              <w:bottom w:val="single" w:sz="4" w:space="0" w:color="auto"/>
              <w:right w:val="single" w:sz="4" w:space="0" w:color="auto"/>
            </w:tcBorders>
            <w:shd w:val="clear" w:color="auto" w:fill="auto"/>
            <w:vAlign w:val="center"/>
            <w:hideMark/>
          </w:tcPr>
          <w:p w14:paraId="45F01F7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w:t>
            </w:r>
          </w:p>
        </w:tc>
        <w:tc>
          <w:tcPr>
            <w:tcW w:w="480" w:type="pct"/>
            <w:tcBorders>
              <w:top w:val="nil"/>
              <w:left w:val="nil"/>
              <w:bottom w:val="single" w:sz="4" w:space="0" w:color="auto"/>
              <w:right w:val="single" w:sz="4" w:space="0" w:color="auto"/>
            </w:tcBorders>
            <w:shd w:val="clear" w:color="auto" w:fill="auto"/>
            <w:noWrap/>
            <w:vAlign w:val="center"/>
            <w:hideMark/>
          </w:tcPr>
          <w:p w14:paraId="27F469C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0,7157</w:t>
            </w:r>
          </w:p>
        </w:tc>
        <w:tc>
          <w:tcPr>
            <w:tcW w:w="396" w:type="pct"/>
            <w:tcBorders>
              <w:top w:val="nil"/>
              <w:left w:val="nil"/>
              <w:bottom w:val="single" w:sz="4" w:space="0" w:color="auto"/>
              <w:right w:val="single" w:sz="4" w:space="0" w:color="auto"/>
            </w:tcBorders>
            <w:shd w:val="clear" w:color="auto" w:fill="auto"/>
            <w:noWrap/>
            <w:vAlign w:val="center"/>
            <w:hideMark/>
          </w:tcPr>
          <w:p w14:paraId="668BDF8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0,0009</w:t>
            </w:r>
          </w:p>
        </w:tc>
        <w:tc>
          <w:tcPr>
            <w:tcW w:w="726" w:type="pct"/>
            <w:tcBorders>
              <w:top w:val="nil"/>
              <w:left w:val="nil"/>
              <w:bottom w:val="single" w:sz="4" w:space="0" w:color="auto"/>
              <w:right w:val="single" w:sz="4" w:space="0" w:color="auto"/>
            </w:tcBorders>
            <w:shd w:val="clear" w:color="auto" w:fill="auto"/>
            <w:noWrap/>
            <w:vAlign w:val="center"/>
            <w:hideMark/>
          </w:tcPr>
          <w:p w14:paraId="1F0BE44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pusiau vietinis</w:t>
            </w:r>
          </w:p>
        </w:tc>
      </w:tr>
      <w:tr w:rsidR="00B51695" w:rsidRPr="00B51695" w14:paraId="49F0C6D3"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0228D0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8</w:t>
            </w:r>
          </w:p>
        </w:tc>
        <w:tc>
          <w:tcPr>
            <w:tcW w:w="690" w:type="pct"/>
            <w:tcBorders>
              <w:top w:val="nil"/>
              <w:left w:val="nil"/>
              <w:bottom w:val="single" w:sz="4" w:space="0" w:color="auto"/>
              <w:right w:val="single" w:sz="4" w:space="0" w:color="auto"/>
            </w:tcBorders>
            <w:shd w:val="clear" w:color="000000" w:fill="FFFFFF"/>
            <w:noWrap/>
            <w:vAlign w:val="center"/>
            <w:hideMark/>
          </w:tcPr>
          <w:p w14:paraId="0889EC2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2E35C2D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suardytas III</w:t>
            </w:r>
          </w:p>
        </w:tc>
        <w:tc>
          <w:tcPr>
            <w:tcW w:w="306" w:type="pct"/>
            <w:tcBorders>
              <w:top w:val="nil"/>
              <w:left w:val="nil"/>
              <w:bottom w:val="single" w:sz="4" w:space="0" w:color="auto"/>
              <w:right w:val="single" w:sz="4" w:space="0" w:color="auto"/>
            </w:tcBorders>
            <w:shd w:val="clear" w:color="auto" w:fill="auto"/>
            <w:noWrap/>
            <w:vAlign w:val="center"/>
            <w:hideMark/>
          </w:tcPr>
          <w:p w14:paraId="5F800200" w14:textId="77777777" w:rsidR="00552C42" w:rsidRPr="00B51695" w:rsidRDefault="00552C42" w:rsidP="00B51695">
            <w:pPr>
              <w:jc w:val="both"/>
              <w:rPr>
                <w:rFonts w:ascii="Times New Roman" w:hAnsi="Times New Roman" w:cs="Times New Roman"/>
                <w:noProof w:val="0"/>
                <w:color w:val="000000"/>
                <w:sz w:val="20"/>
                <w:szCs w:val="20"/>
              </w:rPr>
            </w:pPr>
            <w:r w:rsidRPr="00B51695">
              <w:rPr>
                <w:rFonts w:ascii="Times New Roman" w:hAnsi="Times New Roman" w:cs="Times New Roman"/>
                <w:noProof w:val="0"/>
                <w:color w:val="000000"/>
                <w:sz w:val="20"/>
                <w:szCs w:val="20"/>
              </w:rPr>
              <w:t>v</w:t>
            </w:r>
          </w:p>
        </w:tc>
        <w:tc>
          <w:tcPr>
            <w:tcW w:w="520" w:type="pct"/>
            <w:tcBorders>
              <w:top w:val="nil"/>
              <w:left w:val="nil"/>
              <w:bottom w:val="single" w:sz="4" w:space="0" w:color="auto"/>
              <w:right w:val="single" w:sz="4" w:space="0" w:color="auto"/>
            </w:tcBorders>
            <w:shd w:val="clear" w:color="auto" w:fill="auto"/>
            <w:noWrap/>
            <w:vAlign w:val="center"/>
            <w:hideMark/>
          </w:tcPr>
          <w:p w14:paraId="4CD9A2A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20-30</w:t>
            </w:r>
          </w:p>
        </w:tc>
        <w:tc>
          <w:tcPr>
            <w:tcW w:w="399" w:type="pct"/>
            <w:tcBorders>
              <w:top w:val="nil"/>
              <w:left w:val="nil"/>
              <w:bottom w:val="single" w:sz="4" w:space="0" w:color="auto"/>
              <w:right w:val="single" w:sz="4" w:space="0" w:color="auto"/>
            </w:tcBorders>
            <w:shd w:val="clear" w:color="auto" w:fill="auto"/>
            <w:noWrap/>
            <w:vAlign w:val="center"/>
            <w:hideMark/>
          </w:tcPr>
          <w:p w14:paraId="5442972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M1</w:t>
            </w:r>
          </w:p>
        </w:tc>
        <w:tc>
          <w:tcPr>
            <w:tcW w:w="580" w:type="pct"/>
            <w:tcBorders>
              <w:top w:val="nil"/>
              <w:left w:val="nil"/>
              <w:bottom w:val="single" w:sz="4" w:space="0" w:color="auto"/>
              <w:right w:val="single" w:sz="4" w:space="0" w:color="auto"/>
            </w:tcBorders>
            <w:shd w:val="clear" w:color="auto" w:fill="auto"/>
            <w:vAlign w:val="center"/>
            <w:hideMark/>
          </w:tcPr>
          <w:p w14:paraId="19AE420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w:t>
            </w:r>
          </w:p>
        </w:tc>
        <w:tc>
          <w:tcPr>
            <w:tcW w:w="480" w:type="pct"/>
            <w:tcBorders>
              <w:top w:val="nil"/>
              <w:left w:val="nil"/>
              <w:bottom w:val="single" w:sz="4" w:space="0" w:color="auto"/>
              <w:right w:val="single" w:sz="4" w:space="0" w:color="auto"/>
            </w:tcBorders>
            <w:shd w:val="clear" w:color="auto" w:fill="auto"/>
            <w:noWrap/>
            <w:vAlign w:val="center"/>
            <w:hideMark/>
          </w:tcPr>
          <w:p w14:paraId="4D281EF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0,7151</w:t>
            </w:r>
          </w:p>
        </w:tc>
        <w:tc>
          <w:tcPr>
            <w:tcW w:w="396" w:type="pct"/>
            <w:tcBorders>
              <w:top w:val="nil"/>
              <w:left w:val="nil"/>
              <w:bottom w:val="single" w:sz="4" w:space="0" w:color="auto"/>
              <w:right w:val="single" w:sz="4" w:space="0" w:color="auto"/>
            </w:tcBorders>
            <w:shd w:val="clear" w:color="auto" w:fill="auto"/>
            <w:noWrap/>
            <w:vAlign w:val="center"/>
            <w:hideMark/>
          </w:tcPr>
          <w:p w14:paraId="1738154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0,0008</w:t>
            </w:r>
          </w:p>
        </w:tc>
        <w:tc>
          <w:tcPr>
            <w:tcW w:w="726" w:type="pct"/>
            <w:tcBorders>
              <w:top w:val="nil"/>
              <w:left w:val="nil"/>
              <w:bottom w:val="single" w:sz="4" w:space="0" w:color="auto"/>
              <w:right w:val="single" w:sz="4" w:space="0" w:color="auto"/>
            </w:tcBorders>
            <w:shd w:val="clear" w:color="auto" w:fill="auto"/>
            <w:noWrap/>
            <w:vAlign w:val="center"/>
            <w:hideMark/>
          </w:tcPr>
          <w:p w14:paraId="5D957685"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vietinis</w:t>
            </w:r>
          </w:p>
        </w:tc>
      </w:tr>
      <w:tr w:rsidR="00B51695" w:rsidRPr="00B51695" w14:paraId="2ABAE0F1"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350865D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9</w:t>
            </w:r>
          </w:p>
        </w:tc>
        <w:tc>
          <w:tcPr>
            <w:tcW w:w="690" w:type="pct"/>
            <w:tcBorders>
              <w:top w:val="nil"/>
              <w:left w:val="nil"/>
              <w:bottom w:val="single" w:sz="4" w:space="0" w:color="auto"/>
              <w:right w:val="single" w:sz="4" w:space="0" w:color="auto"/>
            </w:tcBorders>
            <w:shd w:val="clear" w:color="000000" w:fill="FFFFFF"/>
            <w:noWrap/>
            <w:vAlign w:val="center"/>
            <w:hideMark/>
          </w:tcPr>
          <w:p w14:paraId="1E36E29D"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3AA052CA"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suardytas IV</w:t>
            </w:r>
          </w:p>
        </w:tc>
        <w:tc>
          <w:tcPr>
            <w:tcW w:w="306" w:type="pct"/>
            <w:tcBorders>
              <w:top w:val="nil"/>
              <w:left w:val="nil"/>
              <w:bottom w:val="single" w:sz="4" w:space="0" w:color="auto"/>
              <w:right w:val="single" w:sz="4" w:space="0" w:color="auto"/>
            </w:tcBorders>
            <w:shd w:val="clear" w:color="auto" w:fill="auto"/>
            <w:noWrap/>
            <w:vAlign w:val="center"/>
            <w:hideMark/>
          </w:tcPr>
          <w:p w14:paraId="3394DA3D" w14:textId="77777777" w:rsidR="00552C42" w:rsidRPr="00B51695" w:rsidRDefault="00552C42" w:rsidP="00B51695">
            <w:pPr>
              <w:jc w:val="both"/>
              <w:rPr>
                <w:rFonts w:ascii="Times New Roman" w:hAnsi="Times New Roman" w:cs="Times New Roman"/>
                <w:noProof w:val="0"/>
                <w:color w:val="000000"/>
                <w:sz w:val="20"/>
                <w:szCs w:val="20"/>
              </w:rPr>
            </w:pPr>
            <w:r w:rsidRPr="00B51695">
              <w:rPr>
                <w:rFonts w:ascii="Times New Roman" w:hAnsi="Times New Roman" w:cs="Times New Roman"/>
                <w:noProof w:val="0"/>
                <w:color w:val="000000"/>
                <w:sz w:val="20"/>
                <w:szCs w:val="20"/>
              </w:rPr>
              <w:t>?</w:t>
            </w:r>
          </w:p>
        </w:tc>
        <w:tc>
          <w:tcPr>
            <w:tcW w:w="520" w:type="pct"/>
            <w:tcBorders>
              <w:top w:val="nil"/>
              <w:left w:val="nil"/>
              <w:bottom w:val="single" w:sz="4" w:space="0" w:color="auto"/>
              <w:right w:val="single" w:sz="4" w:space="0" w:color="auto"/>
            </w:tcBorders>
            <w:shd w:val="clear" w:color="auto" w:fill="auto"/>
            <w:noWrap/>
            <w:vAlign w:val="center"/>
            <w:hideMark/>
          </w:tcPr>
          <w:p w14:paraId="70851B3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suaugęs</w:t>
            </w:r>
          </w:p>
        </w:tc>
        <w:tc>
          <w:tcPr>
            <w:tcW w:w="399" w:type="pct"/>
            <w:tcBorders>
              <w:top w:val="nil"/>
              <w:left w:val="nil"/>
              <w:bottom w:val="single" w:sz="4" w:space="0" w:color="auto"/>
              <w:right w:val="single" w:sz="4" w:space="0" w:color="auto"/>
            </w:tcBorders>
            <w:shd w:val="clear" w:color="auto" w:fill="auto"/>
            <w:noWrap/>
            <w:vAlign w:val="center"/>
            <w:hideMark/>
          </w:tcPr>
          <w:p w14:paraId="3D73057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M1</w:t>
            </w:r>
          </w:p>
        </w:tc>
        <w:tc>
          <w:tcPr>
            <w:tcW w:w="580" w:type="pct"/>
            <w:tcBorders>
              <w:top w:val="nil"/>
              <w:left w:val="nil"/>
              <w:bottom w:val="single" w:sz="4" w:space="0" w:color="auto"/>
              <w:right w:val="single" w:sz="4" w:space="0" w:color="auto"/>
            </w:tcBorders>
            <w:shd w:val="clear" w:color="auto" w:fill="auto"/>
            <w:vAlign w:val="center"/>
            <w:hideMark/>
          </w:tcPr>
          <w:p w14:paraId="00A6A93D"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w:t>
            </w:r>
          </w:p>
        </w:tc>
        <w:tc>
          <w:tcPr>
            <w:tcW w:w="480" w:type="pct"/>
            <w:tcBorders>
              <w:top w:val="nil"/>
              <w:left w:val="nil"/>
              <w:bottom w:val="single" w:sz="4" w:space="0" w:color="auto"/>
              <w:right w:val="single" w:sz="4" w:space="0" w:color="auto"/>
            </w:tcBorders>
            <w:shd w:val="clear" w:color="auto" w:fill="auto"/>
            <w:noWrap/>
            <w:vAlign w:val="center"/>
            <w:hideMark/>
          </w:tcPr>
          <w:p w14:paraId="14B7434F"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0,7153</w:t>
            </w:r>
          </w:p>
        </w:tc>
        <w:tc>
          <w:tcPr>
            <w:tcW w:w="396" w:type="pct"/>
            <w:tcBorders>
              <w:top w:val="nil"/>
              <w:left w:val="nil"/>
              <w:bottom w:val="single" w:sz="4" w:space="0" w:color="auto"/>
              <w:right w:val="single" w:sz="4" w:space="0" w:color="auto"/>
            </w:tcBorders>
            <w:shd w:val="clear" w:color="auto" w:fill="auto"/>
            <w:noWrap/>
            <w:vAlign w:val="center"/>
            <w:hideMark/>
          </w:tcPr>
          <w:p w14:paraId="559DDF6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0,0008</w:t>
            </w:r>
          </w:p>
        </w:tc>
        <w:tc>
          <w:tcPr>
            <w:tcW w:w="726" w:type="pct"/>
            <w:tcBorders>
              <w:top w:val="nil"/>
              <w:left w:val="nil"/>
              <w:bottom w:val="single" w:sz="4" w:space="0" w:color="auto"/>
              <w:right w:val="single" w:sz="4" w:space="0" w:color="auto"/>
            </w:tcBorders>
            <w:shd w:val="clear" w:color="auto" w:fill="auto"/>
            <w:noWrap/>
            <w:vAlign w:val="center"/>
            <w:hideMark/>
          </w:tcPr>
          <w:p w14:paraId="248F5BA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vietinis</w:t>
            </w:r>
          </w:p>
        </w:tc>
      </w:tr>
      <w:tr w:rsidR="00B51695" w:rsidRPr="00B51695" w14:paraId="400A60BC"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5E5452E5"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10</w:t>
            </w:r>
          </w:p>
        </w:tc>
        <w:tc>
          <w:tcPr>
            <w:tcW w:w="690" w:type="pct"/>
            <w:tcBorders>
              <w:top w:val="nil"/>
              <w:left w:val="nil"/>
              <w:bottom w:val="single" w:sz="4" w:space="0" w:color="auto"/>
              <w:right w:val="single" w:sz="4" w:space="0" w:color="auto"/>
            </w:tcBorders>
            <w:shd w:val="clear" w:color="000000" w:fill="FFFFFF"/>
            <w:noWrap/>
            <w:vAlign w:val="center"/>
            <w:hideMark/>
          </w:tcPr>
          <w:p w14:paraId="63FCF0C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79AD2CF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suardytas V</w:t>
            </w:r>
          </w:p>
        </w:tc>
        <w:tc>
          <w:tcPr>
            <w:tcW w:w="306" w:type="pct"/>
            <w:tcBorders>
              <w:top w:val="nil"/>
              <w:left w:val="nil"/>
              <w:bottom w:val="single" w:sz="4" w:space="0" w:color="auto"/>
              <w:right w:val="single" w:sz="4" w:space="0" w:color="auto"/>
            </w:tcBorders>
            <w:shd w:val="clear" w:color="auto" w:fill="auto"/>
            <w:noWrap/>
            <w:vAlign w:val="center"/>
            <w:hideMark/>
          </w:tcPr>
          <w:p w14:paraId="03A24464" w14:textId="77777777" w:rsidR="00552C42" w:rsidRPr="00B51695" w:rsidRDefault="00552C42" w:rsidP="00B51695">
            <w:pPr>
              <w:jc w:val="both"/>
              <w:rPr>
                <w:rFonts w:ascii="Times New Roman" w:hAnsi="Times New Roman" w:cs="Times New Roman"/>
                <w:noProof w:val="0"/>
                <w:color w:val="000000"/>
                <w:sz w:val="20"/>
                <w:szCs w:val="20"/>
              </w:rPr>
            </w:pPr>
            <w:r w:rsidRPr="00B51695">
              <w:rPr>
                <w:rFonts w:ascii="Times New Roman" w:hAnsi="Times New Roman" w:cs="Times New Roman"/>
                <w:noProof w:val="0"/>
                <w:color w:val="000000"/>
                <w:sz w:val="20"/>
                <w:szCs w:val="20"/>
              </w:rPr>
              <w:t>?</w:t>
            </w:r>
          </w:p>
        </w:tc>
        <w:tc>
          <w:tcPr>
            <w:tcW w:w="520" w:type="pct"/>
            <w:tcBorders>
              <w:top w:val="nil"/>
              <w:left w:val="nil"/>
              <w:bottom w:val="single" w:sz="4" w:space="0" w:color="auto"/>
              <w:right w:val="single" w:sz="4" w:space="0" w:color="auto"/>
            </w:tcBorders>
            <w:shd w:val="clear" w:color="auto" w:fill="auto"/>
            <w:noWrap/>
            <w:vAlign w:val="center"/>
            <w:hideMark/>
          </w:tcPr>
          <w:p w14:paraId="0326693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20-30</w:t>
            </w:r>
          </w:p>
        </w:tc>
        <w:tc>
          <w:tcPr>
            <w:tcW w:w="399" w:type="pct"/>
            <w:tcBorders>
              <w:top w:val="nil"/>
              <w:left w:val="nil"/>
              <w:bottom w:val="single" w:sz="4" w:space="0" w:color="auto"/>
              <w:right w:val="single" w:sz="4" w:space="0" w:color="auto"/>
            </w:tcBorders>
            <w:shd w:val="clear" w:color="auto" w:fill="auto"/>
            <w:noWrap/>
            <w:vAlign w:val="center"/>
            <w:hideMark/>
          </w:tcPr>
          <w:p w14:paraId="739E9E3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M1</w:t>
            </w:r>
          </w:p>
        </w:tc>
        <w:tc>
          <w:tcPr>
            <w:tcW w:w="580" w:type="pct"/>
            <w:tcBorders>
              <w:top w:val="nil"/>
              <w:left w:val="nil"/>
              <w:bottom w:val="single" w:sz="4" w:space="0" w:color="auto"/>
              <w:right w:val="single" w:sz="4" w:space="0" w:color="auto"/>
            </w:tcBorders>
            <w:shd w:val="clear" w:color="auto" w:fill="auto"/>
            <w:vAlign w:val="center"/>
            <w:hideMark/>
          </w:tcPr>
          <w:p w14:paraId="2727C7BF"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mezolitas</w:t>
            </w:r>
          </w:p>
        </w:tc>
        <w:tc>
          <w:tcPr>
            <w:tcW w:w="480" w:type="pct"/>
            <w:tcBorders>
              <w:top w:val="nil"/>
              <w:left w:val="nil"/>
              <w:bottom w:val="single" w:sz="4" w:space="0" w:color="auto"/>
              <w:right w:val="single" w:sz="4" w:space="0" w:color="auto"/>
            </w:tcBorders>
            <w:shd w:val="clear" w:color="auto" w:fill="auto"/>
            <w:noWrap/>
            <w:vAlign w:val="center"/>
            <w:hideMark/>
          </w:tcPr>
          <w:p w14:paraId="3C26C43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0,7139</w:t>
            </w:r>
          </w:p>
        </w:tc>
        <w:tc>
          <w:tcPr>
            <w:tcW w:w="396" w:type="pct"/>
            <w:tcBorders>
              <w:top w:val="nil"/>
              <w:left w:val="nil"/>
              <w:bottom w:val="single" w:sz="4" w:space="0" w:color="auto"/>
              <w:right w:val="single" w:sz="4" w:space="0" w:color="auto"/>
            </w:tcBorders>
            <w:shd w:val="clear" w:color="auto" w:fill="auto"/>
            <w:noWrap/>
            <w:vAlign w:val="center"/>
            <w:hideMark/>
          </w:tcPr>
          <w:p w14:paraId="3642B6BE"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0,0005</w:t>
            </w:r>
          </w:p>
        </w:tc>
        <w:tc>
          <w:tcPr>
            <w:tcW w:w="726" w:type="pct"/>
            <w:tcBorders>
              <w:top w:val="nil"/>
              <w:left w:val="nil"/>
              <w:bottom w:val="single" w:sz="4" w:space="0" w:color="auto"/>
              <w:right w:val="single" w:sz="4" w:space="0" w:color="auto"/>
            </w:tcBorders>
            <w:shd w:val="clear" w:color="auto" w:fill="auto"/>
            <w:noWrap/>
            <w:vAlign w:val="center"/>
            <w:hideMark/>
          </w:tcPr>
          <w:p w14:paraId="3869706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vietinis</w:t>
            </w:r>
          </w:p>
        </w:tc>
      </w:tr>
      <w:tr w:rsidR="00B51695" w:rsidRPr="00B51695" w14:paraId="71FC8B09"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692DD80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11</w:t>
            </w:r>
          </w:p>
        </w:tc>
        <w:tc>
          <w:tcPr>
            <w:tcW w:w="690" w:type="pct"/>
            <w:tcBorders>
              <w:top w:val="nil"/>
              <w:left w:val="nil"/>
              <w:bottom w:val="single" w:sz="4" w:space="0" w:color="auto"/>
              <w:right w:val="single" w:sz="4" w:space="0" w:color="auto"/>
            </w:tcBorders>
            <w:shd w:val="clear" w:color="000000" w:fill="FFFFFF"/>
            <w:noWrap/>
            <w:vAlign w:val="center"/>
            <w:hideMark/>
          </w:tcPr>
          <w:p w14:paraId="1EC636B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Donkalnis</w:t>
            </w:r>
          </w:p>
        </w:tc>
        <w:tc>
          <w:tcPr>
            <w:tcW w:w="614" w:type="pct"/>
            <w:tcBorders>
              <w:top w:val="nil"/>
              <w:left w:val="nil"/>
              <w:bottom w:val="single" w:sz="4" w:space="0" w:color="auto"/>
              <w:right w:val="single" w:sz="4" w:space="0" w:color="auto"/>
            </w:tcBorders>
            <w:shd w:val="clear" w:color="000000" w:fill="FFFFFF"/>
            <w:noWrap/>
            <w:vAlign w:val="center"/>
            <w:hideMark/>
          </w:tcPr>
          <w:p w14:paraId="352D51E9"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suardytas VI</w:t>
            </w:r>
          </w:p>
        </w:tc>
        <w:tc>
          <w:tcPr>
            <w:tcW w:w="306" w:type="pct"/>
            <w:tcBorders>
              <w:top w:val="nil"/>
              <w:left w:val="nil"/>
              <w:bottom w:val="single" w:sz="4" w:space="0" w:color="auto"/>
              <w:right w:val="single" w:sz="4" w:space="0" w:color="auto"/>
            </w:tcBorders>
            <w:shd w:val="clear" w:color="auto" w:fill="auto"/>
            <w:noWrap/>
            <w:vAlign w:val="center"/>
            <w:hideMark/>
          </w:tcPr>
          <w:p w14:paraId="26AC2C2A" w14:textId="77777777" w:rsidR="00552C42" w:rsidRPr="00B51695" w:rsidRDefault="00552C42" w:rsidP="00B51695">
            <w:pPr>
              <w:jc w:val="both"/>
              <w:rPr>
                <w:rFonts w:ascii="Times New Roman" w:hAnsi="Times New Roman" w:cs="Times New Roman"/>
                <w:noProof w:val="0"/>
                <w:sz w:val="20"/>
                <w:szCs w:val="20"/>
              </w:rPr>
            </w:pPr>
            <w:r w:rsidRPr="00B51695">
              <w:rPr>
                <w:rFonts w:ascii="Times New Roman" w:hAnsi="Times New Roman" w:cs="Times New Roman"/>
                <w:noProof w:val="0"/>
                <w:sz w:val="20"/>
                <w:szCs w:val="20"/>
              </w:rPr>
              <w:t>?</w:t>
            </w:r>
          </w:p>
        </w:tc>
        <w:tc>
          <w:tcPr>
            <w:tcW w:w="520" w:type="pct"/>
            <w:tcBorders>
              <w:top w:val="nil"/>
              <w:left w:val="nil"/>
              <w:bottom w:val="single" w:sz="4" w:space="0" w:color="auto"/>
              <w:right w:val="single" w:sz="4" w:space="0" w:color="auto"/>
            </w:tcBorders>
            <w:shd w:val="clear" w:color="auto" w:fill="auto"/>
            <w:noWrap/>
            <w:vAlign w:val="center"/>
            <w:hideMark/>
          </w:tcPr>
          <w:p w14:paraId="36271CE7"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6-8</w:t>
            </w:r>
          </w:p>
        </w:tc>
        <w:tc>
          <w:tcPr>
            <w:tcW w:w="399" w:type="pct"/>
            <w:tcBorders>
              <w:top w:val="nil"/>
              <w:left w:val="nil"/>
              <w:bottom w:val="single" w:sz="4" w:space="0" w:color="auto"/>
              <w:right w:val="single" w:sz="4" w:space="0" w:color="auto"/>
            </w:tcBorders>
            <w:shd w:val="clear" w:color="auto" w:fill="auto"/>
            <w:noWrap/>
            <w:vAlign w:val="center"/>
            <w:hideMark/>
          </w:tcPr>
          <w:p w14:paraId="158C950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M1</w:t>
            </w:r>
          </w:p>
        </w:tc>
        <w:tc>
          <w:tcPr>
            <w:tcW w:w="580" w:type="pct"/>
            <w:tcBorders>
              <w:top w:val="nil"/>
              <w:left w:val="nil"/>
              <w:bottom w:val="single" w:sz="4" w:space="0" w:color="auto"/>
              <w:right w:val="single" w:sz="4" w:space="0" w:color="auto"/>
            </w:tcBorders>
            <w:shd w:val="clear" w:color="auto" w:fill="auto"/>
            <w:vAlign w:val="center"/>
            <w:hideMark/>
          </w:tcPr>
          <w:p w14:paraId="4D3CD4A0"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subneolitas</w:t>
            </w:r>
          </w:p>
        </w:tc>
        <w:tc>
          <w:tcPr>
            <w:tcW w:w="480" w:type="pct"/>
            <w:tcBorders>
              <w:top w:val="nil"/>
              <w:left w:val="nil"/>
              <w:bottom w:val="single" w:sz="4" w:space="0" w:color="auto"/>
              <w:right w:val="single" w:sz="4" w:space="0" w:color="auto"/>
            </w:tcBorders>
            <w:shd w:val="clear" w:color="auto" w:fill="auto"/>
            <w:noWrap/>
            <w:vAlign w:val="center"/>
            <w:hideMark/>
          </w:tcPr>
          <w:p w14:paraId="31B5DDBC"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0,7209</w:t>
            </w:r>
          </w:p>
        </w:tc>
        <w:tc>
          <w:tcPr>
            <w:tcW w:w="396" w:type="pct"/>
            <w:tcBorders>
              <w:top w:val="nil"/>
              <w:left w:val="nil"/>
              <w:bottom w:val="single" w:sz="4" w:space="0" w:color="auto"/>
              <w:right w:val="single" w:sz="4" w:space="0" w:color="auto"/>
            </w:tcBorders>
            <w:shd w:val="clear" w:color="auto" w:fill="auto"/>
            <w:noWrap/>
            <w:vAlign w:val="center"/>
            <w:hideMark/>
          </w:tcPr>
          <w:p w14:paraId="29084672"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0,0019</w:t>
            </w:r>
          </w:p>
        </w:tc>
        <w:tc>
          <w:tcPr>
            <w:tcW w:w="726" w:type="pct"/>
            <w:tcBorders>
              <w:top w:val="nil"/>
              <w:left w:val="nil"/>
              <w:bottom w:val="single" w:sz="4" w:space="0" w:color="auto"/>
              <w:right w:val="single" w:sz="4" w:space="0" w:color="auto"/>
            </w:tcBorders>
            <w:shd w:val="clear" w:color="auto" w:fill="auto"/>
            <w:noWrap/>
            <w:vAlign w:val="center"/>
            <w:hideMark/>
          </w:tcPr>
          <w:p w14:paraId="3D83526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nevietinis</w:t>
            </w:r>
          </w:p>
        </w:tc>
      </w:tr>
      <w:tr w:rsidR="00B51695" w:rsidRPr="00B51695" w14:paraId="28C3CE3D"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06EC7C4"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12</w:t>
            </w:r>
          </w:p>
        </w:tc>
        <w:tc>
          <w:tcPr>
            <w:tcW w:w="690" w:type="pct"/>
            <w:tcBorders>
              <w:top w:val="nil"/>
              <w:left w:val="nil"/>
              <w:bottom w:val="single" w:sz="4" w:space="0" w:color="auto"/>
              <w:right w:val="single" w:sz="4" w:space="0" w:color="auto"/>
            </w:tcBorders>
            <w:shd w:val="clear" w:color="000000" w:fill="FFFFFF"/>
            <w:noWrap/>
            <w:vAlign w:val="center"/>
            <w:hideMark/>
          </w:tcPr>
          <w:p w14:paraId="34F2687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614" w:type="pct"/>
            <w:tcBorders>
              <w:top w:val="nil"/>
              <w:left w:val="nil"/>
              <w:bottom w:val="single" w:sz="4" w:space="0" w:color="auto"/>
              <w:right w:val="single" w:sz="4" w:space="0" w:color="auto"/>
            </w:tcBorders>
            <w:shd w:val="clear" w:color="000000" w:fill="FFFFFF"/>
            <w:noWrap/>
            <w:vAlign w:val="center"/>
            <w:hideMark/>
          </w:tcPr>
          <w:p w14:paraId="529E9B43"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2</w:t>
            </w:r>
          </w:p>
        </w:tc>
        <w:tc>
          <w:tcPr>
            <w:tcW w:w="306" w:type="pct"/>
            <w:tcBorders>
              <w:top w:val="nil"/>
              <w:left w:val="nil"/>
              <w:bottom w:val="single" w:sz="4" w:space="0" w:color="auto"/>
              <w:right w:val="single" w:sz="4" w:space="0" w:color="auto"/>
            </w:tcBorders>
            <w:shd w:val="clear" w:color="auto" w:fill="auto"/>
            <w:noWrap/>
            <w:vAlign w:val="center"/>
            <w:hideMark/>
          </w:tcPr>
          <w:p w14:paraId="29B72C40" w14:textId="77777777" w:rsidR="00552C42" w:rsidRPr="00B51695" w:rsidRDefault="00552C42" w:rsidP="00B51695">
            <w:pPr>
              <w:jc w:val="both"/>
              <w:rPr>
                <w:rFonts w:ascii="Times New Roman" w:hAnsi="Times New Roman" w:cs="Times New Roman"/>
                <w:noProof w:val="0"/>
                <w:color w:val="000000"/>
                <w:sz w:val="20"/>
                <w:szCs w:val="20"/>
              </w:rPr>
            </w:pPr>
            <w:r w:rsidRPr="00B51695">
              <w:rPr>
                <w:rFonts w:ascii="Times New Roman" w:hAnsi="Times New Roman" w:cs="Times New Roman"/>
                <w:noProof w:val="0"/>
                <w:color w:val="000000"/>
                <w:sz w:val="20"/>
                <w:szCs w:val="20"/>
              </w:rPr>
              <w:t>v</w:t>
            </w:r>
          </w:p>
        </w:tc>
        <w:tc>
          <w:tcPr>
            <w:tcW w:w="520" w:type="pct"/>
            <w:tcBorders>
              <w:top w:val="nil"/>
              <w:left w:val="nil"/>
              <w:bottom w:val="single" w:sz="4" w:space="0" w:color="auto"/>
              <w:right w:val="single" w:sz="4" w:space="0" w:color="auto"/>
            </w:tcBorders>
            <w:shd w:val="clear" w:color="auto" w:fill="auto"/>
            <w:noWrap/>
            <w:vAlign w:val="center"/>
            <w:hideMark/>
          </w:tcPr>
          <w:p w14:paraId="73295961"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50-55</w:t>
            </w:r>
          </w:p>
        </w:tc>
        <w:tc>
          <w:tcPr>
            <w:tcW w:w="399" w:type="pct"/>
            <w:tcBorders>
              <w:top w:val="nil"/>
              <w:left w:val="nil"/>
              <w:bottom w:val="single" w:sz="4" w:space="0" w:color="auto"/>
              <w:right w:val="single" w:sz="4" w:space="0" w:color="auto"/>
            </w:tcBorders>
            <w:shd w:val="clear" w:color="auto" w:fill="auto"/>
            <w:noWrap/>
            <w:vAlign w:val="center"/>
            <w:hideMark/>
          </w:tcPr>
          <w:p w14:paraId="1456DF0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M2</w:t>
            </w:r>
          </w:p>
        </w:tc>
        <w:tc>
          <w:tcPr>
            <w:tcW w:w="580" w:type="pct"/>
            <w:tcBorders>
              <w:top w:val="nil"/>
              <w:left w:val="nil"/>
              <w:bottom w:val="single" w:sz="4" w:space="0" w:color="auto"/>
              <w:right w:val="single" w:sz="4" w:space="0" w:color="auto"/>
            </w:tcBorders>
            <w:shd w:val="clear" w:color="auto" w:fill="auto"/>
            <w:vAlign w:val="center"/>
            <w:hideMark/>
          </w:tcPr>
          <w:p w14:paraId="63B765C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neolitas</w:t>
            </w:r>
          </w:p>
        </w:tc>
        <w:tc>
          <w:tcPr>
            <w:tcW w:w="480" w:type="pct"/>
            <w:tcBorders>
              <w:top w:val="nil"/>
              <w:left w:val="nil"/>
              <w:bottom w:val="single" w:sz="4" w:space="0" w:color="auto"/>
              <w:right w:val="single" w:sz="4" w:space="0" w:color="auto"/>
            </w:tcBorders>
            <w:shd w:val="clear" w:color="auto" w:fill="auto"/>
            <w:noWrap/>
            <w:vAlign w:val="center"/>
            <w:hideMark/>
          </w:tcPr>
          <w:p w14:paraId="0DC7CF9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0,7156</w:t>
            </w:r>
          </w:p>
        </w:tc>
        <w:tc>
          <w:tcPr>
            <w:tcW w:w="396" w:type="pct"/>
            <w:tcBorders>
              <w:top w:val="nil"/>
              <w:left w:val="nil"/>
              <w:bottom w:val="single" w:sz="4" w:space="0" w:color="auto"/>
              <w:right w:val="single" w:sz="4" w:space="0" w:color="auto"/>
            </w:tcBorders>
            <w:shd w:val="clear" w:color="auto" w:fill="auto"/>
            <w:noWrap/>
            <w:vAlign w:val="center"/>
            <w:hideMark/>
          </w:tcPr>
          <w:p w14:paraId="4573C752"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w:t>
            </w:r>
            <w:r w:rsidRPr="00B51695">
              <w:rPr>
                <w:rFonts w:ascii="Times New Roman" w:eastAsia="Times New Roman" w:hAnsi="Times New Roman" w:cs="Times New Roman"/>
                <w:noProof w:val="0"/>
                <w:color w:val="000000"/>
                <w:sz w:val="20"/>
                <w:szCs w:val="20"/>
                <w:lang w:eastAsia="en-GB"/>
              </w:rPr>
              <w:lastRenderedPageBreak/>
              <w:t>8</w:t>
            </w:r>
          </w:p>
        </w:tc>
        <w:tc>
          <w:tcPr>
            <w:tcW w:w="726" w:type="pct"/>
            <w:tcBorders>
              <w:top w:val="nil"/>
              <w:left w:val="nil"/>
              <w:bottom w:val="single" w:sz="4" w:space="0" w:color="auto"/>
              <w:right w:val="single" w:sz="4" w:space="0" w:color="auto"/>
            </w:tcBorders>
            <w:shd w:val="clear" w:color="auto" w:fill="auto"/>
            <w:noWrap/>
            <w:vAlign w:val="center"/>
            <w:hideMark/>
          </w:tcPr>
          <w:p w14:paraId="05B26B1C"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lastRenderedPageBreak/>
              <w:t>vietinis</w:t>
            </w:r>
          </w:p>
        </w:tc>
      </w:tr>
      <w:tr w:rsidR="00B51695" w:rsidRPr="00B51695" w14:paraId="60B56CAC" w14:textId="77777777" w:rsidTr="00B51695">
        <w:trPr>
          <w:trHeight w:val="20"/>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7ACBD56B"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lastRenderedPageBreak/>
              <w:t>13</w:t>
            </w:r>
          </w:p>
        </w:tc>
        <w:tc>
          <w:tcPr>
            <w:tcW w:w="690" w:type="pct"/>
            <w:tcBorders>
              <w:top w:val="nil"/>
              <w:left w:val="nil"/>
              <w:bottom w:val="single" w:sz="4" w:space="0" w:color="auto"/>
              <w:right w:val="single" w:sz="4" w:space="0" w:color="auto"/>
            </w:tcBorders>
            <w:shd w:val="clear" w:color="000000" w:fill="FFFFFF"/>
            <w:noWrap/>
            <w:vAlign w:val="center"/>
            <w:hideMark/>
          </w:tcPr>
          <w:p w14:paraId="78C77336"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Spiginas</w:t>
            </w:r>
          </w:p>
        </w:tc>
        <w:tc>
          <w:tcPr>
            <w:tcW w:w="614" w:type="pct"/>
            <w:tcBorders>
              <w:top w:val="nil"/>
              <w:left w:val="nil"/>
              <w:bottom w:val="single" w:sz="4" w:space="0" w:color="auto"/>
              <w:right w:val="single" w:sz="4" w:space="0" w:color="auto"/>
            </w:tcBorders>
            <w:shd w:val="clear" w:color="000000" w:fill="FFFFFF"/>
            <w:noWrap/>
            <w:vAlign w:val="center"/>
            <w:hideMark/>
          </w:tcPr>
          <w:p w14:paraId="169BDCE0"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4</w:t>
            </w:r>
          </w:p>
        </w:tc>
        <w:tc>
          <w:tcPr>
            <w:tcW w:w="306" w:type="pct"/>
            <w:tcBorders>
              <w:top w:val="nil"/>
              <w:left w:val="nil"/>
              <w:bottom w:val="single" w:sz="4" w:space="0" w:color="auto"/>
              <w:right w:val="single" w:sz="4" w:space="0" w:color="auto"/>
            </w:tcBorders>
            <w:shd w:val="clear" w:color="auto" w:fill="auto"/>
            <w:noWrap/>
            <w:vAlign w:val="center"/>
            <w:hideMark/>
          </w:tcPr>
          <w:p w14:paraId="74753365" w14:textId="77777777" w:rsidR="00552C42" w:rsidRPr="00B51695" w:rsidRDefault="00552C42" w:rsidP="00B51695">
            <w:pPr>
              <w:jc w:val="both"/>
              <w:rPr>
                <w:rFonts w:ascii="Times New Roman" w:hAnsi="Times New Roman" w:cs="Times New Roman"/>
                <w:noProof w:val="0"/>
                <w:color w:val="000000"/>
                <w:sz w:val="20"/>
                <w:szCs w:val="20"/>
              </w:rPr>
            </w:pPr>
            <w:r w:rsidRPr="00B51695">
              <w:rPr>
                <w:rFonts w:ascii="Times New Roman" w:hAnsi="Times New Roman" w:cs="Times New Roman"/>
                <w:noProof w:val="0"/>
                <w:color w:val="000000"/>
                <w:sz w:val="20"/>
                <w:szCs w:val="20"/>
              </w:rPr>
              <w:t>m</w:t>
            </w:r>
          </w:p>
        </w:tc>
        <w:tc>
          <w:tcPr>
            <w:tcW w:w="520" w:type="pct"/>
            <w:tcBorders>
              <w:top w:val="nil"/>
              <w:left w:val="nil"/>
              <w:bottom w:val="single" w:sz="4" w:space="0" w:color="auto"/>
              <w:right w:val="single" w:sz="4" w:space="0" w:color="auto"/>
            </w:tcBorders>
            <w:shd w:val="clear" w:color="auto" w:fill="auto"/>
            <w:noWrap/>
            <w:vAlign w:val="center"/>
            <w:hideMark/>
          </w:tcPr>
          <w:p w14:paraId="4F41A878"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30-35</w:t>
            </w:r>
          </w:p>
        </w:tc>
        <w:tc>
          <w:tcPr>
            <w:tcW w:w="399" w:type="pct"/>
            <w:tcBorders>
              <w:top w:val="nil"/>
              <w:left w:val="nil"/>
              <w:bottom w:val="single" w:sz="4" w:space="0" w:color="auto"/>
              <w:right w:val="single" w:sz="4" w:space="0" w:color="auto"/>
            </w:tcBorders>
            <w:shd w:val="clear" w:color="auto" w:fill="auto"/>
            <w:noWrap/>
            <w:vAlign w:val="center"/>
            <w:hideMark/>
          </w:tcPr>
          <w:p w14:paraId="24E8EA53"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M1</w:t>
            </w:r>
          </w:p>
        </w:tc>
        <w:tc>
          <w:tcPr>
            <w:tcW w:w="580" w:type="pct"/>
            <w:tcBorders>
              <w:top w:val="nil"/>
              <w:left w:val="nil"/>
              <w:bottom w:val="single" w:sz="4" w:space="0" w:color="auto"/>
              <w:right w:val="single" w:sz="4" w:space="0" w:color="auto"/>
            </w:tcBorders>
            <w:shd w:val="clear" w:color="auto" w:fill="auto"/>
            <w:vAlign w:val="center"/>
            <w:hideMark/>
          </w:tcPr>
          <w:p w14:paraId="167226C1" w14:textId="77777777" w:rsidR="00552C42" w:rsidRPr="00B51695" w:rsidRDefault="00552C42" w:rsidP="00B51695">
            <w:pPr>
              <w:spacing w:after="0" w:line="240" w:lineRule="auto"/>
              <w:jc w:val="both"/>
              <w:rPr>
                <w:rFonts w:ascii="Times New Roman" w:eastAsia="Times New Roman" w:hAnsi="Times New Roman" w:cs="Times New Roman"/>
                <w:noProof w:val="0"/>
                <w:sz w:val="20"/>
                <w:szCs w:val="20"/>
                <w:lang w:eastAsia="en-GB"/>
              </w:rPr>
            </w:pPr>
            <w:r w:rsidRPr="00B51695">
              <w:rPr>
                <w:rFonts w:ascii="Times New Roman" w:eastAsia="Times New Roman" w:hAnsi="Times New Roman" w:cs="Times New Roman"/>
                <w:noProof w:val="0"/>
                <w:sz w:val="20"/>
                <w:szCs w:val="20"/>
                <w:lang w:eastAsia="en-GB"/>
              </w:rPr>
              <w:t>mezolitas</w:t>
            </w:r>
          </w:p>
        </w:tc>
        <w:tc>
          <w:tcPr>
            <w:tcW w:w="480" w:type="pct"/>
            <w:tcBorders>
              <w:top w:val="nil"/>
              <w:left w:val="nil"/>
              <w:bottom w:val="single" w:sz="4" w:space="0" w:color="auto"/>
              <w:right w:val="single" w:sz="4" w:space="0" w:color="auto"/>
            </w:tcBorders>
            <w:shd w:val="clear" w:color="auto" w:fill="auto"/>
            <w:noWrap/>
            <w:vAlign w:val="center"/>
            <w:hideMark/>
          </w:tcPr>
          <w:p w14:paraId="34458139"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0,7132</w:t>
            </w:r>
          </w:p>
        </w:tc>
        <w:tc>
          <w:tcPr>
            <w:tcW w:w="396" w:type="pct"/>
            <w:tcBorders>
              <w:top w:val="nil"/>
              <w:left w:val="nil"/>
              <w:bottom w:val="single" w:sz="4" w:space="0" w:color="auto"/>
              <w:right w:val="single" w:sz="4" w:space="0" w:color="auto"/>
            </w:tcBorders>
            <w:shd w:val="clear" w:color="auto" w:fill="auto"/>
            <w:noWrap/>
            <w:vAlign w:val="center"/>
            <w:hideMark/>
          </w:tcPr>
          <w:p w14:paraId="697B29A4"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0,0008</w:t>
            </w:r>
          </w:p>
        </w:tc>
        <w:tc>
          <w:tcPr>
            <w:tcW w:w="726" w:type="pct"/>
            <w:tcBorders>
              <w:top w:val="nil"/>
              <w:left w:val="nil"/>
              <w:bottom w:val="single" w:sz="4" w:space="0" w:color="auto"/>
              <w:right w:val="single" w:sz="4" w:space="0" w:color="auto"/>
            </w:tcBorders>
            <w:shd w:val="clear" w:color="auto" w:fill="auto"/>
            <w:noWrap/>
            <w:vAlign w:val="center"/>
            <w:hideMark/>
          </w:tcPr>
          <w:p w14:paraId="34F972CA" w14:textId="77777777" w:rsidR="00552C42" w:rsidRPr="00B51695" w:rsidRDefault="00552C42" w:rsidP="00B51695">
            <w:pPr>
              <w:spacing w:after="0" w:line="240" w:lineRule="auto"/>
              <w:jc w:val="both"/>
              <w:rPr>
                <w:rFonts w:ascii="Times New Roman" w:eastAsia="Times New Roman" w:hAnsi="Times New Roman" w:cs="Times New Roman"/>
                <w:noProof w:val="0"/>
                <w:color w:val="000000"/>
                <w:sz w:val="20"/>
                <w:szCs w:val="20"/>
                <w:lang w:eastAsia="en-GB"/>
              </w:rPr>
            </w:pPr>
            <w:r w:rsidRPr="00B51695">
              <w:rPr>
                <w:rFonts w:ascii="Times New Roman" w:eastAsia="Times New Roman" w:hAnsi="Times New Roman" w:cs="Times New Roman"/>
                <w:noProof w:val="0"/>
                <w:color w:val="000000"/>
                <w:sz w:val="20"/>
                <w:szCs w:val="20"/>
                <w:lang w:eastAsia="en-GB"/>
              </w:rPr>
              <w:t>vietinis</w:t>
            </w:r>
          </w:p>
        </w:tc>
      </w:tr>
    </w:tbl>
    <w:p w14:paraId="2B16F2A7" w14:textId="77777777" w:rsidR="00552C42" w:rsidRPr="00B51695" w:rsidRDefault="00552C42" w:rsidP="00B51695">
      <w:pPr>
        <w:spacing w:after="0" w:line="240" w:lineRule="auto"/>
        <w:jc w:val="both"/>
        <w:rPr>
          <w:rFonts w:ascii="Times New Roman" w:hAnsi="Times New Roman" w:cs="Times New Roman"/>
          <w:b/>
          <w:noProof w:val="0"/>
          <w:sz w:val="24"/>
          <w:szCs w:val="24"/>
        </w:rPr>
      </w:pPr>
    </w:p>
    <w:p w14:paraId="2A67C749" w14:textId="77777777" w:rsidR="00552C42" w:rsidRPr="00B51695" w:rsidRDefault="00552C42" w:rsidP="00B51695">
      <w:pPr>
        <w:spacing w:after="0" w:line="240" w:lineRule="auto"/>
        <w:jc w:val="both"/>
        <w:rPr>
          <w:rFonts w:ascii="Times New Roman" w:eastAsia="Times New Roman" w:hAnsi="Times New Roman" w:cs="Times New Roman"/>
          <w:bCs/>
          <w:noProof w:val="0"/>
          <w:sz w:val="20"/>
          <w:szCs w:val="20"/>
          <w:lang w:eastAsia="en-GB"/>
        </w:rPr>
      </w:pPr>
      <w:r w:rsidRPr="00B51695">
        <w:rPr>
          <w:rFonts w:ascii="Times New Roman" w:hAnsi="Times New Roman" w:cs="Times New Roman"/>
          <w:noProof w:val="0"/>
          <w:sz w:val="20"/>
          <w:szCs w:val="20"/>
          <w:highlight w:val="yellow"/>
        </w:rPr>
        <w:t>3 lent.</w:t>
      </w:r>
      <w:r w:rsidRPr="00B51695">
        <w:rPr>
          <w:rFonts w:ascii="Times New Roman" w:hAnsi="Times New Roman" w:cs="Times New Roman"/>
          <w:noProof w:val="0"/>
          <w:sz w:val="20"/>
          <w:szCs w:val="20"/>
        </w:rPr>
        <w:t xml:space="preserve"> Tirtų žmonių iš Donkalnio ir Spigino kapinynų </w:t>
      </w:r>
      <w:r w:rsidRPr="00B51695">
        <w:rPr>
          <w:rFonts w:ascii="Times New Roman" w:eastAsia="Times New Roman" w:hAnsi="Times New Roman" w:cs="Times New Roman"/>
          <w:bCs/>
          <w:noProof w:val="0"/>
          <w:sz w:val="20"/>
          <w:szCs w:val="20"/>
          <w:vertAlign w:val="superscript"/>
          <w:lang w:eastAsia="en-GB"/>
        </w:rPr>
        <w:t>87</w:t>
      </w:r>
      <w:r w:rsidRPr="00B51695">
        <w:rPr>
          <w:rFonts w:ascii="Times New Roman" w:eastAsia="Times New Roman" w:hAnsi="Times New Roman" w:cs="Times New Roman"/>
          <w:bCs/>
          <w:noProof w:val="0"/>
          <w:sz w:val="20"/>
          <w:szCs w:val="20"/>
          <w:lang w:eastAsia="en-GB"/>
        </w:rPr>
        <w:t>Sr/</w:t>
      </w:r>
      <w:r w:rsidRPr="00B51695">
        <w:rPr>
          <w:rFonts w:ascii="Times New Roman" w:eastAsia="Times New Roman" w:hAnsi="Times New Roman" w:cs="Times New Roman"/>
          <w:bCs/>
          <w:noProof w:val="0"/>
          <w:sz w:val="20"/>
          <w:szCs w:val="20"/>
          <w:vertAlign w:val="superscript"/>
          <w:lang w:eastAsia="en-GB"/>
        </w:rPr>
        <w:t>86</w:t>
      </w:r>
      <w:r w:rsidRPr="00B51695">
        <w:rPr>
          <w:rFonts w:ascii="Times New Roman" w:eastAsia="Times New Roman" w:hAnsi="Times New Roman" w:cs="Times New Roman"/>
          <w:bCs/>
          <w:noProof w:val="0"/>
          <w:sz w:val="20"/>
          <w:szCs w:val="20"/>
          <w:lang w:eastAsia="en-GB"/>
        </w:rPr>
        <w:t>Sr vidurkiai ir interpretacija</w:t>
      </w:r>
    </w:p>
    <w:p w14:paraId="6A551475" w14:textId="77777777" w:rsidR="00552C42" w:rsidRPr="00B51695" w:rsidRDefault="00552C42" w:rsidP="00B51695">
      <w:pPr>
        <w:spacing w:after="0" w:line="240" w:lineRule="auto"/>
        <w:jc w:val="both"/>
        <w:rPr>
          <w:rFonts w:ascii="Times New Roman" w:hAnsi="Times New Roman" w:cs="Times New Roman"/>
          <w:b/>
          <w:noProof w:val="0"/>
          <w:sz w:val="24"/>
          <w:szCs w:val="24"/>
        </w:rPr>
      </w:pPr>
    </w:p>
    <w:p w14:paraId="5CFEBDA5"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Pagal vienam dančiui išmatuotas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variacijos kreives ir jų santykį su regiono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fonu tirti individai iš Donkalnio ir Spigino kapinynų buvo suskirstyti į 3 grupes: vietinius, nevietinius ir pusiau vietinius (</w:t>
      </w:r>
      <w:r w:rsidRPr="00B51695">
        <w:rPr>
          <w:rFonts w:ascii="Times New Roman" w:hAnsi="Times New Roman" w:cs="Times New Roman"/>
          <w:noProof w:val="0"/>
          <w:sz w:val="24"/>
          <w:szCs w:val="24"/>
          <w:highlight w:val="yellow"/>
        </w:rPr>
        <w:t>3 lent.</w:t>
      </w:r>
      <w:r w:rsidRPr="00B51695">
        <w:rPr>
          <w:rFonts w:ascii="Times New Roman" w:hAnsi="Times New Roman" w:cs="Times New Roman"/>
          <w:noProof w:val="0"/>
          <w:sz w:val="24"/>
          <w:szCs w:val="24"/>
        </w:rPr>
        <w:t xml:space="preserve">). Vietiniais vadinami individai, kurių vidinė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santykio variacija neviršija regiono fono (0,7125 – 0,7167). Tikėtina, jie gimė Biržulio ežero regione ir praleido čia bent kelis metus iš jo neišvykstant. Visgi iš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matavimų kituose Lietuvos vietose žinome, kad daugelio Lietuvos regionų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fonai yra panašūs ir stipriai persidengia (Piličiauskas ir kt. rengiama), tad visuomet išlieka tikimybė, kad kai kurie individai su vietinėmis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vertėmis iš tiesų yra nevietiniai. Nevietiniais individais laikysime tuos, kurių visa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santykio kreivė arba bent pirmieji matavimai yra už regiono fono (0,7125 – 0,7167) ribų. Šie individai turėjo gimti kažkur toliau nuo Biržulio. Pusiau vietiniais individais laikysime tuos, kurių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kreivės pradžioje yra Biržulio regiono fono (0,7125 – 0,7167) ribose, tačiau vėlesnį danties emalio formavimosi metą atitinkančiuose matavimuose jau išeina už šių ribų. Tokie individai greičiausiai gimė kažkur prie Biržulio, vėliau išvyko ir vėl sugrįžo. Be to neatmestina galimybė, kad jie gimė ne prie Biržulio, o kitame regione su panašiu stroncio fonu, o Biržulį iš ten pasiekė prieš tai pagyvenę skirtingo stroncio fono aplinkoje.</w:t>
      </w:r>
    </w:p>
    <w:p w14:paraId="33BE476C"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Donkalnio ir Spigino žmonės pasižymi labai skirtinga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santykio variacija viename dantyje standartiniam nuokrypiui svyruojant tarp 0,0004 (Donkalnio kapas 3) ir 0,0023 (Donkalnio kapas 7). Daugumos individų (7/13)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SD yra 0,0008-0,0009 (</w:t>
      </w:r>
      <w:r w:rsidRPr="00B51695">
        <w:rPr>
          <w:rFonts w:ascii="Times New Roman" w:hAnsi="Times New Roman" w:cs="Times New Roman"/>
          <w:noProof w:val="0"/>
          <w:sz w:val="24"/>
          <w:szCs w:val="24"/>
          <w:highlight w:val="yellow"/>
        </w:rPr>
        <w:t>4 pav.</w:t>
      </w:r>
      <w:r w:rsidRPr="00B51695">
        <w:rPr>
          <w:rFonts w:ascii="Times New Roman" w:hAnsi="Times New Roman" w:cs="Times New Roman"/>
          <w:noProof w:val="0"/>
          <w:sz w:val="24"/>
          <w:szCs w:val="24"/>
        </w:rPr>
        <w:t>). Tokią vidinę variaciją vadinsime vidutine. Du individai turi žemą vidinę variaciją (SD = 0,0004-0,0005) ir trys individai – labai aukštą (SD = 0,0019-0,0023).</w:t>
      </w:r>
    </w:p>
    <w:p w14:paraId="25C6C3F7"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Vidinė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variacija rodo individo mobilumo laipsnį. Sėsliai gyvenę žvejai turėtų turėti žemą vidinę variaciją, nors tokią taip pat gali turėti tie, kurių sezoninės gyvenvietės buvo vietovėse su panašiu stroncio radiogeniškumu. Tarp vidutinę vidinę variaciją demonstruojančių individų galima tikėtis aptikti sezoninio mobilumo požymių. Tokį mobilumo pobūdį turėtų atspindėti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vidinės variacijos cikliškumas, sukuriamas individui pakartotinai judant tarp tų pačių vietovių, pasižyminčių nevienodu stroncio radiogeniškumu. Tačiau iš variacijos ciklų skaičiaus nėra įmanoma tiksliai nustatyti, kiek kartų per danties emalio formavimosi laikotarpį sezoniškai judantis individas pakeitė gyvenamąją vietą, nes stroncio izotopų analizė neleidžia identifikuoti persikėlimo tarp vietovių su vienodo radiogeniškumo biosferos stronciu. Ciklišką vidinę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variaciją gali sukelti ir sezoniniai dietos pokyčiai, tačiau ne visuose regionuose. Sausumos ir vandens maisto produktuose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santykis gali reikšmingai skirtis, jeigu upės plukdo vandenį iš kito regiono su skirtinga geologija arba surenka gruntinį vandenį iš gilių geologinių sluoksnių (Bentley 2006). Visgi Biržulio atveju tai nėra įmanoma, nes jis yra aukštumoje, jį vagoja tik nedidelių upių aukštupiai, neturintys gilių slėnių.</w:t>
      </w:r>
    </w:p>
    <w:p w14:paraId="5558AA61"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Aukštą vidinę variaciją prie Biržulio demonstruoja nevietinės kilmės individai. Jų mobilumo pobūdį ir laipsnį prieš persikėlimą ir/arba po jo taip pat galima vertinti pagal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vidinės variacijos kreives.</w:t>
      </w:r>
    </w:p>
    <w:p w14:paraId="458D284D"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p>
    <w:p w14:paraId="534FDC60"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lang w:val="en-US"/>
        </w:rPr>
        <w:lastRenderedPageBreak/>
        <w:drawing>
          <wp:inline distT="0" distB="0" distL="0" distR="0" wp14:anchorId="13DF8E95" wp14:editId="026DB5E3">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C636E0"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p>
    <w:p w14:paraId="04340DB7" w14:textId="77777777" w:rsidR="00552C42" w:rsidRPr="00B51695" w:rsidRDefault="00552C42" w:rsidP="00B51695">
      <w:pPr>
        <w:spacing w:after="0" w:line="240" w:lineRule="auto"/>
        <w:ind w:firstLine="720"/>
        <w:jc w:val="both"/>
        <w:rPr>
          <w:rFonts w:ascii="Times New Roman" w:hAnsi="Times New Roman" w:cs="Times New Roman"/>
          <w:noProof w:val="0"/>
          <w:sz w:val="20"/>
          <w:szCs w:val="20"/>
        </w:rPr>
      </w:pPr>
      <w:r w:rsidRPr="00B51695">
        <w:rPr>
          <w:rFonts w:ascii="Times New Roman" w:hAnsi="Times New Roman" w:cs="Times New Roman"/>
          <w:noProof w:val="0"/>
          <w:sz w:val="20"/>
          <w:szCs w:val="20"/>
          <w:highlight w:val="yellow"/>
        </w:rPr>
        <w:t>4 pav.</w:t>
      </w:r>
      <w:r w:rsidRPr="00B51695">
        <w:rPr>
          <w:rFonts w:ascii="Times New Roman" w:hAnsi="Times New Roman" w:cs="Times New Roman"/>
          <w:noProof w:val="0"/>
          <w:sz w:val="20"/>
          <w:szCs w:val="20"/>
        </w:rPr>
        <w:t xml:space="preserve"> Donkalnio ir Spigino žmonių </w:t>
      </w:r>
      <w:r w:rsidRPr="00B51695">
        <w:rPr>
          <w:rFonts w:ascii="Times New Roman" w:hAnsi="Times New Roman" w:cs="Times New Roman"/>
          <w:noProof w:val="0"/>
          <w:sz w:val="20"/>
          <w:szCs w:val="20"/>
          <w:vertAlign w:val="superscript"/>
        </w:rPr>
        <w:t>87</w:t>
      </w:r>
      <w:r w:rsidRPr="00B51695">
        <w:rPr>
          <w:rFonts w:ascii="Times New Roman" w:hAnsi="Times New Roman" w:cs="Times New Roman"/>
          <w:noProof w:val="0"/>
          <w:sz w:val="20"/>
          <w:szCs w:val="20"/>
        </w:rPr>
        <w:t>Sr/</w:t>
      </w:r>
      <w:r w:rsidRPr="00B51695">
        <w:rPr>
          <w:rFonts w:ascii="Times New Roman" w:hAnsi="Times New Roman" w:cs="Times New Roman"/>
          <w:noProof w:val="0"/>
          <w:sz w:val="20"/>
          <w:szCs w:val="20"/>
          <w:vertAlign w:val="superscript"/>
        </w:rPr>
        <w:t>86</w:t>
      </w:r>
      <w:r w:rsidRPr="00B51695">
        <w:rPr>
          <w:rFonts w:ascii="Times New Roman" w:hAnsi="Times New Roman" w:cs="Times New Roman"/>
          <w:noProof w:val="0"/>
          <w:sz w:val="20"/>
          <w:szCs w:val="20"/>
        </w:rPr>
        <w:t xml:space="preserve">Sr matavimų viename dantyje standartinės deviacijos. </w:t>
      </w:r>
      <w:r w:rsidRPr="00B51695">
        <w:rPr>
          <w:rFonts w:ascii="Times New Roman" w:hAnsi="Times New Roman" w:cs="Times New Roman"/>
          <w:i/>
          <w:noProof w:val="0"/>
          <w:sz w:val="20"/>
          <w:szCs w:val="20"/>
        </w:rPr>
        <w:t>G. Piličiausko brėž.</w:t>
      </w:r>
    </w:p>
    <w:p w14:paraId="5BFECCE4"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p>
    <w:p w14:paraId="5907357F"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Toliau, remiantis aukščiau apibūdintais stroncio izotopų analizės duomenų interpretacijos principais, aptarsime visų tirtų Donkalnio ir Spigino žmonių vidines variacijas individualiai, atsižvelgdami ir į kitokių tyrimų duomenis.</w:t>
      </w:r>
    </w:p>
    <w:p w14:paraId="049C2DD8"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Pradėsim nuo Spigino kape 2 neolite palaidoto apie 50 m. vyro. Tirtas nuolatinis krūminis dantis M2, tad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vidinės variacijos kreivė atspindi 3-6 gyvenimo metus (Massler ir kt. 1941; Reid, Dean 2006). Vaikystėje šis vyras mažiausiai vieną kartą keitė gyvenamąją vietą persikeldamas iš aplinkos su labiau radiogenišku stronciu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 ~0,717) į aplinką su mažiau radiogenišku stronciu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=~0,715), tačiau tai vyko Biržulio ežero apylinkių stroncio fono ribose (0,7125 – 0,7167). Vidinėje šio individo variacijoje nėra cikliškumo, tad negalime joje įžiūrėti sezoninės migracijos požymių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 xml:space="preserve">). Tikėtina, kad po persikėlimo jis gyveno gana sėsliai arba judėjo tarp vietovių su panašiu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santykiu. Šio individo C ir N izotopų signalai skiriasi nuo mezolito ir subneolito žmonių ir rodo, kad šis neolito pabaigos gyventojas tikrai nebuvo žvejys, o maitinosi daugiausiai sausuminiu maistu (</w:t>
      </w:r>
      <w:r w:rsidRPr="00B51695">
        <w:rPr>
          <w:rFonts w:ascii="Times New Roman" w:hAnsi="Times New Roman" w:cs="Times New Roman"/>
          <w:noProof w:val="0"/>
          <w:sz w:val="24"/>
          <w:szCs w:val="24"/>
          <w:highlight w:val="yellow"/>
        </w:rPr>
        <w:t>1 pav.</w:t>
      </w:r>
      <w:r w:rsidRPr="00B51695">
        <w:rPr>
          <w:rFonts w:ascii="Times New Roman" w:hAnsi="Times New Roman" w:cs="Times New Roman"/>
          <w:noProof w:val="0"/>
          <w:sz w:val="24"/>
          <w:szCs w:val="24"/>
        </w:rPr>
        <w:t>).</w:t>
      </w:r>
    </w:p>
    <w:p w14:paraId="76976FBD"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Spigino kape 4 mezolite palaidota 30-35 m. moteris. Tirtas nuolatinis krūminis dantis M1, kurio emalis formuojasi 0-3 metais (Massler ir kt. 1941; Reid, Dean 2006). Šis individas irgi vertintinas kaip vietinis, tačiau vidinės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variacijos kreivėje matomi 2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santykio kritimai, galimai rodantys sezoninį mobilumą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 Tai gana tipiškas mezolito-subneolito atstovas, mobilus medžiotojas-rankiotojas, kurio baltymų dietoje žymią dalį sudarė gėlavandenės žuvys (</w:t>
      </w:r>
      <w:r w:rsidRPr="00B51695">
        <w:rPr>
          <w:rFonts w:ascii="Times New Roman" w:hAnsi="Times New Roman" w:cs="Times New Roman"/>
          <w:noProof w:val="0"/>
          <w:sz w:val="24"/>
          <w:szCs w:val="24"/>
          <w:highlight w:val="yellow"/>
        </w:rPr>
        <w:t>1 pav.</w:t>
      </w:r>
      <w:r w:rsidRPr="00B51695">
        <w:rPr>
          <w:rFonts w:ascii="Times New Roman" w:hAnsi="Times New Roman" w:cs="Times New Roman"/>
          <w:noProof w:val="0"/>
          <w:sz w:val="24"/>
          <w:szCs w:val="24"/>
        </w:rPr>
        <w:t>).</w:t>
      </w:r>
    </w:p>
    <w:p w14:paraId="2AA68F50"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Donkalnio kape 1 subneolite palaidota apie 18-20 metų moteris. Tirtas nuolatinis krūminis dantis M1, kurio emalis formuojasi 0-3 metais (Massler ir kt. 1941; Reid, Dean 2006). Vidinėje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variacijos kreivėje matomi pasikartojantys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santykio kritimai ir kilimai, iš kurų tik vienas matavimas išeina už vietinio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fono ribų. Tokia variacija interpretuotina kaip sezoninio mobilumo, daugiausiai - Biržulio ežero apylinkėse, požymis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w:t>
      </w:r>
    </w:p>
    <w:p w14:paraId="52D4A808"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Donkalnio kape 2 mezolite palaidotas apie 20-25 metų vyras. Tirtas nuolatinis krūminis dantis M1, kurio emalis formuojasi 0-3 metais (Massler ir kt. 1941; Reid, Dean 2006). Tai neabejotinai nevietinis individas. Jis gimė regione, kurio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fonas buvo apie 7,2. Ši vertė viršija bendrą Lietuvos biologiškai prieinamo stroncio foną (Piličiauskas ir kt. rengiama; Piličiauskienė ir kt. rengiama). Artimiausias regionas, kuriame buvo fiksuotos 0,72 </w:t>
      </w:r>
      <w:r w:rsidRPr="00B51695">
        <w:rPr>
          <w:rFonts w:ascii="Times New Roman" w:hAnsi="Times New Roman" w:cs="Times New Roman"/>
          <w:noProof w:val="0"/>
          <w:sz w:val="24"/>
          <w:szCs w:val="24"/>
        </w:rPr>
        <w:lastRenderedPageBreak/>
        <w:t xml:space="preserve">ir aukštesnės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vertės yra pietų Suomija ir Karelija (</w:t>
      </w:r>
      <w:r w:rsidRPr="00B51695">
        <w:rPr>
          <w:rFonts w:ascii="Times New Roman" w:hAnsi="Times New Roman" w:cs="Times New Roman"/>
          <w:noProof w:val="0"/>
          <w:sz w:val="24"/>
          <w:szCs w:val="24"/>
          <w:highlight w:val="yellow"/>
        </w:rPr>
        <w:t>5 pav.</w:t>
      </w:r>
      <w:r w:rsidRPr="00B51695">
        <w:rPr>
          <w:rFonts w:ascii="Times New Roman" w:hAnsi="Times New Roman" w:cs="Times New Roman"/>
          <w:noProof w:val="0"/>
          <w:sz w:val="24"/>
          <w:szCs w:val="24"/>
        </w:rPr>
        <w:t>). Taigi, tikėtina, kad šis vyras prie Biržulio atsikėlė dar ankstyvoje vaikystėje. Vidinės variacijos kreivėje matomas cikliškumas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 gali būti interpretuojamas dvejopai. Arba kelionė truko ilgai, kelis metus, su tarpiniais punktais, pasižyminčiais įvairaus radiogeniškumo stroncio fonais, arba individas tarp gimtinės ir Biržulio pirmaisiais gyvenimo metais kursavo kelis kartus.</w:t>
      </w:r>
    </w:p>
    <w:p w14:paraId="433F2F0C" w14:textId="0024F5A1"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Donkalnio kape 3 subneolite palaidota apie 25-30 metų moteris. Tirtas nuolatinis krūminis dantis M3, kurio emalis formuojasi 8-11 gyvenimo metais (Massler ir kt. 1941; Reid, Dean 2006). Šis individas išskirtinis tuo, kad jo vidinė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variacija yra pati žemiausia (SD = 0,0004) tarp Donkalnio ir Spigino žmonių (</w:t>
      </w:r>
      <w:r w:rsidRPr="00B51695">
        <w:rPr>
          <w:rFonts w:ascii="Times New Roman" w:hAnsi="Times New Roman" w:cs="Times New Roman"/>
          <w:noProof w:val="0"/>
          <w:sz w:val="24"/>
          <w:szCs w:val="24"/>
          <w:highlight w:val="yellow"/>
        </w:rPr>
        <w:t>4 pav.</w:t>
      </w:r>
      <w:r w:rsidRPr="00B51695">
        <w:rPr>
          <w:rFonts w:ascii="Times New Roman" w:hAnsi="Times New Roman" w:cs="Times New Roman"/>
          <w:noProof w:val="0"/>
          <w:sz w:val="24"/>
          <w:szCs w:val="24"/>
        </w:rPr>
        <w:t>). Pirmieji 2 matavimai iš anksčiausiai besiformuojančios emalio vietos ties danties viršūne davė vienodus rezultatus - 0,7126 ± 0,0005 (2SD)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 xml:space="preserve">). Formaliai žiūrint jie patenka į Biržulio ežero apylinkių biosferos stroncio foną (0,7125 – 0,7167), tačiau yra žemesni už pačią žemiausią gyvūno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vertę (Daktariškės 5 bebras, 0,7133). Kiti to paties danties matavimai jau davė žemesnes už Biržulio foną vertes, apie </w:t>
      </w:r>
      <w:r w:rsidR="004F3677" w:rsidRPr="00B51695">
        <w:rPr>
          <w:rFonts w:ascii="Times New Roman" w:hAnsi="Times New Roman" w:cs="Times New Roman"/>
          <w:noProof w:val="0"/>
          <w:sz w:val="24"/>
          <w:szCs w:val="24"/>
        </w:rPr>
        <w:t>0,711-0,712</w:t>
      </w:r>
      <w:r w:rsidRPr="00B51695">
        <w:rPr>
          <w:rFonts w:ascii="Times New Roman" w:hAnsi="Times New Roman" w:cs="Times New Roman"/>
          <w:noProof w:val="0"/>
          <w:sz w:val="24"/>
          <w:szCs w:val="24"/>
        </w:rPr>
        <w:t xml:space="preserve">, kurios artimiausiai randamos </w:t>
      </w:r>
      <w:r w:rsidR="004F3677" w:rsidRPr="00B51695">
        <w:rPr>
          <w:rFonts w:ascii="Times New Roman" w:hAnsi="Times New Roman" w:cs="Times New Roman"/>
          <w:noProof w:val="0"/>
          <w:sz w:val="24"/>
          <w:szCs w:val="24"/>
        </w:rPr>
        <w:t xml:space="preserve">tik </w:t>
      </w:r>
      <w:r w:rsidRPr="00B51695">
        <w:rPr>
          <w:rFonts w:ascii="Times New Roman" w:hAnsi="Times New Roman" w:cs="Times New Roman"/>
          <w:noProof w:val="0"/>
          <w:sz w:val="24"/>
          <w:szCs w:val="24"/>
        </w:rPr>
        <w:t xml:space="preserve">pajūryje (Šventoji). Pajūryje biologiškai prieinamam stronciui didžiulę įtaką dėl taip vadinamo „jūros purslų“ efekto daro jūros vanduo, kurio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yra 0,7093 (Snoeck 2014; Alonzi ir kt. 2020; Andersson ir kt. 1992). Turint omenyje Daktariškėje rastus gintaro radinius ir labai tikėtinus tamprius Biržulio ežero žmonių ryšius su pajūriu, </w:t>
      </w:r>
      <w:r w:rsidR="004F3677" w:rsidRPr="00B51695">
        <w:rPr>
          <w:rFonts w:ascii="Times New Roman" w:hAnsi="Times New Roman" w:cs="Times New Roman"/>
          <w:noProof w:val="0"/>
          <w:sz w:val="24"/>
          <w:szCs w:val="24"/>
        </w:rPr>
        <w:t>Donkalnio 3 individo kilmė</w:t>
      </w:r>
      <w:r w:rsidRPr="00B51695">
        <w:rPr>
          <w:rFonts w:ascii="Times New Roman" w:hAnsi="Times New Roman" w:cs="Times New Roman"/>
          <w:noProof w:val="0"/>
          <w:sz w:val="24"/>
          <w:szCs w:val="24"/>
        </w:rPr>
        <w:t xml:space="preserve"> </w:t>
      </w:r>
      <w:r w:rsidR="004F3677" w:rsidRPr="00B51695">
        <w:rPr>
          <w:rFonts w:ascii="Times New Roman" w:hAnsi="Times New Roman" w:cs="Times New Roman"/>
          <w:noProof w:val="0"/>
          <w:sz w:val="24"/>
          <w:szCs w:val="24"/>
        </w:rPr>
        <w:t xml:space="preserve">iš pajūrio </w:t>
      </w:r>
      <w:r w:rsidRPr="00B51695">
        <w:rPr>
          <w:rFonts w:ascii="Times New Roman" w:hAnsi="Times New Roman" w:cs="Times New Roman"/>
          <w:noProof w:val="0"/>
          <w:sz w:val="24"/>
          <w:szCs w:val="24"/>
        </w:rPr>
        <w:t xml:space="preserve">atrodo </w:t>
      </w:r>
      <w:r w:rsidR="004F3677" w:rsidRPr="00B51695">
        <w:rPr>
          <w:rFonts w:ascii="Times New Roman" w:hAnsi="Times New Roman" w:cs="Times New Roman"/>
          <w:noProof w:val="0"/>
          <w:sz w:val="24"/>
          <w:szCs w:val="24"/>
        </w:rPr>
        <w:t>labai tikėtinai</w:t>
      </w:r>
      <w:r w:rsidRPr="00B51695">
        <w:rPr>
          <w:rFonts w:ascii="Times New Roman" w:hAnsi="Times New Roman" w:cs="Times New Roman"/>
          <w:noProof w:val="0"/>
          <w:sz w:val="24"/>
          <w:szCs w:val="24"/>
        </w:rPr>
        <w:t xml:space="preserve">. Donkalnio 3 moteris gimė kažkur pajūryje, ten gyveno sėsliai, </w:t>
      </w:r>
      <w:r w:rsidR="004F3677" w:rsidRPr="00B51695">
        <w:rPr>
          <w:rFonts w:ascii="Times New Roman" w:hAnsi="Times New Roman" w:cs="Times New Roman"/>
          <w:noProof w:val="0"/>
          <w:sz w:val="24"/>
          <w:szCs w:val="24"/>
        </w:rPr>
        <w:t xml:space="preserve">ką rodo itin maža vidinė </w:t>
      </w:r>
      <w:r w:rsidR="004F3677" w:rsidRPr="00B51695">
        <w:rPr>
          <w:rFonts w:ascii="Times New Roman" w:hAnsi="Times New Roman" w:cs="Times New Roman"/>
          <w:noProof w:val="0"/>
          <w:sz w:val="24"/>
          <w:szCs w:val="24"/>
          <w:vertAlign w:val="superscript"/>
        </w:rPr>
        <w:t>87</w:t>
      </w:r>
      <w:r w:rsidR="004F3677" w:rsidRPr="00B51695">
        <w:rPr>
          <w:rFonts w:ascii="Times New Roman" w:hAnsi="Times New Roman" w:cs="Times New Roman"/>
          <w:noProof w:val="0"/>
          <w:sz w:val="24"/>
          <w:szCs w:val="24"/>
        </w:rPr>
        <w:t>Sr/</w:t>
      </w:r>
      <w:r w:rsidR="004F3677" w:rsidRPr="00B51695">
        <w:rPr>
          <w:rFonts w:ascii="Times New Roman" w:hAnsi="Times New Roman" w:cs="Times New Roman"/>
          <w:noProof w:val="0"/>
          <w:sz w:val="24"/>
          <w:szCs w:val="24"/>
          <w:vertAlign w:val="superscript"/>
        </w:rPr>
        <w:t>86</w:t>
      </w:r>
      <w:r w:rsidR="004F3677" w:rsidRPr="00B51695">
        <w:rPr>
          <w:rFonts w:ascii="Times New Roman" w:hAnsi="Times New Roman" w:cs="Times New Roman"/>
          <w:noProof w:val="0"/>
          <w:sz w:val="24"/>
          <w:szCs w:val="24"/>
        </w:rPr>
        <w:t xml:space="preserve">Sr variacija, </w:t>
      </w:r>
      <w:r w:rsidRPr="00B51695">
        <w:rPr>
          <w:rFonts w:ascii="Times New Roman" w:hAnsi="Times New Roman" w:cs="Times New Roman"/>
          <w:noProof w:val="0"/>
          <w:sz w:val="24"/>
          <w:szCs w:val="24"/>
        </w:rPr>
        <w:t>o prie Biržulio atvyko kažkada tarp 12 ir 20/25 metų. Lagūninę-jūrinę dietą rodantys C ir N izotopų signalai kaule neišliko, nes kaului persiformuojant juos pakeitė mišri gėlavandenė-sausuminė dieta Biržulio regione (</w:t>
      </w:r>
      <w:r w:rsidRPr="00B51695">
        <w:rPr>
          <w:rFonts w:ascii="Times New Roman" w:hAnsi="Times New Roman" w:cs="Times New Roman"/>
          <w:noProof w:val="0"/>
          <w:sz w:val="24"/>
          <w:szCs w:val="24"/>
          <w:highlight w:val="yellow"/>
        </w:rPr>
        <w:t>1 pav.</w:t>
      </w:r>
      <w:r w:rsidRPr="00B51695">
        <w:rPr>
          <w:rFonts w:ascii="Times New Roman" w:hAnsi="Times New Roman" w:cs="Times New Roman"/>
          <w:noProof w:val="0"/>
          <w:sz w:val="24"/>
          <w:szCs w:val="24"/>
        </w:rPr>
        <w:t>).</w:t>
      </w:r>
    </w:p>
    <w:p w14:paraId="69FCA7AA"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Donkalnio kape 5 mezolite palaidoti kūdikis ir 5-9 m. vaikas, kurio nuolatinis krūminis dantis M1 ištirtas. M1 emalis formuojasi 0-3 metais (Massler ir kt. 1941; Reid, Dean 2006), tad šį arba kiek trumpesnį laikotarpį atspindi vidinės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variacijos kreivė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 xml:space="preserve">). Ši kreivė labai panaši į kapo 3 moters. Pirmi 2 matavimai duoda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vertes Biržulio ežero apylinkių fono ribose, tačiau vėlesnį danties emalio laikotarpį atspindinčios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vertės jau yra už Biržulio fono ribų. Galimos dvi šio individo kilmės interpretacijos. Kadangi Biržulio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fonas persidengia su Lietuvos pajūrio (Šventosios) fonu intervale 0,7125-0,7163 (Piličiauskas ir kt. rengiama), vaikas galėjo gimti pajūryje ir persikelti prie Biržulio tarp 4 ir 5/9 metų amžiaus. Kita vertus, jis galėjo gimti prie Biržulio, netrukus persikelti į pajūrį, o tuomet tarp 3 ir 5/9 metų amžiaus vėl grįžti į Biržulį, kur netrukus ir numirė. Abejais atvejais prie jūros jis turėjo gyventi gana sėsliai, kaip ir subneolito moteris iš kapo 3.</w:t>
      </w:r>
    </w:p>
    <w:p w14:paraId="1CB90977"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Donkalnio kape 6 subneolite palaidota &gt;30 m. moteris. Tirtas nuolatinis krūminis dantis M2, tad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vidinės variacijos kreivė atspindi 3-6 gyvenimo metus (Massler ir kt. 1941; Reid, Dean 2006). Ji greičiausiai vietinės kilmės, ankstyvąją vaikystę irgi leido prie Biržulio, tačiau sezoninį mobilumą rodo vidutinė (SD = 0,001) ir cikliška (2 pakilimai ir 2 nusileidimai) vidinė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variacija Biržulio ežero apylinkių biosferos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fono ribose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w:t>
      </w:r>
    </w:p>
    <w:p w14:paraId="01ACD281"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Donkalnio kape 7 subneolite palaidotas apie 50 m. vyras. Tirtas kaplys P2, tad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vidinės variacijos kreivė atspindi 2-6 gyvenimo metus (Massler ir kt. 1941; Reid, Dean 2006). Ji labai panaši į mezolitinio kapo 2 moters kreivę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 xml:space="preserve">).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santykis nuo aiškiai nevietinės reikšmės 0,72 emalio formavimosi periodo viduryje staiga leidžiasi iki 0,715, t.y. į Biržulio apylinkių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fono diapazoną (0,7125 – 0,7167). Taigi, galime manyti, kad asmuo gimė galbūt pietų Karelijoje arba Suomijoje, o atvyko prie Biržulio maždaug 4 m amžiaus, nors ir čia negyveno sėsliai. Šio individo maisto racione vyravo sausumos produktai, ne žuvys (</w:t>
      </w:r>
      <w:r w:rsidRPr="00B51695">
        <w:rPr>
          <w:rFonts w:ascii="Times New Roman" w:hAnsi="Times New Roman" w:cs="Times New Roman"/>
          <w:noProof w:val="0"/>
          <w:sz w:val="24"/>
          <w:szCs w:val="24"/>
          <w:highlight w:val="yellow"/>
        </w:rPr>
        <w:t>1 pav.</w:t>
      </w:r>
      <w:r w:rsidRPr="00B51695">
        <w:rPr>
          <w:rFonts w:ascii="Times New Roman" w:hAnsi="Times New Roman" w:cs="Times New Roman"/>
          <w:noProof w:val="0"/>
          <w:sz w:val="24"/>
          <w:szCs w:val="24"/>
        </w:rPr>
        <w:t xml:space="preserve">). Be to, šio individo genomas rodo 30 % paveldimumo iš rytų medžiotojų-rinkėjų, ir tai yra didžiausia proporcija tarp visų genetiškai tirtų Donkalnio ir Spigino individų. Spigino 4 ir Donkalnio 1, 6 kapų žmonės, kuriuos stroncio izotopų </w:t>
      </w:r>
      <w:r w:rsidRPr="00B51695">
        <w:rPr>
          <w:rFonts w:ascii="Times New Roman" w:hAnsi="Times New Roman" w:cs="Times New Roman"/>
          <w:noProof w:val="0"/>
          <w:sz w:val="24"/>
          <w:szCs w:val="24"/>
        </w:rPr>
        <w:lastRenderedPageBreak/>
        <w:t>tyrimas parodė kaip gimusius prie Biržulio, genetiškai pasirodė esantys žymiai artimesni vakarų medžiotojams-rinkėjams, o su rytų medžiotojais-rinkėjais yra siejama vos 0-10 % jų genomo (Mittnik ir kt. 2018, fig. 3). Tad genetiniai duomenys dar labiau sustiprina išvadą, kad Donkalnio 7 kapo vyras yra nevietinis, kilęs iš mišrios šeimos ir atvykęs iš toli.</w:t>
      </w:r>
    </w:p>
    <w:p w14:paraId="5E146226"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Donkalnio suardytame kape I subneolite palaidotas &gt;30 m. amžiaus vyras. Tirtas nuolatinis krūminis dantis M2, tad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vidinės variacijos kreivė atspindi 3-6 gyvenimo metus (Massler ir kt. 1941; Reid, Dean 2006). Tai vietinis individas su vidutine ir cikliška vidine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variacija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 xml:space="preserve">), rodančia sezoninį mobilumą. Lygiai tą pačią interpretaciją galima pasiūlyti suardytų kapų III, IV, V mezolito ir subneolito individams. Nors kapo V individo vidinė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variacija vertintina kaip maža (SD = 0,0004), tačiau ji didesnė už atskirų matavimų paklaidas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 tad tikėtina, kad ir šis individas keitė gyvenvietes sezoniškai.</w:t>
      </w:r>
    </w:p>
    <w:p w14:paraId="4F0629FE"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Donkalnio suardytame kape VI subneolite palaidotas 6-8 m. vaikas, kurio ištirtas nuolatinis krūminis dantis M1. M1 emalis formuojasi 0-3 metais (Massler ir kt. 1941; Reid, Dean 2006), tad šį arba kiek trumpesnį laikotarpį atspindi vidinės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variacijos kreivė (</w:t>
      </w:r>
      <w:r w:rsidRPr="00B51695">
        <w:rPr>
          <w:rFonts w:ascii="Times New Roman" w:hAnsi="Times New Roman" w:cs="Times New Roman"/>
          <w:noProof w:val="0"/>
          <w:sz w:val="24"/>
          <w:szCs w:val="24"/>
          <w:highlight w:val="yellow"/>
        </w:rPr>
        <w:t>3 pav.</w:t>
      </w:r>
      <w:r w:rsidRPr="00B51695">
        <w:rPr>
          <w:rFonts w:ascii="Times New Roman" w:hAnsi="Times New Roman" w:cs="Times New Roman"/>
          <w:noProof w:val="0"/>
          <w:sz w:val="24"/>
          <w:szCs w:val="24"/>
        </w:rPr>
        <w:t>). Daugumos jo danties matavimo linijų rezultatai buvo virš 0,72, t.y. aukštesni už visų tirtų Lietuvos regionų (Piličiauskas ir kt. rengiama; Piličiauskienė ir kt. rengiama). Kaip ir kapų 2 ir 7 atvejais, labiausiai tikėtinu kilmės regionu atrodo pietų Suomija ir Karelija su į paviršių išeinančiomis senomis prekambro uolienomis (</w:t>
      </w:r>
      <w:r w:rsidRPr="00B51695">
        <w:rPr>
          <w:rFonts w:ascii="Times New Roman" w:hAnsi="Times New Roman" w:cs="Times New Roman"/>
          <w:noProof w:val="0"/>
          <w:sz w:val="24"/>
          <w:szCs w:val="24"/>
          <w:highlight w:val="yellow"/>
        </w:rPr>
        <w:t>5 pav.</w:t>
      </w:r>
      <w:r w:rsidRPr="00B51695">
        <w:rPr>
          <w:rFonts w:ascii="Times New Roman" w:hAnsi="Times New Roman" w:cs="Times New Roman"/>
          <w:noProof w:val="0"/>
          <w:sz w:val="24"/>
          <w:szCs w:val="24"/>
        </w:rPr>
        <w:t>). Biržulio ežero apylinkes šis vaikas pasiekė kažkada tarp 4 ir 6-8 gyvenimo metų.</w:t>
      </w:r>
    </w:p>
    <w:p w14:paraId="3A85CC1E"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p>
    <w:p w14:paraId="39F46261" w14:textId="77777777" w:rsidR="00552C42" w:rsidRPr="00B51695" w:rsidRDefault="00552C42" w:rsidP="00B51695">
      <w:pPr>
        <w:spacing w:after="0" w:line="240" w:lineRule="auto"/>
        <w:jc w:val="both"/>
        <w:rPr>
          <w:rFonts w:ascii="Times New Roman" w:hAnsi="Times New Roman" w:cs="Times New Roman"/>
          <w:b/>
          <w:noProof w:val="0"/>
          <w:sz w:val="24"/>
          <w:szCs w:val="24"/>
        </w:rPr>
      </w:pPr>
      <w:r w:rsidRPr="00B51695">
        <w:rPr>
          <w:rFonts w:ascii="Times New Roman" w:hAnsi="Times New Roman" w:cs="Times New Roman"/>
          <w:b/>
          <w:noProof w:val="0"/>
          <w:sz w:val="24"/>
          <w:szCs w:val="24"/>
        </w:rPr>
        <w:t>DISKUSIJA IR IŠVADOS</w:t>
      </w:r>
    </w:p>
    <w:p w14:paraId="6F6F0804" w14:textId="5E99AD51"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b/>
          <w:noProof w:val="0"/>
          <w:sz w:val="24"/>
          <w:szCs w:val="24"/>
        </w:rPr>
        <w:tab/>
      </w:r>
      <w:r w:rsidRPr="00B51695">
        <w:rPr>
          <w:rFonts w:ascii="Times New Roman" w:hAnsi="Times New Roman" w:cs="Times New Roman"/>
          <w:noProof w:val="0"/>
          <w:sz w:val="24"/>
          <w:szCs w:val="24"/>
        </w:rPr>
        <w:t>Vienas iš pirmųjų bandymų Lietuvos archeologijoje panaudoti stroncio izotopų analizę pasirodė rezultatyvus, nepalieka vietos skepticizmui ir skatina nauj</w:t>
      </w:r>
      <w:r w:rsidR="0010573D" w:rsidRPr="00B51695">
        <w:rPr>
          <w:rFonts w:ascii="Times New Roman" w:hAnsi="Times New Roman" w:cs="Times New Roman"/>
          <w:noProof w:val="0"/>
          <w:sz w:val="24"/>
          <w:szCs w:val="24"/>
        </w:rPr>
        <w:t>u</w:t>
      </w:r>
      <w:r w:rsidRPr="00B51695">
        <w:rPr>
          <w:rFonts w:ascii="Times New Roman" w:hAnsi="Times New Roman" w:cs="Times New Roman"/>
          <w:noProof w:val="0"/>
          <w:sz w:val="24"/>
          <w:szCs w:val="24"/>
        </w:rPr>
        <w:t>s tyrim</w:t>
      </w:r>
      <w:r w:rsidR="0010573D" w:rsidRPr="00B51695">
        <w:rPr>
          <w:rFonts w:ascii="Times New Roman" w:hAnsi="Times New Roman" w:cs="Times New Roman"/>
          <w:noProof w:val="0"/>
          <w:sz w:val="24"/>
          <w:szCs w:val="24"/>
        </w:rPr>
        <w:t>us</w:t>
      </w:r>
      <w:r w:rsidRPr="00B51695">
        <w:rPr>
          <w:rFonts w:ascii="Times New Roman" w:hAnsi="Times New Roman" w:cs="Times New Roman"/>
          <w:noProof w:val="0"/>
          <w:sz w:val="24"/>
          <w:szCs w:val="24"/>
        </w:rPr>
        <w:t xml:space="preserve">. Dėl </w:t>
      </w:r>
      <w:r w:rsidR="0010573D" w:rsidRPr="00B51695">
        <w:rPr>
          <w:rFonts w:ascii="Times New Roman" w:hAnsi="Times New Roman" w:cs="Times New Roman"/>
          <w:noProof w:val="0"/>
          <w:sz w:val="24"/>
          <w:szCs w:val="24"/>
        </w:rPr>
        <w:t xml:space="preserve">tolimų </w:t>
      </w:r>
      <w:r w:rsidRPr="00B51695">
        <w:rPr>
          <w:rFonts w:ascii="Times New Roman" w:hAnsi="Times New Roman" w:cs="Times New Roman"/>
          <w:noProof w:val="0"/>
          <w:sz w:val="24"/>
          <w:szCs w:val="24"/>
        </w:rPr>
        <w:t>migracij</w:t>
      </w:r>
      <w:r w:rsidR="0010573D" w:rsidRPr="00B51695">
        <w:rPr>
          <w:rFonts w:ascii="Times New Roman" w:hAnsi="Times New Roman" w:cs="Times New Roman"/>
          <w:noProof w:val="0"/>
          <w:sz w:val="24"/>
          <w:szCs w:val="24"/>
        </w:rPr>
        <w:t>ų</w:t>
      </w:r>
      <w:r w:rsidRPr="00B51695">
        <w:rPr>
          <w:rFonts w:ascii="Times New Roman" w:hAnsi="Times New Roman" w:cs="Times New Roman"/>
          <w:noProof w:val="0"/>
          <w:sz w:val="24"/>
          <w:szCs w:val="24"/>
        </w:rPr>
        <w:t xml:space="preserve"> </w:t>
      </w:r>
      <w:r w:rsidR="0010573D" w:rsidRPr="00B51695">
        <w:rPr>
          <w:rFonts w:ascii="Times New Roman" w:hAnsi="Times New Roman" w:cs="Times New Roman"/>
          <w:noProof w:val="0"/>
          <w:sz w:val="24"/>
          <w:szCs w:val="24"/>
        </w:rPr>
        <w:t>priešistorėje</w:t>
      </w:r>
      <w:r w:rsidRPr="00B51695">
        <w:rPr>
          <w:rFonts w:ascii="Times New Roman" w:hAnsi="Times New Roman" w:cs="Times New Roman"/>
          <w:noProof w:val="0"/>
          <w:sz w:val="24"/>
          <w:szCs w:val="24"/>
        </w:rPr>
        <w:t xml:space="preserve">, taip pat </w:t>
      </w:r>
      <w:r w:rsidR="0010573D" w:rsidRPr="00B51695">
        <w:rPr>
          <w:rFonts w:ascii="Times New Roman" w:hAnsi="Times New Roman" w:cs="Times New Roman"/>
          <w:noProof w:val="0"/>
          <w:sz w:val="24"/>
          <w:szCs w:val="24"/>
        </w:rPr>
        <w:t>ir dėl reikšmingos biologiškai prieinamo stroncio</w:t>
      </w:r>
      <w:r w:rsidRPr="00B51695">
        <w:rPr>
          <w:rFonts w:ascii="Times New Roman" w:hAnsi="Times New Roman" w:cs="Times New Roman"/>
          <w:noProof w:val="0"/>
          <w:sz w:val="24"/>
          <w:szCs w:val="24"/>
        </w:rPr>
        <w:t xml:space="preserve">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w:t>
      </w:r>
      <w:r w:rsidR="0010573D" w:rsidRPr="00B51695">
        <w:rPr>
          <w:rFonts w:ascii="Times New Roman" w:hAnsi="Times New Roman" w:cs="Times New Roman"/>
          <w:noProof w:val="0"/>
          <w:sz w:val="24"/>
          <w:szCs w:val="24"/>
        </w:rPr>
        <w:t>santykio variacijos erdvėje</w:t>
      </w:r>
      <w:r w:rsidRPr="00B51695">
        <w:rPr>
          <w:rFonts w:ascii="Times New Roman" w:hAnsi="Times New Roman" w:cs="Times New Roman"/>
          <w:noProof w:val="0"/>
          <w:sz w:val="24"/>
          <w:szCs w:val="24"/>
        </w:rPr>
        <w:t xml:space="preserve">, metodas </w:t>
      </w:r>
      <w:r w:rsidR="0010573D" w:rsidRPr="00B51695">
        <w:rPr>
          <w:rFonts w:ascii="Times New Roman" w:hAnsi="Times New Roman" w:cs="Times New Roman"/>
          <w:noProof w:val="0"/>
          <w:sz w:val="24"/>
          <w:szCs w:val="24"/>
        </w:rPr>
        <w:t>pasirodė esantis</w:t>
      </w:r>
      <w:r w:rsidRPr="00B51695">
        <w:rPr>
          <w:rFonts w:ascii="Times New Roman" w:hAnsi="Times New Roman" w:cs="Times New Roman"/>
          <w:noProof w:val="0"/>
          <w:sz w:val="24"/>
          <w:szCs w:val="24"/>
        </w:rPr>
        <w:t xml:space="preserve"> </w:t>
      </w:r>
      <w:r w:rsidR="0084244D" w:rsidRPr="00B51695">
        <w:rPr>
          <w:rFonts w:ascii="Times New Roman" w:hAnsi="Times New Roman" w:cs="Times New Roman"/>
          <w:noProof w:val="0"/>
          <w:sz w:val="24"/>
          <w:szCs w:val="24"/>
        </w:rPr>
        <w:t>tinkamas</w:t>
      </w:r>
      <w:r w:rsidRPr="00B51695">
        <w:rPr>
          <w:rFonts w:ascii="Times New Roman" w:hAnsi="Times New Roman" w:cs="Times New Roman"/>
          <w:noProof w:val="0"/>
          <w:sz w:val="24"/>
          <w:szCs w:val="24"/>
        </w:rPr>
        <w:t xml:space="preserve"> identifikuoti pirmosios kartos migrantus net ir </w:t>
      </w:r>
      <w:r w:rsidR="0084244D" w:rsidRPr="00B51695">
        <w:rPr>
          <w:rFonts w:ascii="Times New Roman" w:hAnsi="Times New Roman" w:cs="Times New Roman"/>
          <w:noProof w:val="0"/>
          <w:sz w:val="24"/>
          <w:szCs w:val="24"/>
        </w:rPr>
        <w:t>ištisai</w:t>
      </w:r>
      <w:r w:rsidR="0010573D" w:rsidRPr="00B51695">
        <w:rPr>
          <w:rFonts w:ascii="Times New Roman" w:hAnsi="Times New Roman" w:cs="Times New Roman"/>
          <w:noProof w:val="0"/>
          <w:sz w:val="24"/>
          <w:szCs w:val="24"/>
        </w:rPr>
        <w:t xml:space="preserve"> </w:t>
      </w:r>
      <w:r w:rsidRPr="00B51695">
        <w:rPr>
          <w:rFonts w:ascii="Times New Roman" w:hAnsi="Times New Roman" w:cs="Times New Roman"/>
          <w:noProof w:val="0"/>
          <w:sz w:val="24"/>
          <w:szCs w:val="24"/>
        </w:rPr>
        <w:t>ledynmečio nuogulomis padengtoje teritorijoje</w:t>
      </w:r>
      <w:r w:rsidR="0084244D" w:rsidRPr="00B51695">
        <w:rPr>
          <w:rFonts w:ascii="Times New Roman" w:hAnsi="Times New Roman" w:cs="Times New Roman"/>
          <w:noProof w:val="0"/>
          <w:sz w:val="24"/>
          <w:szCs w:val="24"/>
        </w:rPr>
        <w:t>, kokia yra Lietuva</w:t>
      </w:r>
      <w:r w:rsidRPr="00B51695">
        <w:rPr>
          <w:rFonts w:ascii="Times New Roman" w:hAnsi="Times New Roman" w:cs="Times New Roman"/>
          <w:noProof w:val="0"/>
          <w:sz w:val="24"/>
          <w:szCs w:val="24"/>
        </w:rPr>
        <w:t xml:space="preserve">. Donkalnio kapinyne mažiausiai 4 arba 5 žmonės iš 11 tirtų pasirodė esantys nevietiniai: 3 - galimai gimę Karelijoje-Suomijoje, </w:t>
      </w:r>
      <w:r w:rsidR="0084244D" w:rsidRPr="00B51695">
        <w:rPr>
          <w:rFonts w:ascii="Times New Roman" w:hAnsi="Times New Roman" w:cs="Times New Roman"/>
          <w:noProof w:val="0"/>
          <w:sz w:val="24"/>
          <w:szCs w:val="24"/>
        </w:rPr>
        <w:t xml:space="preserve">1 arba </w:t>
      </w:r>
      <w:r w:rsidRPr="00B51695">
        <w:rPr>
          <w:rFonts w:ascii="Times New Roman" w:hAnsi="Times New Roman" w:cs="Times New Roman"/>
          <w:noProof w:val="0"/>
          <w:sz w:val="24"/>
          <w:szCs w:val="24"/>
        </w:rPr>
        <w:t>2 - Baltijos pajūryje.</w:t>
      </w:r>
    </w:p>
    <w:p w14:paraId="1193670F"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LA-MC-ICP-MS metodas, naudodamas daugybinius vieno danties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matavimus, nepaisant mažesnio jų tikslumo, pasirodė esantis pranašesnis už TIMS, kuris matuoja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santykį tik viename bendrajame danties emalio mėginyje. LA-MC-ICP-MS leidžia identifikuoti ir tuos nevietinius individus, kurie persikėlė į savo mirties ar palaidojimo vietą praėjus vos keliems mėnesiams po jų gimimo (Donkalnio kapo 7 atvejis). Taikant TIMS, jie būtų priskirti prie vietinių žmonių. Be to, LA-MC-ICP-MS parodo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variaciją viename dantyje, kuri leidžia įvertinti atskirų individų mobilumo laipsnį ir pobūdį, kuris tarp medžiotojų-rinkėjų pasirodė esantis itin nevienodas. Didelė arba vidutinė Biržulio ežero žmonių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vidinė variacija rodo, kad mezolite ir subneolite net ir prie tokių didelių ir žuvingų vandens telkinių kaip Biržulio ežeras nebuvo pastovių, visus metus naudotų gyvenviečių. Žmonės buvo itin mobilūs, o sezoniškai kraustėsi ir žvejai.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analizė didesnį sėslumą rodo tik tarp pajūrio individų. Tiriant LA-MC-ICP-MS metodu daugiau skirtingų laikotarpių individų, mobilumo laipsnį ir pobūdį bei jų pokyčius būtų galima įvertinti ne tik atskiriems individams, bet ir skirtingoms epochoms, pavyzdžiui, atsirandant keramikai arba paplintant žemdirbystei, kas ir turėtų būti atlikta būsimose studijose.</w:t>
      </w:r>
    </w:p>
    <w:p w14:paraId="5EE5699D"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Donkalnio kapo 7 atvejis pademonstravo, kaip reikšmingai genetika gali sustiprinti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santykio interpretacijas. Stroncio izotopų analizė rodo, kad kape palaidotas maždaug 50 m. amžiaus vyras (cal BC 3521-3371) yra nevietinis, atvykęs greičiausiai iš pietų Suomijos arba Karelijos. Genetiniai duomenys šio individo genome rodo gerokai daugiau paveldimumo iš rytų medžiotojų-rinkėjų, lyginant su kitais Donkalnio ir Spigino žmonėmis </w:t>
      </w:r>
      <w:r w:rsidRPr="00B51695">
        <w:rPr>
          <w:rFonts w:ascii="Times New Roman" w:hAnsi="Times New Roman" w:cs="Times New Roman"/>
          <w:noProof w:val="0"/>
          <w:sz w:val="24"/>
          <w:szCs w:val="24"/>
        </w:rPr>
        <w:lastRenderedPageBreak/>
        <w:t>(Mittnik ir kt. 2018). Rytų medžiotojų-rinkėjų genomo šaltiniu yra laikoma rytų Baltijoje buvusi šukinės-duobelinės keramikos kultūra, kurios ekspansija datuojama 3900-3500 cal BC (Nordqvist 2018). Archeologinė medžiaga liudija buvus aktyvius ryšius tarp ŠV Rusijos ir PR Baltijos IV tūkst. cal BC. Dideliais atstumais vyko prekyba gintaro, skalūno ir titnago žaliava ir dirbiniais. Lietuvoje randami pavieniai „gryni“ šukinės-duobelinės keramikos kompleksai, jos formos ir puošybos elementai buvo kopijuojami ir perkeliami į vietinę porėtąją keramiką (Piličiauskas ir kt. 2019). Taigi, stroncio izotopų ir ankstesni genetiniai tyrimai patvirtina, kad tarp Karelijos ir PR Baltijos daiktai ar idėjos nekeliavo be žmonių. Migravo žmonės, jie kūrė mišrias šeimas, o vėliau palaikė ryšius su gimtine.</w:t>
      </w:r>
    </w:p>
    <w:p w14:paraId="22118A99" w14:textId="77777777" w:rsidR="00552C42" w:rsidRPr="00B51695" w:rsidRDefault="00552C42" w:rsidP="00B51695">
      <w:pPr>
        <w:spacing w:after="0" w:line="240" w:lineRule="auto"/>
        <w:ind w:firstLine="720"/>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 xml:space="preserve">Visgi stroncio izotopų metodas turi ir klystkelių. Juo paremtos įžvalgos apie žmonių kilmę labai stipriai priklauso nuo to, kaip gerai yra pažįstama biologiškai prieinamo stroncio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variacija tiriamame regione. Jeigu ateityje paaiškėtų, kad Latvijoje ir Baltarusijoje, o galbūt net ir Lietuvoje, visgi yra didesnių „salų“ su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 xml:space="preserve">Sr santykio vertėmis virš 0,72, tuomet imtų klibėti šiame straipsnyje pasiūlyta Donkalnio 2 ir 7 kapuose palaidotų žmonių interpretacija, kildinanti minėtus individus iš pietų Suomijos arba Karelijos. Šiandien visiškai nėra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duomenų iš Kaliningrado srities, Latvijos, Baltarusijos, šiaurės vakarų Rusijos (</w:t>
      </w:r>
      <w:r w:rsidRPr="00B51695">
        <w:rPr>
          <w:rFonts w:ascii="Times New Roman" w:hAnsi="Times New Roman" w:cs="Times New Roman"/>
          <w:noProof w:val="0"/>
          <w:sz w:val="24"/>
          <w:szCs w:val="24"/>
          <w:highlight w:val="yellow"/>
        </w:rPr>
        <w:t>5 pav.</w:t>
      </w:r>
      <w:r w:rsidRPr="00B51695">
        <w:rPr>
          <w:rFonts w:ascii="Times New Roman" w:hAnsi="Times New Roman" w:cs="Times New Roman"/>
          <w:noProof w:val="0"/>
          <w:sz w:val="24"/>
          <w:szCs w:val="24"/>
        </w:rPr>
        <w:t xml:space="preserve">). Nors labai apytikriai jas galima nuspėti iš geologijos, tačiau tai nėra tikslu ir gerokai apsunkina nevietinių Lietuvos akmens amžiaus individų kilmės paiešką. Netrukus dviejų Lietuvoje vykdytų mokslinių projektų, kurie rėmėsi stroncio izotopų analize, rezultatai bus publikuoti tarptautiniuose leidiniuose anglų kalba. Tai galėtų atverti akis kaimyninių kraštų archeologams, koks didžiulis potencialas slypi šiame metode, ypatingai taikant daugybinius </w:t>
      </w:r>
      <w:r w:rsidRPr="00B51695">
        <w:rPr>
          <w:rFonts w:ascii="Times New Roman" w:hAnsi="Times New Roman" w:cs="Times New Roman"/>
          <w:noProof w:val="0"/>
          <w:sz w:val="24"/>
          <w:szCs w:val="24"/>
          <w:vertAlign w:val="superscript"/>
        </w:rPr>
        <w:t>87</w:t>
      </w:r>
      <w:r w:rsidRPr="00B51695">
        <w:rPr>
          <w:rFonts w:ascii="Times New Roman" w:hAnsi="Times New Roman" w:cs="Times New Roman"/>
          <w:noProof w:val="0"/>
          <w:sz w:val="24"/>
          <w:szCs w:val="24"/>
        </w:rPr>
        <w:t>Sr/</w:t>
      </w:r>
      <w:r w:rsidRPr="00B51695">
        <w:rPr>
          <w:rFonts w:ascii="Times New Roman" w:hAnsi="Times New Roman" w:cs="Times New Roman"/>
          <w:noProof w:val="0"/>
          <w:sz w:val="24"/>
          <w:szCs w:val="24"/>
          <w:vertAlign w:val="superscript"/>
        </w:rPr>
        <w:t>86</w:t>
      </w:r>
      <w:r w:rsidRPr="00B51695">
        <w:rPr>
          <w:rFonts w:ascii="Times New Roman" w:hAnsi="Times New Roman" w:cs="Times New Roman"/>
          <w:noProof w:val="0"/>
          <w:sz w:val="24"/>
          <w:szCs w:val="24"/>
        </w:rPr>
        <w:t>Sr santykio matavimus viename dantyje (LA-MC-ICP-MS). Archeologiniai ir genetiniai tyrimai, taip pat pirmieji stroncio izotopų tyrimai Lietuvoje rodo, kad priešistorėje žmonės judėjo daug ir toli, tad norint tiksliau ir patikimiau nustatyti nevietinių individų kilmę dabar yra reikalingi stroncio izotopų tyrimai Lietuvai kaimyninėse šalyse.</w:t>
      </w:r>
    </w:p>
    <w:p w14:paraId="15FECBE7" w14:textId="77777777" w:rsidR="00552C42" w:rsidRPr="00B51695" w:rsidRDefault="00552C42" w:rsidP="00B51695">
      <w:pPr>
        <w:spacing w:after="0" w:line="240" w:lineRule="auto"/>
        <w:jc w:val="both"/>
        <w:rPr>
          <w:rFonts w:ascii="Times New Roman" w:hAnsi="Times New Roman" w:cs="Times New Roman"/>
          <w:b/>
          <w:noProof w:val="0"/>
          <w:sz w:val="24"/>
          <w:szCs w:val="24"/>
        </w:rPr>
      </w:pPr>
    </w:p>
    <w:p w14:paraId="6AE118DC" w14:textId="77777777" w:rsidR="00552C42" w:rsidRPr="00B51695" w:rsidRDefault="00552C42" w:rsidP="00B51695">
      <w:pPr>
        <w:spacing w:after="0" w:line="240" w:lineRule="auto"/>
        <w:jc w:val="both"/>
        <w:rPr>
          <w:rFonts w:ascii="Times New Roman" w:hAnsi="Times New Roman" w:cs="Times New Roman"/>
          <w:b/>
          <w:noProof w:val="0"/>
          <w:sz w:val="24"/>
          <w:szCs w:val="24"/>
        </w:rPr>
      </w:pPr>
      <w:r w:rsidRPr="00B51695">
        <w:rPr>
          <w:rFonts w:ascii="Times New Roman" w:hAnsi="Times New Roman" w:cs="Times New Roman"/>
          <w:b/>
          <w:sz w:val="24"/>
          <w:szCs w:val="24"/>
          <w:lang w:val="en-US"/>
        </w:rPr>
        <w:lastRenderedPageBreak/>
        <w:drawing>
          <wp:inline distT="0" distB="0" distL="0" distR="0" wp14:anchorId="45E76B14" wp14:editId="356258AB">
            <wp:extent cx="5723467" cy="4422680"/>
            <wp:effectExtent l="0" t="0" r="0" b="0"/>
            <wp:docPr id="3" name="Picture 3" descr="E:\geologija\2020 MOBIL\LT STRAIPSNIS\baseline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ologija\2020 MOBIL\LT STRAIPSNIS\baselineEurop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3502" cy="4422707"/>
                    </a:xfrm>
                    <a:prstGeom prst="rect">
                      <a:avLst/>
                    </a:prstGeom>
                    <a:noFill/>
                    <a:ln>
                      <a:noFill/>
                    </a:ln>
                  </pic:spPr>
                </pic:pic>
              </a:graphicData>
            </a:graphic>
          </wp:inline>
        </w:drawing>
      </w:r>
    </w:p>
    <w:p w14:paraId="588395C0" w14:textId="77777777" w:rsidR="00552C42" w:rsidRPr="00B51695" w:rsidRDefault="00552C42" w:rsidP="00B51695">
      <w:pPr>
        <w:spacing w:after="0" w:line="240" w:lineRule="auto"/>
        <w:jc w:val="both"/>
        <w:rPr>
          <w:rFonts w:ascii="Times New Roman" w:hAnsi="Times New Roman" w:cs="Times New Roman"/>
          <w:noProof w:val="0"/>
          <w:sz w:val="20"/>
          <w:szCs w:val="20"/>
        </w:rPr>
      </w:pPr>
      <w:r w:rsidRPr="00B51695">
        <w:rPr>
          <w:rFonts w:ascii="Times New Roman" w:hAnsi="Times New Roman" w:cs="Times New Roman"/>
          <w:noProof w:val="0"/>
          <w:sz w:val="20"/>
          <w:szCs w:val="20"/>
          <w:highlight w:val="yellow"/>
        </w:rPr>
        <w:t>5 pav.</w:t>
      </w:r>
      <w:r w:rsidRPr="00B51695">
        <w:rPr>
          <w:rFonts w:ascii="Times New Roman" w:hAnsi="Times New Roman" w:cs="Times New Roman"/>
          <w:noProof w:val="0"/>
          <w:sz w:val="20"/>
          <w:szCs w:val="20"/>
        </w:rPr>
        <w:t xml:space="preserve"> </w:t>
      </w:r>
      <w:r w:rsidRPr="00B51695">
        <w:rPr>
          <w:rFonts w:ascii="Times New Roman" w:hAnsi="Times New Roman" w:cs="Times New Roman"/>
          <w:noProof w:val="0"/>
          <w:sz w:val="20"/>
          <w:szCs w:val="20"/>
          <w:vertAlign w:val="superscript"/>
        </w:rPr>
        <w:t>87</w:t>
      </w:r>
      <w:r w:rsidRPr="00B51695">
        <w:rPr>
          <w:rFonts w:ascii="Times New Roman" w:hAnsi="Times New Roman" w:cs="Times New Roman"/>
          <w:noProof w:val="0"/>
          <w:sz w:val="20"/>
          <w:szCs w:val="20"/>
        </w:rPr>
        <w:t>Sr/</w:t>
      </w:r>
      <w:r w:rsidRPr="00B51695">
        <w:rPr>
          <w:rFonts w:ascii="Times New Roman" w:hAnsi="Times New Roman" w:cs="Times New Roman"/>
          <w:noProof w:val="0"/>
          <w:sz w:val="20"/>
          <w:szCs w:val="20"/>
          <w:vertAlign w:val="superscript"/>
        </w:rPr>
        <w:t>86</w:t>
      </w:r>
      <w:r w:rsidRPr="00B51695">
        <w:rPr>
          <w:rFonts w:ascii="Times New Roman" w:hAnsi="Times New Roman" w:cs="Times New Roman"/>
          <w:noProof w:val="0"/>
          <w:sz w:val="20"/>
          <w:szCs w:val="20"/>
        </w:rPr>
        <w:t>Sr santykio vertės rytų ir vidurio Europos geologiniame žemėlapyje</w:t>
      </w:r>
    </w:p>
    <w:p w14:paraId="4B14BAE5" w14:textId="6E6B094C" w:rsidR="00552C42" w:rsidRPr="00B51695" w:rsidRDefault="00552C42" w:rsidP="00B51695">
      <w:pPr>
        <w:spacing w:after="0" w:line="240" w:lineRule="auto"/>
        <w:jc w:val="both"/>
        <w:rPr>
          <w:rFonts w:ascii="Times New Roman" w:hAnsi="Times New Roman" w:cs="Times New Roman"/>
          <w:noProof w:val="0"/>
          <w:sz w:val="20"/>
          <w:szCs w:val="20"/>
        </w:rPr>
      </w:pPr>
      <w:r w:rsidRPr="00B51695">
        <w:rPr>
          <w:rFonts w:ascii="Times New Roman" w:hAnsi="Times New Roman" w:cs="Times New Roman"/>
          <w:noProof w:val="0"/>
          <w:sz w:val="20"/>
          <w:szCs w:val="20"/>
        </w:rPr>
        <w:t xml:space="preserve">Geologinis pagrindas paimtas iš IGME5000 (2005). N – Neogenas, P – Paleogenas, Cr – Kreida, J – Jura, T – Triasas, C – Karbonas, D – Devonas, S – Silūras, O – Ordovikas, Pr – Prekambras. </w:t>
      </w:r>
      <w:r w:rsidRPr="00B51695">
        <w:rPr>
          <w:rFonts w:ascii="Times New Roman" w:hAnsi="Times New Roman" w:cs="Times New Roman"/>
          <w:noProof w:val="0"/>
          <w:sz w:val="20"/>
          <w:szCs w:val="20"/>
          <w:vertAlign w:val="superscript"/>
        </w:rPr>
        <w:t>87</w:t>
      </w:r>
      <w:r w:rsidRPr="00B51695">
        <w:rPr>
          <w:rFonts w:ascii="Times New Roman" w:hAnsi="Times New Roman" w:cs="Times New Roman"/>
          <w:noProof w:val="0"/>
          <w:sz w:val="20"/>
          <w:szCs w:val="20"/>
        </w:rPr>
        <w:t>Sr/</w:t>
      </w:r>
      <w:r w:rsidRPr="00B51695">
        <w:rPr>
          <w:rFonts w:ascii="Times New Roman" w:hAnsi="Times New Roman" w:cs="Times New Roman"/>
          <w:noProof w:val="0"/>
          <w:sz w:val="20"/>
          <w:szCs w:val="20"/>
          <w:vertAlign w:val="superscript"/>
        </w:rPr>
        <w:t>86</w:t>
      </w:r>
      <w:r w:rsidRPr="00B51695">
        <w:rPr>
          <w:rFonts w:ascii="Times New Roman" w:hAnsi="Times New Roman" w:cs="Times New Roman"/>
          <w:noProof w:val="0"/>
          <w:sz w:val="20"/>
          <w:szCs w:val="20"/>
        </w:rPr>
        <w:t xml:space="preserve">Sr vertės be žvaiždučių yra gautos iš archeologinių gyvūnų, * - iš žmonių emalio, ** - iš gruntinio </w:t>
      </w:r>
      <w:r w:rsidR="00516BE5">
        <w:rPr>
          <w:rFonts w:ascii="Times New Roman" w:hAnsi="Times New Roman" w:cs="Times New Roman"/>
          <w:noProof w:val="0"/>
          <w:sz w:val="20"/>
          <w:szCs w:val="20"/>
        </w:rPr>
        <w:t>v</w:t>
      </w:r>
      <w:r w:rsidR="00516BE5" w:rsidRPr="00B51695">
        <w:rPr>
          <w:rFonts w:ascii="Times New Roman" w:hAnsi="Times New Roman" w:cs="Times New Roman"/>
          <w:noProof w:val="0"/>
          <w:sz w:val="20"/>
          <w:szCs w:val="20"/>
        </w:rPr>
        <w:t>andens</w:t>
      </w:r>
      <w:r w:rsidRPr="00B51695">
        <w:rPr>
          <w:rFonts w:ascii="Times New Roman" w:hAnsi="Times New Roman" w:cs="Times New Roman"/>
          <w:noProof w:val="0"/>
          <w:sz w:val="20"/>
          <w:szCs w:val="20"/>
        </w:rPr>
        <w:t xml:space="preserve">, *** - iš žmonių dentino, **** - iš paviršinio vandens (Åberg, Wickman 1987; Ahlström, Price 2021; Andersson ir kt. 1992; Bäckström, Price 2016; Bentley, Knipper 2005; Bergerbrant ir kt. 2017; Bläuer ir kt. 2013; Boric, Price 2013; Frei ir kt. 2019; Frei, Frei 2011; Gerling 2015; Kootker ir kt. 2016; Löfvendahl ir kt. 1990; Oras ir kt. 2016; Piličiauskas ir kt. rengiama; Piličiauskienė ir kt. rengiama; Pospieszny ir kt. 2015; Price ir kt. 2004; 2018; Szczepanek ir kt. 2018; Voerkelius ir kt. 2010). </w:t>
      </w:r>
      <w:r w:rsidRPr="00B51695">
        <w:rPr>
          <w:rFonts w:ascii="Times New Roman" w:hAnsi="Times New Roman" w:cs="Times New Roman"/>
          <w:i/>
          <w:noProof w:val="0"/>
          <w:sz w:val="20"/>
          <w:szCs w:val="20"/>
        </w:rPr>
        <w:t>G. Piličiausko brėž.</w:t>
      </w:r>
    </w:p>
    <w:p w14:paraId="54653ACE" w14:textId="77777777" w:rsidR="00552C42" w:rsidRPr="00B51695" w:rsidRDefault="00552C42" w:rsidP="00B51695">
      <w:pPr>
        <w:spacing w:after="0" w:line="240" w:lineRule="auto"/>
        <w:jc w:val="both"/>
        <w:rPr>
          <w:rFonts w:ascii="Times New Roman" w:hAnsi="Times New Roman" w:cs="Times New Roman"/>
          <w:b/>
          <w:noProof w:val="0"/>
          <w:sz w:val="24"/>
          <w:szCs w:val="24"/>
        </w:rPr>
      </w:pPr>
    </w:p>
    <w:p w14:paraId="4A8DC8CD" w14:textId="77777777" w:rsidR="00552C42" w:rsidRPr="00B51695" w:rsidRDefault="00552C42" w:rsidP="00B51695">
      <w:pPr>
        <w:spacing w:after="0" w:line="240" w:lineRule="auto"/>
        <w:jc w:val="both"/>
        <w:rPr>
          <w:rFonts w:ascii="Times New Roman" w:hAnsi="Times New Roman" w:cs="Times New Roman"/>
          <w:b/>
          <w:noProof w:val="0"/>
          <w:sz w:val="24"/>
          <w:szCs w:val="24"/>
        </w:rPr>
      </w:pPr>
      <w:r w:rsidRPr="00B51695">
        <w:rPr>
          <w:rFonts w:ascii="Times New Roman" w:hAnsi="Times New Roman" w:cs="Times New Roman"/>
          <w:b/>
          <w:noProof w:val="0"/>
          <w:sz w:val="24"/>
          <w:szCs w:val="24"/>
        </w:rPr>
        <w:t>Padėka</w:t>
      </w:r>
    </w:p>
    <w:p w14:paraId="18F0702A" w14:textId="77777777" w:rsidR="00B51695" w:rsidRPr="00B51695" w:rsidRDefault="00B51695" w:rsidP="00B51695">
      <w:pPr>
        <w:spacing w:after="0" w:line="240" w:lineRule="auto"/>
        <w:jc w:val="both"/>
        <w:rPr>
          <w:rFonts w:ascii="Times New Roman" w:hAnsi="Times New Roman" w:cs="Times New Roman"/>
          <w:noProof w:val="0"/>
          <w:sz w:val="24"/>
          <w:szCs w:val="24"/>
        </w:rPr>
      </w:pPr>
    </w:p>
    <w:p w14:paraId="3C5D43C1" w14:textId="77777777" w:rsidR="00552C42" w:rsidRPr="00B51695" w:rsidRDefault="00552C42" w:rsidP="00B51695">
      <w:pPr>
        <w:spacing w:after="0" w:line="240" w:lineRule="auto"/>
        <w:jc w:val="both"/>
        <w:rPr>
          <w:rFonts w:ascii="Times New Roman" w:hAnsi="Times New Roman" w:cs="Times New Roman"/>
          <w:noProof w:val="0"/>
          <w:sz w:val="24"/>
          <w:szCs w:val="24"/>
        </w:rPr>
      </w:pPr>
      <w:r w:rsidRPr="00B51695">
        <w:rPr>
          <w:rFonts w:ascii="Times New Roman" w:hAnsi="Times New Roman" w:cs="Times New Roman"/>
          <w:noProof w:val="0"/>
          <w:sz w:val="24"/>
          <w:szCs w:val="24"/>
        </w:rPr>
        <w:t>Šis straipsnis parengtas finansuojant Lietuvos mokslo tarybai (S-MIP-20-49).</w:t>
      </w:r>
    </w:p>
    <w:p w14:paraId="60FD1070" w14:textId="77777777" w:rsidR="009668AE" w:rsidRPr="00B51695" w:rsidRDefault="009668AE" w:rsidP="00B51695">
      <w:pPr>
        <w:jc w:val="both"/>
        <w:rPr>
          <w:rFonts w:ascii="Times New Roman" w:hAnsi="Times New Roman" w:cs="Times New Roman"/>
        </w:rPr>
      </w:pPr>
    </w:p>
    <w:p w14:paraId="6D4D6911" w14:textId="77777777" w:rsidR="00F075B4" w:rsidRPr="00B51695" w:rsidRDefault="00F075B4" w:rsidP="00B51695">
      <w:pPr>
        <w:spacing w:after="0" w:line="240" w:lineRule="auto"/>
        <w:jc w:val="both"/>
        <w:rPr>
          <w:rFonts w:ascii="Times New Roman" w:hAnsi="Times New Roman" w:cs="Times New Roman"/>
          <w:b/>
          <w:noProof w:val="0"/>
          <w:sz w:val="24"/>
          <w:szCs w:val="24"/>
          <w:lang w:val="en-GB"/>
        </w:rPr>
      </w:pPr>
      <w:r w:rsidRPr="00B51695">
        <w:rPr>
          <w:rFonts w:ascii="Times New Roman" w:hAnsi="Times New Roman" w:cs="Times New Roman"/>
          <w:b/>
          <w:noProof w:val="0"/>
          <w:sz w:val="24"/>
          <w:szCs w:val="24"/>
          <w:lang w:val="en-GB"/>
        </w:rPr>
        <w:t>LITERATŪROS SĄRAŠAS</w:t>
      </w:r>
    </w:p>
    <w:p w14:paraId="4DC4907C" w14:textId="77777777" w:rsidR="00F075B4" w:rsidRPr="00B51695" w:rsidRDefault="00F075B4" w:rsidP="00B51695">
      <w:pPr>
        <w:spacing w:after="0" w:line="240" w:lineRule="auto"/>
        <w:jc w:val="both"/>
        <w:rPr>
          <w:rFonts w:ascii="Times New Roman" w:hAnsi="Times New Roman" w:cs="Times New Roman"/>
          <w:b/>
          <w:noProof w:val="0"/>
          <w:sz w:val="24"/>
          <w:szCs w:val="24"/>
          <w:lang w:val="en-GB"/>
        </w:rPr>
      </w:pPr>
    </w:p>
    <w:p w14:paraId="08E7C0B0" w14:textId="15BD2C95" w:rsidR="00F075B4" w:rsidRPr="00B51695" w:rsidRDefault="00F075B4" w:rsidP="00B51695">
      <w:pPr>
        <w:autoSpaceDE w:val="0"/>
        <w:autoSpaceDN w:val="0"/>
        <w:adjustRightInd w:val="0"/>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bCs/>
          <w:noProof w:val="0"/>
          <w:sz w:val="24"/>
          <w:szCs w:val="24"/>
          <w:lang w:val="en-GB"/>
        </w:rPr>
        <w:t>Aleksa, P.,</w:t>
      </w:r>
      <w:r w:rsidRPr="00B51695">
        <w:rPr>
          <w:rFonts w:ascii="Times New Roman" w:hAnsi="Times New Roman" w:cs="Times New Roman"/>
          <w:b/>
          <w:bCs/>
          <w:noProof w:val="0"/>
          <w:sz w:val="24"/>
          <w:szCs w:val="24"/>
          <w:lang w:val="en-GB"/>
        </w:rPr>
        <w:t xml:space="preserve"> </w:t>
      </w:r>
      <w:r w:rsidRPr="00B51695">
        <w:rPr>
          <w:rFonts w:ascii="Times New Roman" w:hAnsi="Times New Roman" w:cs="Times New Roman"/>
          <w:noProof w:val="0"/>
          <w:sz w:val="24"/>
          <w:szCs w:val="24"/>
          <w:lang w:val="en-GB"/>
        </w:rPr>
        <w:t>2007. Kvartero nuogul</w:t>
      </w:r>
      <w:r w:rsidRPr="00B51695">
        <w:rPr>
          <w:rFonts w:ascii="Times New Roman" w:eastAsia="TimesNewRoman" w:hAnsi="Times New Roman" w:cs="Times New Roman"/>
          <w:noProof w:val="0"/>
          <w:sz w:val="24"/>
          <w:szCs w:val="24"/>
          <w:lang w:val="en-GB"/>
        </w:rPr>
        <w:t xml:space="preserve">ų </w:t>
      </w:r>
      <w:r w:rsidRPr="00B51695">
        <w:rPr>
          <w:rFonts w:ascii="Times New Roman" w:hAnsi="Times New Roman" w:cs="Times New Roman"/>
          <w:noProof w:val="0"/>
          <w:sz w:val="24"/>
          <w:szCs w:val="24"/>
          <w:lang w:val="en-GB"/>
        </w:rPr>
        <w:t xml:space="preserve">storis Lietuvoje. </w:t>
      </w:r>
      <w:r w:rsidRPr="00B51695">
        <w:rPr>
          <w:rFonts w:ascii="Times New Roman" w:hAnsi="Times New Roman" w:cs="Times New Roman"/>
          <w:i/>
          <w:iCs/>
          <w:noProof w:val="0"/>
          <w:sz w:val="24"/>
          <w:szCs w:val="24"/>
          <w:lang w:val="en-GB"/>
        </w:rPr>
        <w:t>Geologijos akira</w:t>
      </w:r>
      <w:r w:rsidRPr="00B51695">
        <w:rPr>
          <w:rFonts w:ascii="Times New Roman" w:eastAsia="TimesNewRoman,Italic" w:hAnsi="Times New Roman" w:cs="Times New Roman"/>
          <w:i/>
          <w:iCs/>
          <w:noProof w:val="0"/>
          <w:sz w:val="24"/>
          <w:szCs w:val="24"/>
          <w:lang w:val="en-GB"/>
        </w:rPr>
        <w:t>č</w:t>
      </w:r>
      <w:r w:rsidRPr="00B51695">
        <w:rPr>
          <w:rFonts w:ascii="Times New Roman" w:hAnsi="Times New Roman" w:cs="Times New Roman"/>
          <w:i/>
          <w:iCs/>
          <w:noProof w:val="0"/>
          <w:sz w:val="24"/>
          <w:szCs w:val="24"/>
          <w:lang w:val="en-GB"/>
        </w:rPr>
        <w:t>iai</w:t>
      </w:r>
      <w:r w:rsidRPr="00B51695">
        <w:rPr>
          <w:rFonts w:ascii="Times New Roman" w:hAnsi="Times New Roman" w:cs="Times New Roman"/>
          <w:noProof w:val="0"/>
          <w:sz w:val="24"/>
          <w:szCs w:val="24"/>
          <w:lang w:val="en-GB"/>
        </w:rPr>
        <w:t>, 1, 64</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68.</w:t>
      </w:r>
    </w:p>
    <w:p w14:paraId="3DD7D909" w14:textId="77777777" w:rsidR="00F075B4" w:rsidRPr="00B51695" w:rsidRDefault="00F075B4" w:rsidP="00B51695">
      <w:pPr>
        <w:spacing w:after="0" w:line="240" w:lineRule="auto"/>
        <w:jc w:val="both"/>
        <w:rPr>
          <w:rFonts w:ascii="Times New Roman" w:hAnsi="Times New Roman" w:cs="Times New Roman"/>
          <w:b/>
          <w:noProof w:val="0"/>
          <w:sz w:val="24"/>
          <w:szCs w:val="24"/>
          <w:lang w:val="en-GB"/>
        </w:rPr>
      </w:pPr>
    </w:p>
    <w:p w14:paraId="1CADF17C" w14:textId="15641A89"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Allentoft, M. E., Sikora, M., Sjögren, K. G., Rasmussen, S., Rasmussen, M., Stenderup, J., Damgaard, P. B., Schroeder, H., Ahlstrom, T., Vinner, L., ir kt., 2015. Population genomics of Bronze Age Eurasia. </w:t>
      </w:r>
      <w:r w:rsidRPr="00B51695">
        <w:rPr>
          <w:rFonts w:ascii="Times New Roman" w:hAnsi="Times New Roman" w:cs="Times New Roman"/>
          <w:i/>
          <w:iCs/>
          <w:noProof w:val="0"/>
          <w:sz w:val="24"/>
          <w:szCs w:val="24"/>
          <w:lang w:val="en-GB"/>
        </w:rPr>
        <w:t>Nature</w:t>
      </w:r>
      <w:r w:rsidRPr="00B51695">
        <w:rPr>
          <w:rFonts w:ascii="Times New Roman" w:hAnsi="Times New Roman" w:cs="Times New Roman"/>
          <w:noProof w:val="0"/>
          <w:sz w:val="24"/>
          <w:szCs w:val="24"/>
          <w:lang w:val="en-GB"/>
        </w:rPr>
        <w:t>, 522, 167</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172.</w:t>
      </w:r>
    </w:p>
    <w:p w14:paraId="5815D2E6" w14:textId="77777777" w:rsidR="00F075B4" w:rsidRPr="00B51695" w:rsidRDefault="00F075B4" w:rsidP="00B51695">
      <w:pPr>
        <w:spacing w:after="0" w:line="240" w:lineRule="auto"/>
        <w:jc w:val="both"/>
        <w:rPr>
          <w:rFonts w:ascii="Times New Roman" w:hAnsi="Times New Roman" w:cs="Times New Roman"/>
          <w:b/>
          <w:noProof w:val="0"/>
          <w:sz w:val="24"/>
          <w:szCs w:val="24"/>
          <w:lang w:val="en-GB"/>
        </w:rPr>
      </w:pPr>
    </w:p>
    <w:p w14:paraId="5848ABE0"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Alonzi, E., Pacheco-Forés, S., Gordon, G.W., Kujit, I., Knudson, K. J., 2020. New understandings of the Sea Spray Effect and its impact on bioavailable radiogenic strontium isotope ratios in coastal environments. </w:t>
      </w:r>
      <w:r w:rsidRPr="00B51695">
        <w:rPr>
          <w:rFonts w:ascii="Times New Roman" w:hAnsi="Times New Roman" w:cs="Times New Roman"/>
          <w:i/>
          <w:iCs/>
          <w:noProof w:val="0"/>
          <w:sz w:val="24"/>
          <w:szCs w:val="24"/>
          <w:lang w:val="en-GB"/>
        </w:rPr>
        <w:t>Journal of Archaeological Science: Reports</w:t>
      </w:r>
      <w:r w:rsidRPr="00B51695">
        <w:rPr>
          <w:rFonts w:ascii="Times New Roman" w:hAnsi="Times New Roman" w:cs="Times New Roman"/>
          <w:noProof w:val="0"/>
          <w:sz w:val="24"/>
          <w:szCs w:val="24"/>
          <w:lang w:val="en-GB"/>
        </w:rPr>
        <w:t>, 33, 102452.</w:t>
      </w:r>
    </w:p>
    <w:p w14:paraId="76F6A6E9"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6F6E201E" w14:textId="3C5ABB68"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Andersson, P. S., Wasserburg, G. J., Ingri, J., 1992. The sources and transport of Sr and Nd isotopes in the Baltic Sea. </w:t>
      </w:r>
      <w:r w:rsidRPr="00B51695">
        <w:rPr>
          <w:rFonts w:ascii="Times New Roman" w:hAnsi="Times New Roman" w:cs="Times New Roman"/>
          <w:i/>
          <w:iCs/>
          <w:noProof w:val="0"/>
          <w:sz w:val="24"/>
          <w:szCs w:val="24"/>
          <w:lang w:val="en-GB"/>
        </w:rPr>
        <w:t>Earth and Planetary Science Letters</w:t>
      </w:r>
      <w:r w:rsidRPr="00B51695">
        <w:rPr>
          <w:rFonts w:ascii="Times New Roman" w:hAnsi="Times New Roman" w:cs="Times New Roman"/>
          <w:noProof w:val="0"/>
          <w:sz w:val="24"/>
          <w:szCs w:val="24"/>
          <w:lang w:val="en-GB"/>
        </w:rPr>
        <w:t>, 113, 459</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472.</w:t>
      </w:r>
    </w:p>
    <w:p w14:paraId="6ED31941"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337CC448" w14:textId="7FD4631D"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Antanaitis-Jacobs, I., Richards, M., Daugnora, L., Jankauskas, R., Ogrinc, N., 2009. Diet in early Lithuanian prehistory and the new stable isotope evidence. </w:t>
      </w:r>
      <w:r w:rsidRPr="00B51695">
        <w:rPr>
          <w:rFonts w:ascii="Times New Roman" w:hAnsi="Times New Roman" w:cs="Times New Roman"/>
          <w:i/>
          <w:iCs/>
          <w:noProof w:val="0"/>
          <w:sz w:val="24"/>
          <w:szCs w:val="24"/>
          <w:lang w:val="en-GB"/>
        </w:rPr>
        <w:t>Archaeologia Baltica</w:t>
      </w:r>
      <w:r w:rsidRPr="00B51695">
        <w:rPr>
          <w:rFonts w:ascii="Times New Roman" w:hAnsi="Times New Roman" w:cs="Times New Roman"/>
          <w:noProof w:val="0"/>
          <w:sz w:val="24"/>
          <w:szCs w:val="24"/>
          <w:lang w:val="en-GB"/>
        </w:rPr>
        <w:t>, 12, 12</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30.</w:t>
      </w:r>
    </w:p>
    <w:p w14:paraId="5482C6C3"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3810010E" w14:textId="11EB43AD"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Bäckström, Y., Price, D., 2016. Social identity and mobility at a preindustrial mining complex, Sweden. </w:t>
      </w:r>
      <w:r w:rsidRPr="00B51695">
        <w:rPr>
          <w:rFonts w:ascii="Times New Roman" w:hAnsi="Times New Roman" w:cs="Times New Roman"/>
          <w:i/>
          <w:iCs/>
          <w:noProof w:val="0"/>
          <w:sz w:val="24"/>
          <w:szCs w:val="24"/>
          <w:lang w:val="en-GB"/>
        </w:rPr>
        <w:t>Journal of Archaeological Science</w:t>
      </w:r>
      <w:r w:rsidRPr="00B51695">
        <w:rPr>
          <w:rFonts w:ascii="Times New Roman" w:hAnsi="Times New Roman" w:cs="Times New Roman"/>
          <w:noProof w:val="0"/>
          <w:sz w:val="24"/>
          <w:szCs w:val="24"/>
          <w:lang w:val="en-GB"/>
        </w:rPr>
        <w:t>, 66, 154</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168.</w:t>
      </w:r>
    </w:p>
    <w:p w14:paraId="5905443C"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3A179CF2"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Balasse, M., 2002. Reconstructing dietary and environmental history from enamel isotopic analysis: Time resolution of intra</w:t>
      </w:r>
      <w:r w:rsidRPr="00B51695">
        <w:rPr>
          <w:rFonts w:ascii="3rd Man" w:hAnsi="3rd Man" w:cs="3rd Man"/>
          <w:noProof w:val="0"/>
          <w:sz w:val="24"/>
          <w:szCs w:val="24"/>
          <w:lang w:val="en-GB"/>
        </w:rPr>
        <w:t>‐</w:t>
      </w:r>
      <w:r w:rsidRPr="00B51695">
        <w:rPr>
          <w:rFonts w:ascii="Times New Roman" w:hAnsi="Times New Roman" w:cs="Times New Roman"/>
          <w:noProof w:val="0"/>
          <w:sz w:val="24"/>
          <w:szCs w:val="24"/>
          <w:lang w:val="en-GB"/>
        </w:rPr>
        <w:t xml:space="preserve">tooth sequential sampling. </w:t>
      </w:r>
      <w:r w:rsidRPr="00B51695">
        <w:rPr>
          <w:rFonts w:ascii="Times New Roman" w:hAnsi="Times New Roman" w:cs="Times New Roman"/>
          <w:i/>
          <w:iCs/>
          <w:noProof w:val="0"/>
          <w:sz w:val="24"/>
          <w:szCs w:val="24"/>
          <w:lang w:val="en-GB"/>
        </w:rPr>
        <w:t>International Journal of Osteoarchaeology</w:t>
      </w:r>
      <w:r w:rsidRPr="00B51695">
        <w:rPr>
          <w:rFonts w:ascii="Times New Roman" w:hAnsi="Times New Roman" w:cs="Times New Roman"/>
          <w:noProof w:val="0"/>
          <w:sz w:val="24"/>
          <w:szCs w:val="24"/>
          <w:lang w:val="en-GB"/>
        </w:rPr>
        <w:t>, 12, 155</w:t>
      </w:r>
      <w:r w:rsidRPr="00B51695">
        <w:rPr>
          <w:rFonts w:ascii="3rd Man" w:hAnsi="3rd Man" w:cs="3rd Man"/>
          <w:noProof w:val="0"/>
          <w:sz w:val="24"/>
          <w:szCs w:val="24"/>
          <w:lang w:val="en-GB"/>
        </w:rPr>
        <w:t>‐</w:t>
      </w:r>
      <w:r w:rsidRPr="00B51695">
        <w:rPr>
          <w:rFonts w:ascii="Times New Roman" w:hAnsi="Times New Roman" w:cs="Times New Roman"/>
          <w:noProof w:val="0"/>
          <w:sz w:val="24"/>
          <w:szCs w:val="24"/>
          <w:lang w:val="en-GB"/>
        </w:rPr>
        <w:t xml:space="preserve">165. </w:t>
      </w:r>
    </w:p>
    <w:p w14:paraId="36ECC003"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338F1399"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Balasse, M., 2003. Potential biases in sampling design and interpretation of intra</w:t>
      </w:r>
      <w:r w:rsidRPr="00B51695">
        <w:rPr>
          <w:rFonts w:ascii="3rd Man" w:hAnsi="3rd Man" w:cs="3rd Man"/>
          <w:noProof w:val="0"/>
          <w:sz w:val="24"/>
          <w:szCs w:val="24"/>
          <w:lang w:val="en-GB"/>
        </w:rPr>
        <w:t>‐</w:t>
      </w:r>
      <w:r w:rsidRPr="00B51695">
        <w:rPr>
          <w:rFonts w:ascii="Times New Roman" w:hAnsi="Times New Roman" w:cs="Times New Roman"/>
          <w:noProof w:val="0"/>
          <w:sz w:val="24"/>
          <w:szCs w:val="24"/>
          <w:lang w:val="en-GB"/>
        </w:rPr>
        <w:t xml:space="preserve">tooth isotope analysis. </w:t>
      </w:r>
      <w:r w:rsidRPr="00B51695">
        <w:rPr>
          <w:rFonts w:ascii="Times New Roman" w:hAnsi="Times New Roman" w:cs="Times New Roman"/>
          <w:i/>
          <w:iCs/>
          <w:noProof w:val="0"/>
          <w:sz w:val="24"/>
          <w:szCs w:val="24"/>
          <w:lang w:val="en-GB"/>
        </w:rPr>
        <w:t>International Journal of Osteoarchaeology</w:t>
      </w:r>
      <w:r w:rsidRPr="00B51695">
        <w:rPr>
          <w:rFonts w:ascii="Times New Roman" w:hAnsi="Times New Roman" w:cs="Times New Roman"/>
          <w:noProof w:val="0"/>
          <w:sz w:val="24"/>
          <w:szCs w:val="24"/>
          <w:lang w:val="en-GB"/>
        </w:rPr>
        <w:t>, 13, 3</w:t>
      </w:r>
      <w:r w:rsidRPr="00B51695">
        <w:rPr>
          <w:rFonts w:ascii="3rd Man" w:hAnsi="3rd Man" w:cs="3rd Man"/>
          <w:noProof w:val="0"/>
          <w:sz w:val="24"/>
          <w:szCs w:val="24"/>
          <w:lang w:val="en-GB"/>
        </w:rPr>
        <w:t>‐</w:t>
      </w:r>
      <w:r w:rsidRPr="00B51695">
        <w:rPr>
          <w:rFonts w:ascii="Times New Roman" w:hAnsi="Times New Roman" w:cs="Times New Roman"/>
          <w:noProof w:val="0"/>
          <w:sz w:val="24"/>
          <w:szCs w:val="24"/>
          <w:lang w:val="en-GB"/>
        </w:rPr>
        <w:t xml:space="preserve">10. </w:t>
      </w:r>
    </w:p>
    <w:p w14:paraId="12EFACA0"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FBE3A03" w14:textId="7634D89C"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Bentley, R. A., 2006. Strontium isotopes from the earth to the archaeological skeleton: a review. </w:t>
      </w:r>
      <w:r w:rsidRPr="00B51695">
        <w:rPr>
          <w:rFonts w:ascii="Times New Roman" w:hAnsi="Times New Roman" w:cs="Times New Roman"/>
          <w:i/>
          <w:iCs/>
          <w:noProof w:val="0"/>
          <w:sz w:val="24"/>
          <w:szCs w:val="24"/>
          <w:lang w:val="en-GB"/>
        </w:rPr>
        <w:t>Journal of Archaeological Method and Theory</w:t>
      </w:r>
      <w:r w:rsidRPr="00B51695">
        <w:rPr>
          <w:rFonts w:ascii="Times New Roman" w:hAnsi="Times New Roman" w:cs="Times New Roman"/>
          <w:noProof w:val="0"/>
          <w:sz w:val="24"/>
          <w:szCs w:val="24"/>
          <w:lang w:val="en-GB"/>
        </w:rPr>
        <w:t>, 13(3), 135</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187.</w:t>
      </w:r>
    </w:p>
    <w:p w14:paraId="0FC44E4C"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8FC7ED7" w14:textId="6466D56D" w:rsidR="00F075B4" w:rsidRPr="00B51695" w:rsidRDefault="00F075B4" w:rsidP="00B51695">
      <w:pPr>
        <w:spacing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Bentley, R. A., Knipper, C., 2005. Geographic patterns in biologically-available strontium, carbon and oxygen isotopes signatures in prehistoric SW Germany. </w:t>
      </w:r>
      <w:r w:rsidRPr="00B51695">
        <w:rPr>
          <w:rFonts w:ascii="Times New Roman" w:hAnsi="Times New Roman" w:cs="Times New Roman"/>
          <w:i/>
          <w:iCs/>
          <w:noProof w:val="0"/>
          <w:sz w:val="24"/>
          <w:szCs w:val="24"/>
          <w:lang w:val="en-GB"/>
        </w:rPr>
        <w:t>Archaeometry</w:t>
      </w:r>
      <w:r w:rsidRPr="00B51695">
        <w:rPr>
          <w:rFonts w:ascii="Times New Roman" w:hAnsi="Times New Roman" w:cs="Times New Roman"/>
          <w:noProof w:val="0"/>
          <w:sz w:val="24"/>
          <w:szCs w:val="24"/>
          <w:lang w:val="en-GB"/>
        </w:rPr>
        <w:t>, 47, 629</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644. </w:t>
      </w:r>
    </w:p>
    <w:p w14:paraId="6592D23C" w14:textId="5816A112"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Bergerbrant, S., Kristiansen, K., Allentoft, M.E., Frei, K.M., Price, T.D., Sjögren, K.G.</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Tornberg, A., 2017. Identifying commoners in the Early Bronze Age: burials outside barrows. In: Bergerbrant, S., Wessman A., sud. </w:t>
      </w:r>
      <w:r w:rsidRPr="00B51695">
        <w:rPr>
          <w:rFonts w:ascii="Times New Roman" w:hAnsi="Times New Roman" w:cs="Times New Roman"/>
          <w:i/>
          <w:iCs/>
          <w:noProof w:val="0"/>
          <w:sz w:val="24"/>
          <w:szCs w:val="24"/>
          <w:lang w:val="en-GB"/>
        </w:rPr>
        <w:t>New Perspectives on the Bronze Age</w:t>
      </w:r>
      <w:r w:rsidRPr="00B51695">
        <w:rPr>
          <w:rFonts w:ascii="Times New Roman" w:hAnsi="Times New Roman" w:cs="Times New Roman"/>
          <w:noProof w:val="0"/>
          <w:sz w:val="24"/>
          <w:szCs w:val="24"/>
          <w:lang w:val="en-GB"/>
        </w:rPr>
        <w:t>. Oxford: Archaeopress Publishing, 37-64.</w:t>
      </w:r>
    </w:p>
    <w:p w14:paraId="08234448"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99AF804" w14:textId="772E0DA5" w:rsidR="00F075B4" w:rsidRPr="00B51695" w:rsidRDefault="00F075B4" w:rsidP="00B51695">
      <w:pPr>
        <w:spacing w:after="0" w:line="240" w:lineRule="auto"/>
        <w:jc w:val="both"/>
        <w:rPr>
          <w:rStyle w:val="Hyperlink"/>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Blank, M., Sjögren, K. G, Knipper, C., Frei, K. M., Malmström, H., Fraser, M., Svensson, E. M., Günther, T., Yngve, H., Jakobsson, M., Götherström, A., Storå, J., 2021. Mobility patterns in inland southwestern Sweden during the Neolithic and Early Bronze Age. </w:t>
      </w:r>
      <w:r w:rsidRPr="00B51695">
        <w:rPr>
          <w:rFonts w:ascii="Times New Roman" w:hAnsi="Times New Roman" w:cs="Times New Roman"/>
          <w:i/>
          <w:iCs/>
          <w:noProof w:val="0"/>
          <w:sz w:val="24"/>
          <w:szCs w:val="24"/>
          <w:lang w:val="en-GB"/>
        </w:rPr>
        <w:t>Archaeological and Anthropological Sciences</w:t>
      </w:r>
      <w:r w:rsidRPr="00B51695">
        <w:rPr>
          <w:rFonts w:ascii="Times New Roman" w:hAnsi="Times New Roman" w:cs="Times New Roman"/>
          <w:noProof w:val="0"/>
          <w:sz w:val="24"/>
          <w:szCs w:val="24"/>
          <w:lang w:val="en-GB"/>
        </w:rPr>
        <w:t>,</w:t>
      </w:r>
      <w:r w:rsidRPr="00B51695">
        <w:rPr>
          <w:rFonts w:ascii="Times New Roman" w:hAnsi="Times New Roman" w:cs="Times New Roman"/>
          <w:i/>
          <w:iCs/>
          <w:noProof w:val="0"/>
          <w:sz w:val="24"/>
          <w:szCs w:val="24"/>
          <w:lang w:val="en-GB"/>
        </w:rPr>
        <w:t xml:space="preserve"> </w:t>
      </w:r>
      <w:r w:rsidRPr="00B51695">
        <w:rPr>
          <w:rFonts w:ascii="Times New Roman" w:hAnsi="Times New Roman" w:cs="Times New Roman"/>
          <w:noProof w:val="0"/>
          <w:sz w:val="24"/>
          <w:szCs w:val="24"/>
          <w:lang w:val="en-GB"/>
        </w:rPr>
        <w:t>13(4), 1-32.</w:t>
      </w:r>
    </w:p>
    <w:p w14:paraId="19297950" w14:textId="77777777" w:rsidR="00F075B4" w:rsidRPr="00B51695" w:rsidRDefault="00F075B4" w:rsidP="00B51695">
      <w:pPr>
        <w:spacing w:after="0" w:line="240" w:lineRule="auto"/>
        <w:jc w:val="both"/>
        <w:rPr>
          <w:rStyle w:val="Hyperlink"/>
          <w:rFonts w:ascii="Times New Roman" w:hAnsi="Times New Roman" w:cs="Times New Roman"/>
          <w:noProof w:val="0"/>
          <w:sz w:val="24"/>
          <w:szCs w:val="24"/>
          <w:lang w:val="en-GB"/>
        </w:rPr>
      </w:pPr>
    </w:p>
    <w:p w14:paraId="671FACF4" w14:textId="3CCE788A"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Bläuer, A., Korkeakoski-Väisänen, K., Arppe, L., Kantanen, J., 2013. Bronze Age cattle teeth and cremations from a monumental burial cairn in Selkäkangas, Finland: new radiocarbon dates and isotopic analysis. </w:t>
      </w:r>
      <w:r w:rsidRPr="00B51695">
        <w:rPr>
          <w:rFonts w:ascii="Times New Roman" w:hAnsi="Times New Roman" w:cs="Times New Roman"/>
          <w:i/>
          <w:iCs/>
          <w:noProof w:val="0"/>
          <w:sz w:val="24"/>
          <w:szCs w:val="24"/>
          <w:lang w:val="en-GB"/>
        </w:rPr>
        <w:t>Estonian Journal of Archaeology</w:t>
      </w:r>
      <w:r w:rsidRPr="00B51695">
        <w:rPr>
          <w:rFonts w:ascii="Times New Roman" w:hAnsi="Times New Roman" w:cs="Times New Roman"/>
          <w:noProof w:val="0"/>
          <w:sz w:val="24"/>
          <w:szCs w:val="24"/>
          <w:lang w:val="en-GB"/>
        </w:rPr>
        <w:t>, 17, 3</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23.</w:t>
      </w:r>
    </w:p>
    <w:p w14:paraId="453B0400"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4155B68" w14:textId="57F31AE0"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Boethius, A., Kjällquist, M., Kielman-Schmitt, M., Ahlström, T., Larsson, L., 2021. Early Holocene Scandinavian foragers on a journey to affluence: Mesolithic fish exploitation, seasonal abundance and storage investigated through strontium isotope ratios by laser ablation (LA-MC-ICP-MS). </w:t>
      </w:r>
      <w:r w:rsidRPr="00B51695">
        <w:rPr>
          <w:rFonts w:ascii="Times New Roman" w:hAnsi="Times New Roman" w:cs="Times New Roman"/>
          <w:i/>
          <w:iCs/>
          <w:noProof w:val="0"/>
          <w:sz w:val="24"/>
          <w:szCs w:val="24"/>
          <w:lang w:val="en-GB"/>
        </w:rPr>
        <w:t>PLoS ONE</w:t>
      </w:r>
      <w:r w:rsidRPr="00B51695">
        <w:rPr>
          <w:rFonts w:ascii="Times New Roman" w:hAnsi="Times New Roman" w:cs="Times New Roman"/>
          <w:noProof w:val="0"/>
          <w:sz w:val="24"/>
          <w:szCs w:val="24"/>
          <w:lang w:val="en-GB"/>
        </w:rPr>
        <w:t>, 16(1), e0245222.</w:t>
      </w:r>
    </w:p>
    <w:p w14:paraId="42604B5F"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20916D81" w14:textId="245AEDED"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Böhlke, J. K., Horan, M., 2000. Strontium isotope geochemistry of groundwaters and streams affected by agriculture, Locust Grove, MD. </w:t>
      </w:r>
      <w:r w:rsidRPr="00B51695">
        <w:rPr>
          <w:rFonts w:ascii="Times New Roman" w:hAnsi="Times New Roman" w:cs="Times New Roman"/>
          <w:i/>
          <w:iCs/>
          <w:noProof w:val="0"/>
          <w:sz w:val="24"/>
          <w:szCs w:val="24"/>
          <w:lang w:val="en-GB"/>
        </w:rPr>
        <w:t>Applied Geochemistry</w:t>
      </w:r>
      <w:r w:rsidRPr="00B51695">
        <w:rPr>
          <w:rFonts w:ascii="Times New Roman" w:hAnsi="Times New Roman" w:cs="Times New Roman"/>
          <w:noProof w:val="0"/>
          <w:sz w:val="24"/>
          <w:szCs w:val="24"/>
          <w:lang w:val="en-GB"/>
        </w:rPr>
        <w:t>, 15, 599</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609.</w:t>
      </w:r>
    </w:p>
    <w:p w14:paraId="0622A205"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9AE4E1D"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Boric, D., Price, T. D., 2013. Strontium isotopes document greater human mobility at the start of the Balkan Neolithic. </w:t>
      </w:r>
      <w:r w:rsidRPr="00B51695">
        <w:rPr>
          <w:rFonts w:ascii="Times New Roman" w:hAnsi="Times New Roman" w:cs="Times New Roman"/>
          <w:i/>
          <w:iCs/>
          <w:noProof w:val="0"/>
          <w:sz w:val="24"/>
          <w:szCs w:val="24"/>
          <w:lang w:val="en-GB"/>
        </w:rPr>
        <w:t>Proceedings of the National Academy of Sciences</w:t>
      </w:r>
      <w:r w:rsidRPr="00B51695">
        <w:rPr>
          <w:rFonts w:ascii="Times New Roman" w:hAnsi="Times New Roman" w:cs="Times New Roman"/>
          <w:noProof w:val="0"/>
          <w:sz w:val="24"/>
          <w:szCs w:val="24"/>
          <w:lang w:val="en-GB"/>
        </w:rPr>
        <w:t>, 110, 3298-3303.</w:t>
      </w:r>
    </w:p>
    <w:p w14:paraId="2EF7A67F"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26CA40E1" w14:textId="4F665BD0" w:rsidR="00F075B4" w:rsidRPr="00B51695" w:rsidRDefault="00F075B4" w:rsidP="00B51695">
      <w:pPr>
        <w:autoSpaceDE w:val="0"/>
        <w:autoSpaceDN w:val="0"/>
        <w:adjustRightInd w:val="0"/>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bCs/>
          <w:noProof w:val="0"/>
          <w:sz w:val="24"/>
          <w:szCs w:val="24"/>
          <w:lang w:val="en-GB"/>
        </w:rPr>
        <w:lastRenderedPageBreak/>
        <w:t xml:space="preserve">Boulton, G. S., Dongelmans, P., Punkari, M., Broadgate, M., </w:t>
      </w:r>
      <w:r w:rsidRPr="00B51695">
        <w:rPr>
          <w:rFonts w:ascii="Times New Roman" w:hAnsi="Times New Roman" w:cs="Times New Roman"/>
          <w:noProof w:val="0"/>
          <w:sz w:val="24"/>
          <w:szCs w:val="24"/>
          <w:lang w:val="en-GB"/>
        </w:rPr>
        <w:t>2001. P</w:t>
      </w:r>
      <w:r w:rsidR="00195A74" w:rsidRPr="00B51695">
        <w:rPr>
          <w:rFonts w:ascii="Times New Roman" w:hAnsi="Times New Roman" w:cs="Times New Roman"/>
          <w:noProof w:val="0"/>
          <w:sz w:val="24"/>
          <w:szCs w:val="24"/>
          <w:lang w:val="en-GB"/>
        </w:rPr>
        <w:t xml:space="preserve">alaeoglaciology of an ice </w:t>
      </w:r>
      <w:r w:rsidRPr="00B51695">
        <w:rPr>
          <w:rFonts w:ascii="Times New Roman" w:hAnsi="Times New Roman" w:cs="Times New Roman"/>
          <w:noProof w:val="0"/>
          <w:sz w:val="24"/>
          <w:szCs w:val="24"/>
          <w:lang w:val="en-GB"/>
        </w:rPr>
        <w:t xml:space="preserve">sheet through a glacial cycle: the European ice sheet through the Weichselian. </w:t>
      </w:r>
      <w:r w:rsidRPr="00B51695">
        <w:rPr>
          <w:rFonts w:ascii="Times New Roman" w:hAnsi="Times New Roman" w:cs="Times New Roman"/>
          <w:i/>
          <w:iCs/>
          <w:noProof w:val="0"/>
          <w:sz w:val="24"/>
          <w:szCs w:val="24"/>
          <w:lang w:val="en-GB"/>
        </w:rPr>
        <w:t>Quaternary Science</w:t>
      </w:r>
      <w:r w:rsidR="00195A74" w:rsidRPr="00B51695">
        <w:rPr>
          <w:rFonts w:ascii="Times New Roman" w:hAnsi="Times New Roman" w:cs="Times New Roman"/>
          <w:noProof w:val="0"/>
          <w:sz w:val="24"/>
          <w:szCs w:val="24"/>
          <w:lang w:val="en-GB"/>
        </w:rPr>
        <w:t xml:space="preserve"> </w:t>
      </w:r>
      <w:r w:rsidRPr="00B51695">
        <w:rPr>
          <w:rFonts w:ascii="Times New Roman" w:hAnsi="Times New Roman" w:cs="Times New Roman"/>
          <w:i/>
          <w:iCs/>
          <w:noProof w:val="0"/>
          <w:sz w:val="24"/>
          <w:szCs w:val="24"/>
          <w:lang w:val="en-GB"/>
        </w:rPr>
        <w:t>Reviews</w:t>
      </w:r>
      <w:r w:rsidRPr="00B51695">
        <w:rPr>
          <w:rFonts w:ascii="Times New Roman" w:hAnsi="Times New Roman" w:cs="Times New Roman"/>
          <w:noProof w:val="0"/>
          <w:sz w:val="24"/>
          <w:szCs w:val="24"/>
          <w:lang w:val="en-GB"/>
        </w:rPr>
        <w:t>, 20, 591</w:t>
      </w:r>
      <w:r w:rsidR="00A6397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625.</w:t>
      </w:r>
    </w:p>
    <w:p w14:paraId="3827C79D"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69219DA3" w14:textId="509562E4"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Style w:val="mixed-citation"/>
          <w:rFonts w:ascii="Times New Roman" w:hAnsi="Times New Roman" w:cs="Times New Roman"/>
          <w:noProof w:val="0"/>
          <w:sz w:val="24"/>
          <w:szCs w:val="24"/>
          <w:lang w:val="en-GB"/>
        </w:rPr>
        <w:t xml:space="preserve">Bramanti, B., Thomas, M. G., Haak, W., Unterländer, M., Jores, P., Tambets, K., ir kt., 2009. </w:t>
      </w:r>
      <w:r w:rsidRPr="00B51695">
        <w:rPr>
          <w:rStyle w:val="ref-title"/>
          <w:rFonts w:ascii="Times New Roman" w:hAnsi="Times New Roman" w:cs="Times New Roman"/>
          <w:noProof w:val="0"/>
          <w:sz w:val="24"/>
          <w:szCs w:val="24"/>
          <w:lang w:val="en-GB"/>
        </w:rPr>
        <w:t>Genetic discontinuity between local hunter</w:t>
      </w:r>
      <w:r w:rsidRPr="00B51695">
        <w:rPr>
          <w:rStyle w:val="ref-title"/>
          <w:rFonts w:ascii="3rd Man" w:hAnsi="3rd Man" w:cs="3rd Man"/>
          <w:noProof w:val="0"/>
          <w:sz w:val="24"/>
          <w:szCs w:val="24"/>
          <w:lang w:val="en-GB"/>
        </w:rPr>
        <w:t>‐</w:t>
      </w:r>
      <w:r w:rsidRPr="00B51695">
        <w:rPr>
          <w:rStyle w:val="ref-title"/>
          <w:rFonts w:ascii="Times New Roman" w:hAnsi="Times New Roman" w:cs="Times New Roman"/>
          <w:noProof w:val="0"/>
          <w:sz w:val="24"/>
          <w:szCs w:val="24"/>
          <w:lang w:val="en-GB"/>
        </w:rPr>
        <w:t>gatherers and central Europe's first farmers</w:t>
      </w:r>
      <w:r w:rsidRPr="00B51695">
        <w:rPr>
          <w:rStyle w:val="mixed-citation"/>
          <w:rFonts w:ascii="Times New Roman" w:hAnsi="Times New Roman" w:cs="Times New Roman"/>
          <w:noProof w:val="0"/>
          <w:sz w:val="24"/>
          <w:szCs w:val="24"/>
          <w:lang w:val="en-GB"/>
        </w:rPr>
        <w:t xml:space="preserve">. </w:t>
      </w:r>
      <w:r w:rsidRPr="00B51695">
        <w:rPr>
          <w:rStyle w:val="ref-journal"/>
          <w:rFonts w:ascii="Times New Roman" w:hAnsi="Times New Roman" w:cs="Times New Roman"/>
          <w:i/>
          <w:iCs/>
          <w:noProof w:val="0"/>
          <w:sz w:val="24"/>
          <w:szCs w:val="24"/>
          <w:lang w:val="en-GB"/>
        </w:rPr>
        <w:t>Science</w:t>
      </w:r>
      <w:r w:rsidRPr="00B51695">
        <w:rPr>
          <w:rStyle w:val="mixed-citation"/>
          <w:rFonts w:ascii="Times New Roman" w:hAnsi="Times New Roman" w:cs="Times New Roman"/>
          <w:noProof w:val="0"/>
          <w:sz w:val="24"/>
          <w:szCs w:val="24"/>
          <w:lang w:val="en-GB"/>
        </w:rPr>
        <w:t xml:space="preserve">, </w:t>
      </w:r>
      <w:r w:rsidRPr="00B51695">
        <w:rPr>
          <w:rStyle w:val="ref-vol"/>
          <w:rFonts w:ascii="Times New Roman" w:hAnsi="Times New Roman" w:cs="Times New Roman"/>
          <w:noProof w:val="0"/>
          <w:sz w:val="24"/>
          <w:szCs w:val="24"/>
          <w:lang w:val="en-GB"/>
        </w:rPr>
        <w:t>326</w:t>
      </w:r>
      <w:r w:rsidRPr="00B51695">
        <w:rPr>
          <w:rStyle w:val="mixed-citation"/>
          <w:rFonts w:ascii="Times New Roman" w:hAnsi="Times New Roman" w:cs="Times New Roman"/>
          <w:noProof w:val="0"/>
          <w:sz w:val="24"/>
          <w:szCs w:val="24"/>
          <w:lang w:val="en-GB"/>
        </w:rPr>
        <w:t>(</w:t>
      </w:r>
      <w:r w:rsidRPr="00B51695">
        <w:rPr>
          <w:rStyle w:val="ref-iss"/>
          <w:rFonts w:ascii="Times New Roman" w:hAnsi="Times New Roman" w:cs="Times New Roman"/>
          <w:noProof w:val="0"/>
          <w:sz w:val="24"/>
          <w:szCs w:val="24"/>
          <w:lang w:val="en-GB"/>
        </w:rPr>
        <w:t>5949</w:t>
      </w:r>
      <w:r w:rsidRPr="00B51695">
        <w:rPr>
          <w:rStyle w:val="mixed-citation"/>
          <w:rFonts w:ascii="Times New Roman" w:hAnsi="Times New Roman" w:cs="Times New Roman"/>
          <w:noProof w:val="0"/>
          <w:sz w:val="24"/>
          <w:szCs w:val="24"/>
          <w:lang w:val="en-GB"/>
        </w:rPr>
        <w:t>)</w:t>
      </w:r>
      <w:r w:rsidR="00A63973">
        <w:rPr>
          <w:rStyle w:val="mixed-citation"/>
          <w:rFonts w:ascii="Times New Roman" w:hAnsi="Times New Roman" w:cs="Times New Roman"/>
          <w:noProof w:val="0"/>
          <w:sz w:val="24"/>
          <w:szCs w:val="24"/>
          <w:lang w:val="en-GB"/>
        </w:rPr>
        <w:t>, 137-140.</w:t>
      </w:r>
    </w:p>
    <w:p w14:paraId="49A95A9E"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1064887" w14:textId="26353DF0" w:rsidR="00F075B4" w:rsidRPr="00B51695" w:rsidRDefault="004C0D5B" w:rsidP="00B51695">
      <w:pPr>
        <w:spacing w:after="0" w:line="240" w:lineRule="auto"/>
        <w:jc w:val="both"/>
        <w:rPr>
          <w:rFonts w:ascii="Times New Roman" w:hAnsi="Times New Roman" w:cs="Times New Roman"/>
          <w:noProof w:val="0"/>
          <w:sz w:val="24"/>
          <w:szCs w:val="24"/>
          <w:lang w:val="en-GB"/>
        </w:rPr>
      </w:pPr>
      <w:r>
        <w:rPr>
          <w:rFonts w:ascii="Times New Roman" w:hAnsi="Times New Roman" w:cs="Times New Roman"/>
          <w:noProof w:val="0"/>
          <w:sz w:val="24"/>
          <w:szCs w:val="24"/>
          <w:lang w:val="en-GB"/>
        </w:rPr>
        <w:t xml:space="preserve">Bronk </w:t>
      </w:r>
      <w:r w:rsidR="00F075B4" w:rsidRPr="00B51695">
        <w:rPr>
          <w:rFonts w:ascii="Times New Roman" w:hAnsi="Times New Roman" w:cs="Times New Roman"/>
          <w:noProof w:val="0"/>
          <w:sz w:val="24"/>
          <w:szCs w:val="24"/>
          <w:lang w:val="en-GB"/>
        </w:rPr>
        <w:t xml:space="preserve">Ramsey, C., 2009. Bayesian analysis of radiocarbon dates. </w:t>
      </w:r>
      <w:r w:rsidR="00F075B4" w:rsidRPr="00B51695">
        <w:rPr>
          <w:rFonts w:ascii="Times New Roman" w:hAnsi="Times New Roman" w:cs="Times New Roman"/>
          <w:i/>
          <w:iCs/>
          <w:noProof w:val="0"/>
          <w:sz w:val="24"/>
          <w:szCs w:val="24"/>
          <w:lang w:val="en-GB"/>
        </w:rPr>
        <w:t>Radiocarbon</w:t>
      </w:r>
      <w:r w:rsidR="00F075B4" w:rsidRPr="00B51695">
        <w:rPr>
          <w:rFonts w:ascii="Times New Roman" w:hAnsi="Times New Roman" w:cs="Times New Roman"/>
          <w:noProof w:val="0"/>
          <w:sz w:val="24"/>
          <w:szCs w:val="24"/>
          <w:lang w:val="en-GB"/>
        </w:rPr>
        <w:t>, 51(1), 337-360.</w:t>
      </w:r>
    </w:p>
    <w:p w14:paraId="69191073"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198E878" w14:textId="23656D10"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Butrimas, A., 1992. Spigino mezolito kapai. </w:t>
      </w:r>
      <w:r w:rsidRPr="00B51695">
        <w:rPr>
          <w:rFonts w:ascii="Times New Roman" w:hAnsi="Times New Roman" w:cs="Times New Roman"/>
          <w:i/>
          <w:iCs/>
          <w:noProof w:val="0"/>
          <w:sz w:val="24"/>
          <w:szCs w:val="24"/>
          <w:lang w:val="en-GB"/>
        </w:rPr>
        <w:t>Lietuvos archeologija</w:t>
      </w:r>
      <w:r w:rsidRPr="00B51695">
        <w:rPr>
          <w:rFonts w:ascii="Times New Roman" w:hAnsi="Times New Roman" w:cs="Times New Roman"/>
          <w:noProof w:val="0"/>
          <w:sz w:val="24"/>
          <w:szCs w:val="24"/>
          <w:lang w:val="en-GB"/>
        </w:rPr>
        <w:t>, 8, 4</w:t>
      </w:r>
      <w:r w:rsidR="00D54E7D">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9.</w:t>
      </w:r>
    </w:p>
    <w:p w14:paraId="621AF69E"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3F73FFFD"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Butrimas, A., 2019. </w:t>
      </w:r>
      <w:r w:rsidRPr="00B51695">
        <w:rPr>
          <w:rFonts w:ascii="Times New Roman" w:hAnsi="Times New Roman" w:cs="Times New Roman"/>
          <w:i/>
          <w:iCs/>
          <w:noProof w:val="0"/>
          <w:sz w:val="24"/>
          <w:szCs w:val="24"/>
          <w:lang w:val="en-GB"/>
        </w:rPr>
        <w:t>Biržulis. Medžiotojai, žvejai ir senieji žemdirbiai X-II tūkstantmetyje pr. Kr. I. Paminklų tyrinėjimai</w:t>
      </w:r>
      <w:r w:rsidRPr="00B51695">
        <w:rPr>
          <w:rFonts w:ascii="Times New Roman" w:hAnsi="Times New Roman" w:cs="Times New Roman"/>
          <w:noProof w:val="0"/>
          <w:sz w:val="24"/>
          <w:szCs w:val="24"/>
          <w:lang w:val="en-GB"/>
        </w:rPr>
        <w:t>. Vilnius: Vilniaus dailės akademijos leidykla.</w:t>
      </w:r>
    </w:p>
    <w:p w14:paraId="60306420"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3B7E09F3" w14:textId="0515B511"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Butrimas, A., Kunskas, R., Česnys, G., Balčiūnienė, I., Jankauskas, R., 1985. Duonkalnis: vėlyvojo neolito gyvenvietė, alkas ir kapinynas. </w:t>
      </w:r>
      <w:r w:rsidRPr="00B51695">
        <w:rPr>
          <w:rFonts w:ascii="Times New Roman" w:hAnsi="Times New Roman" w:cs="Times New Roman"/>
          <w:i/>
          <w:iCs/>
          <w:noProof w:val="0"/>
          <w:sz w:val="24"/>
          <w:szCs w:val="24"/>
          <w:lang w:val="en-GB"/>
        </w:rPr>
        <w:t>Lietuvos archeologija</w:t>
      </w:r>
      <w:r w:rsidRPr="00B51695">
        <w:rPr>
          <w:rFonts w:ascii="Times New Roman" w:hAnsi="Times New Roman" w:cs="Times New Roman"/>
          <w:noProof w:val="0"/>
          <w:sz w:val="24"/>
          <w:szCs w:val="24"/>
          <w:lang w:val="en-GB"/>
        </w:rPr>
        <w:t>, 4, 25</w:t>
      </w:r>
      <w:r w:rsidR="00AB3E7C">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66.</w:t>
      </w:r>
    </w:p>
    <w:p w14:paraId="6D507F73"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44364641" w14:textId="2CCFEDC5"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Butrimas, A., Ostrauskienė, D., 2004. Biržulio apyežerio neolito gyvenviečių virvelinė keramika. </w:t>
      </w:r>
      <w:r w:rsidRPr="00B51695">
        <w:rPr>
          <w:rFonts w:ascii="Times New Roman" w:hAnsi="Times New Roman" w:cs="Times New Roman"/>
          <w:i/>
          <w:iCs/>
          <w:noProof w:val="0"/>
          <w:sz w:val="24"/>
          <w:szCs w:val="24"/>
          <w:lang w:val="en-GB"/>
        </w:rPr>
        <w:t>Acta Academiae Artium Vilnensis</w:t>
      </w:r>
      <w:r w:rsidRPr="00B51695">
        <w:rPr>
          <w:rFonts w:ascii="Times New Roman" w:hAnsi="Times New Roman" w:cs="Times New Roman"/>
          <w:noProof w:val="0"/>
          <w:sz w:val="24"/>
          <w:szCs w:val="24"/>
          <w:lang w:val="en-GB"/>
        </w:rPr>
        <w:t>, 34, 121</w:t>
      </w:r>
      <w:r w:rsidR="00230002">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144.</w:t>
      </w:r>
    </w:p>
    <w:p w14:paraId="7131FF9B"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2627CEE7" w14:textId="3FE178EE"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Cramer, B. D., Munnecke, A., Schofield, D. I., Haase, K. M., Haase-Schramm, A., 2011. A revised </w:t>
      </w:r>
      <w:r w:rsidRPr="00495B9B">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495B9B">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Sr curve for the Silurian: Implications for global ocean chemis</w:t>
      </w:r>
      <w:r w:rsidR="00195A74" w:rsidRPr="00B51695">
        <w:rPr>
          <w:rFonts w:ascii="Times New Roman" w:hAnsi="Times New Roman" w:cs="Times New Roman"/>
          <w:noProof w:val="0"/>
          <w:sz w:val="24"/>
          <w:szCs w:val="24"/>
          <w:lang w:val="en-GB"/>
        </w:rPr>
        <w:t xml:space="preserve">try and the Silurian timescale. </w:t>
      </w:r>
      <w:r w:rsidRPr="00B51695">
        <w:rPr>
          <w:rFonts w:ascii="Times New Roman" w:hAnsi="Times New Roman" w:cs="Times New Roman"/>
          <w:i/>
          <w:iCs/>
          <w:noProof w:val="0"/>
          <w:sz w:val="24"/>
          <w:szCs w:val="24"/>
          <w:lang w:val="en-GB"/>
        </w:rPr>
        <w:t>The Journal of Geology</w:t>
      </w:r>
      <w:r w:rsidR="00195A74"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119(4), 335-349.</w:t>
      </w:r>
    </w:p>
    <w:p w14:paraId="6039357B"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DC5870E" w14:textId="47E91E8C"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Diener, A., Ebneth, S., Veizer, J., Buhl, D., 1996. Strontium isotope stratigraphy of the Middle Devonian: brachiopods and conodonts. </w:t>
      </w:r>
      <w:r w:rsidRPr="00B51695">
        <w:rPr>
          <w:rFonts w:ascii="Times New Roman" w:hAnsi="Times New Roman" w:cs="Times New Roman"/>
          <w:i/>
          <w:iCs/>
          <w:noProof w:val="0"/>
          <w:sz w:val="24"/>
          <w:szCs w:val="24"/>
          <w:lang w:val="en-GB"/>
        </w:rPr>
        <w:t>Geochimica et Cosmochimica Acta</w:t>
      </w:r>
      <w:r w:rsidRPr="00B51695">
        <w:rPr>
          <w:rFonts w:ascii="Times New Roman" w:hAnsi="Times New Roman" w:cs="Times New Roman"/>
          <w:noProof w:val="0"/>
          <w:sz w:val="24"/>
          <w:szCs w:val="24"/>
          <w:lang w:val="en-GB"/>
        </w:rPr>
        <w:t>, 60(4), 639-652.</w:t>
      </w:r>
    </w:p>
    <w:p w14:paraId="6DDACF9E" w14:textId="77777777" w:rsidR="00F075B4" w:rsidRPr="00B51695" w:rsidRDefault="00F075B4" w:rsidP="00B51695">
      <w:pPr>
        <w:spacing w:after="0" w:line="240" w:lineRule="auto"/>
        <w:jc w:val="both"/>
        <w:rPr>
          <w:rFonts w:ascii="Times New Roman" w:hAnsi="Times New Roman" w:cs="Times New Roman"/>
          <w:b/>
          <w:noProof w:val="0"/>
          <w:sz w:val="24"/>
          <w:szCs w:val="24"/>
          <w:lang w:val="en-GB"/>
        </w:rPr>
      </w:pPr>
    </w:p>
    <w:p w14:paraId="7E5BCEB0" w14:textId="5545C3C4"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Edwards, C. T., Saltzman, M. R., Leslie, S. A., Bergström, S. M., Sedlacek, A. R., Howard, A., Bauer, J. A., Sweet, W. C., Young, S. A., 2015. Strontium isotope (</w:t>
      </w:r>
      <w:r w:rsidRPr="00495B9B">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495B9B">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Sr) stratigraphy of Ordovician bulk carbonate: Implications for preservation of primary seawater values. </w:t>
      </w:r>
      <w:r w:rsidRPr="00B51695">
        <w:rPr>
          <w:rFonts w:ascii="Times New Roman" w:hAnsi="Times New Roman" w:cs="Times New Roman"/>
          <w:i/>
          <w:iCs/>
          <w:noProof w:val="0"/>
          <w:sz w:val="24"/>
          <w:szCs w:val="24"/>
          <w:lang w:val="en-GB"/>
        </w:rPr>
        <w:t>Bulletin</w:t>
      </w:r>
      <w:r w:rsidRPr="00B51695">
        <w:rPr>
          <w:rFonts w:ascii="Times New Roman" w:hAnsi="Times New Roman" w:cs="Times New Roman"/>
          <w:noProof w:val="0"/>
          <w:sz w:val="24"/>
          <w:szCs w:val="24"/>
          <w:lang w:val="en-GB"/>
        </w:rPr>
        <w:t>, 127(9-10), 1275-1289.</w:t>
      </w:r>
    </w:p>
    <w:p w14:paraId="23154487" w14:textId="77777777" w:rsidR="00F075B4" w:rsidRPr="00B51695" w:rsidRDefault="00F075B4" w:rsidP="00B51695">
      <w:pPr>
        <w:spacing w:after="0" w:line="240" w:lineRule="auto"/>
        <w:jc w:val="both"/>
        <w:rPr>
          <w:rFonts w:ascii="Times New Roman" w:hAnsi="Times New Roman" w:cs="Times New Roman"/>
          <w:b/>
          <w:noProof w:val="0"/>
          <w:sz w:val="24"/>
          <w:szCs w:val="24"/>
          <w:lang w:val="en-GB"/>
        </w:rPr>
      </w:pPr>
    </w:p>
    <w:p w14:paraId="01F2BC00" w14:textId="2E3F5730"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Ericson, J. E., 1985. Strontium isotope characterization in the study of prehistoric human ecology.</w:t>
      </w:r>
      <w:r w:rsidR="00195A74" w:rsidRPr="00B51695">
        <w:rPr>
          <w:rFonts w:ascii="Times New Roman" w:hAnsi="Times New Roman" w:cs="Times New Roman"/>
          <w:noProof w:val="0"/>
          <w:sz w:val="24"/>
          <w:szCs w:val="24"/>
          <w:lang w:val="en-GB"/>
        </w:rPr>
        <w:t xml:space="preserve"> </w:t>
      </w:r>
      <w:r w:rsidRPr="00B51695">
        <w:rPr>
          <w:rFonts w:ascii="Times New Roman" w:hAnsi="Times New Roman" w:cs="Times New Roman"/>
          <w:i/>
          <w:iCs/>
          <w:noProof w:val="0"/>
          <w:sz w:val="24"/>
          <w:szCs w:val="24"/>
          <w:lang w:val="en-GB"/>
        </w:rPr>
        <w:t>Journal of Human Evolution</w:t>
      </w:r>
      <w:r w:rsidRPr="00B51695">
        <w:rPr>
          <w:rFonts w:ascii="Times New Roman" w:hAnsi="Times New Roman" w:cs="Times New Roman"/>
          <w:noProof w:val="0"/>
          <w:sz w:val="24"/>
          <w:szCs w:val="24"/>
          <w:lang w:val="en-GB"/>
        </w:rPr>
        <w:t>, 14(5), 503</w:t>
      </w:r>
      <w:r w:rsidR="00F35B88">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514.</w:t>
      </w:r>
    </w:p>
    <w:p w14:paraId="5822EE04"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4F11FB20"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Fraser, M., Sjödin, P., Sanchez-Quinto, F., Evans, J., Svedjemo, G., Knutsson, K., Götherström, A., Jakobsson, M., Wallin, P., Storå, J., 2018. The stone cist conundrum: A multidisciplinary approach to investigate Late Neolithic/Early Bronze Age population demography on the island of Gotland. </w:t>
      </w:r>
      <w:r w:rsidRPr="00B51695">
        <w:rPr>
          <w:rFonts w:ascii="Times New Roman" w:hAnsi="Times New Roman" w:cs="Times New Roman"/>
          <w:i/>
          <w:iCs/>
          <w:noProof w:val="0"/>
          <w:sz w:val="24"/>
          <w:szCs w:val="24"/>
          <w:lang w:val="en-GB"/>
        </w:rPr>
        <w:t>Journal of Archaeological Science: Reports</w:t>
      </w:r>
      <w:r w:rsidRPr="00B51695">
        <w:rPr>
          <w:rFonts w:ascii="Times New Roman" w:hAnsi="Times New Roman" w:cs="Times New Roman"/>
          <w:noProof w:val="0"/>
          <w:sz w:val="24"/>
          <w:szCs w:val="24"/>
          <w:lang w:val="en-GB"/>
        </w:rPr>
        <w:t>, 20, 324-337.</w:t>
      </w:r>
    </w:p>
    <w:p w14:paraId="7FDBEC23"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32FF0209" w14:textId="4F00A1C8"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Frei, K. M., Frei, R., 2011. The geographic distribution of strontium isotopes in Danish surface waters–A base for provenance studies in archaeology, hydrology and agriculture. </w:t>
      </w:r>
      <w:r w:rsidRPr="00B51695">
        <w:rPr>
          <w:rFonts w:ascii="Times New Roman" w:hAnsi="Times New Roman" w:cs="Times New Roman"/>
          <w:i/>
          <w:iCs/>
          <w:noProof w:val="0"/>
          <w:sz w:val="24"/>
          <w:szCs w:val="24"/>
          <w:lang w:val="en-GB"/>
        </w:rPr>
        <w:t>Applied geochemistry</w:t>
      </w:r>
      <w:r w:rsidRPr="00B51695">
        <w:rPr>
          <w:rFonts w:ascii="Times New Roman" w:hAnsi="Times New Roman" w:cs="Times New Roman"/>
          <w:noProof w:val="0"/>
          <w:sz w:val="24"/>
          <w:szCs w:val="24"/>
          <w:lang w:val="en-GB"/>
        </w:rPr>
        <w:t>, 26(3), 326-340.</w:t>
      </w:r>
    </w:p>
    <w:p w14:paraId="7BFDEEE7"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57C319BD" w14:textId="77777777" w:rsidR="00F075B4" w:rsidRPr="00B51695" w:rsidRDefault="00F075B4" w:rsidP="00B51695">
      <w:pPr>
        <w:spacing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lastRenderedPageBreak/>
        <w:t xml:space="preserve">Frei, K. M., Bergerbrant, S., Sjögren, K. G., Jørkov, M. L., Lynnerup, N., Harvig, L., ir kt., 2019. Mapping human mobility during the third and second millennia BC in present-day Denmark. </w:t>
      </w:r>
      <w:r w:rsidRPr="00B51695">
        <w:rPr>
          <w:rFonts w:ascii="Times New Roman" w:hAnsi="Times New Roman" w:cs="Times New Roman"/>
          <w:i/>
          <w:iCs/>
          <w:noProof w:val="0"/>
          <w:sz w:val="24"/>
          <w:szCs w:val="24"/>
          <w:lang w:val="en-GB"/>
        </w:rPr>
        <w:t>PLoS ONE</w:t>
      </w:r>
      <w:r w:rsidRPr="00B51695">
        <w:rPr>
          <w:rFonts w:ascii="Times New Roman" w:hAnsi="Times New Roman" w:cs="Times New Roman"/>
          <w:noProof w:val="0"/>
          <w:sz w:val="24"/>
          <w:szCs w:val="24"/>
          <w:lang w:val="en-GB"/>
        </w:rPr>
        <w:t xml:space="preserve">, 14, e0219850. </w:t>
      </w:r>
    </w:p>
    <w:p w14:paraId="72BF5162" w14:textId="77777777" w:rsidR="00F075B4" w:rsidRPr="00B51695" w:rsidRDefault="00F075B4" w:rsidP="00B51695">
      <w:pPr>
        <w:autoSpaceDE w:val="0"/>
        <w:autoSpaceDN w:val="0"/>
        <w:adjustRightInd w:val="0"/>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Gerling, C., 2015. </w:t>
      </w:r>
      <w:r w:rsidRPr="00B51695">
        <w:rPr>
          <w:rFonts w:ascii="Times New Roman" w:hAnsi="Times New Roman" w:cs="Times New Roman"/>
          <w:i/>
          <w:iCs/>
          <w:noProof w:val="0"/>
          <w:sz w:val="24"/>
          <w:szCs w:val="24"/>
          <w:lang w:val="en-GB"/>
        </w:rPr>
        <w:t>Prehistoric mobility and diet in the West Eurasian steppes 3500 to 300 BC: An isotopic approach</w:t>
      </w:r>
      <w:r w:rsidRPr="00B51695">
        <w:rPr>
          <w:rFonts w:ascii="Times New Roman" w:hAnsi="Times New Roman" w:cs="Times New Roman"/>
          <w:noProof w:val="0"/>
          <w:sz w:val="24"/>
          <w:szCs w:val="24"/>
          <w:lang w:val="en-GB"/>
        </w:rPr>
        <w:t>. Berlin: Walter de Gruyter GmbH.</w:t>
      </w:r>
    </w:p>
    <w:p w14:paraId="30A201C2"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522A2B58" w14:textId="664B4B39"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Glykou, A., Eriksson, G., Storå, J., Schmitt, M., Kooijman, E., Lidén, K., 2018. Intra</w:t>
      </w:r>
      <w:r w:rsidRPr="00B51695">
        <w:rPr>
          <w:rFonts w:ascii="3rd Man" w:hAnsi="3rd Man" w:cs="3rd Man"/>
          <w:noProof w:val="0"/>
          <w:sz w:val="24"/>
          <w:szCs w:val="24"/>
          <w:lang w:val="en-GB"/>
        </w:rPr>
        <w:t>‐</w:t>
      </w:r>
      <w:r w:rsidRPr="00B51695">
        <w:rPr>
          <w:rFonts w:ascii="Times New Roman" w:hAnsi="Times New Roman" w:cs="Times New Roman"/>
          <w:noProof w:val="0"/>
          <w:sz w:val="24"/>
          <w:szCs w:val="24"/>
          <w:lang w:val="en-GB"/>
        </w:rPr>
        <w:t>and inter</w:t>
      </w:r>
      <w:r w:rsidRPr="00B51695">
        <w:rPr>
          <w:rFonts w:ascii="3rd Man" w:hAnsi="3rd Man" w:cs="3rd Man"/>
          <w:noProof w:val="0"/>
          <w:sz w:val="24"/>
          <w:szCs w:val="24"/>
          <w:lang w:val="en-GB"/>
        </w:rPr>
        <w:t>‐</w:t>
      </w:r>
      <w:r w:rsidRPr="00B51695">
        <w:rPr>
          <w:rFonts w:ascii="Times New Roman" w:hAnsi="Times New Roman" w:cs="Times New Roman"/>
          <w:noProof w:val="0"/>
          <w:sz w:val="24"/>
          <w:szCs w:val="24"/>
          <w:lang w:val="en-GB"/>
        </w:rPr>
        <w:t>tooth variation in strontium isotope ratios from prehistoric seals by laser ablation multi</w:t>
      </w:r>
      <w:r w:rsidRPr="00B51695">
        <w:rPr>
          <w:rFonts w:ascii="3rd Man" w:hAnsi="3rd Man" w:cs="3rd Man"/>
          <w:noProof w:val="0"/>
          <w:sz w:val="24"/>
          <w:szCs w:val="24"/>
          <w:lang w:val="en-GB"/>
        </w:rPr>
        <w:t>‐</w:t>
      </w:r>
      <w:r w:rsidRPr="00B51695">
        <w:rPr>
          <w:rFonts w:ascii="Times New Roman" w:hAnsi="Times New Roman" w:cs="Times New Roman"/>
          <w:noProof w:val="0"/>
          <w:sz w:val="24"/>
          <w:szCs w:val="24"/>
          <w:lang w:val="en-GB"/>
        </w:rPr>
        <w:t xml:space="preserve">collector inductively coupled plasma mass spectrometry. </w:t>
      </w:r>
      <w:r w:rsidRPr="00B51695">
        <w:rPr>
          <w:rFonts w:ascii="Times New Roman" w:hAnsi="Times New Roman" w:cs="Times New Roman"/>
          <w:i/>
          <w:iCs/>
          <w:noProof w:val="0"/>
          <w:sz w:val="24"/>
          <w:szCs w:val="24"/>
          <w:lang w:val="en-GB"/>
        </w:rPr>
        <w:t>Rapid Communications in Mass Spectrometry</w:t>
      </w:r>
      <w:r w:rsidRPr="00B51695">
        <w:rPr>
          <w:rFonts w:ascii="Times New Roman" w:hAnsi="Times New Roman" w:cs="Times New Roman"/>
          <w:noProof w:val="0"/>
          <w:sz w:val="24"/>
          <w:szCs w:val="24"/>
          <w:lang w:val="en-GB"/>
        </w:rPr>
        <w:t xml:space="preserve">, 32(15), 1215-1224. </w:t>
      </w:r>
    </w:p>
    <w:p w14:paraId="36CDADD4"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CCDA114" w14:textId="7191B42D"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Graustein, W. C., Armstrong, R., 1983. The use of </w:t>
      </w:r>
      <w:r w:rsidRPr="00495B9B">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495B9B">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S</w:t>
      </w:r>
      <w:r w:rsidR="00195A74" w:rsidRPr="00B51695">
        <w:rPr>
          <w:rFonts w:ascii="Times New Roman" w:hAnsi="Times New Roman" w:cs="Times New Roman"/>
          <w:noProof w:val="0"/>
          <w:sz w:val="24"/>
          <w:szCs w:val="24"/>
          <w:lang w:val="en-GB"/>
        </w:rPr>
        <w:t xml:space="preserve">r ratios to measure atmospheric </w:t>
      </w:r>
      <w:r w:rsidRPr="00B51695">
        <w:rPr>
          <w:rFonts w:ascii="Times New Roman" w:hAnsi="Times New Roman" w:cs="Times New Roman"/>
          <w:noProof w:val="0"/>
          <w:sz w:val="24"/>
          <w:szCs w:val="24"/>
          <w:lang w:val="en-GB"/>
        </w:rPr>
        <w:t xml:space="preserve">transport into forested watersheds. </w:t>
      </w:r>
      <w:r w:rsidRPr="00B51695">
        <w:rPr>
          <w:rFonts w:ascii="Times New Roman" w:hAnsi="Times New Roman" w:cs="Times New Roman"/>
          <w:i/>
          <w:iCs/>
          <w:noProof w:val="0"/>
          <w:sz w:val="24"/>
          <w:szCs w:val="24"/>
          <w:lang w:val="en-GB"/>
        </w:rPr>
        <w:t>Science</w:t>
      </w:r>
      <w:r w:rsidRPr="00B51695">
        <w:rPr>
          <w:rFonts w:ascii="Times New Roman" w:hAnsi="Times New Roman" w:cs="Times New Roman"/>
          <w:noProof w:val="0"/>
          <w:sz w:val="24"/>
          <w:szCs w:val="24"/>
          <w:lang w:val="en-GB"/>
        </w:rPr>
        <w:t>, 219, 289</w:t>
      </w:r>
      <w:r w:rsidR="00373533">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292.</w:t>
      </w:r>
    </w:p>
    <w:p w14:paraId="47A93D3A"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429EC66B" w14:textId="7DBA26D1"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Gregoricka</w:t>
      </w:r>
      <w:r w:rsidR="00195A74" w:rsidRPr="00B51695">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L</w:t>
      </w:r>
      <w:r w:rsidR="00195A74"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A.</w:t>
      </w:r>
      <w:r w:rsidR="00195A74" w:rsidRPr="00B51695">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2013. Residential mobility and social identity in the periphery: strontium isotope analysis of archaeological tooth enamel from southeastern Arabia. </w:t>
      </w:r>
      <w:r w:rsidRPr="00B51695">
        <w:rPr>
          <w:rFonts w:ascii="Times New Roman" w:hAnsi="Times New Roman" w:cs="Times New Roman"/>
          <w:i/>
          <w:noProof w:val="0"/>
          <w:sz w:val="24"/>
          <w:szCs w:val="24"/>
          <w:lang w:val="en-GB"/>
        </w:rPr>
        <w:t>J</w:t>
      </w:r>
      <w:r w:rsidR="00195A74" w:rsidRPr="00B51695">
        <w:rPr>
          <w:rFonts w:ascii="Times New Roman" w:hAnsi="Times New Roman" w:cs="Times New Roman"/>
          <w:i/>
          <w:noProof w:val="0"/>
          <w:sz w:val="24"/>
          <w:szCs w:val="24"/>
          <w:lang w:val="en-GB"/>
        </w:rPr>
        <w:t>ournal of</w:t>
      </w:r>
      <w:r w:rsidRPr="00B51695">
        <w:rPr>
          <w:rFonts w:ascii="Times New Roman" w:hAnsi="Times New Roman" w:cs="Times New Roman"/>
          <w:i/>
          <w:noProof w:val="0"/>
          <w:sz w:val="24"/>
          <w:szCs w:val="24"/>
          <w:lang w:val="en-GB"/>
        </w:rPr>
        <w:t xml:space="preserve"> Archaeol</w:t>
      </w:r>
      <w:r w:rsidR="00195A74" w:rsidRPr="00B51695">
        <w:rPr>
          <w:rFonts w:ascii="Times New Roman" w:hAnsi="Times New Roman" w:cs="Times New Roman"/>
          <w:i/>
          <w:noProof w:val="0"/>
          <w:sz w:val="24"/>
          <w:szCs w:val="24"/>
          <w:lang w:val="en-GB"/>
        </w:rPr>
        <w:t>ogical</w:t>
      </w:r>
      <w:r w:rsidRPr="00B51695">
        <w:rPr>
          <w:rFonts w:ascii="Times New Roman" w:hAnsi="Times New Roman" w:cs="Times New Roman"/>
          <w:i/>
          <w:noProof w:val="0"/>
          <w:sz w:val="24"/>
          <w:szCs w:val="24"/>
          <w:lang w:val="en-GB"/>
        </w:rPr>
        <w:t xml:space="preserve"> Sci</w:t>
      </w:r>
      <w:r w:rsidR="00195A74" w:rsidRPr="00B51695">
        <w:rPr>
          <w:rFonts w:ascii="Times New Roman" w:hAnsi="Times New Roman" w:cs="Times New Roman"/>
          <w:i/>
          <w:noProof w:val="0"/>
          <w:sz w:val="24"/>
          <w:szCs w:val="24"/>
          <w:lang w:val="en-GB"/>
        </w:rPr>
        <w:t>ence</w:t>
      </w:r>
      <w:r w:rsidR="00195A74" w:rsidRPr="00B51695">
        <w:rPr>
          <w:rFonts w:ascii="Times New Roman" w:hAnsi="Times New Roman" w:cs="Times New Roman"/>
          <w:noProof w:val="0"/>
          <w:sz w:val="24"/>
          <w:szCs w:val="24"/>
          <w:lang w:val="en-GB"/>
        </w:rPr>
        <w:t xml:space="preserve">, 40(1), </w:t>
      </w:r>
      <w:r w:rsidRPr="00B51695">
        <w:rPr>
          <w:rFonts w:ascii="Times New Roman" w:hAnsi="Times New Roman" w:cs="Times New Roman"/>
          <w:noProof w:val="0"/>
          <w:sz w:val="24"/>
          <w:szCs w:val="24"/>
          <w:lang w:val="en-GB"/>
        </w:rPr>
        <w:t>452</w:t>
      </w:r>
      <w:r w:rsidR="00064198">
        <w:rPr>
          <w:rFonts w:ascii="Times New Roman" w:hAnsi="Times New Roman" w:cs="Times New Roman"/>
          <w:noProof w:val="0"/>
          <w:sz w:val="24"/>
          <w:szCs w:val="24"/>
          <w:lang w:val="en-GB"/>
        </w:rPr>
        <w:t>-4</w:t>
      </w:r>
      <w:r w:rsidRPr="00B51695">
        <w:rPr>
          <w:rFonts w:ascii="Times New Roman" w:hAnsi="Times New Roman" w:cs="Times New Roman"/>
          <w:noProof w:val="0"/>
          <w:sz w:val="24"/>
          <w:szCs w:val="24"/>
          <w:lang w:val="en-GB"/>
        </w:rPr>
        <w:t>64.</w:t>
      </w:r>
    </w:p>
    <w:p w14:paraId="602EC35F"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D09FECE" w14:textId="61679CBC"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Haak, W., Balanovsky, O., Sanchez, J. J., Koshel, S., Zaporozhchenko, V., Adler, C. J., Der Sarkissian, C. S., Brandt, G., Schwarz, C., Nicklisch, N., Dresely, V., Fritsch, B., Balanovska, E., Villems, R., Meller, H., Alt, K. W., Cooper, A., 2010. Ancient DNA from European Early Neolithic Farmers Reveals Their Near Eastern Affinities. </w:t>
      </w:r>
      <w:r w:rsidRPr="00B51695">
        <w:rPr>
          <w:rFonts w:ascii="Times New Roman" w:hAnsi="Times New Roman" w:cs="Times New Roman"/>
          <w:i/>
          <w:iCs/>
          <w:noProof w:val="0"/>
          <w:sz w:val="24"/>
          <w:szCs w:val="24"/>
          <w:lang w:val="en-GB"/>
        </w:rPr>
        <w:t>PL</w:t>
      </w:r>
      <w:r w:rsidR="000E1062">
        <w:rPr>
          <w:rFonts w:ascii="Times New Roman" w:hAnsi="Times New Roman" w:cs="Times New Roman"/>
          <w:i/>
          <w:iCs/>
          <w:noProof w:val="0"/>
          <w:sz w:val="24"/>
          <w:szCs w:val="24"/>
          <w:lang w:val="en-GB"/>
        </w:rPr>
        <w:t>o</w:t>
      </w:r>
      <w:r w:rsidRPr="00B51695">
        <w:rPr>
          <w:rFonts w:ascii="Times New Roman" w:hAnsi="Times New Roman" w:cs="Times New Roman"/>
          <w:i/>
          <w:iCs/>
          <w:noProof w:val="0"/>
          <w:sz w:val="24"/>
          <w:szCs w:val="24"/>
          <w:lang w:val="en-GB"/>
        </w:rPr>
        <w:t>S Biology</w:t>
      </w:r>
      <w:r w:rsidRPr="00B51695">
        <w:rPr>
          <w:rFonts w:ascii="Times New Roman" w:hAnsi="Times New Roman" w:cs="Times New Roman"/>
          <w:noProof w:val="0"/>
          <w:sz w:val="24"/>
          <w:szCs w:val="24"/>
          <w:lang w:val="en-GB"/>
        </w:rPr>
        <w:t>, 8(11)</w:t>
      </w:r>
      <w:r w:rsidR="000E1062">
        <w:rPr>
          <w:rFonts w:ascii="Times New Roman" w:hAnsi="Times New Roman" w:cs="Times New Roman"/>
          <w:noProof w:val="0"/>
          <w:sz w:val="24"/>
          <w:szCs w:val="24"/>
          <w:lang w:val="en-GB"/>
        </w:rPr>
        <w:t>, e1000</w:t>
      </w:r>
      <w:r w:rsidR="000227B8">
        <w:rPr>
          <w:rFonts w:ascii="Times New Roman" w:hAnsi="Times New Roman" w:cs="Times New Roman"/>
          <w:noProof w:val="0"/>
          <w:sz w:val="24"/>
          <w:szCs w:val="24"/>
          <w:lang w:val="en-GB"/>
        </w:rPr>
        <w:t>536.</w:t>
      </w:r>
    </w:p>
    <w:p w14:paraId="0381293D"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D17BB24"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Hoogewerff, J. A., Reimann, C., Ueckermann, H., Frei, R., Frei, K. M., Van Aswegen, T., Stirling, C., Reid, M., Clayton, A., Ladenberger, A., Albanese, S., 2019. Bioavailable </w:t>
      </w:r>
      <w:r w:rsidRPr="00495B9B">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495B9B">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 xml:space="preserve">Sr in European soils: A baseline for provenancing studies. </w:t>
      </w:r>
      <w:r w:rsidRPr="00B51695">
        <w:rPr>
          <w:rFonts w:ascii="Times New Roman" w:hAnsi="Times New Roman" w:cs="Times New Roman"/>
          <w:i/>
          <w:iCs/>
          <w:noProof w:val="0"/>
          <w:sz w:val="24"/>
          <w:szCs w:val="24"/>
          <w:lang w:val="en-GB"/>
        </w:rPr>
        <w:t>Science of the total environment</w:t>
      </w:r>
      <w:r w:rsidRPr="00B51695">
        <w:rPr>
          <w:rFonts w:ascii="Times New Roman" w:hAnsi="Times New Roman" w:cs="Times New Roman"/>
          <w:noProof w:val="0"/>
          <w:sz w:val="24"/>
          <w:szCs w:val="24"/>
          <w:lang w:val="en-GB"/>
        </w:rPr>
        <w:t>, 672, 1033-1044.</w:t>
      </w:r>
    </w:p>
    <w:p w14:paraId="62730D79"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2D8BA0A" w14:textId="31EDDF62"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Holt, E., Evans, J. A., Madgwick, R., 2021. Strontium (</w:t>
      </w:r>
      <w:r w:rsidRPr="00495B9B">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495B9B">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 xml:space="preserve">Sr) mapping: a critical review of methods and approaches. </w:t>
      </w:r>
      <w:r w:rsidRPr="00B51695">
        <w:rPr>
          <w:rFonts w:ascii="Times New Roman" w:hAnsi="Times New Roman" w:cs="Times New Roman"/>
          <w:i/>
          <w:iCs/>
          <w:noProof w:val="0"/>
          <w:sz w:val="24"/>
          <w:szCs w:val="24"/>
          <w:lang w:val="en-GB"/>
        </w:rPr>
        <w:t>Earth-Science Reviews</w:t>
      </w:r>
      <w:r w:rsidRPr="00B51695">
        <w:rPr>
          <w:rFonts w:ascii="Times New Roman" w:hAnsi="Times New Roman" w:cs="Times New Roman"/>
          <w:noProof w:val="0"/>
          <w:sz w:val="24"/>
          <w:szCs w:val="24"/>
          <w:lang w:val="en-GB"/>
        </w:rPr>
        <w:t xml:space="preserve">, </w:t>
      </w:r>
      <w:r w:rsidR="000227B8">
        <w:rPr>
          <w:rFonts w:ascii="Times New Roman" w:hAnsi="Times New Roman" w:cs="Times New Roman"/>
          <w:noProof w:val="0"/>
          <w:sz w:val="24"/>
          <w:szCs w:val="24"/>
          <w:lang w:val="en-GB"/>
        </w:rPr>
        <w:t xml:space="preserve">216, </w:t>
      </w:r>
      <w:r w:rsidRPr="00B51695">
        <w:rPr>
          <w:rFonts w:ascii="Times New Roman" w:hAnsi="Times New Roman" w:cs="Times New Roman"/>
          <w:noProof w:val="0"/>
          <w:sz w:val="24"/>
          <w:szCs w:val="24"/>
          <w:lang w:val="en-GB"/>
        </w:rPr>
        <w:t>103593.</w:t>
      </w:r>
    </w:p>
    <w:p w14:paraId="7F65FEBA"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6EA1165"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IGME5000, 2005. </w:t>
      </w:r>
      <w:r w:rsidRPr="00B51695">
        <w:rPr>
          <w:rFonts w:ascii="Times New Roman" w:hAnsi="Times New Roman" w:cs="Times New Roman"/>
          <w:i/>
          <w:iCs/>
          <w:noProof w:val="0"/>
          <w:sz w:val="24"/>
          <w:szCs w:val="24"/>
          <w:lang w:val="en-GB"/>
        </w:rPr>
        <w:t>International Geological Map of Europe 1:5 Million and Adjacent Areas (IGME5000).</w:t>
      </w:r>
      <w:r w:rsidRPr="00B51695">
        <w:rPr>
          <w:rFonts w:ascii="Times New Roman" w:hAnsi="Times New Roman" w:cs="Times New Roman"/>
          <w:noProof w:val="0"/>
          <w:sz w:val="24"/>
          <w:szCs w:val="24"/>
          <w:lang w:val="en-GB"/>
        </w:rPr>
        <w:t xml:space="preserve"> Prieiga per: </w:t>
      </w:r>
      <w:hyperlink r:id="rId19" w:history="1">
        <w:r w:rsidRPr="00B51695">
          <w:rPr>
            <w:rStyle w:val="Hyperlink"/>
            <w:rFonts w:ascii="Times New Roman" w:hAnsi="Times New Roman" w:cs="Times New Roman"/>
            <w:noProof w:val="0"/>
            <w:sz w:val="24"/>
            <w:szCs w:val="24"/>
            <w:lang w:val="en-GB"/>
          </w:rPr>
          <w:t>http://www.europe-geology.eu/onshore-geology/geological-map/igme5000/</w:t>
        </w:r>
      </w:hyperlink>
      <w:r w:rsidRPr="00B51695">
        <w:rPr>
          <w:rStyle w:val="Hyperlink"/>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[Žiūrėta 2021 m., birželio 14 d.].</w:t>
      </w:r>
    </w:p>
    <w:p w14:paraId="5CAA11DA"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37BC0F3" w14:textId="5EF4B368"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Knudson, K. J., Pestle, W. J., Torres</w:t>
      </w:r>
      <w:r w:rsidRPr="00B51695">
        <w:rPr>
          <w:rFonts w:ascii="3rd Man" w:hAnsi="3rd Man" w:cs="3rd Man"/>
          <w:noProof w:val="0"/>
          <w:sz w:val="24"/>
          <w:szCs w:val="24"/>
          <w:lang w:val="en-GB"/>
        </w:rPr>
        <w:t>‐</w:t>
      </w:r>
      <w:r w:rsidRPr="00B51695">
        <w:rPr>
          <w:rFonts w:ascii="Times New Roman" w:hAnsi="Times New Roman" w:cs="Times New Roman"/>
          <w:noProof w:val="0"/>
          <w:sz w:val="24"/>
          <w:szCs w:val="24"/>
          <w:lang w:val="en-GB"/>
        </w:rPr>
        <w:t xml:space="preserve">Rouff, C., Pimentel, G., 2012. Assessing the life history of an Andean traveller through biogeochemistry: stable and radiogenic isotope analyses of archaeological human remains from Northern Chile. </w:t>
      </w:r>
      <w:r w:rsidRPr="00B51695">
        <w:rPr>
          <w:rFonts w:ascii="Times New Roman" w:hAnsi="Times New Roman" w:cs="Times New Roman"/>
          <w:i/>
          <w:iCs/>
          <w:noProof w:val="0"/>
          <w:sz w:val="24"/>
          <w:szCs w:val="24"/>
          <w:lang w:val="en-GB"/>
        </w:rPr>
        <w:t>International Journal of Osteoarchaeology</w:t>
      </w:r>
      <w:r w:rsidRPr="00B51695">
        <w:rPr>
          <w:rFonts w:ascii="Times New Roman" w:hAnsi="Times New Roman" w:cs="Times New Roman"/>
          <w:noProof w:val="0"/>
          <w:sz w:val="24"/>
          <w:szCs w:val="24"/>
          <w:lang w:val="en-GB"/>
        </w:rPr>
        <w:t>, 22(4), 435-451.</w:t>
      </w:r>
    </w:p>
    <w:p w14:paraId="3DA5DB35"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03A65B9" w14:textId="4FCD75B3" w:rsidR="00F075B4" w:rsidRPr="00B51695" w:rsidRDefault="00F075B4" w:rsidP="00B51695">
      <w:pPr>
        <w:autoSpaceDE w:val="0"/>
        <w:autoSpaceDN w:val="0"/>
        <w:adjustRightInd w:val="0"/>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Kootker, L., van Lanen, R., Groenewoudt, B., Altena, E., Panhu</w:t>
      </w:r>
      <w:r w:rsidR="00195A74" w:rsidRPr="00B51695">
        <w:rPr>
          <w:rFonts w:ascii="Times New Roman" w:hAnsi="Times New Roman" w:cs="Times New Roman"/>
          <w:noProof w:val="0"/>
          <w:sz w:val="24"/>
          <w:szCs w:val="24"/>
          <w:lang w:val="en-GB"/>
        </w:rPr>
        <w:t xml:space="preserve">ysen, R., Jansma, E., Kars, H., </w:t>
      </w:r>
      <w:r w:rsidRPr="00B51695">
        <w:rPr>
          <w:rFonts w:ascii="Times New Roman" w:hAnsi="Times New Roman" w:cs="Times New Roman"/>
          <w:noProof w:val="0"/>
          <w:sz w:val="24"/>
          <w:szCs w:val="24"/>
          <w:lang w:val="en-GB"/>
        </w:rPr>
        <w:t>Davies, G., 2019. Beyond isolation: Understanding past huma</w:t>
      </w:r>
      <w:r w:rsidR="00195A74" w:rsidRPr="00B51695">
        <w:rPr>
          <w:rFonts w:ascii="Times New Roman" w:hAnsi="Times New Roman" w:cs="Times New Roman"/>
          <w:noProof w:val="0"/>
          <w:sz w:val="24"/>
          <w:szCs w:val="24"/>
          <w:lang w:val="en-GB"/>
        </w:rPr>
        <w:t xml:space="preserve">n-population variability in the </w:t>
      </w:r>
      <w:r w:rsidRPr="00B51695">
        <w:rPr>
          <w:rFonts w:ascii="Times New Roman" w:hAnsi="Times New Roman" w:cs="Times New Roman"/>
          <w:noProof w:val="0"/>
          <w:sz w:val="24"/>
          <w:szCs w:val="24"/>
          <w:lang w:val="en-GB"/>
        </w:rPr>
        <w:t>Dutch town of Oldenzaal through the origin of its inhabitants and i</w:t>
      </w:r>
      <w:r w:rsidR="00195A74" w:rsidRPr="00B51695">
        <w:rPr>
          <w:rFonts w:ascii="Times New Roman" w:hAnsi="Times New Roman" w:cs="Times New Roman"/>
          <w:noProof w:val="0"/>
          <w:sz w:val="24"/>
          <w:szCs w:val="24"/>
          <w:lang w:val="en-GB"/>
        </w:rPr>
        <w:t xml:space="preserve">ts infrastructural connections. </w:t>
      </w:r>
      <w:r w:rsidRPr="00B51695">
        <w:rPr>
          <w:rFonts w:ascii="Times New Roman" w:hAnsi="Times New Roman" w:cs="Times New Roman"/>
          <w:i/>
          <w:iCs/>
          <w:noProof w:val="0"/>
          <w:sz w:val="24"/>
          <w:szCs w:val="24"/>
          <w:lang w:val="en-GB"/>
        </w:rPr>
        <w:t>Archaeological and Anthropological Sciences</w:t>
      </w:r>
      <w:r w:rsidRPr="00B51695">
        <w:rPr>
          <w:rFonts w:ascii="Times New Roman" w:hAnsi="Times New Roman" w:cs="Times New Roman"/>
          <w:noProof w:val="0"/>
          <w:sz w:val="24"/>
          <w:szCs w:val="24"/>
          <w:lang w:val="en-GB"/>
        </w:rPr>
        <w:t>, 11, 755-775.</w:t>
      </w:r>
    </w:p>
    <w:p w14:paraId="5B5D19DC"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1DB60658" w14:textId="6C939830"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Lahtinen, M., Arppe, L., Nowell, G., 2021. Source of strontium in archaeological mobility studies—marine diet contribution to the isotopic composition. </w:t>
      </w:r>
      <w:r w:rsidRPr="00B51695">
        <w:rPr>
          <w:rFonts w:ascii="Times New Roman" w:hAnsi="Times New Roman" w:cs="Times New Roman"/>
          <w:i/>
          <w:iCs/>
          <w:noProof w:val="0"/>
          <w:sz w:val="24"/>
          <w:szCs w:val="24"/>
          <w:lang w:val="en-GB"/>
        </w:rPr>
        <w:t>Archaeological and Anthropological Sciences</w:t>
      </w:r>
      <w:r w:rsidRPr="00B51695">
        <w:rPr>
          <w:rFonts w:ascii="Times New Roman" w:hAnsi="Times New Roman" w:cs="Times New Roman"/>
          <w:noProof w:val="0"/>
          <w:sz w:val="24"/>
          <w:szCs w:val="24"/>
          <w:lang w:val="en-GB"/>
        </w:rPr>
        <w:t>, 13(1), 1-10.</w:t>
      </w:r>
    </w:p>
    <w:p w14:paraId="6B1E1DE1"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D6D3E9D"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Lietuvos geologijos tarnyba, 2021. </w:t>
      </w:r>
      <w:r w:rsidRPr="00B51695">
        <w:rPr>
          <w:rFonts w:ascii="Times New Roman" w:hAnsi="Times New Roman" w:cs="Times New Roman"/>
          <w:i/>
          <w:iCs/>
          <w:noProof w:val="0"/>
          <w:sz w:val="24"/>
          <w:szCs w:val="24"/>
          <w:lang w:val="en-GB"/>
        </w:rPr>
        <w:t>Geomorfologinis žemėlapis M 1:200 000</w:t>
      </w:r>
      <w:r w:rsidRPr="00B51695">
        <w:rPr>
          <w:rFonts w:ascii="Times New Roman" w:hAnsi="Times New Roman" w:cs="Times New Roman"/>
          <w:noProof w:val="0"/>
          <w:sz w:val="24"/>
          <w:szCs w:val="24"/>
          <w:lang w:val="en-GB"/>
        </w:rPr>
        <w:t xml:space="preserve">. Prieiga per: </w:t>
      </w:r>
      <w:hyperlink r:id="rId20" w:history="1">
        <w:r w:rsidRPr="00B51695">
          <w:rPr>
            <w:rStyle w:val="Hyperlink"/>
            <w:rFonts w:ascii="Times New Roman" w:hAnsi="Times New Roman" w:cs="Times New Roman"/>
            <w:sz w:val="24"/>
            <w:szCs w:val="24"/>
            <w:lang w:val="en-GB"/>
          </w:rPr>
          <w:t>https://www.lgt.lt/zemelap/main.php?sesName=lgt1623915933</w:t>
        </w:r>
      </w:hyperlink>
      <w:r w:rsidRPr="00B51695">
        <w:rPr>
          <w:rFonts w:ascii="Times New Roman" w:hAnsi="Times New Roman" w:cs="Times New Roman"/>
          <w:noProof w:val="0"/>
          <w:sz w:val="24"/>
          <w:szCs w:val="24"/>
          <w:lang w:val="en-GB"/>
        </w:rPr>
        <w:t xml:space="preserve"> [Žiūrėta 2021 m., birželio 14 d.].</w:t>
      </w:r>
    </w:p>
    <w:p w14:paraId="6308133B"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47D6A490" w14:textId="7542497E"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Löfvendahl, R., Åberg, G., Hamilton, P. J., 1990. Strontium in rivers of the Baltic Basin. </w:t>
      </w:r>
      <w:r w:rsidRPr="00B51695">
        <w:rPr>
          <w:rFonts w:ascii="Times New Roman" w:hAnsi="Times New Roman" w:cs="Times New Roman"/>
          <w:i/>
          <w:iCs/>
          <w:noProof w:val="0"/>
          <w:sz w:val="24"/>
          <w:szCs w:val="24"/>
          <w:lang w:val="en-GB"/>
        </w:rPr>
        <w:t>Aquatic Sciences</w:t>
      </w:r>
      <w:r w:rsidRPr="00B51695">
        <w:rPr>
          <w:rFonts w:ascii="Times New Roman" w:hAnsi="Times New Roman" w:cs="Times New Roman"/>
          <w:noProof w:val="0"/>
          <w:sz w:val="24"/>
          <w:szCs w:val="24"/>
          <w:lang w:val="en-GB"/>
        </w:rPr>
        <w:t>, 52(4), 315-329.</w:t>
      </w:r>
    </w:p>
    <w:p w14:paraId="1073F1E5"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4B139FE7" w14:textId="0B0A61E2"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Massler, M., Schour, I., Poncher, H. G., 1941. Developmental pattern of the child as reflected in the calcification pattern of the teeth. </w:t>
      </w:r>
      <w:r w:rsidRPr="00B51695">
        <w:rPr>
          <w:rFonts w:ascii="Times New Roman" w:hAnsi="Times New Roman" w:cs="Times New Roman"/>
          <w:i/>
          <w:iCs/>
          <w:noProof w:val="0"/>
          <w:sz w:val="24"/>
          <w:szCs w:val="24"/>
          <w:lang w:val="en-GB"/>
        </w:rPr>
        <w:t>American Journal of Diseases of Children</w:t>
      </w:r>
      <w:r w:rsidRPr="00B51695">
        <w:rPr>
          <w:rFonts w:ascii="Times New Roman" w:hAnsi="Times New Roman" w:cs="Times New Roman"/>
          <w:noProof w:val="0"/>
          <w:sz w:val="24"/>
          <w:szCs w:val="24"/>
          <w:lang w:val="en-GB"/>
        </w:rPr>
        <w:t>, 62(1), 33-67.</w:t>
      </w:r>
    </w:p>
    <w:p w14:paraId="4AEA4638"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1894C25D" w14:textId="2859DF5D"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Mathieson, I., Alpaslan-Roodenberg, S., Posth, C., Szécsényi-Nagy, A., Rohland, N., Mallick, S., ir kt., 2018. The genomic history of southeastern Europe. </w:t>
      </w:r>
      <w:r w:rsidRPr="00B51695">
        <w:rPr>
          <w:rFonts w:ascii="Times New Roman" w:hAnsi="Times New Roman" w:cs="Times New Roman"/>
          <w:i/>
          <w:iCs/>
          <w:noProof w:val="0"/>
          <w:sz w:val="24"/>
          <w:szCs w:val="24"/>
          <w:lang w:val="en-GB"/>
        </w:rPr>
        <w:t>Nature</w:t>
      </w:r>
      <w:r w:rsidRPr="00B51695">
        <w:rPr>
          <w:rFonts w:ascii="Times New Roman" w:hAnsi="Times New Roman" w:cs="Times New Roman"/>
          <w:noProof w:val="0"/>
          <w:sz w:val="24"/>
          <w:szCs w:val="24"/>
          <w:lang w:val="en-GB"/>
        </w:rPr>
        <w:t>, 555, 197</w:t>
      </w:r>
      <w:r w:rsidR="000227B8">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203.</w:t>
      </w:r>
    </w:p>
    <w:p w14:paraId="1DF13278"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4929E06A"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Merkevičius, A., 2012. Turlojiškė archaeological complex. In: Zabiela, G., Baubonis, Z., Marcinkevičiūtė, E., sud.</w:t>
      </w:r>
      <w:r w:rsidRPr="00B51695">
        <w:rPr>
          <w:rFonts w:ascii="Times New Roman" w:hAnsi="Times New Roman" w:cs="Times New Roman"/>
          <w:i/>
          <w:iCs/>
          <w:noProof w:val="0"/>
          <w:sz w:val="24"/>
          <w:szCs w:val="24"/>
          <w:lang w:val="en-GB"/>
        </w:rPr>
        <w:t xml:space="preserve"> Archaeological investigations in independent Lithuania (1990-2010)</w:t>
      </w:r>
      <w:r w:rsidRPr="00B51695">
        <w:rPr>
          <w:rFonts w:ascii="Times New Roman" w:hAnsi="Times New Roman" w:cs="Times New Roman"/>
          <w:noProof w:val="0"/>
          <w:sz w:val="24"/>
          <w:szCs w:val="24"/>
          <w:lang w:val="en-GB"/>
        </w:rPr>
        <w:t>. Vilnius: Society of the Lithuanian Archaeology, 12-16.</w:t>
      </w:r>
    </w:p>
    <w:p w14:paraId="66930C89"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3254CF4B" w14:textId="1ADAB879"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McArthur, J. M., Howarth, R. J., Bailey, T. R., 2001. Strontium isotope stratigraphy: LOWESS version 3: best fit to the marine Sr-isotope curve for 0–509 Ma and accompanying look-up table for deriving numerical age. </w:t>
      </w:r>
      <w:r w:rsidRPr="00B51695">
        <w:rPr>
          <w:rFonts w:ascii="Times New Roman" w:hAnsi="Times New Roman" w:cs="Times New Roman"/>
          <w:i/>
          <w:iCs/>
          <w:noProof w:val="0"/>
          <w:sz w:val="24"/>
          <w:szCs w:val="24"/>
          <w:lang w:val="en-GB"/>
        </w:rPr>
        <w:t>The Journal of Geology</w:t>
      </w:r>
      <w:r w:rsidRPr="00B51695">
        <w:rPr>
          <w:rFonts w:ascii="Times New Roman" w:hAnsi="Times New Roman" w:cs="Times New Roman"/>
          <w:noProof w:val="0"/>
          <w:sz w:val="24"/>
          <w:szCs w:val="24"/>
          <w:lang w:val="en-GB"/>
        </w:rPr>
        <w:t>, 109(2), 155-170.</w:t>
      </w:r>
    </w:p>
    <w:p w14:paraId="7AA13CD2"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2FA9DAE" w14:textId="77777777" w:rsidR="00A15CD4"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Minkevičius, K., Podėnas, V., Urbonaitė-Ubė, M., Ubis, E., Kisielienė, D., 2019. New evidence on the southeast Baltic Late Bronze Age agrarian intensification and the earliest AMS dates of </w:t>
      </w:r>
      <w:r w:rsidRPr="00495B9B">
        <w:rPr>
          <w:rFonts w:ascii="Times New Roman" w:hAnsi="Times New Roman" w:cs="Times New Roman"/>
          <w:i/>
          <w:noProof w:val="0"/>
          <w:sz w:val="24"/>
          <w:szCs w:val="24"/>
          <w:lang w:val="en-GB"/>
        </w:rPr>
        <w:t>Lens culinaris</w:t>
      </w:r>
      <w:r w:rsidRPr="00B51695">
        <w:rPr>
          <w:rFonts w:ascii="Times New Roman" w:hAnsi="Times New Roman" w:cs="Times New Roman"/>
          <w:noProof w:val="0"/>
          <w:sz w:val="24"/>
          <w:szCs w:val="24"/>
          <w:lang w:val="en-GB"/>
        </w:rPr>
        <w:t xml:space="preserve"> and </w:t>
      </w:r>
      <w:r w:rsidRPr="00495B9B">
        <w:rPr>
          <w:rFonts w:ascii="Times New Roman" w:hAnsi="Times New Roman" w:cs="Times New Roman"/>
          <w:i/>
          <w:noProof w:val="0"/>
          <w:sz w:val="24"/>
          <w:szCs w:val="24"/>
          <w:lang w:val="en-GB"/>
        </w:rPr>
        <w:t>Vicia faba</w:t>
      </w:r>
      <w:r w:rsidRPr="00B51695">
        <w:rPr>
          <w:rFonts w:ascii="Times New Roman" w:hAnsi="Times New Roman" w:cs="Times New Roman"/>
          <w:noProof w:val="0"/>
          <w:sz w:val="24"/>
          <w:szCs w:val="24"/>
          <w:lang w:val="en-GB"/>
        </w:rPr>
        <w:t xml:space="preserve">. </w:t>
      </w:r>
      <w:r w:rsidRPr="00B51695">
        <w:rPr>
          <w:rFonts w:ascii="Times New Roman" w:hAnsi="Times New Roman" w:cs="Times New Roman"/>
          <w:i/>
          <w:iCs/>
          <w:noProof w:val="0"/>
          <w:sz w:val="24"/>
          <w:szCs w:val="24"/>
          <w:lang w:val="en-GB"/>
        </w:rPr>
        <w:t>Vegetation History and Archaeobotany</w:t>
      </w:r>
      <w:r w:rsidRPr="00B51695">
        <w:rPr>
          <w:rFonts w:ascii="Times New Roman" w:hAnsi="Times New Roman" w:cs="Times New Roman"/>
          <w:noProof w:val="0"/>
          <w:sz w:val="24"/>
          <w:szCs w:val="24"/>
          <w:lang w:val="en-GB"/>
        </w:rPr>
        <w:t>,</w:t>
      </w:r>
      <w:r w:rsidR="00A15CD4">
        <w:rPr>
          <w:rFonts w:ascii="Times New Roman" w:hAnsi="Times New Roman" w:cs="Times New Roman"/>
          <w:noProof w:val="0"/>
          <w:sz w:val="24"/>
          <w:szCs w:val="24"/>
          <w:lang w:val="en-GB"/>
        </w:rPr>
        <w:t xml:space="preserve"> 29, 327-338.</w:t>
      </w:r>
    </w:p>
    <w:p w14:paraId="27E4BF94"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D964A04" w14:textId="601411E9" w:rsidR="00F075B4" w:rsidRPr="00B51695" w:rsidRDefault="00F075B4" w:rsidP="00B51695">
      <w:pPr>
        <w:spacing w:after="0" w:line="240" w:lineRule="auto"/>
        <w:jc w:val="both"/>
        <w:rPr>
          <w:rStyle w:val="Hyperlink"/>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Montgomery, J., 2010. Passports from the past: Investigating human dispersals using strontium isotope analysis of tooth enamel. </w:t>
      </w:r>
      <w:r w:rsidRPr="00B51695">
        <w:rPr>
          <w:rFonts w:ascii="Times New Roman" w:hAnsi="Times New Roman" w:cs="Times New Roman"/>
          <w:i/>
          <w:iCs/>
          <w:noProof w:val="0"/>
          <w:sz w:val="24"/>
          <w:szCs w:val="24"/>
          <w:lang w:val="en-GB"/>
        </w:rPr>
        <w:t>Annals of human biology</w:t>
      </w:r>
      <w:r w:rsidRPr="00B51695">
        <w:rPr>
          <w:rFonts w:ascii="Times New Roman" w:hAnsi="Times New Roman" w:cs="Times New Roman"/>
          <w:noProof w:val="0"/>
          <w:sz w:val="24"/>
          <w:szCs w:val="24"/>
          <w:lang w:val="en-GB"/>
        </w:rPr>
        <w:t xml:space="preserve">, 37(3), 325-346. </w:t>
      </w:r>
    </w:p>
    <w:p w14:paraId="59A2263C" w14:textId="77777777" w:rsidR="00F075B4" w:rsidRPr="00B51695" w:rsidRDefault="00F075B4" w:rsidP="00B51695">
      <w:pPr>
        <w:spacing w:after="0" w:line="240" w:lineRule="auto"/>
        <w:jc w:val="both"/>
        <w:rPr>
          <w:rStyle w:val="Hyperlink"/>
          <w:rFonts w:ascii="Times New Roman" w:hAnsi="Times New Roman" w:cs="Times New Roman"/>
          <w:noProof w:val="0"/>
          <w:sz w:val="24"/>
          <w:szCs w:val="24"/>
          <w:lang w:val="en-GB"/>
        </w:rPr>
      </w:pPr>
    </w:p>
    <w:p w14:paraId="6CF2844E" w14:textId="77777777" w:rsidR="005349DC" w:rsidRPr="00B51695" w:rsidRDefault="005349DC" w:rsidP="00B51695">
      <w:pPr>
        <w:spacing w:after="0" w:line="240" w:lineRule="auto"/>
        <w:jc w:val="both"/>
        <w:rPr>
          <w:rFonts w:ascii="Times New Roman" w:hAnsi="Times New Roman" w:cs="Times New Roman"/>
          <w:sz w:val="24"/>
          <w:szCs w:val="24"/>
          <w:lang w:val="en-GB"/>
        </w:rPr>
      </w:pPr>
      <w:r w:rsidRPr="00B51695">
        <w:rPr>
          <w:rFonts w:ascii="Times New Roman" w:hAnsi="Times New Roman" w:cs="Times New Roman"/>
          <w:sz w:val="24"/>
          <w:szCs w:val="24"/>
        </w:rPr>
        <w:t xml:space="preserve">Nordqvist, K., 2018. </w:t>
      </w:r>
      <w:r w:rsidRPr="00B51695">
        <w:rPr>
          <w:rFonts w:ascii="Times New Roman" w:hAnsi="Times New Roman" w:cs="Times New Roman"/>
          <w:i/>
          <w:sz w:val="24"/>
          <w:szCs w:val="24"/>
        </w:rPr>
        <w:t xml:space="preserve">The Stone Age of north-eastern Europe 5500–1800 cal BC. Bridging the gap between the East and the West. </w:t>
      </w:r>
      <w:r w:rsidRPr="00B51695">
        <w:rPr>
          <w:rFonts w:ascii="Times New Roman" w:hAnsi="Times New Roman" w:cs="Times New Roman"/>
          <w:sz w:val="24"/>
          <w:szCs w:val="24"/>
        </w:rPr>
        <w:t>Acta Universitatis Ouluensis, B Humaniora 160. Oulu: University of Oulu.</w:t>
      </w:r>
    </w:p>
    <w:p w14:paraId="247B206D"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2297BEBB" w14:textId="7CFFF42D"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Olalde, I., Brace, S., Allentoft, M. E., Armit, I., Kristiansen, K., Booth, T., Rohland, N., ir kt., 2018. The Beaker phenomenon and the genomic transformation of northwest Europe. </w:t>
      </w:r>
      <w:r w:rsidRPr="00B51695">
        <w:rPr>
          <w:rFonts w:ascii="Times New Roman" w:hAnsi="Times New Roman" w:cs="Times New Roman"/>
          <w:i/>
          <w:iCs/>
          <w:noProof w:val="0"/>
          <w:sz w:val="24"/>
          <w:szCs w:val="24"/>
          <w:lang w:val="en-GB"/>
        </w:rPr>
        <w:t>Nature</w:t>
      </w:r>
      <w:r w:rsidRPr="00B51695">
        <w:rPr>
          <w:rFonts w:ascii="Times New Roman" w:hAnsi="Times New Roman" w:cs="Times New Roman"/>
          <w:noProof w:val="0"/>
          <w:sz w:val="24"/>
          <w:szCs w:val="24"/>
          <w:lang w:val="en-GB"/>
        </w:rPr>
        <w:t>, 555, 190</w:t>
      </w:r>
      <w:r w:rsidR="00A15CD4">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196.</w:t>
      </w:r>
    </w:p>
    <w:p w14:paraId="327CCA33"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865DE31"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Piličiauskas, G., 2018. </w:t>
      </w:r>
      <w:r w:rsidRPr="00B51695">
        <w:rPr>
          <w:rFonts w:ascii="Times New Roman" w:hAnsi="Times New Roman" w:cs="Times New Roman"/>
          <w:i/>
          <w:iCs/>
          <w:noProof w:val="0"/>
          <w:sz w:val="24"/>
          <w:szCs w:val="24"/>
          <w:lang w:val="en-GB"/>
        </w:rPr>
        <w:t>Virvelinės keramikos kultūra Lietuvoje 2800-2400 cal BC</w:t>
      </w:r>
      <w:r w:rsidRPr="00B51695">
        <w:rPr>
          <w:rFonts w:ascii="Times New Roman" w:hAnsi="Times New Roman" w:cs="Times New Roman"/>
          <w:noProof w:val="0"/>
          <w:sz w:val="24"/>
          <w:szCs w:val="24"/>
          <w:lang w:val="en-GB"/>
        </w:rPr>
        <w:t>. Vilnius: Lietuvos istorijos institutas.</w:t>
      </w:r>
    </w:p>
    <w:p w14:paraId="7709EB91"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529F1DEC" w14:textId="097C9773"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Piličiauskas, G., Heron, C., 2015. Aquatic radiocarbon reservoir offsets in the southeastern Baltic. </w:t>
      </w:r>
      <w:r w:rsidRPr="00B51695">
        <w:rPr>
          <w:rFonts w:ascii="Times New Roman" w:hAnsi="Times New Roman" w:cs="Times New Roman"/>
          <w:i/>
          <w:iCs/>
          <w:noProof w:val="0"/>
          <w:sz w:val="24"/>
          <w:szCs w:val="24"/>
          <w:lang w:val="en-GB"/>
        </w:rPr>
        <w:t>Radiocarbon</w:t>
      </w:r>
      <w:r w:rsidRPr="00B51695">
        <w:rPr>
          <w:rFonts w:ascii="Times New Roman" w:hAnsi="Times New Roman" w:cs="Times New Roman"/>
          <w:noProof w:val="0"/>
          <w:sz w:val="24"/>
          <w:szCs w:val="24"/>
          <w:lang w:val="en-GB"/>
        </w:rPr>
        <w:t>, 57(4), 539</w:t>
      </w:r>
      <w:r w:rsidR="00A15CD4">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556.</w:t>
      </w:r>
    </w:p>
    <w:p w14:paraId="3D4BD780"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21973181" w14:textId="0BCADA12" w:rsidR="00F075B4" w:rsidRPr="00B51695" w:rsidRDefault="00F075B4" w:rsidP="00B51695">
      <w:pPr>
        <w:spacing w:after="0" w:line="240" w:lineRule="auto"/>
        <w:jc w:val="both"/>
        <w:rPr>
          <w:rFonts w:ascii="Times New Roman" w:eastAsia="Times New Roman" w:hAnsi="Times New Roman" w:cs="Times New Roman"/>
          <w:noProof w:val="0"/>
          <w:color w:val="000000"/>
          <w:sz w:val="24"/>
          <w:szCs w:val="24"/>
          <w:lang w:val="en-GB" w:eastAsia="zh-CN"/>
        </w:rPr>
      </w:pPr>
      <w:r w:rsidRPr="00B51695">
        <w:rPr>
          <w:rFonts w:ascii="Times New Roman" w:eastAsia="Times New Roman" w:hAnsi="Times New Roman" w:cs="Times New Roman"/>
          <w:noProof w:val="0"/>
          <w:color w:val="000000"/>
          <w:sz w:val="24"/>
          <w:szCs w:val="24"/>
          <w:lang w:val="en-GB" w:eastAsia="zh-CN"/>
        </w:rPr>
        <w:t xml:space="preserve">Piličiauskas, G., Jankauskas, R., Piličiauskienė, G., Dupras, T., 2017a. Reconstructing Subneolithic and Neolithic diets of the inhabitants of the SE Baltic coast (3100–2500 cal BC) using stable isotope analysis. </w:t>
      </w:r>
      <w:r w:rsidRPr="00B51695">
        <w:rPr>
          <w:rFonts w:ascii="Times New Roman" w:eastAsia="Times New Roman" w:hAnsi="Times New Roman" w:cs="Times New Roman"/>
          <w:i/>
          <w:iCs/>
          <w:noProof w:val="0"/>
          <w:color w:val="000000"/>
          <w:sz w:val="24"/>
          <w:szCs w:val="24"/>
          <w:lang w:val="en-GB" w:eastAsia="zh-CN"/>
        </w:rPr>
        <w:t>Archaeological and Anthropological Sciences</w:t>
      </w:r>
      <w:r w:rsidRPr="00B51695">
        <w:rPr>
          <w:rFonts w:ascii="Times New Roman" w:eastAsia="Times New Roman" w:hAnsi="Times New Roman" w:cs="Times New Roman"/>
          <w:noProof w:val="0"/>
          <w:color w:val="000000"/>
          <w:sz w:val="24"/>
          <w:szCs w:val="24"/>
          <w:lang w:val="en-GB" w:eastAsia="zh-CN"/>
        </w:rPr>
        <w:t>, 9(7), 1421-1437.</w:t>
      </w:r>
    </w:p>
    <w:p w14:paraId="4052D9D6"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457BB485" w14:textId="001C8CFF"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lastRenderedPageBreak/>
        <w:t>Piličiauskas, G., Jankauskas, R., Piličiauskienė, G., Craig, O.E., Charlton, S., Dupras, T., 2017b. The transition from foraging to farming (7000</w:t>
      </w:r>
      <w:r w:rsidR="0096597D">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500 cal BC) in the SE Baltic: A re-evaluation of chronological and palaeodietary evidence from human remains. </w:t>
      </w:r>
      <w:r w:rsidRPr="00B51695">
        <w:rPr>
          <w:rFonts w:ascii="Times New Roman" w:hAnsi="Times New Roman" w:cs="Times New Roman"/>
          <w:i/>
          <w:iCs/>
          <w:noProof w:val="0"/>
          <w:sz w:val="24"/>
          <w:szCs w:val="24"/>
          <w:lang w:val="en-GB"/>
        </w:rPr>
        <w:t>Journal of Archaeological Science: Reports</w:t>
      </w:r>
      <w:r w:rsidRPr="00B51695">
        <w:rPr>
          <w:rFonts w:ascii="Times New Roman" w:hAnsi="Times New Roman" w:cs="Times New Roman"/>
          <w:noProof w:val="0"/>
          <w:sz w:val="24"/>
          <w:szCs w:val="24"/>
          <w:lang w:val="en-GB"/>
        </w:rPr>
        <w:t>, 14, 530-542.</w:t>
      </w:r>
    </w:p>
    <w:p w14:paraId="35C91AA0"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F0F2A76"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Piličiauskas, G., Kisielienė, D., Piličiauskienė, G., Gaižauskas, L., Kalinauskas, A., 2019. Comb Ware culture in Lithuania: new evidence from Šventoji 43. </w:t>
      </w:r>
      <w:r w:rsidRPr="00B51695">
        <w:rPr>
          <w:rFonts w:ascii="Times New Roman" w:hAnsi="Times New Roman" w:cs="Times New Roman"/>
          <w:i/>
          <w:iCs/>
          <w:noProof w:val="0"/>
          <w:sz w:val="24"/>
          <w:szCs w:val="24"/>
          <w:lang w:val="en-GB"/>
        </w:rPr>
        <w:t>Lietuvos archeologija</w:t>
      </w:r>
      <w:r w:rsidRPr="00B51695">
        <w:rPr>
          <w:rFonts w:ascii="Times New Roman" w:hAnsi="Times New Roman" w:cs="Times New Roman"/>
          <w:noProof w:val="0"/>
          <w:sz w:val="24"/>
          <w:szCs w:val="24"/>
          <w:lang w:val="en-GB"/>
        </w:rPr>
        <w:t>, 45, 43-96.</w:t>
      </w:r>
    </w:p>
    <w:p w14:paraId="03DCF5DE"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4ED10902" w14:textId="6259BA26"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Piličiauskas, G., Kluczynska, G., Kisielienė, D., Skipitytė, R., Peseckas, K., Matuzevičiūtė, S., Lukešová, H., Lucquin, A., Craig, O. E., Robson, H. K., 2020. Fishers of the Corded Ware Culture in the Eastern Baltic. </w:t>
      </w:r>
      <w:r w:rsidRPr="00B51695">
        <w:rPr>
          <w:rFonts w:ascii="Times New Roman" w:hAnsi="Times New Roman" w:cs="Times New Roman"/>
          <w:i/>
          <w:iCs/>
          <w:noProof w:val="0"/>
          <w:sz w:val="24"/>
          <w:szCs w:val="24"/>
          <w:lang w:val="en-GB"/>
        </w:rPr>
        <w:t>Acta Archaeologica</w:t>
      </w:r>
      <w:r w:rsidRPr="00B51695">
        <w:rPr>
          <w:rFonts w:ascii="Times New Roman" w:hAnsi="Times New Roman" w:cs="Times New Roman"/>
          <w:noProof w:val="0"/>
          <w:sz w:val="24"/>
          <w:szCs w:val="24"/>
          <w:lang w:val="en-GB"/>
        </w:rPr>
        <w:t>, 91(1), 95-120.</w:t>
      </w:r>
    </w:p>
    <w:p w14:paraId="445376E1"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510477D2"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Piličiauskas, G., Vengalis, R., Minkevičius, K., Kisielienė, D., Ežerinskis, Ž., Šapolaitė, J., Skipitytė, R., Robson, H. K., 2021. The earliest evidence for crop cultivation during the Early Bronze Age in the southeastern Baltic. </w:t>
      </w:r>
      <w:r w:rsidRPr="00B51695">
        <w:rPr>
          <w:rFonts w:ascii="Times New Roman" w:hAnsi="Times New Roman" w:cs="Times New Roman"/>
          <w:i/>
          <w:iCs/>
          <w:noProof w:val="0"/>
          <w:sz w:val="24"/>
          <w:szCs w:val="24"/>
          <w:lang w:val="en-GB"/>
        </w:rPr>
        <w:t>Journal of Archaeological Science: Reports</w:t>
      </w:r>
      <w:r w:rsidRPr="00B51695">
        <w:rPr>
          <w:rFonts w:ascii="Times New Roman" w:hAnsi="Times New Roman" w:cs="Times New Roman"/>
          <w:noProof w:val="0"/>
          <w:sz w:val="24"/>
          <w:szCs w:val="24"/>
          <w:lang w:val="en-GB"/>
        </w:rPr>
        <w:t>, 36, 102881.</w:t>
      </w:r>
    </w:p>
    <w:p w14:paraId="33758436"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3E5DEC0D" w14:textId="274740DB" w:rsidR="00F075B4" w:rsidRPr="00B51695" w:rsidRDefault="00F075B4" w:rsidP="00B51695">
      <w:pPr>
        <w:spacing w:after="0" w:line="240" w:lineRule="auto"/>
        <w:jc w:val="both"/>
        <w:rPr>
          <w:rFonts w:ascii="Times New Roman" w:eastAsia="TeXGyreTermes-Regular" w:hAnsi="Times New Roman" w:cs="Times New Roman"/>
          <w:noProof w:val="0"/>
          <w:sz w:val="24"/>
          <w:szCs w:val="24"/>
          <w:lang w:val="en-GB"/>
        </w:rPr>
      </w:pPr>
      <w:r w:rsidRPr="00B51695">
        <w:rPr>
          <w:rFonts w:ascii="Times New Roman" w:eastAsia="TeXGyreTermes-Regular" w:hAnsi="Times New Roman" w:cs="Times New Roman"/>
          <w:noProof w:val="0"/>
          <w:sz w:val="24"/>
          <w:szCs w:val="24"/>
          <w:lang w:val="en-GB"/>
        </w:rPr>
        <w:t xml:space="preserve">Pospieszny, Ł., Sobkowiak-Tabaka, I., Price, T. D., Frei, K. M., Hildebrandt-Radke, I., Kowalewska-Marszałek, H., Krenz-Niedbała, M., Osypińska, M., Stróżyk, M., Winiarska-Kabacińska, M., 2015. Remains of a late Neolithic barrow at Kruszyn. A glimpse of ritual and everyday life in early Corded Ware societies of the Polish Lowland. </w:t>
      </w:r>
      <w:r w:rsidRPr="00B51695">
        <w:rPr>
          <w:rFonts w:ascii="Times New Roman" w:eastAsia="TeXGyreTermes-Regular" w:hAnsi="Times New Roman" w:cs="Times New Roman"/>
          <w:i/>
          <w:iCs/>
          <w:noProof w:val="0"/>
          <w:sz w:val="24"/>
          <w:szCs w:val="24"/>
          <w:lang w:val="en-GB"/>
        </w:rPr>
        <w:t>Praehistorische Zeitschrift</w:t>
      </w:r>
      <w:r w:rsidRPr="00B51695">
        <w:rPr>
          <w:rFonts w:ascii="Times New Roman" w:eastAsia="TeXGyreTermes-Regular" w:hAnsi="Times New Roman" w:cs="Times New Roman"/>
          <w:noProof w:val="0"/>
          <w:sz w:val="24"/>
          <w:szCs w:val="24"/>
          <w:lang w:val="en-GB"/>
        </w:rPr>
        <w:t>, 90(1-2), 185-213.</w:t>
      </w:r>
    </w:p>
    <w:p w14:paraId="34357FCC"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3747D1F" w14:textId="738FCA34"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Price, T. D., Grupe, G., Schröter, P., 1994. Reconstruction of migration patterns in the Bell Beaker period by stable strontium isotope analysis. </w:t>
      </w:r>
      <w:r w:rsidRPr="00B51695">
        <w:rPr>
          <w:rFonts w:ascii="Times New Roman" w:hAnsi="Times New Roman" w:cs="Times New Roman"/>
          <w:i/>
          <w:iCs/>
          <w:noProof w:val="0"/>
          <w:sz w:val="24"/>
          <w:szCs w:val="24"/>
          <w:lang w:val="en-GB"/>
        </w:rPr>
        <w:t>Applied Geochemistry</w:t>
      </w:r>
      <w:r w:rsidRPr="00B51695">
        <w:rPr>
          <w:rFonts w:ascii="Times New Roman" w:hAnsi="Times New Roman" w:cs="Times New Roman"/>
          <w:noProof w:val="0"/>
          <w:sz w:val="24"/>
          <w:szCs w:val="24"/>
          <w:lang w:val="en-GB"/>
        </w:rPr>
        <w:t>, 9(4), 413-417.</w:t>
      </w:r>
    </w:p>
    <w:p w14:paraId="26F0B0BB"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AB8BEB0" w14:textId="1FEA9AB7" w:rsidR="00F075B4" w:rsidRPr="00B51695" w:rsidRDefault="00F075B4" w:rsidP="00B51695">
      <w:pPr>
        <w:spacing w:line="240" w:lineRule="auto"/>
        <w:jc w:val="both"/>
        <w:rPr>
          <w:rFonts w:ascii="Times New Roman" w:hAnsi="Times New Roman" w:cs="Times New Roman"/>
          <w:noProof w:val="0"/>
          <w:sz w:val="24"/>
          <w:szCs w:val="24"/>
          <w:highlight w:val="cyan"/>
          <w:lang w:val="en-GB"/>
        </w:rPr>
      </w:pPr>
      <w:r w:rsidRPr="00B51695">
        <w:rPr>
          <w:rFonts w:ascii="Times New Roman" w:hAnsi="Times New Roman" w:cs="Times New Roman"/>
          <w:noProof w:val="0"/>
          <w:sz w:val="24"/>
          <w:szCs w:val="24"/>
          <w:lang w:val="en-GB"/>
        </w:rPr>
        <w:t xml:space="preserve">Price, T. D., Knipper, C., Grupe, G., Smrcka, V., 2004. Strontium isotopes and prehistoric human migration: the Bell Beaker period in central Europe. </w:t>
      </w:r>
      <w:r w:rsidRPr="00B51695">
        <w:rPr>
          <w:rFonts w:ascii="Times New Roman" w:hAnsi="Times New Roman" w:cs="Times New Roman"/>
          <w:i/>
          <w:iCs/>
          <w:noProof w:val="0"/>
          <w:sz w:val="24"/>
          <w:szCs w:val="24"/>
          <w:lang w:val="en-GB"/>
        </w:rPr>
        <w:t xml:space="preserve">European </w:t>
      </w:r>
      <w:r w:rsidR="0096597D">
        <w:rPr>
          <w:rFonts w:ascii="Times New Roman" w:hAnsi="Times New Roman" w:cs="Times New Roman"/>
          <w:i/>
          <w:iCs/>
          <w:noProof w:val="0"/>
          <w:sz w:val="24"/>
          <w:szCs w:val="24"/>
          <w:lang w:val="en-GB"/>
        </w:rPr>
        <w:t>J</w:t>
      </w:r>
      <w:r w:rsidRPr="00B51695">
        <w:rPr>
          <w:rFonts w:ascii="Times New Roman" w:hAnsi="Times New Roman" w:cs="Times New Roman"/>
          <w:i/>
          <w:iCs/>
          <w:noProof w:val="0"/>
          <w:sz w:val="24"/>
          <w:szCs w:val="24"/>
          <w:lang w:val="en-GB"/>
        </w:rPr>
        <w:t xml:space="preserve">ournal of </w:t>
      </w:r>
      <w:r w:rsidR="0096597D">
        <w:rPr>
          <w:rFonts w:ascii="Times New Roman" w:hAnsi="Times New Roman" w:cs="Times New Roman"/>
          <w:i/>
          <w:iCs/>
          <w:noProof w:val="0"/>
          <w:sz w:val="24"/>
          <w:szCs w:val="24"/>
          <w:lang w:val="en-GB"/>
        </w:rPr>
        <w:t>A</w:t>
      </w:r>
      <w:r w:rsidRPr="00B51695">
        <w:rPr>
          <w:rFonts w:ascii="Times New Roman" w:hAnsi="Times New Roman" w:cs="Times New Roman"/>
          <w:i/>
          <w:iCs/>
          <w:noProof w:val="0"/>
          <w:sz w:val="24"/>
          <w:szCs w:val="24"/>
          <w:lang w:val="en-GB"/>
        </w:rPr>
        <w:t>rchaeology</w:t>
      </w:r>
      <w:r w:rsidRPr="00B51695">
        <w:rPr>
          <w:rFonts w:ascii="Times New Roman" w:hAnsi="Times New Roman" w:cs="Times New Roman"/>
          <w:noProof w:val="0"/>
          <w:sz w:val="24"/>
          <w:szCs w:val="24"/>
          <w:lang w:val="en-GB"/>
        </w:rPr>
        <w:t>, 7(1), 9-40.</w:t>
      </w:r>
      <w:r w:rsidRPr="00B51695">
        <w:rPr>
          <w:rFonts w:ascii="Times New Roman" w:hAnsi="Times New Roman" w:cs="Times New Roman"/>
          <w:noProof w:val="0"/>
          <w:sz w:val="24"/>
          <w:szCs w:val="24"/>
          <w:highlight w:val="cyan"/>
          <w:lang w:val="en-GB"/>
        </w:rPr>
        <w:t xml:space="preserve"> </w:t>
      </w:r>
    </w:p>
    <w:p w14:paraId="1C784E17" w14:textId="77777777" w:rsidR="00F075B4" w:rsidRPr="00B51695" w:rsidRDefault="00F075B4" w:rsidP="00B51695">
      <w:pPr>
        <w:spacing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Price, T. D., Arcini, C., Gustin, I., Drenzel, L., Kalmring, S., 2018. Isotopes and human burials at Viking Age Birka and the Mälaren region, east central Sweden. </w:t>
      </w:r>
      <w:r w:rsidRPr="00B51695">
        <w:rPr>
          <w:rFonts w:ascii="Times New Roman" w:hAnsi="Times New Roman" w:cs="Times New Roman"/>
          <w:i/>
          <w:iCs/>
          <w:noProof w:val="0"/>
          <w:sz w:val="24"/>
          <w:szCs w:val="24"/>
          <w:lang w:val="en-GB"/>
        </w:rPr>
        <w:t>Journal of Anthropological Archaeology</w:t>
      </w:r>
      <w:r w:rsidRPr="00B51695">
        <w:rPr>
          <w:rFonts w:ascii="Times New Roman" w:hAnsi="Times New Roman" w:cs="Times New Roman"/>
          <w:noProof w:val="0"/>
          <w:sz w:val="24"/>
          <w:szCs w:val="24"/>
          <w:lang w:val="en-GB"/>
        </w:rPr>
        <w:t>, 49, 19-38.</w:t>
      </w:r>
    </w:p>
    <w:p w14:paraId="4E588E6A"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Reid, D. J., Dean, M. C., 2006. Variation in modern human enamel formation times. </w:t>
      </w:r>
      <w:r w:rsidRPr="00B51695">
        <w:rPr>
          <w:rFonts w:ascii="Times New Roman" w:hAnsi="Times New Roman" w:cs="Times New Roman"/>
          <w:i/>
          <w:iCs/>
          <w:noProof w:val="0"/>
          <w:sz w:val="24"/>
          <w:szCs w:val="24"/>
          <w:lang w:val="en-GB"/>
        </w:rPr>
        <w:t>Journal of Human Evolution</w:t>
      </w:r>
      <w:r w:rsidRPr="00B51695">
        <w:rPr>
          <w:rFonts w:ascii="Times New Roman" w:hAnsi="Times New Roman" w:cs="Times New Roman"/>
          <w:noProof w:val="0"/>
          <w:sz w:val="24"/>
          <w:szCs w:val="24"/>
          <w:lang w:val="en-GB"/>
        </w:rPr>
        <w:t>, 50, 329-346.</w:t>
      </w:r>
    </w:p>
    <w:p w14:paraId="365C4BFB"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DDB9D00" w14:textId="6395E5F2"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Reimer, P. J., Bard, E., Bayliss, A., Beck, J. W., Blackwell, P. G., </w:t>
      </w:r>
      <w:r w:rsidR="00B11C59">
        <w:rPr>
          <w:rFonts w:ascii="Times New Roman" w:hAnsi="Times New Roman" w:cs="Times New Roman"/>
          <w:noProof w:val="0"/>
          <w:sz w:val="24"/>
          <w:szCs w:val="24"/>
          <w:lang w:val="en-GB"/>
        </w:rPr>
        <w:t xml:space="preserve">Bronk </w:t>
      </w:r>
      <w:r w:rsidRPr="00B51695">
        <w:rPr>
          <w:rFonts w:ascii="Times New Roman" w:hAnsi="Times New Roman" w:cs="Times New Roman"/>
          <w:noProof w:val="0"/>
          <w:sz w:val="24"/>
          <w:szCs w:val="24"/>
          <w:lang w:val="en-GB"/>
        </w:rPr>
        <w:t>Ramsey, C., Buck, C. E., Cheng, H., Edwards, R. L., Friedrich, M., Grootes, P. M., 2013. IntCal13 and Marine13 radiocarbon age calibration curves 0</w:t>
      </w:r>
      <w:r w:rsidR="0096597D">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50,000 years cal BP. </w:t>
      </w:r>
      <w:r w:rsidRPr="00B51695">
        <w:rPr>
          <w:rFonts w:ascii="Times New Roman" w:hAnsi="Times New Roman" w:cs="Times New Roman"/>
          <w:i/>
          <w:iCs/>
          <w:noProof w:val="0"/>
          <w:sz w:val="24"/>
          <w:szCs w:val="24"/>
          <w:lang w:val="en-GB"/>
        </w:rPr>
        <w:t>Radiocarbon</w:t>
      </w:r>
      <w:r w:rsidRPr="00B51695">
        <w:rPr>
          <w:rFonts w:ascii="Times New Roman" w:hAnsi="Times New Roman" w:cs="Times New Roman"/>
          <w:noProof w:val="0"/>
          <w:sz w:val="24"/>
          <w:szCs w:val="24"/>
          <w:lang w:val="en-GB"/>
        </w:rPr>
        <w:t xml:space="preserve">, 55(4), 1869-1887. </w:t>
      </w:r>
    </w:p>
    <w:p w14:paraId="3D22C10C"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954BE1A"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Rimantienė, R., 1989. </w:t>
      </w:r>
      <w:r w:rsidRPr="00B51695">
        <w:rPr>
          <w:rFonts w:ascii="Times New Roman" w:hAnsi="Times New Roman" w:cs="Times New Roman"/>
          <w:i/>
          <w:iCs/>
          <w:noProof w:val="0"/>
          <w:sz w:val="24"/>
          <w:szCs w:val="24"/>
          <w:lang w:val="en-GB"/>
        </w:rPr>
        <w:t>Nida. Senųjų baltų gyvenvietė</w:t>
      </w:r>
      <w:r w:rsidRPr="00B51695">
        <w:rPr>
          <w:rFonts w:ascii="Times New Roman" w:hAnsi="Times New Roman" w:cs="Times New Roman"/>
          <w:noProof w:val="0"/>
          <w:sz w:val="24"/>
          <w:szCs w:val="24"/>
          <w:lang w:val="en-GB"/>
        </w:rPr>
        <w:t>. Vilnius: Mokslas.</w:t>
      </w:r>
    </w:p>
    <w:p w14:paraId="430DD5FE"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4D75681"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Rimantienė, R., 2002. Rutulinių amforų kultūra Vakarų Lietuvoje. </w:t>
      </w:r>
      <w:r w:rsidRPr="00B51695">
        <w:rPr>
          <w:rFonts w:ascii="Times New Roman" w:hAnsi="Times New Roman" w:cs="Times New Roman"/>
          <w:i/>
          <w:iCs/>
          <w:noProof w:val="0"/>
          <w:sz w:val="24"/>
          <w:szCs w:val="24"/>
          <w:lang w:val="en-GB"/>
        </w:rPr>
        <w:t>Lietuvos archeologija</w:t>
      </w:r>
      <w:r w:rsidRPr="00B51695">
        <w:rPr>
          <w:rFonts w:ascii="Times New Roman" w:hAnsi="Times New Roman" w:cs="Times New Roman"/>
          <w:noProof w:val="0"/>
          <w:sz w:val="24"/>
          <w:szCs w:val="24"/>
          <w:lang w:val="en-GB"/>
        </w:rPr>
        <w:t>, 23, 41-50.</w:t>
      </w:r>
    </w:p>
    <w:p w14:paraId="541E558C"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5B46F9FC" w14:textId="73491985"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Robson, H. K., Skipitytė, R., Piličiauskienė, G., Lucquin, A., Heron, C., Craig, O. E., Piličiauskas, G., 2019. Diet, cuisine and consumption practices of the first farmers in the southeastern Baltic. </w:t>
      </w:r>
      <w:r w:rsidRPr="00B51695">
        <w:rPr>
          <w:rFonts w:ascii="Times New Roman" w:hAnsi="Times New Roman" w:cs="Times New Roman"/>
          <w:i/>
          <w:iCs/>
          <w:noProof w:val="0"/>
          <w:sz w:val="24"/>
          <w:szCs w:val="24"/>
          <w:lang w:val="en-GB"/>
        </w:rPr>
        <w:t xml:space="preserve">Archaeological and </w:t>
      </w:r>
      <w:r w:rsidR="002C0C50">
        <w:rPr>
          <w:rFonts w:ascii="Times New Roman" w:hAnsi="Times New Roman" w:cs="Times New Roman"/>
          <w:i/>
          <w:iCs/>
          <w:noProof w:val="0"/>
          <w:sz w:val="24"/>
          <w:szCs w:val="24"/>
          <w:lang w:val="en-GB"/>
        </w:rPr>
        <w:t>A</w:t>
      </w:r>
      <w:r w:rsidRPr="00B51695">
        <w:rPr>
          <w:rFonts w:ascii="Times New Roman" w:hAnsi="Times New Roman" w:cs="Times New Roman"/>
          <w:i/>
          <w:iCs/>
          <w:noProof w:val="0"/>
          <w:sz w:val="24"/>
          <w:szCs w:val="24"/>
          <w:lang w:val="en-GB"/>
        </w:rPr>
        <w:t xml:space="preserve">nthropological </w:t>
      </w:r>
      <w:r w:rsidR="002C0C50">
        <w:rPr>
          <w:rFonts w:ascii="Times New Roman" w:hAnsi="Times New Roman" w:cs="Times New Roman"/>
          <w:i/>
          <w:iCs/>
          <w:noProof w:val="0"/>
          <w:sz w:val="24"/>
          <w:szCs w:val="24"/>
          <w:lang w:val="en-GB"/>
        </w:rPr>
        <w:t>S</w:t>
      </w:r>
      <w:r w:rsidRPr="00B51695">
        <w:rPr>
          <w:rFonts w:ascii="Times New Roman" w:hAnsi="Times New Roman" w:cs="Times New Roman"/>
          <w:i/>
          <w:iCs/>
          <w:noProof w:val="0"/>
          <w:sz w:val="24"/>
          <w:szCs w:val="24"/>
          <w:lang w:val="en-GB"/>
        </w:rPr>
        <w:t>ciences</w:t>
      </w:r>
      <w:r w:rsidRPr="00B51695">
        <w:rPr>
          <w:rFonts w:ascii="Times New Roman" w:hAnsi="Times New Roman" w:cs="Times New Roman"/>
          <w:noProof w:val="0"/>
          <w:sz w:val="24"/>
          <w:szCs w:val="24"/>
          <w:lang w:val="en-GB"/>
        </w:rPr>
        <w:t>, 11(8), 4011-4024.</w:t>
      </w:r>
    </w:p>
    <w:p w14:paraId="5B4384A1" w14:textId="77777777" w:rsidR="00F075B4" w:rsidRDefault="00F075B4" w:rsidP="00B51695">
      <w:pPr>
        <w:spacing w:after="0" w:line="240" w:lineRule="auto"/>
        <w:jc w:val="both"/>
        <w:rPr>
          <w:rFonts w:ascii="Times New Roman" w:hAnsi="Times New Roman" w:cs="Times New Roman"/>
          <w:noProof w:val="0"/>
          <w:sz w:val="24"/>
          <w:szCs w:val="24"/>
          <w:lang w:val="en-GB"/>
        </w:rPr>
      </w:pPr>
    </w:p>
    <w:p w14:paraId="0BA4B4B8" w14:textId="77777777" w:rsidR="004C0D5B" w:rsidRPr="00B51695" w:rsidRDefault="004C0D5B" w:rsidP="004C0D5B">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Saag, L., Vasilyev, S. V., Varul, L., Kosorukova, N. V., Gerasimov, D. V., Oshibkina, S. V., Griffith, S. J., Solnik, A., Saag, L., D’Atanasio, E., Metspalu, E., 2021. Genetic ancestry changes in Stone to Bronze Age transition in the East European plain. </w:t>
      </w:r>
      <w:r w:rsidRPr="00B51695">
        <w:rPr>
          <w:rFonts w:ascii="Times New Roman" w:hAnsi="Times New Roman" w:cs="Times New Roman"/>
          <w:i/>
          <w:iCs/>
          <w:noProof w:val="0"/>
          <w:sz w:val="24"/>
          <w:szCs w:val="24"/>
          <w:lang w:val="en-GB"/>
        </w:rPr>
        <w:t xml:space="preserve">Science </w:t>
      </w:r>
      <w:r>
        <w:rPr>
          <w:rFonts w:ascii="Times New Roman" w:hAnsi="Times New Roman" w:cs="Times New Roman"/>
          <w:i/>
          <w:iCs/>
          <w:noProof w:val="0"/>
          <w:sz w:val="24"/>
          <w:szCs w:val="24"/>
          <w:lang w:val="en-GB"/>
        </w:rPr>
        <w:t>A</w:t>
      </w:r>
      <w:r w:rsidRPr="00B51695">
        <w:rPr>
          <w:rFonts w:ascii="Times New Roman" w:hAnsi="Times New Roman" w:cs="Times New Roman"/>
          <w:i/>
          <w:iCs/>
          <w:noProof w:val="0"/>
          <w:sz w:val="24"/>
          <w:szCs w:val="24"/>
          <w:lang w:val="en-GB"/>
        </w:rPr>
        <w:t>dvances</w:t>
      </w:r>
      <w:r w:rsidRPr="00B51695">
        <w:rPr>
          <w:rFonts w:ascii="Times New Roman" w:hAnsi="Times New Roman" w:cs="Times New Roman"/>
          <w:noProof w:val="0"/>
          <w:sz w:val="24"/>
          <w:szCs w:val="24"/>
          <w:lang w:val="en-GB"/>
        </w:rPr>
        <w:t>, 7(4), p.eabd6535.</w:t>
      </w:r>
    </w:p>
    <w:p w14:paraId="3AAFF708" w14:textId="77777777" w:rsidR="004C0D5B" w:rsidRDefault="004C0D5B" w:rsidP="00B51695">
      <w:pPr>
        <w:spacing w:after="0" w:line="240" w:lineRule="auto"/>
        <w:jc w:val="both"/>
        <w:rPr>
          <w:rFonts w:ascii="Times New Roman" w:hAnsi="Times New Roman" w:cs="Times New Roman"/>
          <w:noProof w:val="0"/>
          <w:sz w:val="24"/>
          <w:szCs w:val="24"/>
          <w:lang w:val="en-GB"/>
        </w:rPr>
      </w:pPr>
    </w:p>
    <w:p w14:paraId="509806C8" w14:textId="77777777" w:rsidR="00E41950" w:rsidRPr="00B51695" w:rsidRDefault="00E41950" w:rsidP="00E41950">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Sanusi, A., Wortham, H., Millet, M., Mirabel, P., 1995. Chemical composition of rainwater in eastern France. </w:t>
      </w:r>
      <w:r w:rsidRPr="00B51695">
        <w:rPr>
          <w:rFonts w:ascii="Times New Roman" w:hAnsi="Times New Roman" w:cs="Times New Roman"/>
          <w:i/>
          <w:iCs/>
          <w:noProof w:val="0"/>
          <w:sz w:val="24"/>
          <w:szCs w:val="24"/>
          <w:lang w:val="en-GB"/>
        </w:rPr>
        <w:t>Atmospheric Environment</w:t>
      </w:r>
      <w:r w:rsidRPr="00B51695">
        <w:rPr>
          <w:rFonts w:ascii="Times New Roman" w:hAnsi="Times New Roman" w:cs="Times New Roman"/>
          <w:noProof w:val="0"/>
          <w:sz w:val="24"/>
          <w:szCs w:val="24"/>
          <w:lang w:val="en-GB"/>
        </w:rPr>
        <w:t>, 30, 59-71.</w:t>
      </w:r>
    </w:p>
    <w:p w14:paraId="6062FD30" w14:textId="77777777" w:rsidR="00E41950" w:rsidRPr="00B51695" w:rsidRDefault="00E41950" w:rsidP="00B51695">
      <w:pPr>
        <w:spacing w:after="0" w:line="240" w:lineRule="auto"/>
        <w:jc w:val="both"/>
        <w:rPr>
          <w:rFonts w:ascii="Times New Roman" w:hAnsi="Times New Roman" w:cs="Times New Roman"/>
          <w:noProof w:val="0"/>
          <w:sz w:val="24"/>
          <w:szCs w:val="24"/>
          <w:lang w:val="en-GB"/>
        </w:rPr>
      </w:pPr>
    </w:p>
    <w:p w14:paraId="7495F618" w14:textId="5664EE9D"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Shaw, B., Buckley, H., Summerhayes, G., Anson, D., Garling, S., Valentin, F., Mandui, H., Stirling, C., Reid, M., 2010. Migration and mobility at the Late Lapita site of Reber</w:t>
      </w:r>
      <w:r w:rsidR="0096597D">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Rakival (SAC), Watom Island using isotope and trace element analysis: a new insight into Lapita interaction in the Bismarck Archipelago. </w:t>
      </w:r>
      <w:r w:rsidRPr="00B51695">
        <w:rPr>
          <w:rFonts w:ascii="Times New Roman" w:hAnsi="Times New Roman" w:cs="Times New Roman"/>
          <w:i/>
          <w:iCs/>
          <w:noProof w:val="0"/>
          <w:sz w:val="24"/>
          <w:szCs w:val="24"/>
          <w:lang w:val="en-GB"/>
        </w:rPr>
        <w:t>Journal of Archaeological Science</w:t>
      </w:r>
      <w:r w:rsidRPr="00B51695">
        <w:rPr>
          <w:rFonts w:ascii="Times New Roman" w:hAnsi="Times New Roman" w:cs="Times New Roman"/>
          <w:noProof w:val="0"/>
          <w:sz w:val="24"/>
          <w:szCs w:val="24"/>
          <w:lang w:val="en-GB"/>
        </w:rPr>
        <w:t>, 37(3), 605-613.</w:t>
      </w:r>
    </w:p>
    <w:p w14:paraId="2F57A22D"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1278B7A9" w14:textId="5D5BAF04"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Snoeck, C., 2014. Impact of strontium sea spray effect on the isotopic ratio (</w:t>
      </w:r>
      <w:r w:rsidRPr="00B51695">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B51695">
        <w:rPr>
          <w:rFonts w:ascii="Times New Roman" w:hAnsi="Times New Roman" w:cs="Times New Roman"/>
          <w:noProof w:val="0"/>
          <w:sz w:val="24"/>
          <w:szCs w:val="24"/>
          <w:vertAlign w:val="superscript"/>
          <w:lang w:val="en-GB"/>
        </w:rPr>
        <w:t>86</w:t>
      </w:r>
      <w:r w:rsidR="0008559E" w:rsidRPr="00B51695">
        <w:rPr>
          <w:rFonts w:ascii="Times New Roman" w:hAnsi="Times New Roman" w:cs="Times New Roman"/>
          <w:noProof w:val="0"/>
          <w:sz w:val="24"/>
          <w:szCs w:val="24"/>
          <w:lang w:val="en-GB"/>
        </w:rPr>
        <w:t xml:space="preserve">Sr) of </w:t>
      </w:r>
      <w:r w:rsidRPr="00B51695">
        <w:rPr>
          <w:rFonts w:ascii="Times New Roman" w:hAnsi="Times New Roman" w:cs="Times New Roman"/>
          <w:noProof w:val="0"/>
          <w:sz w:val="24"/>
          <w:szCs w:val="24"/>
          <w:lang w:val="en-GB"/>
        </w:rPr>
        <w:t xml:space="preserve">plants in coastal Ireland. </w:t>
      </w:r>
      <w:r w:rsidRPr="00B51695">
        <w:rPr>
          <w:rFonts w:ascii="Times New Roman" w:hAnsi="Times New Roman" w:cs="Times New Roman"/>
          <w:i/>
          <w:iCs/>
          <w:noProof w:val="0"/>
          <w:sz w:val="24"/>
          <w:szCs w:val="24"/>
          <w:lang w:val="en-GB"/>
        </w:rPr>
        <w:t>Quaternary Newsletter</w:t>
      </w:r>
      <w:r w:rsidRPr="00B51695">
        <w:rPr>
          <w:rFonts w:ascii="Times New Roman" w:hAnsi="Times New Roman" w:cs="Times New Roman"/>
          <w:noProof w:val="0"/>
          <w:sz w:val="24"/>
          <w:szCs w:val="24"/>
          <w:lang w:val="en-GB"/>
        </w:rPr>
        <w:t>, 134, 37-39.</w:t>
      </w:r>
    </w:p>
    <w:p w14:paraId="3C2A8E89"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47AAE3D4" w14:textId="62EB9F7F" w:rsidR="00F075B4" w:rsidRPr="00B51695" w:rsidRDefault="00F075B4" w:rsidP="00B51695">
      <w:pPr>
        <w:spacing w:after="0" w:line="240" w:lineRule="auto"/>
        <w:jc w:val="both"/>
        <w:rPr>
          <w:rFonts w:ascii="Times New Roman" w:eastAsia="TeXGyreTermes-Regular" w:hAnsi="Times New Roman" w:cs="Times New Roman"/>
          <w:noProof w:val="0"/>
          <w:sz w:val="24"/>
          <w:szCs w:val="24"/>
          <w:lang w:val="en-GB"/>
        </w:rPr>
      </w:pPr>
      <w:r w:rsidRPr="00B51695">
        <w:rPr>
          <w:rFonts w:ascii="Times New Roman" w:eastAsia="TeXGyreTermes-Regular" w:hAnsi="Times New Roman" w:cs="Times New Roman"/>
          <w:noProof w:val="0"/>
          <w:sz w:val="24"/>
          <w:szCs w:val="24"/>
          <w:lang w:val="en-GB"/>
        </w:rPr>
        <w:t xml:space="preserve">Szczepanek, A., Belka, Z., Jarosz, P., Pospieszny, Ł., Dopieralska, J., Frei, K. M., Rauba-Bukowska, A., Werens, K., Górski, J., Hozer, M., Mazurek, M., 2018. Understanding Final Neolithic communities in south-eastern Poland: New insights on diet and mobility from isotopic data. </w:t>
      </w:r>
      <w:r w:rsidRPr="00B51695">
        <w:rPr>
          <w:rFonts w:ascii="Times New Roman" w:eastAsia="TeXGyreTermes-Regular" w:hAnsi="Times New Roman" w:cs="Times New Roman"/>
          <w:i/>
          <w:iCs/>
          <w:noProof w:val="0"/>
          <w:sz w:val="24"/>
          <w:szCs w:val="24"/>
          <w:lang w:val="en-GB"/>
        </w:rPr>
        <w:t xml:space="preserve">PloS </w:t>
      </w:r>
      <w:r w:rsidR="0068420E">
        <w:rPr>
          <w:rFonts w:ascii="Times New Roman" w:eastAsia="TeXGyreTermes-Regular" w:hAnsi="Times New Roman" w:cs="Times New Roman"/>
          <w:i/>
          <w:iCs/>
          <w:noProof w:val="0"/>
          <w:sz w:val="24"/>
          <w:szCs w:val="24"/>
          <w:lang w:val="en-GB"/>
        </w:rPr>
        <w:t>ONE</w:t>
      </w:r>
      <w:r w:rsidRPr="00B51695">
        <w:rPr>
          <w:rFonts w:ascii="Times New Roman" w:eastAsia="TeXGyreTermes-Regular" w:hAnsi="Times New Roman" w:cs="Times New Roman"/>
          <w:noProof w:val="0"/>
          <w:sz w:val="24"/>
          <w:szCs w:val="24"/>
          <w:lang w:val="en-GB"/>
        </w:rPr>
        <w:t>, 13(12), e0207748.</w:t>
      </w:r>
    </w:p>
    <w:p w14:paraId="01F30F7D"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64A5EF39" w14:textId="742ABE7C"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Szostek, K., Mądrzyk, K., Cienkosz-Stepańczak, B., 2015. Strontium isotopes as an indicator of human migration</w:t>
      </w:r>
      <w:r w:rsidR="0068420E">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easy questions, difficult answers. </w:t>
      </w:r>
      <w:r w:rsidRPr="00B51695">
        <w:rPr>
          <w:rFonts w:ascii="Times New Roman" w:hAnsi="Times New Roman" w:cs="Times New Roman"/>
          <w:i/>
          <w:iCs/>
          <w:noProof w:val="0"/>
          <w:sz w:val="24"/>
          <w:szCs w:val="24"/>
          <w:lang w:val="en-GB"/>
        </w:rPr>
        <w:t>Anthropological Review</w:t>
      </w:r>
      <w:r w:rsidRPr="00B51695">
        <w:rPr>
          <w:rFonts w:ascii="Times New Roman" w:hAnsi="Times New Roman" w:cs="Times New Roman"/>
          <w:noProof w:val="0"/>
          <w:sz w:val="24"/>
          <w:szCs w:val="24"/>
          <w:lang w:val="en-GB"/>
        </w:rPr>
        <w:t>, 78(2), 133-156.</w:t>
      </w:r>
    </w:p>
    <w:p w14:paraId="4CD73C1E"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82A36A4"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Veizer, J., Buhl, D., Diener, A., Ebneth, S., Podlaha, O. G., Bruckschen, P., Jasper, T., Korte, C., Schaaf, M., Ala, D., Azmy, K., 1997. Strontium isotope stratigraphy: potential resolution and event correlation. </w:t>
      </w:r>
      <w:r w:rsidRPr="00B51695">
        <w:rPr>
          <w:rFonts w:ascii="Times New Roman" w:hAnsi="Times New Roman" w:cs="Times New Roman"/>
          <w:i/>
          <w:iCs/>
          <w:noProof w:val="0"/>
          <w:sz w:val="24"/>
          <w:szCs w:val="24"/>
          <w:lang w:val="en-GB"/>
        </w:rPr>
        <w:t>Palaeogeography Palaeoclimatology Palaeoecology</w:t>
      </w:r>
      <w:r w:rsidRPr="00B51695">
        <w:rPr>
          <w:rFonts w:ascii="Times New Roman" w:hAnsi="Times New Roman" w:cs="Times New Roman"/>
          <w:noProof w:val="0"/>
          <w:sz w:val="24"/>
          <w:szCs w:val="24"/>
          <w:lang w:val="en-GB"/>
        </w:rPr>
        <w:t>, 132, 65-77.</w:t>
      </w:r>
    </w:p>
    <w:p w14:paraId="067F396D"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59CACA36" w14:textId="2BE4739A"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Voerkelius, S., Lorenz, G. D., Rummel, S., Quétel, C. R., Heiss, G., Baxter, M., Brach-Papa, C., Deters-Itzelsberger, P., Hoelzl, S., Hoogewerff, J., Ponzevera, E., 2010. Strontium isotopic signatures of natural mineral waters, the reference to a simple geological map and its potential for authentication of food. </w:t>
      </w:r>
      <w:r w:rsidRPr="00B51695">
        <w:rPr>
          <w:rFonts w:ascii="Times New Roman" w:hAnsi="Times New Roman" w:cs="Times New Roman"/>
          <w:i/>
          <w:iCs/>
          <w:noProof w:val="0"/>
          <w:sz w:val="24"/>
          <w:szCs w:val="24"/>
          <w:lang w:val="en-GB"/>
        </w:rPr>
        <w:t xml:space="preserve">Food </w:t>
      </w:r>
      <w:r w:rsidR="00FA4D60">
        <w:rPr>
          <w:rFonts w:ascii="Times New Roman" w:hAnsi="Times New Roman" w:cs="Times New Roman"/>
          <w:i/>
          <w:iCs/>
          <w:noProof w:val="0"/>
          <w:sz w:val="24"/>
          <w:szCs w:val="24"/>
          <w:lang w:val="en-GB"/>
        </w:rPr>
        <w:t>C</w:t>
      </w:r>
      <w:r w:rsidRPr="00B51695">
        <w:rPr>
          <w:rFonts w:ascii="Times New Roman" w:hAnsi="Times New Roman" w:cs="Times New Roman"/>
          <w:i/>
          <w:iCs/>
          <w:noProof w:val="0"/>
          <w:sz w:val="24"/>
          <w:szCs w:val="24"/>
          <w:lang w:val="en-GB"/>
        </w:rPr>
        <w:t>hemistry</w:t>
      </w:r>
      <w:r w:rsidRPr="00B51695">
        <w:rPr>
          <w:rFonts w:ascii="Times New Roman" w:hAnsi="Times New Roman" w:cs="Times New Roman"/>
          <w:noProof w:val="0"/>
          <w:sz w:val="24"/>
          <w:szCs w:val="24"/>
          <w:lang w:val="en-GB"/>
        </w:rPr>
        <w:t>, 118(4), 933-940.</w:t>
      </w:r>
    </w:p>
    <w:p w14:paraId="53BC5B9F" w14:textId="74F4B6AD" w:rsidR="007F122C" w:rsidRDefault="007F122C">
      <w:pPr>
        <w:rPr>
          <w:rFonts w:ascii="Times New Roman" w:hAnsi="Times New Roman" w:cs="Times New Roman"/>
          <w:noProof w:val="0"/>
          <w:sz w:val="24"/>
          <w:szCs w:val="24"/>
        </w:rPr>
      </w:pPr>
      <w:r>
        <w:rPr>
          <w:rFonts w:ascii="Times New Roman" w:hAnsi="Times New Roman" w:cs="Times New Roman"/>
          <w:noProof w:val="0"/>
          <w:sz w:val="24"/>
          <w:szCs w:val="24"/>
        </w:rPr>
        <w:br w:type="page"/>
      </w:r>
    </w:p>
    <w:p w14:paraId="7C13D313" w14:textId="449596F6" w:rsidR="00F075B4" w:rsidRPr="00B51695" w:rsidRDefault="00DB6144" w:rsidP="00B51695">
      <w:pPr>
        <w:spacing w:after="0" w:line="240" w:lineRule="auto"/>
        <w:jc w:val="both"/>
        <w:rPr>
          <w:rFonts w:ascii="Times New Roman" w:hAnsi="Times New Roman" w:cs="Times New Roman"/>
          <w:b/>
          <w:noProof w:val="0"/>
          <w:sz w:val="24"/>
          <w:szCs w:val="24"/>
          <w:lang w:val="en-GB"/>
        </w:rPr>
      </w:pPr>
      <w:r>
        <w:rPr>
          <w:rFonts w:ascii="Times New Roman" w:hAnsi="Times New Roman" w:cs="Times New Roman"/>
          <w:b/>
          <w:caps/>
          <w:noProof w:val="0"/>
          <w:sz w:val="28"/>
          <w:lang w:val="en-GB"/>
        </w:rPr>
        <w:lastRenderedPageBreak/>
        <w:t xml:space="preserve">THE </w:t>
      </w:r>
      <w:r w:rsidR="00F075B4" w:rsidRPr="00B51695">
        <w:rPr>
          <w:rFonts w:ascii="Times New Roman" w:hAnsi="Times New Roman" w:cs="Times New Roman"/>
          <w:b/>
          <w:caps/>
          <w:noProof w:val="0"/>
          <w:sz w:val="28"/>
          <w:lang w:val="en-GB"/>
        </w:rPr>
        <w:t>origin</w:t>
      </w:r>
      <w:r w:rsidR="007271E1">
        <w:rPr>
          <w:rFonts w:ascii="Times New Roman" w:hAnsi="Times New Roman" w:cs="Times New Roman"/>
          <w:b/>
          <w:caps/>
          <w:noProof w:val="0"/>
          <w:sz w:val="28"/>
          <w:lang w:val="en-GB"/>
        </w:rPr>
        <w:t>S</w:t>
      </w:r>
      <w:r w:rsidR="00F075B4" w:rsidRPr="00B51695">
        <w:rPr>
          <w:rFonts w:ascii="Times New Roman" w:hAnsi="Times New Roman" w:cs="Times New Roman"/>
          <w:b/>
          <w:caps/>
          <w:noProof w:val="0"/>
          <w:sz w:val="28"/>
          <w:lang w:val="en-GB"/>
        </w:rPr>
        <w:t xml:space="preserve"> and mobility</w:t>
      </w:r>
      <w:r w:rsidR="007271E1">
        <w:rPr>
          <w:rFonts w:ascii="Times New Roman" w:hAnsi="Times New Roman" w:cs="Times New Roman"/>
          <w:b/>
          <w:caps/>
          <w:noProof w:val="0"/>
          <w:sz w:val="28"/>
          <w:lang w:val="en-GB"/>
        </w:rPr>
        <w:t xml:space="preserve"> PATTERNS</w:t>
      </w:r>
      <w:r w:rsidR="00F075B4" w:rsidRPr="00B51695">
        <w:rPr>
          <w:rFonts w:ascii="Times New Roman" w:hAnsi="Times New Roman" w:cs="Times New Roman"/>
          <w:b/>
          <w:caps/>
          <w:noProof w:val="0"/>
          <w:sz w:val="28"/>
          <w:lang w:val="en-GB"/>
        </w:rPr>
        <w:t xml:space="preserve"> of </w:t>
      </w:r>
      <w:r>
        <w:rPr>
          <w:rFonts w:ascii="Times New Roman" w:hAnsi="Times New Roman" w:cs="Times New Roman"/>
          <w:b/>
          <w:caps/>
          <w:noProof w:val="0"/>
          <w:sz w:val="28"/>
          <w:lang w:val="en-GB"/>
        </w:rPr>
        <w:t>PREHISTORIC</w:t>
      </w:r>
      <w:r w:rsidR="00F075B4" w:rsidRPr="00B51695">
        <w:rPr>
          <w:rFonts w:ascii="Times New Roman" w:hAnsi="Times New Roman" w:cs="Times New Roman"/>
          <w:b/>
          <w:caps/>
          <w:noProof w:val="0"/>
          <w:sz w:val="28"/>
          <w:lang w:val="en-GB"/>
        </w:rPr>
        <w:t xml:space="preserve"> humans from</w:t>
      </w:r>
      <w:r>
        <w:rPr>
          <w:rFonts w:ascii="Times New Roman" w:hAnsi="Times New Roman" w:cs="Times New Roman"/>
          <w:b/>
          <w:caps/>
          <w:noProof w:val="0"/>
          <w:sz w:val="28"/>
          <w:lang w:val="en-GB"/>
        </w:rPr>
        <w:t xml:space="preserve"> the</w:t>
      </w:r>
      <w:r w:rsidR="00F075B4" w:rsidRPr="00B51695">
        <w:rPr>
          <w:rFonts w:ascii="Times New Roman" w:hAnsi="Times New Roman" w:cs="Times New Roman"/>
          <w:b/>
          <w:caps/>
          <w:noProof w:val="0"/>
          <w:sz w:val="28"/>
          <w:lang w:val="en-GB"/>
        </w:rPr>
        <w:t xml:space="preserve"> donkalnis and spiginas </w:t>
      </w:r>
      <w:r>
        <w:rPr>
          <w:rFonts w:ascii="Times New Roman" w:hAnsi="Times New Roman" w:cs="Times New Roman"/>
          <w:b/>
          <w:caps/>
          <w:noProof w:val="0"/>
          <w:sz w:val="28"/>
          <w:lang w:val="en-GB"/>
        </w:rPr>
        <w:t>BURIAL GROUN</w:t>
      </w:r>
      <w:r w:rsidR="002845CB">
        <w:rPr>
          <w:rFonts w:ascii="Times New Roman" w:hAnsi="Times New Roman" w:cs="Times New Roman"/>
          <w:b/>
          <w:caps/>
          <w:noProof w:val="0"/>
          <w:sz w:val="28"/>
          <w:lang w:val="en-GB"/>
        </w:rPr>
        <w:t>D</w:t>
      </w:r>
      <w:r>
        <w:rPr>
          <w:rFonts w:ascii="Times New Roman" w:hAnsi="Times New Roman" w:cs="Times New Roman"/>
          <w:b/>
          <w:caps/>
          <w:noProof w:val="0"/>
          <w:sz w:val="28"/>
          <w:lang w:val="en-GB"/>
        </w:rPr>
        <w:t>S</w:t>
      </w:r>
      <w:r w:rsidRPr="00B51695">
        <w:rPr>
          <w:rFonts w:ascii="Times New Roman" w:hAnsi="Times New Roman" w:cs="Times New Roman"/>
          <w:b/>
          <w:caps/>
          <w:noProof w:val="0"/>
          <w:sz w:val="28"/>
          <w:lang w:val="en-GB"/>
        </w:rPr>
        <w:t xml:space="preserve"> </w:t>
      </w:r>
      <w:r w:rsidR="00F075B4" w:rsidRPr="00B51695">
        <w:rPr>
          <w:rFonts w:ascii="Times New Roman" w:hAnsi="Times New Roman" w:cs="Times New Roman"/>
          <w:b/>
          <w:caps/>
          <w:noProof w:val="0"/>
          <w:sz w:val="28"/>
          <w:lang w:val="en-GB"/>
        </w:rPr>
        <w:t xml:space="preserve">according </w:t>
      </w:r>
      <w:r>
        <w:rPr>
          <w:rFonts w:ascii="Times New Roman" w:hAnsi="Times New Roman" w:cs="Times New Roman"/>
          <w:b/>
          <w:caps/>
          <w:noProof w:val="0"/>
          <w:sz w:val="28"/>
          <w:lang w:val="en-GB"/>
        </w:rPr>
        <w:t xml:space="preserve">to </w:t>
      </w:r>
      <w:r w:rsidR="00F075B4" w:rsidRPr="00B51695">
        <w:rPr>
          <w:rFonts w:ascii="Times New Roman" w:hAnsi="Times New Roman" w:cs="Times New Roman"/>
          <w:b/>
          <w:caps/>
          <w:noProof w:val="0"/>
          <w:sz w:val="28"/>
          <w:lang w:val="en-GB"/>
        </w:rPr>
        <w:t>strontium isotope</w:t>
      </w:r>
      <w:r>
        <w:rPr>
          <w:rFonts w:ascii="Times New Roman" w:hAnsi="Times New Roman" w:cs="Times New Roman"/>
          <w:b/>
          <w:caps/>
          <w:noProof w:val="0"/>
          <w:sz w:val="28"/>
          <w:lang w:val="en-GB"/>
        </w:rPr>
        <w:t xml:space="preserve"> RATIO</w:t>
      </w:r>
      <w:r w:rsidR="00F075B4" w:rsidRPr="00B51695">
        <w:rPr>
          <w:rFonts w:ascii="Times New Roman" w:hAnsi="Times New Roman" w:cs="Times New Roman"/>
          <w:b/>
          <w:caps/>
          <w:noProof w:val="0"/>
          <w:sz w:val="28"/>
          <w:lang w:val="en-GB"/>
        </w:rPr>
        <w:t xml:space="preserve"> analysis</w:t>
      </w:r>
    </w:p>
    <w:p w14:paraId="1F958AD2" w14:textId="77777777" w:rsidR="00F075B4" w:rsidRPr="00B51695" w:rsidRDefault="00F075B4" w:rsidP="00B51695">
      <w:pPr>
        <w:spacing w:after="0" w:line="240" w:lineRule="auto"/>
        <w:jc w:val="both"/>
        <w:rPr>
          <w:rFonts w:ascii="Times New Roman" w:hAnsi="Times New Roman" w:cs="Times New Roman"/>
          <w:b/>
          <w:noProof w:val="0"/>
          <w:sz w:val="24"/>
          <w:szCs w:val="24"/>
          <w:lang w:val="en-GB"/>
        </w:rPr>
      </w:pPr>
    </w:p>
    <w:p w14:paraId="46FB6B23" w14:textId="69A3F877" w:rsidR="00F075B4" w:rsidRPr="00B51695" w:rsidRDefault="00F075B4" w:rsidP="00B51695">
      <w:pPr>
        <w:spacing w:after="0" w:line="240" w:lineRule="auto"/>
        <w:jc w:val="both"/>
        <w:rPr>
          <w:rFonts w:ascii="Times New Roman" w:eastAsia="SimSun" w:hAnsi="Times New Roman" w:cs="Times New Roman"/>
          <w:noProof w:val="0"/>
          <w:sz w:val="24"/>
          <w:szCs w:val="24"/>
          <w:lang w:val="en-GB" w:eastAsia="zh-CN"/>
        </w:rPr>
      </w:pPr>
      <w:r w:rsidRPr="00B51695">
        <w:rPr>
          <w:rFonts w:ascii="Times New Roman" w:eastAsia="SimSun" w:hAnsi="Times New Roman" w:cs="Times New Roman"/>
          <w:noProof w:val="0"/>
          <w:sz w:val="24"/>
          <w:szCs w:val="24"/>
          <w:lang w:val="en-GB" w:eastAsia="zh-CN"/>
        </w:rPr>
        <w:t xml:space="preserve">Gytis Piličiauskas, Edvardas Simčenka, Justina Kozakaitė, </w:t>
      </w:r>
      <w:r w:rsidRPr="00B51695">
        <w:rPr>
          <w:rFonts w:ascii="Times New Roman" w:eastAsia="SimSun" w:hAnsi="Times New Roman" w:cs="Times New Roman"/>
          <w:noProof w:val="0"/>
          <w:sz w:val="24"/>
          <w:szCs w:val="24"/>
          <w:lang w:eastAsia="zh-CN"/>
        </w:rPr>
        <w:t xml:space="preserve">Žydrūnė Miliauskienė, </w:t>
      </w:r>
      <w:r w:rsidRPr="00B51695">
        <w:rPr>
          <w:rFonts w:ascii="Times New Roman" w:eastAsia="SimSun" w:hAnsi="Times New Roman" w:cs="Times New Roman"/>
          <w:noProof w:val="0"/>
          <w:sz w:val="24"/>
          <w:szCs w:val="24"/>
          <w:lang w:val="en-GB" w:eastAsia="zh-CN"/>
        </w:rPr>
        <w:t>Giedrė Piličiauskienė, Harry Ken</w:t>
      </w:r>
      <w:r w:rsidR="007271E1">
        <w:rPr>
          <w:rFonts w:ascii="Times New Roman" w:eastAsia="SimSun" w:hAnsi="Times New Roman" w:cs="Times New Roman"/>
          <w:noProof w:val="0"/>
          <w:sz w:val="24"/>
          <w:szCs w:val="24"/>
          <w:lang w:val="en-GB" w:eastAsia="zh-CN"/>
        </w:rPr>
        <w:t>n</w:t>
      </w:r>
      <w:r w:rsidRPr="00B51695">
        <w:rPr>
          <w:rFonts w:ascii="Times New Roman" w:eastAsia="SimSun" w:hAnsi="Times New Roman" w:cs="Times New Roman"/>
          <w:noProof w:val="0"/>
          <w:sz w:val="24"/>
          <w:szCs w:val="24"/>
          <w:lang w:val="en-GB" w:eastAsia="zh-CN"/>
        </w:rPr>
        <w:t>eth Robson</w:t>
      </w:r>
    </w:p>
    <w:p w14:paraId="3649F72E" w14:textId="77777777" w:rsidR="00F075B4" w:rsidRPr="00B51695" w:rsidRDefault="00F075B4" w:rsidP="00B51695">
      <w:pPr>
        <w:spacing w:after="0" w:line="240" w:lineRule="auto"/>
        <w:jc w:val="both"/>
        <w:rPr>
          <w:rFonts w:ascii="Times New Roman" w:eastAsia="SimSun" w:hAnsi="Times New Roman" w:cs="Times New Roman"/>
          <w:noProof w:val="0"/>
          <w:sz w:val="24"/>
          <w:szCs w:val="24"/>
          <w:lang w:val="en-GB" w:eastAsia="zh-CN"/>
        </w:rPr>
      </w:pPr>
    </w:p>
    <w:p w14:paraId="633DAFE9" w14:textId="1AF78D8D" w:rsidR="00F075B4" w:rsidRPr="00B51695" w:rsidRDefault="00F075B4" w:rsidP="00B51695">
      <w:pPr>
        <w:spacing w:after="0" w:line="240" w:lineRule="auto"/>
        <w:jc w:val="both"/>
        <w:rPr>
          <w:rFonts w:ascii="Times New Roman" w:eastAsia="SimSun" w:hAnsi="Times New Roman" w:cs="Times New Roman"/>
          <w:noProof w:val="0"/>
          <w:sz w:val="24"/>
          <w:szCs w:val="24"/>
          <w:lang w:val="en-GB" w:eastAsia="zh-CN"/>
        </w:rPr>
      </w:pPr>
      <w:r w:rsidRPr="00B51695">
        <w:rPr>
          <w:rFonts w:ascii="Times New Roman" w:eastAsia="SimSun" w:hAnsi="Times New Roman" w:cs="Times New Roman"/>
          <w:b/>
          <w:noProof w:val="0"/>
          <w:sz w:val="24"/>
          <w:szCs w:val="24"/>
          <w:lang w:val="en-GB" w:eastAsia="zh-CN"/>
        </w:rPr>
        <w:t>Summary</w:t>
      </w:r>
    </w:p>
    <w:p w14:paraId="5092705C" w14:textId="08A352E1"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b/>
          <w:noProof w:val="0"/>
          <w:sz w:val="24"/>
          <w:szCs w:val="24"/>
          <w:lang w:val="en-GB"/>
        </w:rPr>
        <w:tab/>
      </w:r>
      <w:r w:rsidRPr="00B51695">
        <w:rPr>
          <w:rFonts w:ascii="Times New Roman" w:hAnsi="Times New Roman" w:cs="Times New Roman"/>
          <w:noProof w:val="0"/>
          <w:sz w:val="24"/>
          <w:szCs w:val="24"/>
          <w:lang w:val="en-GB"/>
        </w:rPr>
        <w:t xml:space="preserve">Strontium </w:t>
      </w:r>
      <w:r w:rsidR="00C009B0" w:rsidRPr="00B51695">
        <w:rPr>
          <w:rFonts w:ascii="Times New Roman" w:hAnsi="Times New Roman" w:cs="Times New Roman"/>
          <w:noProof w:val="0"/>
          <w:sz w:val="24"/>
          <w:szCs w:val="24"/>
          <w:lang w:val="en-GB"/>
        </w:rPr>
        <w:t>(</w:t>
      </w:r>
      <w:r w:rsidR="00C009B0" w:rsidRPr="00B51695">
        <w:rPr>
          <w:rFonts w:ascii="Times New Roman" w:hAnsi="Times New Roman" w:cs="Times New Roman"/>
          <w:noProof w:val="0"/>
          <w:sz w:val="24"/>
          <w:szCs w:val="24"/>
          <w:vertAlign w:val="superscript"/>
          <w:lang w:val="en-GB"/>
        </w:rPr>
        <w:t>87</w:t>
      </w:r>
      <w:r w:rsidR="00C009B0" w:rsidRPr="00B51695">
        <w:rPr>
          <w:rFonts w:ascii="Times New Roman" w:hAnsi="Times New Roman" w:cs="Times New Roman"/>
          <w:noProof w:val="0"/>
          <w:sz w:val="24"/>
          <w:szCs w:val="24"/>
          <w:lang w:val="en-GB"/>
        </w:rPr>
        <w:t>Sr/</w:t>
      </w:r>
      <w:r w:rsidR="00C009B0" w:rsidRPr="00B51695">
        <w:rPr>
          <w:rFonts w:ascii="Times New Roman" w:hAnsi="Times New Roman" w:cs="Times New Roman"/>
          <w:noProof w:val="0"/>
          <w:sz w:val="24"/>
          <w:szCs w:val="24"/>
          <w:vertAlign w:val="superscript"/>
          <w:lang w:val="en-GB"/>
        </w:rPr>
        <w:t>86</w:t>
      </w:r>
      <w:r w:rsidR="00C009B0" w:rsidRPr="00B51695">
        <w:rPr>
          <w:rFonts w:ascii="Times New Roman" w:hAnsi="Times New Roman" w:cs="Times New Roman"/>
          <w:noProof w:val="0"/>
          <w:sz w:val="24"/>
          <w:szCs w:val="24"/>
          <w:lang w:val="en-GB"/>
        </w:rPr>
        <w:t>Sr)</w:t>
      </w:r>
      <w:r w:rsidR="00C009B0">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isotope</w:t>
      </w:r>
      <w:r w:rsidR="003E5CE4">
        <w:rPr>
          <w:rFonts w:ascii="Times New Roman" w:hAnsi="Times New Roman" w:cs="Times New Roman"/>
          <w:noProof w:val="0"/>
          <w:sz w:val="24"/>
          <w:szCs w:val="24"/>
          <w:lang w:val="en-GB"/>
        </w:rPr>
        <w:t xml:space="preserve"> ratio</w:t>
      </w:r>
      <w:r w:rsidRPr="00B51695">
        <w:rPr>
          <w:rFonts w:ascii="Times New Roman" w:hAnsi="Times New Roman" w:cs="Times New Roman"/>
          <w:noProof w:val="0"/>
          <w:sz w:val="24"/>
          <w:szCs w:val="24"/>
          <w:lang w:val="en-GB"/>
        </w:rPr>
        <w:t xml:space="preserve"> analysis during </w:t>
      </w:r>
      <w:r w:rsidR="006157E7">
        <w:rPr>
          <w:rFonts w:ascii="Times New Roman" w:hAnsi="Times New Roman" w:cs="Times New Roman"/>
          <w:noProof w:val="0"/>
          <w:sz w:val="24"/>
          <w:szCs w:val="24"/>
          <w:lang w:val="en-GB"/>
        </w:rPr>
        <w:t xml:space="preserve">the course of the last </w:t>
      </w:r>
      <w:r w:rsidRPr="00B51695">
        <w:rPr>
          <w:rFonts w:ascii="Times New Roman" w:hAnsi="Times New Roman" w:cs="Times New Roman"/>
          <w:noProof w:val="0"/>
          <w:sz w:val="24"/>
          <w:szCs w:val="24"/>
          <w:lang w:val="en-GB"/>
        </w:rPr>
        <w:t xml:space="preserve">three decades has proved itself as </w:t>
      </w:r>
      <w:r w:rsidR="006157E7">
        <w:rPr>
          <w:rFonts w:ascii="Times New Roman" w:hAnsi="Times New Roman" w:cs="Times New Roman"/>
          <w:noProof w:val="0"/>
          <w:sz w:val="24"/>
          <w:szCs w:val="24"/>
          <w:lang w:val="en-GB"/>
        </w:rPr>
        <w:t xml:space="preserve">a useful </w:t>
      </w:r>
      <w:r w:rsidRPr="00B51695">
        <w:rPr>
          <w:rFonts w:ascii="Times New Roman" w:hAnsi="Times New Roman" w:cs="Times New Roman"/>
          <w:noProof w:val="0"/>
          <w:sz w:val="24"/>
          <w:szCs w:val="24"/>
          <w:lang w:val="en-GB"/>
        </w:rPr>
        <w:t xml:space="preserve">tool for assessing human and animal mobility in the past. The essence of the method lies in </w:t>
      </w:r>
      <w:r w:rsidR="006157E7">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ability of living organisms to incorporate trace element strontium into their tissues</w:t>
      </w:r>
      <w:r w:rsidR="006157E7">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including highly durable tooth enamel. Biologically</w:t>
      </w:r>
      <w:r w:rsidR="00756824">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available strontium originates mainly from eroded rocks</w:t>
      </w:r>
      <w:r w:rsidR="006157E7">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and</w:t>
      </w:r>
      <w:r w:rsidR="006157E7">
        <w:rPr>
          <w:rFonts w:ascii="Times New Roman" w:hAnsi="Times New Roman" w:cs="Times New Roman"/>
          <w:noProof w:val="0"/>
          <w:sz w:val="24"/>
          <w:szCs w:val="24"/>
          <w:lang w:val="en-GB"/>
        </w:rPr>
        <w:t xml:space="preserve"> the</w:t>
      </w:r>
      <w:r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B51695">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Sr ratio do</w:t>
      </w:r>
      <w:r w:rsidR="008A6C2C">
        <w:rPr>
          <w:rFonts w:ascii="Times New Roman" w:hAnsi="Times New Roman" w:cs="Times New Roman"/>
          <w:noProof w:val="0"/>
          <w:sz w:val="24"/>
          <w:szCs w:val="24"/>
          <w:lang w:val="en-GB"/>
        </w:rPr>
        <w:t>es</w:t>
      </w:r>
      <w:r w:rsidRPr="00B51695">
        <w:rPr>
          <w:rFonts w:ascii="Times New Roman" w:hAnsi="Times New Roman" w:cs="Times New Roman"/>
          <w:noProof w:val="0"/>
          <w:sz w:val="24"/>
          <w:szCs w:val="24"/>
          <w:lang w:val="en-GB"/>
        </w:rPr>
        <w:t xml:space="preserve"> not change </w:t>
      </w:r>
      <w:r w:rsidR="006157E7">
        <w:rPr>
          <w:rFonts w:ascii="Times New Roman" w:hAnsi="Times New Roman" w:cs="Times New Roman"/>
          <w:noProof w:val="0"/>
          <w:sz w:val="24"/>
          <w:szCs w:val="24"/>
          <w:lang w:val="en-GB"/>
        </w:rPr>
        <w:t>during</w:t>
      </w:r>
      <w:r w:rsidR="006157E7"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 xml:space="preserve">transfer from bedrock to plants to humans. By analysing </w:t>
      </w:r>
      <w:r w:rsidR="006157E7">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 xml:space="preserve">isotopic </w:t>
      </w:r>
      <w:r w:rsidR="006157E7">
        <w:rPr>
          <w:rFonts w:ascii="Times New Roman" w:hAnsi="Times New Roman" w:cs="Times New Roman"/>
          <w:noProof w:val="0"/>
          <w:sz w:val="24"/>
          <w:szCs w:val="24"/>
          <w:lang w:val="en-GB"/>
        </w:rPr>
        <w:t>ratios</w:t>
      </w:r>
      <w:r w:rsidR="006157E7"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in human t</w:t>
      </w:r>
      <w:r w:rsidR="006157E7">
        <w:rPr>
          <w:rFonts w:ascii="Times New Roman" w:hAnsi="Times New Roman" w:cs="Times New Roman"/>
          <w:noProof w:val="0"/>
          <w:sz w:val="24"/>
          <w:szCs w:val="24"/>
          <w:lang w:val="en-GB"/>
        </w:rPr>
        <w:t>oo</w:t>
      </w:r>
      <w:r w:rsidRPr="00B51695">
        <w:rPr>
          <w:rFonts w:ascii="Times New Roman" w:hAnsi="Times New Roman" w:cs="Times New Roman"/>
          <w:noProof w:val="0"/>
          <w:sz w:val="24"/>
          <w:szCs w:val="24"/>
          <w:lang w:val="en-GB"/>
        </w:rPr>
        <w:t>th enamel</w:t>
      </w:r>
      <w:r w:rsidR="00E41950">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and </w:t>
      </w:r>
      <w:r w:rsidR="00756824">
        <w:rPr>
          <w:rFonts w:ascii="Times New Roman" w:hAnsi="Times New Roman" w:cs="Times New Roman"/>
          <w:noProof w:val="0"/>
          <w:sz w:val="24"/>
          <w:szCs w:val="24"/>
          <w:lang w:val="en-GB"/>
        </w:rPr>
        <w:t xml:space="preserve">through </w:t>
      </w:r>
      <w:r w:rsidRPr="00B51695">
        <w:rPr>
          <w:rFonts w:ascii="Times New Roman" w:hAnsi="Times New Roman" w:cs="Times New Roman"/>
          <w:noProof w:val="0"/>
          <w:sz w:val="24"/>
          <w:szCs w:val="24"/>
          <w:lang w:val="en-GB"/>
        </w:rPr>
        <w:t>compari</w:t>
      </w:r>
      <w:r w:rsidR="00756824">
        <w:rPr>
          <w:rFonts w:ascii="Times New Roman" w:hAnsi="Times New Roman" w:cs="Times New Roman"/>
          <w:noProof w:val="0"/>
          <w:sz w:val="24"/>
          <w:szCs w:val="24"/>
          <w:lang w:val="en-GB"/>
        </w:rPr>
        <w:t>son</w:t>
      </w:r>
      <w:r w:rsidRPr="00B51695">
        <w:rPr>
          <w:rFonts w:ascii="Times New Roman" w:hAnsi="Times New Roman" w:cs="Times New Roman"/>
          <w:noProof w:val="0"/>
          <w:sz w:val="24"/>
          <w:szCs w:val="24"/>
          <w:lang w:val="en-GB"/>
        </w:rPr>
        <w:t xml:space="preserve"> with </w:t>
      </w:r>
      <w:r w:rsidR="00756824">
        <w:rPr>
          <w:rFonts w:ascii="Times New Roman" w:hAnsi="Times New Roman" w:cs="Times New Roman"/>
          <w:noProof w:val="0"/>
          <w:sz w:val="24"/>
          <w:szCs w:val="24"/>
          <w:lang w:val="en-GB"/>
        </w:rPr>
        <w:t xml:space="preserve">data obtained from </w:t>
      </w:r>
      <w:r w:rsidRPr="00B51695">
        <w:rPr>
          <w:rFonts w:ascii="Times New Roman" w:hAnsi="Times New Roman" w:cs="Times New Roman"/>
          <w:noProof w:val="0"/>
          <w:sz w:val="24"/>
          <w:szCs w:val="24"/>
          <w:lang w:val="en-GB"/>
        </w:rPr>
        <w:t xml:space="preserve">fauna, flora, water and soils, it is possible to identify </w:t>
      </w:r>
      <w:r w:rsidR="00B36B62">
        <w:rPr>
          <w:rFonts w:ascii="Times New Roman" w:hAnsi="Times New Roman" w:cs="Times New Roman"/>
          <w:noProof w:val="0"/>
          <w:sz w:val="24"/>
          <w:szCs w:val="24"/>
          <w:lang w:val="en-GB"/>
        </w:rPr>
        <w:t>mobility patterns</w:t>
      </w:r>
      <w:r w:rsidR="008A6C2C">
        <w:rPr>
          <w:rFonts w:ascii="Times New Roman" w:hAnsi="Times New Roman" w:cs="Times New Roman"/>
          <w:noProof w:val="0"/>
          <w:sz w:val="24"/>
          <w:szCs w:val="24"/>
          <w:lang w:val="en-GB"/>
        </w:rPr>
        <w:t xml:space="preserve"> and potential migration events</w:t>
      </w:r>
      <w:r w:rsidR="00B36B62">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 xml:space="preserve">Moreover, high-resolution micro-sampling of a single tooth allows </w:t>
      </w:r>
      <w:r w:rsidR="002A7715">
        <w:rPr>
          <w:rFonts w:ascii="Times New Roman" w:hAnsi="Times New Roman" w:cs="Times New Roman"/>
          <w:noProof w:val="0"/>
          <w:sz w:val="24"/>
          <w:szCs w:val="24"/>
          <w:lang w:val="en-GB"/>
        </w:rPr>
        <w:t xml:space="preserve">us </w:t>
      </w:r>
      <w:r w:rsidRPr="00B51695">
        <w:rPr>
          <w:rFonts w:ascii="Times New Roman" w:hAnsi="Times New Roman" w:cs="Times New Roman"/>
          <w:noProof w:val="0"/>
          <w:sz w:val="24"/>
          <w:szCs w:val="24"/>
          <w:lang w:val="en-GB"/>
        </w:rPr>
        <w:t xml:space="preserve">to </w:t>
      </w:r>
      <w:r w:rsidR="002A7715">
        <w:rPr>
          <w:rFonts w:ascii="Times New Roman" w:hAnsi="Times New Roman" w:cs="Times New Roman"/>
          <w:noProof w:val="0"/>
          <w:sz w:val="24"/>
          <w:szCs w:val="24"/>
          <w:lang w:val="en-GB"/>
        </w:rPr>
        <w:t>measure</w:t>
      </w:r>
      <w:r w:rsidR="002A7715"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int</w:t>
      </w:r>
      <w:r w:rsidR="00E41950">
        <w:rPr>
          <w:rFonts w:ascii="Times New Roman" w:hAnsi="Times New Roman" w:cs="Times New Roman"/>
          <w:noProof w:val="0"/>
          <w:sz w:val="24"/>
          <w:szCs w:val="24"/>
          <w:lang w:val="en-GB"/>
        </w:rPr>
        <w:t>ra</w:t>
      </w:r>
      <w:r w:rsidRPr="00B51695">
        <w:rPr>
          <w:rFonts w:ascii="Times New Roman" w:hAnsi="Times New Roman" w:cs="Times New Roman"/>
          <w:noProof w:val="0"/>
          <w:sz w:val="24"/>
          <w:szCs w:val="24"/>
          <w:lang w:val="en-GB"/>
        </w:rPr>
        <w:t xml:space="preserve">-tooth </w:t>
      </w:r>
      <w:r w:rsidRPr="00B51695">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B51695">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Sr</w:t>
      </w:r>
      <w:r w:rsidR="008A6C2C">
        <w:rPr>
          <w:rFonts w:ascii="Times New Roman" w:hAnsi="Times New Roman" w:cs="Times New Roman"/>
          <w:noProof w:val="0"/>
          <w:sz w:val="24"/>
          <w:szCs w:val="24"/>
          <w:lang w:val="en-GB"/>
        </w:rPr>
        <w:t xml:space="preserve"> ratio</w:t>
      </w:r>
      <w:r w:rsidRPr="00B51695">
        <w:rPr>
          <w:rFonts w:ascii="Times New Roman" w:hAnsi="Times New Roman" w:cs="Times New Roman"/>
          <w:noProof w:val="0"/>
          <w:sz w:val="24"/>
          <w:szCs w:val="24"/>
          <w:lang w:val="en-GB"/>
        </w:rPr>
        <w:t xml:space="preserve"> variation which reflects a chronological sequence</w:t>
      </w:r>
      <w:r w:rsidR="002A7715">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and which can provide further insights in how human</w:t>
      </w:r>
      <w:r w:rsidR="002A7715">
        <w:rPr>
          <w:rFonts w:ascii="Times New Roman" w:hAnsi="Times New Roman" w:cs="Times New Roman"/>
          <w:noProof w:val="0"/>
          <w:sz w:val="24"/>
          <w:szCs w:val="24"/>
          <w:lang w:val="en-GB"/>
        </w:rPr>
        <w:t>s</w:t>
      </w:r>
      <w:r w:rsidRPr="00B51695">
        <w:rPr>
          <w:rFonts w:ascii="Times New Roman" w:hAnsi="Times New Roman" w:cs="Times New Roman"/>
          <w:noProof w:val="0"/>
          <w:sz w:val="24"/>
          <w:szCs w:val="24"/>
          <w:lang w:val="en-GB"/>
        </w:rPr>
        <w:t xml:space="preserve"> or animal</w:t>
      </w:r>
      <w:r w:rsidR="002A7715">
        <w:rPr>
          <w:rFonts w:ascii="Times New Roman" w:hAnsi="Times New Roman" w:cs="Times New Roman"/>
          <w:noProof w:val="0"/>
          <w:sz w:val="24"/>
          <w:szCs w:val="24"/>
          <w:lang w:val="en-GB"/>
        </w:rPr>
        <w:t>s</w:t>
      </w:r>
      <w:r w:rsidRPr="00B51695">
        <w:rPr>
          <w:rFonts w:ascii="Times New Roman" w:hAnsi="Times New Roman" w:cs="Times New Roman"/>
          <w:noProof w:val="0"/>
          <w:sz w:val="24"/>
          <w:szCs w:val="24"/>
          <w:lang w:val="en-GB"/>
        </w:rPr>
        <w:t xml:space="preserve"> moved during tooth enamel formation.</w:t>
      </w:r>
    </w:p>
    <w:p w14:paraId="1CED56C9" w14:textId="082AF9D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ab/>
        <w:t xml:space="preserve">Recent aDNA studies </w:t>
      </w:r>
      <w:r w:rsidR="004425FF">
        <w:rPr>
          <w:rFonts w:ascii="Times New Roman" w:hAnsi="Times New Roman" w:cs="Times New Roman"/>
          <w:noProof w:val="0"/>
          <w:sz w:val="24"/>
          <w:szCs w:val="24"/>
          <w:lang w:val="en-GB"/>
        </w:rPr>
        <w:t xml:space="preserve">have </w:t>
      </w:r>
      <w:r w:rsidRPr="00B51695">
        <w:rPr>
          <w:rFonts w:ascii="Times New Roman" w:hAnsi="Times New Roman" w:cs="Times New Roman"/>
          <w:noProof w:val="0"/>
          <w:sz w:val="24"/>
          <w:szCs w:val="24"/>
          <w:lang w:val="en-GB"/>
        </w:rPr>
        <w:t>demonstrate</w:t>
      </w:r>
      <w:r w:rsidR="004425FF">
        <w:rPr>
          <w:rFonts w:ascii="Times New Roman" w:hAnsi="Times New Roman" w:cs="Times New Roman"/>
          <w:noProof w:val="0"/>
          <w:sz w:val="24"/>
          <w:szCs w:val="24"/>
          <w:lang w:val="en-GB"/>
        </w:rPr>
        <w:t>d</w:t>
      </w:r>
      <w:r w:rsidRPr="00B51695">
        <w:rPr>
          <w:rFonts w:ascii="Times New Roman" w:hAnsi="Times New Roman" w:cs="Times New Roman"/>
          <w:noProof w:val="0"/>
          <w:sz w:val="24"/>
          <w:szCs w:val="24"/>
          <w:lang w:val="en-GB"/>
        </w:rPr>
        <w:t xml:space="preserve"> </w:t>
      </w:r>
      <w:r w:rsidR="004425FF">
        <w:rPr>
          <w:rFonts w:ascii="Times New Roman" w:hAnsi="Times New Roman" w:cs="Times New Roman"/>
          <w:noProof w:val="0"/>
          <w:sz w:val="24"/>
          <w:szCs w:val="24"/>
          <w:lang w:val="en-GB"/>
        </w:rPr>
        <w:t xml:space="preserve">that </w:t>
      </w:r>
      <w:r w:rsidRPr="00B51695">
        <w:rPr>
          <w:rFonts w:ascii="Times New Roman" w:hAnsi="Times New Roman" w:cs="Times New Roman"/>
          <w:noProof w:val="0"/>
          <w:sz w:val="24"/>
          <w:szCs w:val="24"/>
          <w:lang w:val="en-GB"/>
        </w:rPr>
        <w:t>large-scale and long-distance human migrations were common through</w:t>
      </w:r>
      <w:r w:rsidR="00397C59">
        <w:rPr>
          <w:rFonts w:ascii="Times New Roman" w:hAnsi="Times New Roman" w:cs="Times New Roman"/>
          <w:noProof w:val="0"/>
          <w:sz w:val="24"/>
          <w:szCs w:val="24"/>
          <w:lang w:val="en-GB"/>
        </w:rPr>
        <w:t>out</w:t>
      </w:r>
      <w:r w:rsidRPr="00B51695">
        <w:rPr>
          <w:rFonts w:ascii="Times New Roman" w:hAnsi="Times New Roman" w:cs="Times New Roman"/>
          <w:noProof w:val="0"/>
          <w:sz w:val="24"/>
          <w:szCs w:val="24"/>
          <w:lang w:val="en-GB"/>
        </w:rPr>
        <w:t xml:space="preserve"> many parts of Europe</w:t>
      </w:r>
      <w:r w:rsidR="004425FF">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including Lithuania</w:t>
      </w:r>
      <w:r w:rsidR="004425FF">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during the Neolithic and the Bronze Age. </w:t>
      </w:r>
      <w:r w:rsidR="005B0B9E">
        <w:rPr>
          <w:rFonts w:ascii="Times New Roman" w:hAnsi="Times New Roman" w:cs="Times New Roman"/>
          <w:noProof w:val="0"/>
          <w:sz w:val="24"/>
          <w:szCs w:val="24"/>
          <w:lang w:val="en-GB"/>
        </w:rPr>
        <w:t xml:space="preserve">A similarly useful method to identify </w:t>
      </w:r>
      <w:r w:rsidR="00B5688C">
        <w:rPr>
          <w:rFonts w:ascii="Times New Roman" w:hAnsi="Times New Roman" w:cs="Times New Roman"/>
          <w:noProof w:val="0"/>
          <w:sz w:val="24"/>
          <w:szCs w:val="24"/>
          <w:lang w:val="en-GB"/>
        </w:rPr>
        <w:t xml:space="preserve">past </w:t>
      </w:r>
      <w:r w:rsidR="005B0B9E">
        <w:rPr>
          <w:rFonts w:ascii="Times New Roman" w:hAnsi="Times New Roman" w:cs="Times New Roman"/>
          <w:noProof w:val="0"/>
          <w:sz w:val="24"/>
          <w:szCs w:val="24"/>
          <w:lang w:val="en-GB"/>
        </w:rPr>
        <w:t>mobility patterns</w:t>
      </w:r>
      <w:r w:rsidR="00B5688C">
        <w:rPr>
          <w:rFonts w:ascii="Times New Roman" w:hAnsi="Times New Roman" w:cs="Times New Roman"/>
          <w:noProof w:val="0"/>
          <w:sz w:val="24"/>
          <w:szCs w:val="24"/>
          <w:lang w:val="en-GB"/>
        </w:rPr>
        <w:t xml:space="preserve"> and migration events</w:t>
      </w:r>
      <w:r w:rsidR="005B0B9E">
        <w:rPr>
          <w:rFonts w:ascii="Times New Roman" w:hAnsi="Times New Roman" w:cs="Times New Roman"/>
          <w:noProof w:val="0"/>
          <w:sz w:val="24"/>
          <w:szCs w:val="24"/>
          <w:lang w:val="en-GB"/>
        </w:rPr>
        <w:t xml:space="preserve"> is s</w:t>
      </w:r>
      <w:r w:rsidRPr="00B51695">
        <w:rPr>
          <w:rFonts w:ascii="Times New Roman" w:hAnsi="Times New Roman" w:cs="Times New Roman"/>
          <w:noProof w:val="0"/>
          <w:sz w:val="24"/>
          <w:szCs w:val="24"/>
          <w:lang w:val="en-GB"/>
        </w:rPr>
        <w:t xml:space="preserve">trontium isotope </w:t>
      </w:r>
      <w:r w:rsidR="004425FF">
        <w:rPr>
          <w:rFonts w:ascii="Times New Roman" w:hAnsi="Times New Roman" w:cs="Times New Roman"/>
          <w:noProof w:val="0"/>
          <w:sz w:val="24"/>
          <w:szCs w:val="24"/>
          <w:lang w:val="en-GB"/>
        </w:rPr>
        <w:t xml:space="preserve">ratio </w:t>
      </w:r>
      <w:r w:rsidRPr="00B51695">
        <w:rPr>
          <w:rFonts w:ascii="Times New Roman" w:hAnsi="Times New Roman" w:cs="Times New Roman"/>
          <w:noProof w:val="0"/>
          <w:sz w:val="24"/>
          <w:szCs w:val="24"/>
          <w:lang w:val="en-GB"/>
        </w:rPr>
        <w:t>analysis</w:t>
      </w:r>
      <w:r w:rsidR="005B0B9E">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Therefore, </w:t>
      </w:r>
      <w:r w:rsidR="00397C59">
        <w:rPr>
          <w:rFonts w:ascii="Times New Roman" w:hAnsi="Times New Roman" w:cs="Times New Roman"/>
          <w:noProof w:val="0"/>
          <w:sz w:val="24"/>
          <w:szCs w:val="24"/>
          <w:lang w:val="en-GB"/>
        </w:rPr>
        <w:t>between</w:t>
      </w:r>
      <w:r w:rsidR="00397C59"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2020</w:t>
      </w:r>
      <w:r w:rsidR="00397C59">
        <w:rPr>
          <w:rFonts w:ascii="Times New Roman" w:hAnsi="Times New Roman" w:cs="Times New Roman"/>
          <w:noProof w:val="0"/>
          <w:sz w:val="24"/>
          <w:szCs w:val="24"/>
          <w:lang w:val="en-GB"/>
        </w:rPr>
        <w:t xml:space="preserve"> and </w:t>
      </w:r>
      <w:r w:rsidRPr="00B51695">
        <w:rPr>
          <w:rFonts w:ascii="Times New Roman" w:hAnsi="Times New Roman" w:cs="Times New Roman"/>
          <w:noProof w:val="0"/>
          <w:sz w:val="24"/>
          <w:szCs w:val="24"/>
          <w:lang w:val="en-GB"/>
        </w:rPr>
        <w:t xml:space="preserve">2021 a research project </w:t>
      </w:r>
      <w:r w:rsidR="00397C59">
        <w:rPr>
          <w:rFonts w:ascii="Times New Roman" w:hAnsi="Times New Roman" w:cs="Times New Roman"/>
          <w:noProof w:val="0"/>
          <w:sz w:val="24"/>
          <w:szCs w:val="24"/>
          <w:lang w:val="en-GB"/>
        </w:rPr>
        <w:t>was</w:t>
      </w:r>
      <w:r w:rsidRPr="00B51695">
        <w:rPr>
          <w:rFonts w:ascii="Times New Roman" w:hAnsi="Times New Roman" w:cs="Times New Roman"/>
          <w:noProof w:val="0"/>
          <w:sz w:val="24"/>
          <w:szCs w:val="24"/>
          <w:lang w:val="en-GB"/>
        </w:rPr>
        <w:t xml:space="preserve"> launched</w:t>
      </w:r>
      <w:r w:rsidR="00BE0A3F">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w:t>
      </w:r>
      <w:r w:rsidRPr="00B51695">
        <w:rPr>
          <w:rFonts w:ascii="Times New Roman" w:hAnsi="Times New Roman" w:cs="Times New Roman"/>
          <w:i/>
          <w:noProof w:val="0"/>
          <w:sz w:val="24"/>
          <w:szCs w:val="24"/>
          <w:lang w:val="en-GB"/>
        </w:rPr>
        <w:t>Exploring human mobility during the Stone and Bronze ages using the analysis of stable isotopes</w:t>
      </w:r>
      <w:r w:rsidR="00BE0A3F">
        <w:rPr>
          <w:rFonts w:ascii="Times New Roman" w:hAnsi="Times New Roman" w:cs="Times New Roman"/>
          <w:noProof w:val="0"/>
          <w:sz w:val="24"/>
          <w:szCs w:val="24"/>
          <w:lang w:val="en-GB"/>
        </w:rPr>
        <w:t>,</w:t>
      </w:r>
      <w:r w:rsidR="00397C59">
        <w:rPr>
          <w:rFonts w:ascii="Times New Roman" w:hAnsi="Times New Roman" w:cs="Times New Roman"/>
          <w:noProof w:val="0"/>
          <w:sz w:val="24"/>
          <w:szCs w:val="24"/>
          <w:lang w:val="en-GB"/>
        </w:rPr>
        <w:t xml:space="preserve"> to </w:t>
      </w:r>
      <w:r w:rsidR="00B5688C">
        <w:rPr>
          <w:rFonts w:ascii="Times New Roman" w:hAnsi="Times New Roman" w:cs="Times New Roman"/>
          <w:noProof w:val="0"/>
          <w:sz w:val="24"/>
          <w:szCs w:val="24"/>
          <w:lang w:val="en-GB"/>
        </w:rPr>
        <w:t>explore</w:t>
      </w:r>
      <w:r w:rsidRPr="00B51695">
        <w:rPr>
          <w:rFonts w:ascii="Times New Roman" w:hAnsi="Times New Roman" w:cs="Times New Roman"/>
          <w:noProof w:val="0"/>
          <w:sz w:val="24"/>
          <w:szCs w:val="24"/>
          <w:lang w:val="en-GB"/>
        </w:rPr>
        <w:t xml:space="preserve"> </w:t>
      </w:r>
      <w:r w:rsidR="00B5688C">
        <w:rPr>
          <w:rFonts w:ascii="Times New Roman" w:hAnsi="Times New Roman" w:cs="Times New Roman"/>
          <w:noProof w:val="0"/>
          <w:sz w:val="24"/>
          <w:szCs w:val="24"/>
          <w:lang w:val="en-GB"/>
        </w:rPr>
        <w:t xml:space="preserve">prehistoric </w:t>
      </w:r>
      <w:r w:rsidRPr="00B51695">
        <w:rPr>
          <w:rFonts w:ascii="Times New Roman" w:hAnsi="Times New Roman" w:cs="Times New Roman"/>
          <w:noProof w:val="0"/>
          <w:sz w:val="24"/>
          <w:szCs w:val="24"/>
          <w:lang w:val="en-GB"/>
        </w:rPr>
        <w:t xml:space="preserve">mobility </w:t>
      </w:r>
      <w:r w:rsidR="00B5688C">
        <w:rPr>
          <w:rFonts w:ascii="Times New Roman" w:hAnsi="Times New Roman" w:cs="Times New Roman"/>
          <w:noProof w:val="0"/>
          <w:sz w:val="24"/>
          <w:szCs w:val="24"/>
          <w:lang w:val="en-GB"/>
        </w:rPr>
        <w:t>in Lithuania</w:t>
      </w:r>
      <w:r w:rsidRPr="00B51695">
        <w:rPr>
          <w:rFonts w:ascii="Times New Roman" w:hAnsi="Times New Roman" w:cs="Times New Roman"/>
          <w:noProof w:val="0"/>
          <w:sz w:val="24"/>
          <w:szCs w:val="24"/>
          <w:lang w:val="en-GB"/>
        </w:rPr>
        <w:t xml:space="preserve">. This paper presents </w:t>
      </w:r>
      <w:r w:rsidR="00397C59">
        <w:rPr>
          <w:rFonts w:ascii="Times New Roman" w:hAnsi="Times New Roman" w:cs="Times New Roman"/>
          <w:noProof w:val="0"/>
          <w:sz w:val="24"/>
          <w:szCs w:val="24"/>
          <w:lang w:val="en-GB"/>
        </w:rPr>
        <w:t xml:space="preserve">the preliminary </w:t>
      </w:r>
      <w:r w:rsidRPr="00B51695">
        <w:rPr>
          <w:rFonts w:ascii="Times New Roman" w:hAnsi="Times New Roman" w:cs="Times New Roman"/>
          <w:noProof w:val="0"/>
          <w:sz w:val="24"/>
          <w:szCs w:val="24"/>
          <w:lang w:val="en-GB"/>
        </w:rPr>
        <w:t>results of the project</w:t>
      </w:r>
      <w:r w:rsidR="00397C59">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and discuss</w:t>
      </w:r>
      <w:r w:rsidR="00397C59">
        <w:rPr>
          <w:rFonts w:ascii="Times New Roman" w:hAnsi="Times New Roman" w:cs="Times New Roman"/>
          <w:noProof w:val="0"/>
          <w:sz w:val="24"/>
          <w:szCs w:val="24"/>
          <w:lang w:val="en-GB"/>
        </w:rPr>
        <w:t>es</w:t>
      </w:r>
      <w:r w:rsidRPr="00B51695">
        <w:rPr>
          <w:rFonts w:ascii="Times New Roman" w:hAnsi="Times New Roman" w:cs="Times New Roman"/>
          <w:noProof w:val="0"/>
          <w:sz w:val="24"/>
          <w:szCs w:val="24"/>
          <w:lang w:val="en-GB"/>
        </w:rPr>
        <w:t xml:space="preserve"> </w:t>
      </w:r>
      <w:r w:rsidR="00397C59">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 xml:space="preserve">mobility </w:t>
      </w:r>
      <w:r w:rsidR="00177ACE">
        <w:rPr>
          <w:rFonts w:ascii="Times New Roman" w:hAnsi="Times New Roman" w:cs="Times New Roman"/>
          <w:noProof w:val="0"/>
          <w:sz w:val="24"/>
          <w:szCs w:val="24"/>
          <w:lang w:val="en-GB"/>
        </w:rPr>
        <w:t xml:space="preserve">patterns </w:t>
      </w:r>
      <w:r w:rsidRPr="00B51695">
        <w:rPr>
          <w:rFonts w:ascii="Times New Roman" w:hAnsi="Times New Roman" w:cs="Times New Roman"/>
          <w:noProof w:val="0"/>
          <w:sz w:val="24"/>
          <w:szCs w:val="24"/>
          <w:lang w:val="en-GB"/>
        </w:rPr>
        <w:t>of Mesolithic</w:t>
      </w:r>
      <w:r w:rsidR="00397C59">
        <w:rPr>
          <w:rFonts w:ascii="Times New Roman" w:hAnsi="Times New Roman" w:cs="Times New Roman"/>
          <w:noProof w:val="0"/>
          <w:sz w:val="24"/>
          <w:szCs w:val="24"/>
          <w:lang w:val="en-GB"/>
        </w:rPr>
        <w:t xml:space="preserve"> and </w:t>
      </w:r>
      <w:r w:rsidRPr="00B51695">
        <w:rPr>
          <w:rFonts w:ascii="Times New Roman" w:hAnsi="Times New Roman" w:cs="Times New Roman"/>
          <w:noProof w:val="0"/>
          <w:sz w:val="24"/>
          <w:szCs w:val="24"/>
          <w:lang w:val="en-GB"/>
        </w:rPr>
        <w:t xml:space="preserve">Neolithic </w:t>
      </w:r>
      <w:r w:rsidR="00397C59">
        <w:rPr>
          <w:rFonts w:ascii="Times New Roman" w:hAnsi="Times New Roman" w:cs="Times New Roman"/>
          <w:noProof w:val="0"/>
          <w:sz w:val="24"/>
          <w:szCs w:val="24"/>
          <w:lang w:val="en-GB"/>
        </w:rPr>
        <w:t>individuals</w:t>
      </w:r>
      <w:r w:rsidR="00397C59"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from</w:t>
      </w:r>
      <w:r w:rsidR="00397C59">
        <w:rPr>
          <w:rFonts w:ascii="Times New Roman" w:hAnsi="Times New Roman" w:cs="Times New Roman"/>
          <w:noProof w:val="0"/>
          <w:sz w:val="24"/>
          <w:szCs w:val="24"/>
          <w:lang w:val="en-GB"/>
        </w:rPr>
        <w:t xml:space="preserve"> the</w:t>
      </w:r>
      <w:r w:rsidRPr="00B51695">
        <w:rPr>
          <w:rFonts w:ascii="Times New Roman" w:hAnsi="Times New Roman" w:cs="Times New Roman"/>
          <w:noProof w:val="0"/>
          <w:sz w:val="24"/>
          <w:szCs w:val="24"/>
          <w:lang w:val="en-GB"/>
        </w:rPr>
        <w:t xml:space="preserve"> Donkalnis and Spiginas </w:t>
      </w:r>
      <w:r w:rsidR="00397C59">
        <w:rPr>
          <w:rFonts w:ascii="Times New Roman" w:hAnsi="Times New Roman" w:cs="Times New Roman"/>
          <w:noProof w:val="0"/>
          <w:sz w:val="24"/>
          <w:szCs w:val="24"/>
          <w:lang w:val="en-GB"/>
        </w:rPr>
        <w:t>burial grounds</w:t>
      </w:r>
      <w:r w:rsidR="00397C59"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in west</w:t>
      </w:r>
      <w:r w:rsidR="00397C59">
        <w:rPr>
          <w:rFonts w:ascii="Times New Roman" w:hAnsi="Times New Roman" w:cs="Times New Roman"/>
          <w:noProof w:val="0"/>
          <w:sz w:val="24"/>
          <w:szCs w:val="24"/>
          <w:lang w:val="en-GB"/>
        </w:rPr>
        <w:t>ern</w:t>
      </w:r>
      <w:r w:rsidRPr="00B51695">
        <w:rPr>
          <w:rFonts w:ascii="Times New Roman" w:hAnsi="Times New Roman" w:cs="Times New Roman"/>
          <w:noProof w:val="0"/>
          <w:sz w:val="24"/>
          <w:szCs w:val="24"/>
          <w:lang w:val="en-GB"/>
        </w:rPr>
        <w:t xml:space="preserve"> Lithuania.</w:t>
      </w:r>
    </w:p>
    <w:p w14:paraId="58271CEF" w14:textId="234082B0" w:rsidR="00F075B4" w:rsidRPr="00B51695" w:rsidRDefault="00F075B4" w:rsidP="00B51695">
      <w:pPr>
        <w:spacing w:after="0" w:line="240" w:lineRule="auto"/>
        <w:ind w:firstLine="720"/>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B51695">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Sr ratios in human and animal t</w:t>
      </w:r>
      <w:r w:rsidR="00D25866">
        <w:rPr>
          <w:rFonts w:ascii="Times New Roman" w:hAnsi="Times New Roman" w:cs="Times New Roman"/>
          <w:noProof w:val="0"/>
          <w:sz w:val="24"/>
          <w:szCs w:val="24"/>
          <w:lang w:val="en-GB"/>
        </w:rPr>
        <w:t>oo</w:t>
      </w:r>
      <w:r w:rsidRPr="00B51695">
        <w:rPr>
          <w:rFonts w:ascii="Times New Roman" w:hAnsi="Times New Roman" w:cs="Times New Roman"/>
          <w:noProof w:val="0"/>
          <w:sz w:val="24"/>
          <w:szCs w:val="24"/>
          <w:lang w:val="en-GB"/>
        </w:rPr>
        <w:t>th enamel w</w:t>
      </w:r>
      <w:r w:rsidR="00D25866">
        <w:rPr>
          <w:rFonts w:ascii="Times New Roman" w:hAnsi="Times New Roman" w:cs="Times New Roman"/>
          <w:noProof w:val="0"/>
          <w:sz w:val="24"/>
          <w:szCs w:val="24"/>
          <w:lang w:val="en-GB"/>
        </w:rPr>
        <w:t>ere</w:t>
      </w:r>
      <w:r w:rsidRPr="00B51695">
        <w:rPr>
          <w:rFonts w:ascii="Times New Roman" w:hAnsi="Times New Roman" w:cs="Times New Roman"/>
          <w:noProof w:val="0"/>
          <w:sz w:val="24"/>
          <w:szCs w:val="24"/>
          <w:lang w:val="en-GB"/>
        </w:rPr>
        <w:t xml:space="preserve"> measured at </w:t>
      </w:r>
      <w:r w:rsidR="00CD6176">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Swedish Museum of Natural History in Stockholm by laser ablation</w:t>
      </w:r>
      <w:r w:rsidR="00CD617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multi-collector</w:t>
      </w:r>
      <w:r w:rsidR="00CD617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inductively coupled plasma</w:t>
      </w:r>
      <w:r w:rsidR="00CD617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mass spectrometry (LA-MC-ICP-MS) and thermal ionization mass spectrometry (TIMS). </w:t>
      </w:r>
      <w:r w:rsidR="00BE0A3F">
        <w:rPr>
          <w:rFonts w:ascii="Times New Roman" w:hAnsi="Times New Roman" w:cs="Times New Roman"/>
          <w:noProof w:val="0"/>
          <w:sz w:val="24"/>
          <w:szCs w:val="24"/>
          <w:lang w:val="en-GB"/>
        </w:rPr>
        <w:t>Here, w</w:t>
      </w:r>
      <w:r w:rsidRPr="00B51695">
        <w:rPr>
          <w:rFonts w:ascii="Times New Roman" w:hAnsi="Times New Roman" w:cs="Times New Roman"/>
          <w:noProof w:val="0"/>
          <w:sz w:val="24"/>
          <w:szCs w:val="24"/>
          <w:lang w:val="en-GB"/>
        </w:rPr>
        <w:t xml:space="preserve">e present </w:t>
      </w:r>
      <w:r w:rsidR="00CD6176">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measurements</w:t>
      </w:r>
      <w:r w:rsidR="00CD6176">
        <w:rPr>
          <w:rFonts w:ascii="Times New Roman" w:hAnsi="Times New Roman" w:cs="Times New Roman"/>
          <w:noProof w:val="0"/>
          <w:sz w:val="24"/>
          <w:szCs w:val="24"/>
          <w:lang w:val="en-GB"/>
        </w:rPr>
        <w:t xml:space="preserve"> obtained from</w:t>
      </w:r>
      <w:r w:rsidRPr="00B51695">
        <w:rPr>
          <w:rFonts w:ascii="Times New Roman" w:hAnsi="Times New Roman" w:cs="Times New Roman"/>
          <w:noProof w:val="0"/>
          <w:sz w:val="24"/>
          <w:szCs w:val="24"/>
          <w:lang w:val="en-GB"/>
        </w:rPr>
        <w:t xml:space="preserve"> 13 human and </w:t>
      </w:r>
      <w:r w:rsidR="00CD6176">
        <w:rPr>
          <w:rFonts w:ascii="Times New Roman" w:hAnsi="Times New Roman" w:cs="Times New Roman"/>
          <w:noProof w:val="0"/>
          <w:sz w:val="24"/>
          <w:szCs w:val="24"/>
          <w:lang w:val="en-GB"/>
        </w:rPr>
        <w:t>nine</w:t>
      </w:r>
      <w:r w:rsidRPr="00B51695">
        <w:rPr>
          <w:rFonts w:ascii="Times New Roman" w:hAnsi="Times New Roman" w:cs="Times New Roman"/>
          <w:noProof w:val="0"/>
          <w:sz w:val="24"/>
          <w:szCs w:val="24"/>
          <w:lang w:val="en-GB"/>
        </w:rPr>
        <w:t xml:space="preserve"> animal teeth. M1 and M2 </w:t>
      </w:r>
      <w:r w:rsidR="00CD6176">
        <w:rPr>
          <w:rFonts w:ascii="Times New Roman" w:hAnsi="Times New Roman" w:cs="Times New Roman"/>
          <w:noProof w:val="0"/>
          <w:sz w:val="24"/>
          <w:szCs w:val="24"/>
          <w:lang w:val="en-GB"/>
        </w:rPr>
        <w:t xml:space="preserve">human </w:t>
      </w:r>
      <w:r w:rsidRPr="00B51695">
        <w:rPr>
          <w:rFonts w:ascii="Times New Roman" w:hAnsi="Times New Roman" w:cs="Times New Roman"/>
          <w:noProof w:val="0"/>
          <w:sz w:val="24"/>
          <w:szCs w:val="24"/>
          <w:lang w:val="en-GB"/>
        </w:rPr>
        <w:t>teeth</w:t>
      </w:r>
      <w:r w:rsidR="00CD6176">
        <w:rPr>
          <w:rFonts w:ascii="Times New Roman" w:hAnsi="Times New Roman" w:cs="Times New Roman"/>
          <w:noProof w:val="0"/>
          <w:sz w:val="24"/>
          <w:szCs w:val="24"/>
          <w:lang w:val="en-GB"/>
        </w:rPr>
        <w:t xml:space="preserve"> were preferentially</w:t>
      </w:r>
      <w:r w:rsidRPr="00B51695">
        <w:rPr>
          <w:rFonts w:ascii="Times New Roman" w:hAnsi="Times New Roman" w:cs="Times New Roman"/>
          <w:noProof w:val="0"/>
          <w:sz w:val="24"/>
          <w:szCs w:val="24"/>
          <w:lang w:val="en-GB"/>
        </w:rPr>
        <w:t xml:space="preserve"> </w:t>
      </w:r>
      <w:r w:rsidR="00CD6176">
        <w:rPr>
          <w:rFonts w:ascii="Times New Roman" w:hAnsi="Times New Roman" w:cs="Times New Roman"/>
          <w:noProof w:val="0"/>
          <w:sz w:val="24"/>
          <w:szCs w:val="24"/>
          <w:lang w:val="en-GB"/>
        </w:rPr>
        <w:t xml:space="preserve">selected, whilst </w:t>
      </w:r>
      <w:r w:rsidRPr="00B51695">
        <w:rPr>
          <w:rFonts w:ascii="Times New Roman" w:hAnsi="Times New Roman" w:cs="Times New Roman"/>
          <w:noProof w:val="0"/>
          <w:sz w:val="24"/>
          <w:szCs w:val="24"/>
          <w:lang w:val="en-GB"/>
        </w:rPr>
        <w:t xml:space="preserve">M3 and P2 were </w:t>
      </w:r>
      <w:r w:rsidR="00CD6176">
        <w:rPr>
          <w:rFonts w:ascii="Times New Roman" w:hAnsi="Times New Roman" w:cs="Times New Roman"/>
          <w:noProof w:val="0"/>
          <w:sz w:val="24"/>
          <w:szCs w:val="24"/>
          <w:lang w:val="en-GB"/>
        </w:rPr>
        <w:t xml:space="preserve">infrequently </w:t>
      </w:r>
      <w:r w:rsidR="00830B2B">
        <w:rPr>
          <w:rFonts w:ascii="Times New Roman" w:hAnsi="Times New Roman" w:cs="Times New Roman"/>
          <w:noProof w:val="0"/>
          <w:sz w:val="24"/>
          <w:szCs w:val="24"/>
          <w:lang w:val="en-GB"/>
        </w:rPr>
        <w:t>sampled</w:t>
      </w:r>
      <w:r w:rsidRPr="00B51695">
        <w:rPr>
          <w:rFonts w:ascii="Times New Roman" w:hAnsi="Times New Roman" w:cs="Times New Roman"/>
          <w:noProof w:val="0"/>
          <w:sz w:val="24"/>
          <w:szCs w:val="24"/>
          <w:lang w:val="en-GB"/>
        </w:rPr>
        <w:t xml:space="preserve">. </w:t>
      </w:r>
      <w:r w:rsidR="008E1576">
        <w:rPr>
          <w:rFonts w:ascii="Times New Roman" w:hAnsi="Times New Roman" w:cs="Times New Roman"/>
          <w:noProof w:val="0"/>
          <w:sz w:val="24"/>
          <w:szCs w:val="24"/>
          <w:lang w:val="en-GB"/>
        </w:rPr>
        <w:t>Since t</w:t>
      </w:r>
      <w:r w:rsidR="00734E63">
        <w:rPr>
          <w:rFonts w:ascii="Times New Roman" w:hAnsi="Times New Roman" w:cs="Times New Roman"/>
          <w:noProof w:val="0"/>
          <w:sz w:val="24"/>
          <w:szCs w:val="24"/>
          <w:lang w:val="en-GB"/>
        </w:rPr>
        <w:t>he e</w:t>
      </w:r>
      <w:r w:rsidRPr="00B51695">
        <w:rPr>
          <w:rFonts w:ascii="Times New Roman" w:hAnsi="Times New Roman" w:cs="Times New Roman"/>
          <w:noProof w:val="0"/>
          <w:sz w:val="24"/>
          <w:szCs w:val="24"/>
          <w:lang w:val="en-GB"/>
        </w:rPr>
        <w:t xml:space="preserve">namel of </w:t>
      </w:r>
      <w:r w:rsidR="00734E63">
        <w:rPr>
          <w:rFonts w:ascii="Times New Roman" w:hAnsi="Times New Roman" w:cs="Times New Roman"/>
          <w:noProof w:val="0"/>
          <w:sz w:val="24"/>
          <w:szCs w:val="24"/>
          <w:lang w:val="en-GB"/>
        </w:rPr>
        <w:t xml:space="preserve">the majority </w:t>
      </w:r>
      <w:r w:rsidRPr="00B51695">
        <w:rPr>
          <w:rFonts w:ascii="Times New Roman" w:hAnsi="Times New Roman" w:cs="Times New Roman"/>
          <w:noProof w:val="0"/>
          <w:sz w:val="24"/>
          <w:szCs w:val="24"/>
          <w:lang w:val="en-GB"/>
        </w:rPr>
        <w:t>of these teeth mineralise</w:t>
      </w:r>
      <w:r w:rsidR="00734E63">
        <w:rPr>
          <w:rFonts w:ascii="Times New Roman" w:hAnsi="Times New Roman" w:cs="Times New Roman"/>
          <w:noProof w:val="0"/>
          <w:sz w:val="24"/>
          <w:szCs w:val="24"/>
          <w:lang w:val="en-GB"/>
        </w:rPr>
        <w:t>s</w:t>
      </w:r>
      <w:r w:rsidRPr="00B51695">
        <w:rPr>
          <w:rFonts w:ascii="Times New Roman" w:hAnsi="Times New Roman" w:cs="Times New Roman"/>
          <w:noProof w:val="0"/>
          <w:sz w:val="24"/>
          <w:szCs w:val="24"/>
          <w:lang w:val="en-GB"/>
        </w:rPr>
        <w:t xml:space="preserve"> </w:t>
      </w:r>
      <w:r w:rsidR="00734E63" w:rsidRPr="00B51695">
        <w:rPr>
          <w:rFonts w:ascii="Times New Roman" w:hAnsi="Times New Roman" w:cs="Times New Roman"/>
          <w:noProof w:val="0"/>
          <w:sz w:val="24"/>
          <w:szCs w:val="24"/>
          <w:lang w:val="en-GB"/>
        </w:rPr>
        <w:t xml:space="preserve">completely </w:t>
      </w:r>
      <w:r w:rsidRPr="00B51695">
        <w:rPr>
          <w:rFonts w:ascii="Times New Roman" w:hAnsi="Times New Roman" w:cs="Times New Roman"/>
          <w:noProof w:val="0"/>
          <w:sz w:val="24"/>
          <w:szCs w:val="24"/>
          <w:lang w:val="en-GB"/>
        </w:rPr>
        <w:t>during first 6 years of life</w:t>
      </w:r>
      <w:r w:rsidR="00164FF7">
        <w:rPr>
          <w:rFonts w:ascii="Times New Roman" w:hAnsi="Times New Roman" w:cs="Times New Roman"/>
          <w:noProof w:val="0"/>
          <w:sz w:val="24"/>
          <w:szCs w:val="24"/>
          <w:lang w:val="en-GB"/>
        </w:rPr>
        <w:t xml:space="preserve">, </w:t>
      </w:r>
      <w:r w:rsidR="00583F11">
        <w:rPr>
          <w:rFonts w:ascii="Times New Roman" w:hAnsi="Times New Roman" w:cs="Times New Roman"/>
          <w:noProof w:val="0"/>
          <w:sz w:val="24"/>
          <w:szCs w:val="24"/>
          <w:lang w:val="en-GB"/>
        </w:rPr>
        <w:t xml:space="preserve">the </w:t>
      </w:r>
      <w:r w:rsidR="00164FF7">
        <w:rPr>
          <w:rFonts w:ascii="Times New Roman" w:hAnsi="Times New Roman" w:cs="Times New Roman"/>
          <w:noProof w:val="0"/>
          <w:sz w:val="24"/>
          <w:szCs w:val="24"/>
          <w:lang w:val="en-GB"/>
        </w:rPr>
        <w:t>results</w:t>
      </w:r>
      <w:r w:rsidR="00583F11">
        <w:rPr>
          <w:rFonts w:ascii="Times New Roman" w:hAnsi="Times New Roman" w:cs="Times New Roman"/>
          <w:noProof w:val="0"/>
          <w:sz w:val="24"/>
          <w:szCs w:val="24"/>
          <w:lang w:val="en-GB"/>
        </w:rPr>
        <w:t xml:space="preserve"> obtained from analysis by</w:t>
      </w:r>
      <w:r w:rsidR="00164FF7">
        <w:rPr>
          <w:rFonts w:ascii="Times New Roman" w:hAnsi="Times New Roman" w:cs="Times New Roman"/>
          <w:noProof w:val="0"/>
          <w:sz w:val="24"/>
          <w:szCs w:val="24"/>
          <w:lang w:val="en-GB"/>
        </w:rPr>
        <w:t xml:space="preserve"> </w:t>
      </w:r>
      <w:r w:rsidR="00164FF7" w:rsidRPr="00B51695">
        <w:rPr>
          <w:rFonts w:ascii="Times New Roman" w:hAnsi="Times New Roman" w:cs="Times New Roman"/>
          <w:noProof w:val="0"/>
          <w:sz w:val="24"/>
          <w:szCs w:val="24"/>
          <w:lang w:val="en-GB"/>
        </w:rPr>
        <w:t>LA-MC-ICP-MS</w:t>
      </w:r>
      <w:r w:rsidR="00164FF7">
        <w:rPr>
          <w:rFonts w:ascii="Times New Roman" w:hAnsi="Times New Roman" w:cs="Times New Roman"/>
          <w:noProof w:val="0"/>
          <w:sz w:val="24"/>
          <w:szCs w:val="24"/>
          <w:lang w:val="en-GB"/>
        </w:rPr>
        <w:t xml:space="preserve"> </w:t>
      </w:r>
      <w:r w:rsidR="004B6989">
        <w:rPr>
          <w:rFonts w:ascii="Times New Roman" w:hAnsi="Times New Roman" w:cs="Times New Roman"/>
          <w:noProof w:val="0"/>
          <w:sz w:val="24"/>
          <w:szCs w:val="24"/>
          <w:lang w:val="en-GB"/>
        </w:rPr>
        <w:t>may</w:t>
      </w:r>
      <w:r w:rsidR="00164FF7">
        <w:rPr>
          <w:rFonts w:ascii="Times New Roman" w:hAnsi="Times New Roman" w:cs="Times New Roman"/>
          <w:noProof w:val="0"/>
          <w:sz w:val="24"/>
          <w:szCs w:val="24"/>
          <w:lang w:val="en-GB"/>
        </w:rPr>
        <w:t xml:space="preserve"> </w:t>
      </w:r>
      <w:r w:rsidR="00583F11">
        <w:rPr>
          <w:rFonts w:ascii="Times New Roman" w:hAnsi="Times New Roman" w:cs="Times New Roman"/>
          <w:noProof w:val="0"/>
          <w:sz w:val="24"/>
          <w:szCs w:val="24"/>
          <w:lang w:val="en-GB"/>
        </w:rPr>
        <w:t xml:space="preserve">help to identify </w:t>
      </w:r>
      <w:r w:rsidR="00BF7185">
        <w:rPr>
          <w:rFonts w:ascii="Times New Roman" w:hAnsi="Times New Roman" w:cs="Times New Roman"/>
          <w:noProof w:val="0"/>
          <w:sz w:val="24"/>
          <w:szCs w:val="24"/>
          <w:lang w:val="en-GB"/>
        </w:rPr>
        <w:t xml:space="preserve">the </w:t>
      </w:r>
      <w:r w:rsidR="00583F11">
        <w:rPr>
          <w:rFonts w:ascii="Times New Roman" w:hAnsi="Times New Roman" w:cs="Times New Roman"/>
          <w:noProof w:val="0"/>
          <w:sz w:val="24"/>
          <w:szCs w:val="24"/>
          <w:lang w:val="en-GB"/>
        </w:rPr>
        <w:t xml:space="preserve">potential </w:t>
      </w:r>
      <w:r w:rsidR="00164FF7">
        <w:rPr>
          <w:rFonts w:ascii="Times New Roman" w:hAnsi="Times New Roman" w:cs="Times New Roman"/>
          <w:noProof w:val="0"/>
          <w:sz w:val="24"/>
          <w:szCs w:val="24"/>
          <w:lang w:val="en-GB"/>
        </w:rPr>
        <w:t>movement</w:t>
      </w:r>
      <w:r w:rsidR="00BF7185">
        <w:rPr>
          <w:rFonts w:ascii="Times New Roman" w:hAnsi="Times New Roman" w:cs="Times New Roman"/>
          <w:noProof w:val="0"/>
          <w:sz w:val="24"/>
          <w:szCs w:val="24"/>
          <w:lang w:val="en-GB"/>
        </w:rPr>
        <w:t xml:space="preserve"> of individuals</w:t>
      </w:r>
      <w:r w:rsidR="00583F11">
        <w:rPr>
          <w:rFonts w:ascii="Times New Roman" w:hAnsi="Times New Roman" w:cs="Times New Roman"/>
          <w:noProof w:val="0"/>
          <w:sz w:val="24"/>
          <w:szCs w:val="24"/>
          <w:lang w:val="en-GB"/>
        </w:rPr>
        <w:t xml:space="preserve"> </w:t>
      </w:r>
      <w:r w:rsidR="00164FF7">
        <w:rPr>
          <w:rFonts w:ascii="Times New Roman" w:hAnsi="Times New Roman" w:cs="Times New Roman"/>
          <w:noProof w:val="0"/>
          <w:sz w:val="24"/>
          <w:szCs w:val="24"/>
          <w:lang w:val="en-GB"/>
        </w:rPr>
        <w:t>during early childhood.</w:t>
      </w:r>
    </w:p>
    <w:p w14:paraId="6F8DD456" w14:textId="6C8D3814" w:rsidR="00F075B4" w:rsidRPr="00B51695" w:rsidRDefault="00F075B4" w:rsidP="00B51695">
      <w:pPr>
        <w:spacing w:after="0" w:line="240" w:lineRule="auto"/>
        <w:ind w:firstLine="720"/>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During </w:t>
      </w:r>
      <w:r w:rsidR="006B640B">
        <w:rPr>
          <w:rFonts w:ascii="Times New Roman" w:hAnsi="Times New Roman" w:cs="Times New Roman"/>
          <w:noProof w:val="0"/>
          <w:sz w:val="24"/>
          <w:szCs w:val="24"/>
          <w:lang w:val="en-GB"/>
        </w:rPr>
        <w:t>prehistory,</w:t>
      </w:r>
      <w:r w:rsidRPr="00B51695">
        <w:rPr>
          <w:rFonts w:ascii="Times New Roman" w:hAnsi="Times New Roman" w:cs="Times New Roman"/>
          <w:noProof w:val="0"/>
          <w:sz w:val="24"/>
          <w:szCs w:val="24"/>
          <w:lang w:val="en-GB"/>
        </w:rPr>
        <w:t xml:space="preserve"> </w:t>
      </w:r>
      <w:r w:rsidR="006B640B">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 xml:space="preserve">Donkalnis and Spiginas </w:t>
      </w:r>
      <w:r w:rsidR="006B640B">
        <w:rPr>
          <w:rFonts w:ascii="Times New Roman" w:hAnsi="Times New Roman" w:cs="Times New Roman"/>
          <w:noProof w:val="0"/>
          <w:sz w:val="24"/>
          <w:szCs w:val="24"/>
          <w:lang w:val="en-GB"/>
        </w:rPr>
        <w:t>burial grounds</w:t>
      </w:r>
      <w:r w:rsidR="006B640B"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 xml:space="preserve">were situated on islands </w:t>
      </w:r>
      <w:r w:rsidR="006B640B">
        <w:rPr>
          <w:rFonts w:ascii="Times New Roman" w:hAnsi="Times New Roman" w:cs="Times New Roman"/>
          <w:noProof w:val="0"/>
          <w:sz w:val="24"/>
          <w:szCs w:val="24"/>
          <w:lang w:val="en-GB"/>
        </w:rPr>
        <w:t>in</w:t>
      </w:r>
      <w:r w:rsidRPr="00B51695">
        <w:rPr>
          <w:rFonts w:ascii="Times New Roman" w:hAnsi="Times New Roman" w:cs="Times New Roman"/>
          <w:noProof w:val="0"/>
          <w:sz w:val="24"/>
          <w:szCs w:val="24"/>
          <w:lang w:val="en-GB"/>
        </w:rPr>
        <w:t xml:space="preserve"> </w:t>
      </w:r>
      <w:r w:rsidR="006B640B">
        <w:rPr>
          <w:rFonts w:ascii="Times New Roman" w:hAnsi="Times New Roman" w:cs="Times New Roman"/>
          <w:noProof w:val="0"/>
          <w:sz w:val="24"/>
          <w:szCs w:val="24"/>
          <w:lang w:val="en-GB"/>
        </w:rPr>
        <w:t xml:space="preserve">Lake </w:t>
      </w:r>
      <w:r w:rsidRPr="00B51695">
        <w:rPr>
          <w:rFonts w:ascii="Times New Roman" w:hAnsi="Times New Roman" w:cs="Times New Roman"/>
          <w:noProof w:val="0"/>
          <w:sz w:val="24"/>
          <w:szCs w:val="24"/>
          <w:lang w:val="en-GB"/>
        </w:rPr>
        <w:t>Biržulis</w:t>
      </w:r>
      <w:r w:rsidR="006B640B">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At Spiginas </w:t>
      </w:r>
      <w:r w:rsidR="009E46D2">
        <w:rPr>
          <w:rFonts w:ascii="Times New Roman" w:hAnsi="Times New Roman" w:cs="Times New Roman"/>
          <w:noProof w:val="0"/>
          <w:sz w:val="24"/>
          <w:szCs w:val="24"/>
          <w:lang w:val="en-GB"/>
        </w:rPr>
        <w:t>four</w:t>
      </w:r>
      <w:r w:rsidR="009E46D2"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graves have been excavated</w:t>
      </w:r>
      <w:r w:rsidR="009E46D2">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whil</w:t>
      </w:r>
      <w:r w:rsidR="009E46D2">
        <w:rPr>
          <w:rFonts w:ascii="Times New Roman" w:hAnsi="Times New Roman" w:cs="Times New Roman"/>
          <w:noProof w:val="0"/>
          <w:sz w:val="24"/>
          <w:szCs w:val="24"/>
          <w:lang w:val="en-GB"/>
        </w:rPr>
        <w:t>st</w:t>
      </w:r>
      <w:r w:rsidRPr="00B51695">
        <w:rPr>
          <w:rFonts w:ascii="Times New Roman" w:hAnsi="Times New Roman" w:cs="Times New Roman"/>
          <w:noProof w:val="0"/>
          <w:sz w:val="24"/>
          <w:szCs w:val="24"/>
          <w:lang w:val="en-GB"/>
        </w:rPr>
        <w:t xml:space="preserve"> 14 individuals are known from Donkalnis. The diet of all </w:t>
      </w:r>
      <w:r w:rsidR="009E46D2">
        <w:rPr>
          <w:rFonts w:ascii="Times New Roman" w:hAnsi="Times New Roman" w:cs="Times New Roman"/>
          <w:noProof w:val="0"/>
          <w:sz w:val="24"/>
          <w:szCs w:val="24"/>
          <w:lang w:val="en-GB"/>
        </w:rPr>
        <w:t xml:space="preserve">individuals </w:t>
      </w:r>
      <w:r w:rsidRPr="00B51695">
        <w:rPr>
          <w:rFonts w:ascii="Times New Roman" w:hAnsi="Times New Roman" w:cs="Times New Roman"/>
          <w:noProof w:val="0"/>
          <w:sz w:val="24"/>
          <w:szCs w:val="24"/>
          <w:lang w:val="en-GB"/>
        </w:rPr>
        <w:t xml:space="preserve">has been </w:t>
      </w:r>
      <w:r w:rsidR="009E46D2">
        <w:rPr>
          <w:rFonts w:ascii="Times New Roman" w:hAnsi="Times New Roman" w:cs="Times New Roman"/>
          <w:noProof w:val="0"/>
          <w:sz w:val="24"/>
          <w:szCs w:val="24"/>
          <w:lang w:val="en-GB"/>
        </w:rPr>
        <w:t>previously</w:t>
      </w:r>
      <w:r w:rsidR="009E46D2"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 xml:space="preserve">investigated </w:t>
      </w:r>
      <w:r w:rsidR="009E46D2">
        <w:rPr>
          <w:rFonts w:ascii="Times New Roman" w:hAnsi="Times New Roman" w:cs="Times New Roman"/>
          <w:noProof w:val="0"/>
          <w:sz w:val="24"/>
          <w:szCs w:val="24"/>
          <w:lang w:val="en-GB"/>
        </w:rPr>
        <w:t>through the application of carbon and nitrogen stable isotope analysis</w:t>
      </w:r>
      <w:r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highlight w:val="yellow"/>
          <w:lang w:val="en-GB"/>
        </w:rPr>
        <w:t>Fig. 1</w:t>
      </w:r>
      <w:r w:rsidRPr="00B51695">
        <w:rPr>
          <w:rFonts w:ascii="Times New Roman" w:hAnsi="Times New Roman" w:cs="Times New Roman"/>
          <w:noProof w:val="0"/>
          <w:sz w:val="24"/>
          <w:szCs w:val="24"/>
          <w:lang w:val="en-GB"/>
        </w:rPr>
        <w:t>). The landscape of</w:t>
      </w:r>
      <w:r w:rsidR="009E46D2">
        <w:rPr>
          <w:rFonts w:ascii="Times New Roman" w:hAnsi="Times New Roman" w:cs="Times New Roman"/>
          <w:noProof w:val="0"/>
          <w:sz w:val="24"/>
          <w:szCs w:val="24"/>
          <w:lang w:val="en-GB"/>
        </w:rPr>
        <w:t xml:space="preserve"> the</w:t>
      </w:r>
      <w:r w:rsidRPr="00B51695">
        <w:rPr>
          <w:rFonts w:ascii="Times New Roman" w:hAnsi="Times New Roman" w:cs="Times New Roman"/>
          <w:noProof w:val="0"/>
          <w:sz w:val="24"/>
          <w:szCs w:val="24"/>
          <w:lang w:val="en-GB"/>
        </w:rPr>
        <w:t xml:space="preserve"> </w:t>
      </w:r>
      <w:r w:rsidR="009E46D2">
        <w:rPr>
          <w:rFonts w:ascii="Times New Roman" w:hAnsi="Times New Roman" w:cs="Times New Roman"/>
          <w:noProof w:val="0"/>
          <w:sz w:val="24"/>
          <w:szCs w:val="24"/>
          <w:lang w:val="en-GB"/>
        </w:rPr>
        <w:t xml:space="preserve">Lake </w:t>
      </w:r>
      <w:r w:rsidRPr="00B51695">
        <w:rPr>
          <w:rFonts w:ascii="Times New Roman" w:hAnsi="Times New Roman" w:cs="Times New Roman"/>
          <w:noProof w:val="0"/>
          <w:sz w:val="24"/>
          <w:szCs w:val="24"/>
          <w:lang w:val="en-GB"/>
        </w:rPr>
        <w:t xml:space="preserve">Biržulis region </w:t>
      </w:r>
      <w:r w:rsidR="009E46D2">
        <w:rPr>
          <w:rFonts w:ascii="Times New Roman" w:hAnsi="Times New Roman" w:cs="Times New Roman"/>
          <w:noProof w:val="0"/>
          <w:sz w:val="24"/>
          <w:szCs w:val="24"/>
          <w:lang w:val="en-GB"/>
        </w:rPr>
        <w:t>was</w:t>
      </w:r>
      <w:r w:rsidRPr="00B51695">
        <w:rPr>
          <w:rFonts w:ascii="Times New Roman" w:hAnsi="Times New Roman" w:cs="Times New Roman"/>
          <w:noProof w:val="0"/>
          <w:sz w:val="24"/>
          <w:szCs w:val="24"/>
          <w:lang w:val="en-GB"/>
        </w:rPr>
        <w:t xml:space="preserve"> formed during </w:t>
      </w:r>
      <w:r w:rsidR="009E46D2">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 xml:space="preserve">last glaciation and </w:t>
      </w:r>
      <w:r w:rsidR="009E46D2">
        <w:rPr>
          <w:rFonts w:ascii="Times New Roman" w:hAnsi="Times New Roman" w:cs="Times New Roman"/>
          <w:noProof w:val="0"/>
          <w:sz w:val="24"/>
          <w:szCs w:val="24"/>
          <w:lang w:val="en-GB"/>
        </w:rPr>
        <w:t xml:space="preserve">Early </w:t>
      </w:r>
      <w:r w:rsidRPr="00B51695">
        <w:rPr>
          <w:rFonts w:ascii="Times New Roman" w:hAnsi="Times New Roman" w:cs="Times New Roman"/>
          <w:noProof w:val="0"/>
          <w:sz w:val="24"/>
          <w:szCs w:val="24"/>
          <w:lang w:val="en-GB"/>
        </w:rPr>
        <w:t>Holocene (</w:t>
      </w:r>
      <w:r w:rsidRPr="00B51695">
        <w:rPr>
          <w:rFonts w:ascii="Times New Roman" w:hAnsi="Times New Roman" w:cs="Times New Roman"/>
          <w:noProof w:val="0"/>
          <w:sz w:val="24"/>
          <w:szCs w:val="24"/>
          <w:highlight w:val="yellow"/>
          <w:lang w:val="en-GB"/>
        </w:rPr>
        <w:t>Fig. 2</w:t>
      </w:r>
      <w:r w:rsidRPr="00B51695">
        <w:rPr>
          <w:rFonts w:ascii="Times New Roman" w:hAnsi="Times New Roman" w:cs="Times New Roman"/>
          <w:noProof w:val="0"/>
          <w:sz w:val="24"/>
          <w:szCs w:val="24"/>
          <w:lang w:val="en-GB"/>
        </w:rPr>
        <w:t xml:space="preserve">). </w:t>
      </w:r>
      <w:r w:rsidR="009E46D2">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B51695">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Sr ratio</w:t>
      </w:r>
      <w:r w:rsidR="009E46D2">
        <w:rPr>
          <w:rFonts w:ascii="Times New Roman" w:hAnsi="Times New Roman" w:cs="Times New Roman"/>
          <w:noProof w:val="0"/>
          <w:sz w:val="24"/>
          <w:szCs w:val="24"/>
          <w:lang w:val="en-GB"/>
        </w:rPr>
        <w:t>s</w:t>
      </w:r>
      <w:r w:rsidRPr="00B51695">
        <w:rPr>
          <w:rFonts w:ascii="Times New Roman" w:hAnsi="Times New Roman" w:cs="Times New Roman"/>
          <w:noProof w:val="0"/>
          <w:sz w:val="24"/>
          <w:szCs w:val="24"/>
          <w:lang w:val="en-GB"/>
        </w:rPr>
        <w:t xml:space="preserve"> in </w:t>
      </w:r>
      <w:r w:rsidR="009E46D2">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 xml:space="preserve">glacial deposits </w:t>
      </w:r>
      <w:r w:rsidR="00BE5241">
        <w:rPr>
          <w:rFonts w:ascii="Times New Roman" w:hAnsi="Times New Roman" w:cs="Times New Roman"/>
          <w:noProof w:val="0"/>
          <w:sz w:val="24"/>
          <w:szCs w:val="24"/>
          <w:lang w:val="en-GB"/>
        </w:rPr>
        <w:t>vary</w:t>
      </w:r>
      <w:r w:rsidR="009E46D2">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and mostly depend on</w:t>
      </w:r>
      <w:r w:rsidR="009E46D2">
        <w:rPr>
          <w:rFonts w:ascii="Times New Roman" w:hAnsi="Times New Roman" w:cs="Times New Roman"/>
          <w:noProof w:val="0"/>
          <w:sz w:val="24"/>
          <w:szCs w:val="24"/>
          <w:lang w:val="en-GB"/>
        </w:rPr>
        <w:t xml:space="preserve"> the</w:t>
      </w:r>
      <w:r w:rsidRPr="00B51695">
        <w:rPr>
          <w:rFonts w:ascii="Times New Roman" w:hAnsi="Times New Roman" w:cs="Times New Roman"/>
          <w:noProof w:val="0"/>
          <w:sz w:val="24"/>
          <w:szCs w:val="24"/>
          <w:lang w:val="en-GB"/>
        </w:rPr>
        <w:t xml:space="preserve"> proportion between Precambrian rocks with high radiogenic Sr transported by ice sheet</w:t>
      </w:r>
      <w:r w:rsidR="009E46D2">
        <w:rPr>
          <w:rFonts w:ascii="Times New Roman" w:hAnsi="Times New Roman" w:cs="Times New Roman"/>
          <w:noProof w:val="0"/>
          <w:sz w:val="24"/>
          <w:szCs w:val="24"/>
          <w:lang w:val="en-GB"/>
        </w:rPr>
        <w:t>s</w:t>
      </w:r>
      <w:r w:rsidRPr="00B51695">
        <w:rPr>
          <w:rFonts w:ascii="Times New Roman" w:hAnsi="Times New Roman" w:cs="Times New Roman"/>
          <w:noProof w:val="0"/>
          <w:sz w:val="24"/>
          <w:szCs w:val="24"/>
          <w:lang w:val="en-GB"/>
        </w:rPr>
        <w:t xml:space="preserve"> from Middle Sweden</w:t>
      </w:r>
      <w:r w:rsidR="009E46D2">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and local marine carbonates with low radiogenic Sr eroded by glaciers from pre-Quaternary deposits. </w:t>
      </w:r>
      <w:r w:rsidR="009E46D2">
        <w:rPr>
          <w:rFonts w:ascii="Times New Roman" w:hAnsi="Times New Roman" w:cs="Times New Roman"/>
          <w:noProof w:val="0"/>
          <w:sz w:val="24"/>
          <w:szCs w:val="24"/>
          <w:lang w:val="en-GB"/>
        </w:rPr>
        <w:t xml:space="preserve">Based on these data alone, the strontium </w:t>
      </w:r>
      <w:r w:rsidR="00B92B6C">
        <w:rPr>
          <w:rFonts w:ascii="Times New Roman" w:hAnsi="Times New Roman" w:cs="Times New Roman"/>
          <w:noProof w:val="0"/>
          <w:sz w:val="24"/>
          <w:szCs w:val="24"/>
          <w:lang w:val="en-GB"/>
        </w:rPr>
        <w:t>baseline</w:t>
      </w:r>
      <w:r w:rsidRPr="00B51695">
        <w:rPr>
          <w:rFonts w:ascii="Times New Roman" w:hAnsi="Times New Roman" w:cs="Times New Roman"/>
          <w:noProof w:val="0"/>
          <w:sz w:val="24"/>
          <w:szCs w:val="24"/>
          <w:lang w:val="en-GB"/>
        </w:rPr>
        <w:t xml:space="preserve"> is unpredictable</w:t>
      </w:r>
      <w:r w:rsidR="009E46D2">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and ha</w:t>
      </w:r>
      <w:r w:rsidR="009E46D2">
        <w:rPr>
          <w:rFonts w:ascii="Times New Roman" w:hAnsi="Times New Roman" w:cs="Times New Roman"/>
          <w:noProof w:val="0"/>
          <w:sz w:val="24"/>
          <w:szCs w:val="24"/>
          <w:lang w:val="en-GB"/>
        </w:rPr>
        <w:t>d</w:t>
      </w:r>
      <w:r w:rsidRPr="00B51695">
        <w:rPr>
          <w:rFonts w:ascii="Times New Roman" w:hAnsi="Times New Roman" w:cs="Times New Roman"/>
          <w:noProof w:val="0"/>
          <w:sz w:val="24"/>
          <w:szCs w:val="24"/>
          <w:lang w:val="en-GB"/>
        </w:rPr>
        <w:t xml:space="preserve"> to be </w:t>
      </w:r>
      <w:r w:rsidR="009E46D2">
        <w:rPr>
          <w:rFonts w:ascii="Times New Roman" w:hAnsi="Times New Roman" w:cs="Times New Roman"/>
          <w:noProof w:val="0"/>
          <w:sz w:val="24"/>
          <w:szCs w:val="24"/>
          <w:lang w:val="en-GB"/>
        </w:rPr>
        <w:t>ascertained by</w:t>
      </w:r>
      <w:r w:rsidR="009E46D2"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 xml:space="preserve">environmental samples. </w:t>
      </w:r>
      <w:r w:rsidR="009E46D2">
        <w:rPr>
          <w:rFonts w:ascii="Times New Roman" w:hAnsi="Times New Roman" w:cs="Times New Roman"/>
          <w:noProof w:val="0"/>
          <w:sz w:val="24"/>
          <w:szCs w:val="24"/>
          <w:lang w:val="en-GB"/>
        </w:rPr>
        <w:t>To do so, w</w:t>
      </w:r>
      <w:r w:rsidRPr="00B51695">
        <w:rPr>
          <w:rFonts w:ascii="Times New Roman" w:hAnsi="Times New Roman" w:cs="Times New Roman"/>
          <w:noProof w:val="0"/>
          <w:sz w:val="24"/>
          <w:szCs w:val="24"/>
          <w:lang w:val="en-GB"/>
        </w:rPr>
        <w:t>e analysed t</w:t>
      </w:r>
      <w:r w:rsidR="000245C4">
        <w:rPr>
          <w:rFonts w:ascii="Times New Roman" w:hAnsi="Times New Roman" w:cs="Times New Roman"/>
          <w:noProof w:val="0"/>
          <w:sz w:val="24"/>
          <w:szCs w:val="24"/>
          <w:lang w:val="en-GB"/>
        </w:rPr>
        <w:t>oo</w:t>
      </w:r>
      <w:r w:rsidRPr="00B51695">
        <w:rPr>
          <w:rFonts w:ascii="Times New Roman" w:hAnsi="Times New Roman" w:cs="Times New Roman"/>
          <w:noProof w:val="0"/>
          <w:sz w:val="24"/>
          <w:szCs w:val="24"/>
          <w:lang w:val="en-GB"/>
        </w:rPr>
        <w:t xml:space="preserve">th enamel </w:t>
      </w:r>
      <w:r w:rsidR="000245C4">
        <w:rPr>
          <w:rFonts w:ascii="Times New Roman" w:hAnsi="Times New Roman" w:cs="Times New Roman"/>
          <w:noProof w:val="0"/>
          <w:sz w:val="24"/>
          <w:szCs w:val="24"/>
          <w:lang w:val="en-GB"/>
        </w:rPr>
        <w:t>from</w:t>
      </w:r>
      <w:r w:rsidRPr="00B51695">
        <w:rPr>
          <w:rFonts w:ascii="Times New Roman" w:hAnsi="Times New Roman" w:cs="Times New Roman"/>
          <w:noProof w:val="0"/>
          <w:sz w:val="24"/>
          <w:szCs w:val="24"/>
          <w:lang w:val="en-GB"/>
        </w:rPr>
        <w:t xml:space="preserve"> </w:t>
      </w:r>
      <w:r w:rsidR="000245C4">
        <w:rPr>
          <w:rFonts w:ascii="Times New Roman" w:hAnsi="Times New Roman" w:cs="Times New Roman"/>
          <w:noProof w:val="0"/>
          <w:sz w:val="24"/>
          <w:szCs w:val="24"/>
          <w:lang w:val="en-GB"/>
        </w:rPr>
        <w:t>nine</w:t>
      </w:r>
      <w:r w:rsidRPr="00B51695">
        <w:rPr>
          <w:rFonts w:ascii="Times New Roman" w:hAnsi="Times New Roman" w:cs="Times New Roman"/>
          <w:noProof w:val="0"/>
          <w:sz w:val="24"/>
          <w:szCs w:val="24"/>
          <w:lang w:val="en-GB"/>
        </w:rPr>
        <w:t xml:space="preserve"> archaeological animals from </w:t>
      </w:r>
      <w:r w:rsidR="00BE5241">
        <w:rPr>
          <w:rFonts w:ascii="Times New Roman" w:hAnsi="Times New Roman" w:cs="Times New Roman"/>
          <w:noProof w:val="0"/>
          <w:sz w:val="24"/>
          <w:szCs w:val="24"/>
          <w:lang w:val="en-GB"/>
        </w:rPr>
        <w:t>two</w:t>
      </w:r>
      <w:r w:rsidR="00BE5241"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 xml:space="preserve">sites situated </w:t>
      </w:r>
      <w:r w:rsidR="00BE5241">
        <w:rPr>
          <w:rFonts w:ascii="Times New Roman" w:hAnsi="Times New Roman" w:cs="Times New Roman"/>
          <w:noProof w:val="0"/>
          <w:sz w:val="24"/>
          <w:szCs w:val="24"/>
          <w:lang w:val="en-GB"/>
        </w:rPr>
        <w:t xml:space="preserve">up to </w:t>
      </w:r>
      <w:r w:rsidRPr="00B51695">
        <w:rPr>
          <w:rFonts w:ascii="Times New Roman" w:hAnsi="Times New Roman" w:cs="Times New Roman"/>
          <w:noProof w:val="0"/>
          <w:sz w:val="24"/>
          <w:szCs w:val="24"/>
          <w:lang w:val="en-GB"/>
        </w:rPr>
        <w:t xml:space="preserve">a </w:t>
      </w:r>
      <w:r w:rsidR="00BE5241">
        <w:rPr>
          <w:rFonts w:ascii="Times New Roman" w:hAnsi="Times New Roman" w:cs="Times New Roman"/>
          <w:noProof w:val="0"/>
          <w:sz w:val="24"/>
          <w:szCs w:val="24"/>
          <w:lang w:val="en-GB"/>
        </w:rPr>
        <w:t xml:space="preserve">maximum </w:t>
      </w:r>
      <w:r w:rsidRPr="00B51695">
        <w:rPr>
          <w:rFonts w:ascii="Times New Roman" w:hAnsi="Times New Roman" w:cs="Times New Roman"/>
          <w:noProof w:val="0"/>
          <w:sz w:val="24"/>
          <w:szCs w:val="24"/>
          <w:lang w:val="en-GB"/>
        </w:rPr>
        <w:t xml:space="preserve">distance </w:t>
      </w:r>
      <w:r w:rsidR="00BE5241">
        <w:rPr>
          <w:rFonts w:ascii="Times New Roman" w:hAnsi="Times New Roman" w:cs="Times New Roman"/>
          <w:noProof w:val="0"/>
          <w:sz w:val="24"/>
          <w:szCs w:val="24"/>
          <w:lang w:val="en-GB"/>
        </w:rPr>
        <w:t>of</w:t>
      </w:r>
      <w:r w:rsidRPr="00B51695">
        <w:rPr>
          <w:rFonts w:ascii="Times New Roman" w:hAnsi="Times New Roman" w:cs="Times New Roman"/>
          <w:noProof w:val="0"/>
          <w:sz w:val="24"/>
          <w:szCs w:val="24"/>
          <w:lang w:val="en-GB"/>
        </w:rPr>
        <w:t xml:space="preserve"> 7.8 km </w:t>
      </w:r>
      <w:r w:rsidR="00BE5241">
        <w:rPr>
          <w:rFonts w:ascii="Times New Roman" w:hAnsi="Times New Roman" w:cs="Times New Roman"/>
          <w:noProof w:val="0"/>
          <w:sz w:val="24"/>
          <w:szCs w:val="24"/>
          <w:lang w:val="en-GB"/>
        </w:rPr>
        <w:t xml:space="preserve">away </w:t>
      </w:r>
      <w:r w:rsidRPr="00B51695">
        <w:rPr>
          <w:rFonts w:ascii="Times New Roman" w:hAnsi="Times New Roman" w:cs="Times New Roman"/>
          <w:noProof w:val="0"/>
          <w:sz w:val="24"/>
          <w:szCs w:val="24"/>
          <w:lang w:val="en-GB"/>
        </w:rPr>
        <w:lastRenderedPageBreak/>
        <w:t>from</w:t>
      </w:r>
      <w:r w:rsidR="000245C4">
        <w:rPr>
          <w:rFonts w:ascii="Times New Roman" w:hAnsi="Times New Roman" w:cs="Times New Roman"/>
          <w:noProof w:val="0"/>
          <w:sz w:val="24"/>
          <w:szCs w:val="24"/>
          <w:lang w:val="en-GB"/>
        </w:rPr>
        <w:t xml:space="preserve"> the burial grounds</w:t>
      </w:r>
      <w:r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highlight w:val="yellow"/>
          <w:lang w:val="en-GB"/>
        </w:rPr>
        <w:t>Fig. 2; Table 1</w:t>
      </w:r>
      <w:r w:rsidRPr="00B51695">
        <w:rPr>
          <w:rFonts w:ascii="Times New Roman" w:hAnsi="Times New Roman" w:cs="Times New Roman"/>
          <w:noProof w:val="0"/>
          <w:sz w:val="24"/>
          <w:szCs w:val="24"/>
          <w:lang w:val="en-GB"/>
        </w:rPr>
        <w:t>)</w:t>
      </w:r>
      <w:r w:rsidR="000245C4">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and estimated </w:t>
      </w:r>
      <w:r w:rsidR="000245C4">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baseline for</w:t>
      </w:r>
      <w:r w:rsidR="00B92B6C">
        <w:rPr>
          <w:rFonts w:ascii="Times New Roman" w:hAnsi="Times New Roman" w:cs="Times New Roman"/>
          <w:noProof w:val="0"/>
          <w:sz w:val="24"/>
          <w:szCs w:val="24"/>
          <w:lang w:val="en-GB"/>
        </w:rPr>
        <w:t xml:space="preserve"> the</w:t>
      </w:r>
      <w:r w:rsidRPr="00B51695">
        <w:rPr>
          <w:rFonts w:ascii="Times New Roman" w:hAnsi="Times New Roman" w:cs="Times New Roman"/>
          <w:noProof w:val="0"/>
          <w:sz w:val="24"/>
          <w:szCs w:val="24"/>
          <w:lang w:val="en-GB"/>
        </w:rPr>
        <w:t xml:space="preserve"> </w:t>
      </w:r>
      <w:r w:rsidR="000245C4">
        <w:rPr>
          <w:rFonts w:ascii="Times New Roman" w:hAnsi="Times New Roman" w:cs="Times New Roman"/>
          <w:noProof w:val="0"/>
          <w:sz w:val="24"/>
          <w:szCs w:val="24"/>
          <w:lang w:val="en-GB"/>
        </w:rPr>
        <w:t xml:space="preserve">Lake </w:t>
      </w:r>
      <w:r w:rsidRPr="00B51695">
        <w:rPr>
          <w:rFonts w:ascii="Times New Roman" w:hAnsi="Times New Roman" w:cs="Times New Roman"/>
          <w:noProof w:val="0"/>
          <w:sz w:val="24"/>
          <w:szCs w:val="24"/>
          <w:lang w:val="en-GB"/>
        </w:rPr>
        <w:t>Biržulis region in</w:t>
      </w:r>
      <w:r w:rsidR="000245C4">
        <w:rPr>
          <w:rFonts w:ascii="Times New Roman" w:hAnsi="Times New Roman" w:cs="Times New Roman"/>
          <w:noProof w:val="0"/>
          <w:sz w:val="24"/>
          <w:szCs w:val="24"/>
          <w:lang w:val="en-GB"/>
        </w:rPr>
        <w:t xml:space="preserve"> the</w:t>
      </w:r>
      <w:r w:rsidRPr="00B51695">
        <w:rPr>
          <w:rFonts w:ascii="Times New Roman" w:hAnsi="Times New Roman" w:cs="Times New Roman"/>
          <w:noProof w:val="0"/>
          <w:sz w:val="24"/>
          <w:szCs w:val="24"/>
          <w:lang w:val="en-GB"/>
        </w:rPr>
        <w:t xml:space="preserve"> order</w:t>
      </w:r>
      <w:r w:rsidR="000245C4">
        <w:rPr>
          <w:rFonts w:ascii="Times New Roman" w:hAnsi="Times New Roman" w:cs="Times New Roman"/>
          <w:noProof w:val="0"/>
          <w:sz w:val="24"/>
          <w:szCs w:val="24"/>
          <w:lang w:val="en-GB"/>
        </w:rPr>
        <w:t xml:space="preserve"> of</w:t>
      </w:r>
      <w:r w:rsidRPr="00B51695">
        <w:rPr>
          <w:rFonts w:ascii="Times New Roman" w:hAnsi="Times New Roman" w:cs="Times New Roman"/>
          <w:noProof w:val="0"/>
          <w:sz w:val="24"/>
          <w:szCs w:val="24"/>
          <w:lang w:val="en-GB"/>
        </w:rPr>
        <w:t xml:space="preserve"> 0.7146 ± 0.0021 (2 SD).</w:t>
      </w:r>
    </w:p>
    <w:p w14:paraId="102DA11A" w14:textId="46799DAA" w:rsidR="006A6C78" w:rsidRDefault="00F075B4" w:rsidP="003543C5">
      <w:pPr>
        <w:spacing w:after="0" w:line="240" w:lineRule="auto"/>
        <w:ind w:firstLine="720"/>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For 13 human teeth we measured </w:t>
      </w:r>
      <w:r w:rsidR="003543C5">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B51695">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S</w:t>
      </w:r>
      <w:r w:rsidR="003543C5">
        <w:rPr>
          <w:rFonts w:ascii="Times New Roman" w:hAnsi="Times New Roman" w:cs="Times New Roman"/>
          <w:noProof w:val="0"/>
          <w:sz w:val="24"/>
          <w:szCs w:val="24"/>
          <w:lang w:val="en-GB"/>
        </w:rPr>
        <w:t>r</w:t>
      </w:r>
      <w:r w:rsidRPr="00B51695">
        <w:rPr>
          <w:rFonts w:ascii="Times New Roman" w:hAnsi="Times New Roman" w:cs="Times New Roman"/>
          <w:noProof w:val="0"/>
          <w:sz w:val="24"/>
          <w:szCs w:val="24"/>
          <w:lang w:val="en-GB"/>
        </w:rPr>
        <w:t xml:space="preserve"> </w:t>
      </w:r>
      <w:r w:rsidR="003543C5">
        <w:rPr>
          <w:rFonts w:ascii="Times New Roman" w:hAnsi="Times New Roman" w:cs="Times New Roman"/>
          <w:noProof w:val="0"/>
          <w:sz w:val="24"/>
          <w:szCs w:val="24"/>
          <w:lang w:val="en-GB"/>
        </w:rPr>
        <w:t>ratios of</w:t>
      </w:r>
      <w:r w:rsidR="003543C5"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 xml:space="preserve">193 lines with an average </w:t>
      </w:r>
      <w:r w:rsidR="003543C5">
        <w:rPr>
          <w:rFonts w:ascii="Times New Roman" w:hAnsi="Times New Roman" w:cs="Times New Roman"/>
          <w:noProof w:val="0"/>
          <w:sz w:val="24"/>
          <w:szCs w:val="24"/>
          <w:lang w:val="en-GB"/>
        </w:rPr>
        <w:t xml:space="preserve">of </w:t>
      </w:r>
      <w:r w:rsidRPr="00B51695">
        <w:rPr>
          <w:rFonts w:ascii="Times New Roman" w:hAnsi="Times New Roman" w:cs="Times New Roman"/>
          <w:noProof w:val="0"/>
          <w:sz w:val="24"/>
          <w:szCs w:val="24"/>
          <w:lang w:val="en-GB"/>
        </w:rPr>
        <w:t>15 lines per tooth (</w:t>
      </w:r>
      <w:r w:rsidRPr="00B51695">
        <w:rPr>
          <w:rFonts w:ascii="Times New Roman" w:hAnsi="Times New Roman" w:cs="Times New Roman"/>
          <w:noProof w:val="0"/>
          <w:sz w:val="24"/>
          <w:szCs w:val="24"/>
          <w:highlight w:val="yellow"/>
          <w:lang w:val="en-GB"/>
        </w:rPr>
        <w:t>Table 2</w:t>
      </w:r>
      <w:r w:rsidRPr="00B51695">
        <w:rPr>
          <w:rFonts w:ascii="Times New Roman" w:hAnsi="Times New Roman" w:cs="Times New Roman"/>
          <w:noProof w:val="0"/>
          <w:sz w:val="24"/>
          <w:szCs w:val="24"/>
          <w:lang w:val="en-GB"/>
        </w:rPr>
        <w:t xml:space="preserve">). We noted intra-tooth variation </w:t>
      </w:r>
      <w:r w:rsidR="003543C5">
        <w:rPr>
          <w:rFonts w:ascii="Times New Roman" w:hAnsi="Times New Roman" w:cs="Times New Roman"/>
          <w:noProof w:val="0"/>
          <w:sz w:val="24"/>
          <w:szCs w:val="24"/>
          <w:lang w:val="en-GB"/>
        </w:rPr>
        <w:t xml:space="preserve">between </w:t>
      </w:r>
      <w:r w:rsidRPr="00B51695">
        <w:rPr>
          <w:rFonts w:ascii="Times New Roman" w:hAnsi="Times New Roman" w:cs="Times New Roman"/>
          <w:noProof w:val="0"/>
          <w:sz w:val="24"/>
          <w:szCs w:val="24"/>
          <w:lang w:val="en-GB"/>
        </w:rPr>
        <w:t>0.0004 and 0.0023 (</w:t>
      </w:r>
      <w:r w:rsidRPr="00B51695">
        <w:rPr>
          <w:rFonts w:ascii="Times New Roman" w:hAnsi="Times New Roman" w:cs="Times New Roman"/>
          <w:noProof w:val="0"/>
          <w:sz w:val="24"/>
          <w:szCs w:val="24"/>
          <w:highlight w:val="yellow"/>
          <w:lang w:val="en-GB"/>
        </w:rPr>
        <w:t>Fig. 4</w:t>
      </w:r>
      <w:r w:rsidRPr="00B51695">
        <w:rPr>
          <w:rFonts w:ascii="Times New Roman" w:hAnsi="Times New Roman" w:cs="Times New Roman"/>
          <w:noProof w:val="0"/>
          <w:sz w:val="24"/>
          <w:szCs w:val="24"/>
          <w:lang w:val="en-GB"/>
        </w:rPr>
        <w:t xml:space="preserve">). We suggest that </w:t>
      </w:r>
      <w:r w:rsidR="003543C5">
        <w:rPr>
          <w:rFonts w:ascii="Times New Roman" w:hAnsi="Times New Roman" w:cs="Times New Roman"/>
          <w:noProof w:val="0"/>
          <w:sz w:val="24"/>
          <w:szCs w:val="24"/>
          <w:lang w:val="en-GB"/>
        </w:rPr>
        <w:t xml:space="preserve">this </w:t>
      </w:r>
      <w:r w:rsidRPr="00B51695">
        <w:rPr>
          <w:rFonts w:ascii="Times New Roman" w:hAnsi="Times New Roman" w:cs="Times New Roman"/>
          <w:noProof w:val="0"/>
          <w:sz w:val="24"/>
          <w:szCs w:val="24"/>
          <w:lang w:val="en-GB"/>
        </w:rPr>
        <w:t xml:space="preserve">intra-tooth variation indicates a degree of mobility while cyclic variation reflects seasonal mobility. </w:t>
      </w:r>
      <w:r w:rsidR="003543C5">
        <w:rPr>
          <w:rFonts w:ascii="Times New Roman" w:hAnsi="Times New Roman" w:cs="Times New Roman"/>
          <w:noProof w:val="0"/>
          <w:sz w:val="24"/>
          <w:szCs w:val="24"/>
          <w:lang w:val="en-GB"/>
        </w:rPr>
        <w:t>The evidenced m</w:t>
      </w:r>
      <w:r w:rsidRPr="00B51695">
        <w:rPr>
          <w:rFonts w:ascii="Times New Roman" w:hAnsi="Times New Roman" w:cs="Times New Roman"/>
          <w:noProof w:val="0"/>
          <w:sz w:val="24"/>
          <w:szCs w:val="24"/>
          <w:lang w:val="en-GB"/>
        </w:rPr>
        <w:t xml:space="preserve">oderate and high intra-tooth variation (0.0008-0.0023) shows that </w:t>
      </w:r>
      <w:r w:rsidR="003543C5">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 xml:space="preserve">Mesolithic and Subneolithic </w:t>
      </w:r>
      <w:r w:rsidR="003543C5">
        <w:rPr>
          <w:rFonts w:ascii="Times New Roman" w:hAnsi="Times New Roman" w:cs="Times New Roman"/>
          <w:noProof w:val="0"/>
          <w:sz w:val="24"/>
          <w:szCs w:val="24"/>
          <w:lang w:val="en-GB"/>
        </w:rPr>
        <w:t xml:space="preserve">individuals probably did not live out their lives in sedentary settlements along the shoreline of the large, shallow and likely highly productive Lake </w:t>
      </w:r>
      <w:r w:rsidR="003543C5" w:rsidRPr="00B51695">
        <w:rPr>
          <w:rFonts w:ascii="Times New Roman" w:hAnsi="Times New Roman" w:cs="Times New Roman"/>
          <w:noProof w:val="0"/>
          <w:sz w:val="24"/>
          <w:szCs w:val="24"/>
          <w:lang w:val="en-GB"/>
        </w:rPr>
        <w:t>Biržulis</w:t>
      </w:r>
      <w:r w:rsidR="003543C5">
        <w:rPr>
          <w:rFonts w:ascii="Times New Roman" w:hAnsi="Times New Roman" w:cs="Times New Roman"/>
          <w:noProof w:val="0"/>
          <w:sz w:val="24"/>
          <w:szCs w:val="24"/>
          <w:lang w:val="en-GB"/>
        </w:rPr>
        <w:t>. Indeed, a</w:t>
      </w:r>
      <w:r w:rsidRPr="00B51695">
        <w:rPr>
          <w:rFonts w:ascii="Times New Roman" w:hAnsi="Times New Roman" w:cs="Times New Roman"/>
          <w:noProof w:val="0"/>
          <w:sz w:val="24"/>
          <w:szCs w:val="24"/>
          <w:lang w:val="en-GB"/>
        </w:rPr>
        <w:t>ll inland hunters-gatherers were mobile</w:t>
      </w:r>
      <w:r w:rsidR="003543C5">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including those who engaged in fishing. The lowest intra-tooth variation (0.0004) </w:t>
      </w:r>
      <w:r w:rsidR="003543C5">
        <w:rPr>
          <w:rFonts w:ascii="Times New Roman" w:hAnsi="Times New Roman" w:cs="Times New Roman"/>
          <w:noProof w:val="0"/>
          <w:sz w:val="24"/>
          <w:szCs w:val="24"/>
          <w:lang w:val="en-GB"/>
        </w:rPr>
        <w:t>was</w:t>
      </w:r>
      <w:r w:rsidR="003543C5" w:rsidRPr="00B51695">
        <w:rPr>
          <w:rFonts w:ascii="Times New Roman" w:hAnsi="Times New Roman" w:cs="Times New Roman"/>
          <w:noProof w:val="0"/>
          <w:sz w:val="24"/>
          <w:szCs w:val="24"/>
          <w:lang w:val="en-GB"/>
        </w:rPr>
        <w:t xml:space="preserve"> </w:t>
      </w:r>
      <w:r w:rsidR="003543C5">
        <w:rPr>
          <w:rFonts w:ascii="Times New Roman" w:hAnsi="Times New Roman" w:cs="Times New Roman"/>
          <w:noProof w:val="0"/>
          <w:sz w:val="24"/>
          <w:szCs w:val="24"/>
          <w:lang w:val="en-GB"/>
        </w:rPr>
        <w:t xml:space="preserve">measured from an </w:t>
      </w:r>
      <w:r w:rsidRPr="00B51695">
        <w:rPr>
          <w:rFonts w:ascii="Times New Roman" w:hAnsi="Times New Roman" w:cs="Times New Roman"/>
          <w:noProof w:val="0"/>
          <w:sz w:val="24"/>
          <w:szCs w:val="24"/>
          <w:lang w:val="en-GB"/>
        </w:rPr>
        <w:t xml:space="preserve">individual from </w:t>
      </w:r>
      <w:r w:rsidR="003543C5">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Donkalnis</w:t>
      </w:r>
      <w:r w:rsidR="003543C5">
        <w:rPr>
          <w:rFonts w:ascii="Times New Roman" w:hAnsi="Times New Roman" w:cs="Times New Roman"/>
          <w:noProof w:val="0"/>
          <w:sz w:val="24"/>
          <w:szCs w:val="24"/>
          <w:lang w:val="en-GB"/>
        </w:rPr>
        <w:t xml:space="preserve"> burial ground</w:t>
      </w:r>
      <w:r w:rsidRPr="00B51695">
        <w:rPr>
          <w:rFonts w:ascii="Times New Roman" w:hAnsi="Times New Roman" w:cs="Times New Roman"/>
          <w:noProof w:val="0"/>
          <w:sz w:val="24"/>
          <w:szCs w:val="24"/>
          <w:lang w:val="en-GB"/>
        </w:rPr>
        <w:t xml:space="preserve"> </w:t>
      </w:r>
      <w:r w:rsidR="003543C5">
        <w:rPr>
          <w:rFonts w:ascii="Times New Roman" w:hAnsi="Times New Roman" w:cs="Times New Roman"/>
          <w:noProof w:val="0"/>
          <w:sz w:val="24"/>
          <w:szCs w:val="24"/>
          <w:lang w:val="en-GB"/>
        </w:rPr>
        <w:t>(G</w:t>
      </w:r>
      <w:r w:rsidRPr="00B51695">
        <w:rPr>
          <w:rFonts w:ascii="Times New Roman" w:hAnsi="Times New Roman" w:cs="Times New Roman"/>
          <w:noProof w:val="0"/>
          <w:sz w:val="24"/>
          <w:szCs w:val="24"/>
          <w:lang w:val="en-GB"/>
        </w:rPr>
        <w:t>rave</w:t>
      </w:r>
      <w:r w:rsidR="003543C5">
        <w:rPr>
          <w:rFonts w:ascii="Times New Roman" w:hAnsi="Times New Roman" w:cs="Times New Roman"/>
          <w:noProof w:val="0"/>
          <w:sz w:val="24"/>
          <w:szCs w:val="24"/>
          <w:lang w:val="en-GB"/>
        </w:rPr>
        <w:t xml:space="preserve"> No.</w:t>
      </w:r>
      <w:r w:rsidRPr="00B51695">
        <w:rPr>
          <w:rFonts w:ascii="Times New Roman" w:hAnsi="Times New Roman" w:cs="Times New Roman"/>
          <w:noProof w:val="0"/>
          <w:sz w:val="24"/>
          <w:szCs w:val="24"/>
          <w:lang w:val="en-GB"/>
        </w:rPr>
        <w:t xml:space="preserve"> 3</w:t>
      </w:r>
      <w:r w:rsidR="003543C5">
        <w:rPr>
          <w:rFonts w:ascii="Times New Roman" w:hAnsi="Times New Roman" w:cs="Times New Roman"/>
          <w:noProof w:val="0"/>
          <w:sz w:val="24"/>
          <w:szCs w:val="24"/>
          <w:lang w:val="en-GB"/>
        </w:rPr>
        <w:t>). It is likely that this individual</w:t>
      </w:r>
      <w:r w:rsidRPr="00B51695">
        <w:rPr>
          <w:rFonts w:ascii="Times New Roman" w:hAnsi="Times New Roman" w:cs="Times New Roman"/>
          <w:noProof w:val="0"/>
          <w:sz w:val="24"/>
          <w:szCs w:val="24"/>
          <w:lang w:val="en-GB"/>
        </w:rPr>
        <w:t xml:space="preserve"> probably spent </w:t>
      </w:r>
      <w:r w:rsidR="003543C5">
        <w:rPr>
          <w:rFonts w:ascii="Times New Roman" w:hAnsi="Times New Roman" w:cs="Times New Roman"/>
          <w:noProof w:val="0"/>
          <w:sz w:val="24"/>
          <w:szCs w:val="24"/>
          <w:lang w:val="en-GB"/>
        </w:rPr>
        <w:t>their</w:t>
      </w:r>
      <w:r w:rsidR="003543C5"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late childhood on the Baltic</w:t>
      </w:r>
      <w:r w:rsidR="003543C5">
        <w:rPr>
          <w:rFonts w:ascii="Times New Roman" w:hAnsi="Times New Roman" w:cs="Times New Roman"/>
          <w:noProof w:val="0"/>
          <w:sz w:val="24"/>
          <w:szCs w:val="24"/>
          <w:lang w:val="en-GB"/>
        </w:rPr>
        <w:t xml:space="preserve"> Sea</w:t>
      </w:r>
      <w:r w:rsidRPr="00B51695">
        <w:rPr>
          <w:rFonts w:ascii="Times New Roman" w:hAnsi="Times New Roman" w:cs="Times New Roman"/>
          <w:noProof w:val="0"/>
          <w:sz w:val="24"/>
          <w:szCs w:val="24"/>
          <w:lang w:val="en-GB"/>
        </w:rPr>
        <w:t xml:space="preserve"> coast</w:t>
      </w:r>
      <w:r w:rsidR="003543C5">
        <w:rPr>
          <w:rFonts w:ascii="Times New Roman" w:hAnsi="Times New Roman" w:cs="Times New Roman"/>
          <w:noProof w:val="0"/>
          <w:sz w:val="24"/>
          <w:szCs w:val="24"/>
          <w:lang w:val="en-GB"/>
        </w:rPr>
        <w:t>line</w:t>
      </w:r>
      <w:r w:rsidRPr="00B51695">
        <w:rPr>
          <w:rFonts w:ascii="Times New Roman" w:hAnsi="Times New Roman" w:cs="Times New Roman"/>
          <w:noProof w:val="0"/>
          <w:sz w:val="24"/>
          <w:szCs w:val="24"/>
          <w:lang w:val="en-GB"/>
        </w:rPr>
        <w:t xml:space="preserve">. </w:t>
      </w:r>
      <w:r w:rsidR="00D411A7">
        <w:rPr>
          <w:rFonts w:ascii="Times New Roman" w:hAnsi="Times New Roman" w:cs="Times New Roman"/>
          <w:noProof w:val="0"/>
          <w:sz w:val="24"/>
          <w:szCs w:val="24"/>
          <w:lang w:val="en-GB"/>
        </w:rPr>
        <w:t xml:space="preserve">It is expected that future research of individuals from the Baltic Sea coastline </w:t>
      </w:r>
      <w:r w:rsidR="006A6C78">
        <w:rPr>
          <w:rFonts w:ascii="Times New Roman" w:hAnsi="Times New Roman" w:cs="Times New Roman"/>
          <w:noProof w:val="0"/>
          <w:sz w:val="24"/>
          <w:szCs w:val="24"/>
          <w:lang w:val="en-GB"/>
        </w:rPr>
        <w:t xml:space="preserve">may exhibit </w:t>
      </w:r>
      <w:r w:rsidR="00C33D76">
        <w:rPr>
          <w:rFonts w:ascii="Times New Roman" w:hAnsi="Times New Roman" w:cs="Times New Roman"/>
          <w:noProof w:val="0"/>
          <w:sz w:val="24"/>
          <w:szCs w:val="24"/>
          <w:lang w:val="en-GB"/>
        </w:rPr>
        <w:t>‘</w:t>
      </w:r>
      <w:r w:rsidR="006A6C78">
        <w:rPr>
          <w:rFonts w:ascii="Times New Roman" w:hAnsi="Times New Roman" w:cs="Times New Roman"/>
          <w:noProof w:val="0"/>
          <w:sz w:val="24"/>
          <w:szCs w:val="24"/>
          <w:lang w:val="en-GB"/>
        </w:rPr>
        <w:t>more sedentary</w:t>
      </w:r>
      <w:r w:rsidR="00C33D76">
        <w:rPr>
          <w:rFonts w:ascii="Times New Roman" w:hAnsi="Times New Roman" w:cs="Times New Roman"/>
          <w:noProof w:val="0"/>
          <w:sz w:val="24"/>
          <w:szCs w:val="24"/>
          <w:lang w:val="en-GB"/>
        </w:rPr>
        <w:t>’</w:t>
      </w:r>
      <w:r w:rsidR="006A6C78">
        <w:rPr>
          <w:rFonts w:ascii="Times New Roman" w:hAnsi="Times New Roman" w:cs="Times New Roman"/>
          <w:noProof w:val="0"/>
          <w:sz w:val="24"/>
          <w:szCs w:val="24"/>
          <w:lang w:val="en-GB"/>
        </w:rPr>
        <w:t xml:space="preserve"> </w:t>
      </w:r>
      <w:r w:rsidR="006A6C78" w:rsidRPr="00B51695">
        <w:rPr>
          <w:rFonts w:ascii="Times New Roman" w:hAnsi="Times New Roman" w:cs="Times New Roman"/>
          <w:noProof w:val="0"/>
          <w:sz w:val="24"/>
          <w:szCs w:val="24"/>
          <w:vertAlign w:val="superscript"/>
          <w:lang w:val="en-GB"/>
        </w:rPr>
        <w:t>87</w:t>
      </w:r>
      <w:r w:rsidR="006A6C78" w:rsidRPr="00B51695">
        <w:rPr>
          <w:rFonts w:ascii="Times New Roman" w:hAnsi="Times New Roman" w:cs="Times New Roman"/>
          <w:noProof w:val="0"/>
          <w:sz w:val="24"/>
          <w:szCs w:val="24"/>
          <w:lang w:val="en-GB"/>
        </w:rPr>
        <w:t>Sr/</w:t>
      </w:r>
      <w:r w:rsidR="006A6C78" w:rsidRPr="00B51695">
        <w:rPr>
          <w:rFonts w:ascii="Times New Roman" w:hAnsi="Times New Roman" w:cs="Times New Roman"/>
          <w:noProof w:val="0"/>
          <w:sz w:val="24"/>
          <w:szCs w:val="24"/>
          <w:vertAlign w:val="superscript"/>
          <w:lang w:val="en-GB"/>
        </w:rPr>
        <w:t>86</w:t>
      </w:r>
      <w:r w:rsidR="006A6C78" w:rsidRPr="00B51695">
        <w:rPr>
          <w:rFonts w:ascii="Times New Roman" w:hAnsi="Times New Roman" w:cs="Times New Roman"/>
          <w:noProof w:val="0"/>
          <w:sz w:val="24"/>
          <w:szCs w:val="24"/>
          <w:lang w:val="en-GB"/>
        </w:rPr>
        <w:t>S</w:t>
      </w:r>
      <w:r w:rsidR="006A6C78">
        <w:rPr>
          <w:rFonts w:ascii="Times New Roman" w:hAnsi="Times New Roman" w:cs="Times New Roman"/>
          <w:noProof w:val="0"/>
          <w:sz w:val="24"/>
          <w:szCs w:val="24"/>
          <w:lang w:val="en-GB"/>
        </w:rPr>
        <w:t xml:space="preserve"> ratios given the highly productive and rich marine and </w:t>
      </w:r>
      <w:r w:rsidR="00B92B6C">
        <w:rPr>
          <w:rFonts w:ascii="Times New Roman" w:hAnsi="Times New Roman" w:cs="Times New Roman"/>
          <w:noProof w:val="0"/>
          <w:sz w:val="24"/>
          <w:szCs w:val="24"/>
          <w:lang w:val="en-GB"/>
        </w:rPr>
        <w:t>lagoonal</w:t>
      </w:r>
      <w:r w:rsidR="006A6C78">
        <w:rPr>
          <w:rFonts w:ascii="Times New Roman" w:hAnsi="Times New Roman" w:cs="Times New Roman"/>
          <w:noProof w:val="0"/>
          <w:sz w:val="24"/>
          <w:szCs w:val="24"/>
          <w:lang w:val="en-GB"/>
        </w:rPr>
        <w:t xml:space="preserve"> foodstuffs readily available.</w:t>
      </w:r>
    </w:p>
    <w:p w14:paraId="34639A6D" w14:textId="5B9A4BB8" w:rsidR="001E09CE" w:rsidRDefault="00975018" w:rsidP="001E09CE">
      <w:pPr>
        <w:spacing w:after="0" w:line="240" w:lineRule="auto"/>
        <w:ind w:firstLine="720"/>
        <w:jc w:val="both"/>
        <w:rPr>
          <w:rFonts w:ascii="Times New Roman" w:hAnsi="Times New Roman" w:cs="Times New Roman"/>
          <w:noProof w:val="0"/>
          <w:sz w:val="24"/>
          <w:szCs w:val="24"/>
          <w:lang w:val="en-GB"/>
        </w:rPr>
      </w:pPr>
      <w:r>
        <w:rPr>
          <w:rFonts w:ascii="Times New Roman" w:hAnsi="Times New Roman" w:cs="Times New Roman"/>
          <w:noProof w:val="0"/>
          <w:sz w:val="24"/>
          <w:szCs w:val="24"/>
          <w:lang w:val="en-GB"/>
        </w:rPr>
        <w:t>Based on the aforementioned</w:t>
      </w:r>
      <w:r w:rsidR="00F075B4" w:rsidRPr="00B51695">
        <w:rPr>
          <w:rFonts w:ascii="Times New Roman" w:hAnsi="Times New Roman" w:cs="Times New Roman"/>
          <w:noProof w:val="0"/>
          <w:sz w:val="24"/>
          <w:szCs w:val="24"/>
          <w:lang w:val="en-GB"/>
        </w:rPr>
        <w:t xml:space="preserve"> measurements we compiled curves of intra-tooth </w:t>
      </w:r>
      <w:r w:rsidR="00F075B4" w:rsidRPr="00B51695">
        <w:rPr>
          <w:rFonts w:ascii="Times New Roman" w:hAnsi="Times New Roman" w:cs="Times New Roman"/>
          <w:noProof w:val="0"/>
          <w:sz w:val="24"/>
          <w:szCs w:val="24"/>
          <w:vertAlign w:val="superscript"/>
          <w:lang w:val="en-GB"/>
        </w:rPr>
        <w:t>87</w:t>
      </w:r>
      <w:r w:rsidR="00F075B4" w:rsidRPr="00B51695">
        <w:rPr>
          <w:rFonts w:ascii="Times New Roman" w:hAnsi="Times New Roman" w:cs="Times New Roman"/>
          <w:noProof w:val="0"/>
          <w:sz w:val="24"/>
          <w:szCs w:val="24"/>
          <w:lang w:val="en-GB"/>
        </w:rPr>
        <w:t>Sr/</w:t>
      </w:r>
      <w:r w:rsidR="00F075B4" w:rsidRPr="00B51695">
        <w:rPr>
          <w:rFonts w:ascii="Times New Roman" w:hAnsi="Times New Roman" w:cs="Times New Roman"/>
          <w:noProof w:val="0"/>
          <w:sz w:val="24"/>
          <w:szCs w:val="24"/>
          <w:vertAlign w:val="superscript"/>
          <w:lang w:val="en-GB"/>
        </w:rPr>
        <w:t>86</w:t>
      </w:r>
      <w:r w:rsidR="00F075B4" w:rsidRPr="00B51695">
        <w:rPr>
          <w:rFonts w:ascii="Times New Roman" w:hAnsi="Times New Roman" w:cs="Times New Roman"/>
          <w:noProof w:val="0"/>
          <w:sz w:val="24"/>
          <w:szCs w:val="24"/>
          <w:lang w:val="en-GB"/>
        </w:rPr>
        <w:t xml:space="preserve">S </w:t>
      </w:r>
      <w:r>
        <w:rPr>
          <w:rFonts w:ascii="Times New Roman" w:hAnsi="Times New Roman" w:cs="Times New Roman"/>
          <w:noProof w:val="0"/>
          <w:sz w:val="24"/>
          <w:szCs w:val="24"/>
          <w:lang w:val="en-GB"/>
        </w:rPr>
        <w:t xml:space="preserve">ratio </w:t>
      </w:r>
      <w:r w:rsidR="00F075B4" w:rsidRPr="00B51695">
        <w:rPr>
          <w:rFonts w:ascii="Times New Roman" w:hAnsi="Times New Roman" w:cs="Times New Roman"/>
          <w:noProof w:val="0"/>
          <w:sz w:val="24"/>
          <w:szCs w:val="24"/>
          <w:lang w:val="en-GB"/>
        </w:rPr>
        <w:t>variation for every human</w:t>
      </w:r>
      <w:r>
        <w:rPr>
          <w:rFonts w:ascii="Times New Roman" w:hAnsi="Times New Roman" w:cs="Times New Roman"/>
          <w:noProof w:val="0"/>
          <w:sz w:val="24"/>
          <w:szCs w:val="24"/>
          <w:lang w:val="en-GB"/>
        </w:rPr>
        <w:t xml:space="preserve"> individual</w:t>
      </w:r>
      <w:r w:rsidR="00F075B4"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highlight w:val="yellow"/>
          <w:lang w:val="en-GB"/>
        </w:rPr>
        <w:t>Fig. 3</w:t>
      </w:r>
      <w:r w:rsidR="00F075B4" w:rsidRPr="00B51695">
        <w:rPr>
          <w:rFonts w:ascii="Times New Roman" w:hAnsi="Times New Roman" w:cs="Times New Roman"/>
          <w:noProof w:val="0"/>
          <w:sz w:val="24"/>
          <w:szCs w:val="24"/>
          <w:lang w:val="en-GB"/>
        </w:rPr>
        <w:t>). According</w:t>
      </w:r>
      <w:r>
        <w:rPr>
          <w:rFonts w:ascii="Times New Roman" w:hAnsi="Times New Roman" w:cs="Times New Roman"/>
          <w:noProof w:val="0"/>
          <w:sz w:val="24"/>
          <w:szCs w:val="24"/>
          <w:lang w:val="en-GB"/>
        </w:rPr>
        <w:t xml:space="preserve"> to the</w:t>
      </w:r>
      <w:r w:rsidR="00F075B4" w:rsidRPr="00B51695">
        <w:rPr>
          <w:rFonts w:ascii="Times New Roman" w:hAnsi="Times New Roman" w:cs="Times New Roman"/>
          <w:noProof w:val="0"/>
          <w:sz w:val="24"/>
          <w:szCs w:val="24"/>
          <w:lang w:val="en-GB"/>
        </w:rPr>
        <w:t xml:space="preserve"> curves and their relation</w:t>
      </w:r>
      <w:r>
        <w:rPr>
          <w:rFonts w:ascii="Times New Roman" w:hAnsi="Times New Roman" w:cs="Times New Roman"/>
          <w:noProof w:val="0"/>
          <w:sz w:val="24"/>
          <w:szCs w:val="24"/>
          <w:lang w:val="en-GB"/>
        </w:rPr>
        <w:t>ship</w:t>
      </w:r>
      <w:r w:rsidR="00F075B4" w:rsidRPr="00B51695">
        <w:rPr>
          <w:rFonts w:ascii="Times New Roman" w:hAnsi="Times New Roman" w:cs="Times New Roman"/>
          <w:noProof w:val="0"/>
          <w:sz w:val="24"/>
          <w:szCs w:val="24"/>
          <w:lang w:val="en-GB"/>
        </w:rPr>
        <w:t xml:space="preserve"> </w:t>
      </w:r>
      <w:r>
        <w:rPr>
          <w:rFonts w:ascii="Times New Roman" w:hAnsi="Times New Roman" w:cs="Times New Roman"/>
          <w:noProof w:val="0"/>
          <w:sz w:val="24"/>
          <w:szCs w:val="24"/>
          <w:lang w:val="en-GB"/>
        </w:rPr>
        <w:t>with</w:t>
      </w:r>
      <w:r w:rsidRPr="00B51695">
        <w:rPr>
          <w:rFonts w:ascii="Times New Roman" w:hAnsi="Times New Roman" w:cs="Times New Roman"/>
          <w:noProof w:val="0"/>
          <w:sz w:val="24"/>
          <w:szCs w:val="24"/>
          <w:lang w:val="en-GB"/>
        </w:rPr>
        <w:t xml:space="preserve"> </w:t>
      </w:r>
      <w:r>
        <w:rPr>
          <w:rFonts w:ascii="Times New Roman" w:hAnsi="Times New Roman" w:cs="Times New Roman"/>
          <w:noProof w:val="0"/>
          <w:sz w:val="24"/>
          <w:szCs w:val="24"/>
          <w:lang w:val="en-GB"/>
        </w:rPr>
        <w:t xml:space="preserve">the </w:t>
      </w:r>
      <w:r w:rsidR="00F075B4" w:rsidRPr="00B51695">
        <w:rPr>
          <w:rFonts w:ascii="Times New Roman" w:hAnsi="Times New Roman" w:cs="Times New Roman"/>
          <w:noProof w:val="0"/>
          <w:sz w:val="24"/>
          <w:szCs w:val="24"/>
          <w:lang w:val="en-GB"/>
        </w:rPr>
        <w:t xml:space="preserve">local baseline we divided </w:t>
      </w:r>
      <w:r>
        <w:rPr>
          <w:rFonts w:ascii="Times New Roman" w:hAnsi="Times New Roman" w:cs="Times New Roman"/>
          <w:noProof w:val="0"/>
          <w:sz w:val="24"/>
          <w:szCs w:val="24"/>
          <w:lang w:val="en-GB"/>
        </w:rPr>
        <w:t>the</w:t>
      </w:r>
      <w:r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 xml:space="preserve">humans into </w:t>
      </w:r>
      <w:r>
        <w:rPr>
          <w:rFonts w:ascii="Times New Roman" w:hAnsi="Times New Roman" w:cs="Times New Roman"/>
          <w:noProof w:val="0"/>
          <w:sz w:val="24"/>
          <w:szCs w:val="24"/>
          <w:lang w:val="en-GB"/>
        </w:rPr>
        <w:t>three</w:t>
      </w:r>
      <w:r w:rsidR="00F075B4" w:rsidRPr="00B51695">
        <w:rPr>
          <w:rFonts w:ascii="Times New Roman" w:hAnsi="Times New Roman" w:cs="Times New Roman"/>
          <w:noProof w:val="0"/>
          <w:sz w:val="24"/>
          <w:szCs w:val="24"/>
          <w:lang w:val="en-GB"/>
        </w:rPr>
        <w:t xml:space="preserve"> groups</w:t>
      </w:r>
      <w:r>
        <w:rPr>
          <w:rFonts w:ascii="Times New Roman" w:hAnsi="Times New Roman" w:cs="Times New Roman"/>
          <w:noProof w:val="0"/>
          <w:sz w:val="24"/>
          <w:szCs w:val="24"/>
          <w:lang w:val="en-GB"/>
        </w:rPr>
        <w:t>:</w:t>
      </w:r>
      <w:r w:rsidR="00F075B4" w:rsidRPr="00B51695">
        <w:rPr>
          <w:rFonts w:ascii="Times New Roman" w:hAnsi="Times New Roman" w:cs="Times New Roman"/>
          <w:noProof w:val="0"/>
          <w:sz w:val="24"/>
          <w:szCs w:val="24"/>
          <w:lang w:val="en-GB"/>
        </w:rPr>
        <w:t xml:space="preserve"> locals, non-locals and semi-locals (</w:t>
      </w:r>
      <w:r w:rsidR="00F075B4" w:rsidRPr="00B51695">
        <w:rPr>
          <w:rFonts w:ascii="Times New Roman" w:hAnsi="Times New Roman" w:cs="Times New Roman"/>
          <w:noProof w:val="0"/>
          <w:sz w:val="24"/>
          <w:szCs w:val="24"/>
          <w:highlight w:val="yellow"/>
          <w:lang w:val="en-GB"/>
        </w:rPr>
        <w:t>Table 3</w:t>
      </w:r>
      <w:r w:rsidR="00F075B4" w:rsidRPr="00B51695">
        <w:rPr>
          <w:rFonts w:ascii="Times New Roman" w:hAnsi="Times New Roman" w:cs="Times New Roman"/>
          <w:noProof w:val="0"/>
          <w:sz w:val="24"/>
          <w:szCs w:val="24"/>
          <w:lang w:val="en-GB"/>
        </w:rPr>
        <w:t xml:space="preserve">). </w:t>
      </w:r>
      <w:r>
        <w:rPr>
          <w:rFonts w:ascii="Times New Roman" w:hAnsi="Times New Roman" w:cs="Times New Roman"/>
          <w:noProof w:val="0"/>
          <w:sz w:val="24"/>
          <w:szCs w:val="24"/>
          <w:lang w:val="en-GB"/>
        </w:rPr>
        <w:t xml:space="preserve">We classified the </w:t>
      </w:r>
      <w:r w:rsidR="00F075B4" w:rsidRPr="00B51695">
        <w:rPr>
          <w:rFonts w:ascii="Times New Roman" w:hAnsi="Times New Roman" w:cs="Times New Roman"/>
          <w:noProof w:val="0"/>
          <w:sz w:val="24"/>
          <w:szCs w:val="24"/>
          <w:lang w:val="en-GB"/>
        </w:rPr>
        <w:t>locals</w:t>
      </w:r>
      <w:r>
        <w:rPr>
          <w:rFonts w:ascii="Times New Roman" w:hAnsi="Times New Roman" w:cs="Times New Roman"/>
          <w:noProof w:val="0"/>
          <w:sz w:val="24"/>
          <w:szCs w:val="24"/>
          <w:lang w:val="en-GB"/>
        </w:rPr>
        <w:t xml:space="preserve"> based on </w:t>
      </w:r>
      <w:r w:rsidR="00BA5B51">
        <w:rPr>
          <w:rFonts w:ascii="Times New Roman" w:hAnsi="Times New Roman" w:cs="Times New Roman"/>
          <w:noProof w:val="0"/>
          <w:sz w:val="24"/>
          <w:szCs w:val="24"/>
          <w:lang w:val="en-GB"/>
        </w:rPr>
        <w:t>little</w:t>
      </w:r>
      <w:r>
        <w:rPr>
          <w:rFonts w:ascii="Times New Roman" w:hAnsi="Times New Roman" w:cs="Times New Roman"/>
          <w:noProof w:val="0"/>
          <w:sz w:val="24"/>
          <w:szCs w:val="24"/>
          <w:lang w:val="en-GB"/>
        </w:rPr>
        <w:t xml:space="preserve"> variation of their </w:t>
      </w:r>
      <w:r w:rsidRPr="00B51695">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B51695">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Sr</w:t>
      </w:r>
      <w:r>
        <w:rPr>
          <w:rFonts w:ascii="Times New Roman" w:hAnsi="Times New Roman" w:cs="Times New Roman"/>
          <w:noProof w:val="0"/>
          <w:sz w:val="24"/>
          <w:szCs w:val="24"/>
          <w:lang w:val="en-GB"/>
        </w:rPr>
        <w:t xml:space="preserve"> ratios that were within the range of the local baseline </w:t>
      </w:r>
      <w:r w:rsidR="00F075B4" w:rsidRPr="00B51695">
        <w:rPr>
          <w:rFonts w:ascii="Times New Roman" w:hAnsi="Times New Roman" w:cs="Times New Roman"/>
          <w:noProof w:val="0"/>
          <w:sz w:val="24"/>
          <w:szCs w:val="24"/>
          <w:lang w:val="en-GB"/>
        </w:rPr>
        <w:t xml:space="preserve">(0.7125–0.7167). Non-locals </w:t>
      </w:r>
      <w:r w:rsidR="00BA5B51">
        <w:rPr>
          <w:rFonts w:ascii="Times New Roman" w:hAnsi="Times New Roman" w:cs="Times New Roman"/>
          <w:noProof w:val="0"/>
          <w:sz w:val="24"/>
          <w:szCs w:val="24"/>
          <w:lang w:val="en-GB"/>
        </w:rPr>
        <w:t>had</w:t>
      </w:r>
      <w:r w:rsidR="00F075B4" w:rsidRPr="00B51695">
        <w:rPr>
          <w:rFonts w:ascii="Times New Roman" w:hAnsi="Times New Roman" w:cs="Times New Roman"/>
          <w:noProof w:val="0"/>
          <w:sz w:val="24"/>
          <w:szCs w:val="24"/>
          <w:lang w:val="en-GB"/>
        </w:rPr>
        <w:t xml:space="preserve"> all or </w:t>
      </w:r>
      <w:r w:rsidR="00BA5B51">
        <w:rPr>
          <w:rFonts w:ascii="Times New Roman" w:hAnsi="Times New Roman" w:cs="Times New Roman"/>
          <w:noProof w:val="0"/>
          <w:sz w:val="24"/>
          <w:szCs w:val="24"/>
          <w:lang w:val="en-GB"/>
        </w:rPr>
        <w:t xml:space="preserve">their </w:t>
      </w:r>
      <w:r w:rsidR="00F075B4" w:rsidRPr="00B51695">
        <w:rPr>
          <w:rFonts w:ascii="Times New Roman" w:hAnsi="Times New Roman" w:cs="Times New Roman"/>
          <w:noProof w:val="0"/>
          <w:sz w:val="24"/>
          <w:szCs w:val="24"/>
          <w:lang w:val="en-GB"/>
        </w:rPr>
        <w:t xml:space="preserve">first </w:t>
      </w:r>
      <w:r w:rsidR="00F075B4" w:rsidRPr="00B51695">
        <w:rPr>
          <w:rFonts w:ascii="Times New Roman" w:hAnsi="Times New Roman" w:cs="Times New Roman"/>
          <w:noProof w:val="0"/>
          <w:sz w:val="24"/>
          <w:szCs w:val="24"/>
          <w:vertAlign w:val="superscript"/>
          <w:lang w:val="en-GB"/>
        </w:rPr>
        <w:t>87</w:t>
      </w:r>
      <w:r w:rsidR="00F075B4" w:rsidRPr="00B51695">
        <w:rPr>
          <w:rFonts w:ascii="Times New Roman" w:hAnsi="Times New Roman" w:cs="Times New Roman"/>
          <w:noProof w:val="0"/>
          <w:sz w:val="24"/>
          <w:szCs w:val="24"/>
          <w:lang w:val="en-GB"/>
        </w:rPr>
        <w:t>Sr/</w:t>
      </w:r>
      <w:r w:rsidR="00F075B4" w:rsidRPr="00B51695">
        <w:rPr>
          <w:rFonts w:ascii="Times New Roman" w:hAnsi="Times New Roman" w:cs="Times New Roman"/>
          <w:noProof w:val="0"/>
          <w:sz w:val="24"/>
          <w:szCs w:val="24"/>
          <w:vertAlign w:val="superscript"/>
          <w:lang w:val="en-GB"/>
        </w:rPr>
        <w:t>86</w:t>
      </w:r>
      <w:r w:rsidR="00F075B4" w:rsidRPr="00B51695">
        <w:rPr>
          <w:rFonts w:ascii="Times New Roman" w:hAnsi="Times New Roman" w:cs="Times New Roman"/>
          <w:noProof w:val="0"/>
          <w:sz w:val="24"/>
          <w:szCs w:val="24"/>
          <w:lang w:val="en-GB"/>
        </w:rPr>
        <w:t xml:space="preserve">S </w:t>
      </w:r>
      <w:r w:rsidR="00BA5B51">
        <w:rPr>
          <w:rFonts w:ascii="Times New Roman" w:hAnsi="Times New Roman" w:cs="Times New Roman"/>
          <w:noProof w:val="0"/>
          <w:sz w:val="24"/>
          <w:szCs w:val="24"/>
          <w:lang w:val="en-GB"/>
        </w:rPr>
        <w:t>ratios</w:t>
      </w:r>
      <w:r w:rsidR="00BA5B51"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outside the local baseline</w:t>
      </w:r>
      <w:r w:rsidR="00BA5B51">
        <w:rPr>
          <w:rFonts w:ascii="Times New Roman" w:hAnsi="Times New Roman" w:cs="Times New Roman"/>
          <w:noProof w:val="0"/>
          <w:sz w:val="24"/>
          <w:szCs w:val="24"/>
          <w:lang w:val="en-GB"/>
        </w:rPr>
        <w:t>, whilst</w:t>
      </w:r>
      <w:r w:rsidR="00F075B4" w:rsidRPr="00B51695">
        <w:rPr>
          <w:rFonts w:ascii="Times New Roman" w:hAnsi="Times New Roman" w:cs="Times New Roman"/>
          <w:noProof w:val="0"/>
          <w:sz w:val="24"/>
          <w:szCs w:val="24"/>
          <w:lang w:val="en-GB"/>
        </w:rPr>
        <w:t xml:space="preserve"> </w:t>
      </w:r>
      <w:r w:rsidR="00BA5B51">
        <w:rPr>
          <w:rFonts w:ascii="Times New Roman" w:hAnsi="Times New Roman" w:cs="Times New Roman"/>
          <w:noProof w:val="0"/>
          <w:sz w:val="24"/>
          <w:szCs w:val="24"/>
          <w:lang w:val="en-GB"/>
        </w:rPr>
        <w:t>s</w:t>
      </w:r>
      <w:r w:rsidR="00F075B4" w:rsidRPr="00B51695">
        <w:rPr>
          <w:rFonts w:ascii="Times New Roman" w:hAnsi="Times New Roman" w:cs="Times New Roman"/>
          <w:noProof w:val="0"/>
          <w:sz w:val="24"/>
          <w:szCs w:val="24"/>
          <w:lang w:val="en-GB"/>
        </w:rPr>
        <w:t xml:space="preserve">emi-locals had </w:t>
      </w:r>
      <w:r w:rsidR="00BA5B51">
        <w:rPr>
          <w:rFonts w:ascii="Times New Roman" w:hAnsi="Times New Roman" w:cs="Times New Roman"/>
          <w:noProof w:val="0"/>
          <w:sz w:val="24"/>
          <w:szCs w:val="24"/>
          <w:lang w:val="en-GB"/>
        </w:rPr>
        <w:t xml:space="preserve">their </w:t>
      </w:r>
      <w:r w:rsidR="00F075B4" w:rsidRPr="00B51695">
        <w:rPr>
          <w:rFonts w:ascii="Times New Roman" w:hAnsi="Times New Roman" w:cs="Times New Roman"/>
          <w:noProof w:val="0"/>
          <w:sz w:val="24"/>
          <w:szCs w:val="24"/>
          <w:lang w:val="en-GB"/>
        </w:rPr>
        <w:t xml:space="preserve">first </w:t>
      </w:r>
      <w:r w:rsidR="00F075B4" w:rsidRPr="00B51695">
        <w:rPr>
          <w:rFonts w:ascii="Times New Roman" w:hAnsi="Times New Roman" w:cs="Times New Roman"/>
          <w:noProof w:val="0"/>
          <w:sz w:val="24"/>
          <w:szCs w:val="24"/>
          <w:vertAlign w:val="superscript"/>
          <w:lang w:val="en-GB"/>
        </w:rPr>
        <w:t>87</w:t>
      </w:r>
      <w:r w:rsidR="00F075B4" w:rsidRPr="00B51695">
        <w:rPr>
          <w:rFonts w:ascii="Times New Roman" w:hAnsi="Times New Roman" w:cs="Times New Roman"/>
          <w:noProof w:val="0"/>
          <w:sz w:val="24"/>
          <w:szCs w:val="24"/>
          <w:lang w:val="en-GB"/>
        </w:rPr>
        <w:t>Sr/</w:t>
      </w:r>
      <w:r w:rsidR="00F075B4" w:rsidRPr="00B51695">
        <w:rPr>
          <w:rFonts w:ascii="Times New Roman" w:hAnsi="Times New Roman" w:cs="Times New Roman"/>
          <w:noProof w:val="0"/>
          <w:sz w:val="24"/>
          <w:szCs w:val="24"/>
          <w:vertAlign w:val="superscript"/>
          <w:lang w:val="en-GB"/>
        </w:rPr>
        <w:t>86</w:t>
      </w:r>
      <w:r w:rsidR="00F075B4" w:rsidRPr="00B51695">
        <w:rPr>
          <w:rFonts w:ascii="Times New Roman" w:hAnsi="Times New Roman" w:cs="Times New Roman"/>
          <w:noProof w:val="0"/>
          <w:sz w:val="24"/>
          <w:szCs w:val="24"/>
          <w:lang w:val="en-GB"/>
        </w:rPr>
        <w:t xml:space="preserve">S </w:t>
      </w:r>
      <w:r w:rsidR="00BA5B51">
        <w:rPr>
          <w:rFonts w:ascii="Times New Roman" w:hAnsi="Times New Roman" w:cs="Times New Roman"/>
          <w:noProof w:val="0"/>
          <w:sz w:val="24"/>
          <w:szCs w:val="24"/>
          <w:lang w:val="en-GB"/>
        </w:rPr>
        <w:t>ratios</w:t>
      </w:r>
      <w:r w:rsidR="00BA5B51"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 xml:space="preserve">within the local range but at some point their intra-tooth variation curves exceeded </w:t>
      </w:r>
      <w:r w:rsidR="00BA5B51">
        <w:rPr>
          <w:rFonts w:ascii="Times New Roman" w:hAnsi="Times New Roman" w:cs="Times New Roman"/>
          <w:noProof w:val="0"/>
          <w:sz w:val="24"/>
          <w:szCs w:val="24"/>
          <w:lang w:val="en-GB"/>
        </w:rPr>
        <w:t xml:space="preserve">the </w:t>
      </w:r>
      <w:r w:rsidR="00F075B4" w:rsidRPr="00B51695">
        <w:rPr>
          <w:rFonts w:ascii="Times New Roman" w:hAnsi="Times New Roman" w:cs="Times New Roman"/>
          <w:noProof w:val="0"/>
          <w:sz w:val="24"/>
          <w:szCs w:val="24"/>
          <w:lang w:val="en-GB"/>
        </w:rPr>
        <w:t>lower or upper boundar</w:t>
      </w:r>
      <w:r w:rsidR="00BA5B51">
        <w:rPr>
          <w:rFonts w:ascii="Times New Roman" w:hAnsi="Times New Roman" w:cs="Times New Roman"/>
          <w:noProof w:val="0"/>
          <w:sz w:val="24"/>
          <w:szCs w:val="24"/>
          <w:lang w:val="en-GB"/>
        </w:rPr>
        <w:t>ies</w:t>
      </w:r>
      <w:r w:rsidR="001E09CE">
        <w:rPr>
          <w:rFonts w:ascii="Times New Roman" w:hAnsi="Times New Roman" w:cs="Times New Roman"/>
          <w:noProof w:val="0"/>
          <w:sz w:val="24"/>
          <w:szCs w:val="24"/>
          <w:lang w:val="en-GB"/>
        </w:rPr>
        <w:t xml:space="preserve"> of the local baseline.</w:t>
      </w:r>
    </w:p>
    <w:p w14:paraId="4957B7F9" w14:textId="250DBEDE" w:rsidR="001E09CE" w:rsidRPr="001E09CE" w:rsidRDefault="001E09CE" w:rsidP="001E09CE">
      <w:pPr>
        <w:spacing w:after="0" w:line="240" w:lineRule="auto"/>
        <w:ind w:firstLine="720"/>
        <w:jc w:val="both"/>
        <w:rPr>
          <w:rFonts w:ascii="Times New Roman" w:hAnsi="Times New Roman" w:cs="Times New Roman"/>
          <w:noProof w:val="0"/>
          <w:sz w:val="24"/>
          <w:szCs w:val="24"/>
          <w:lang w:val="en-GB"/>
        </w:rPr>
      </w:pPr>
      <w:r w:rsidRPr="001E09CE">
        <w:rPr>
          <w:rFonts w:ascii="Times New Roman" w:hAnsi="Times New Roman" w:cs="Times New Roman"/>
          <w:noProof w:val="0"/>
          <w:sz w:val="24"/>
          <w:szCs w:val="24"/>
          <w:lang w:val="en-GB"/>
        </w:rPr>
        <w:t xml:space="preserve">At Spiginas, both </w:t>
      </w:r>
      <w:r w:rsidR="00C33D76">
        <w:rPr>
          <w:rFonts w:ascii="Times New Roman" w:hAnsi="Times New Roman" w:cs="Times New Roman"/>
          <w:noProof w:val="0"/>
          <w:sz w:val="24"/>
          <w:szCs w:val="24"/>
          <w:lang w:val="en-GB"/>
        </w:rPr>
        <w:t xml:space="preserve">the </w:t>
      </w:r>
      <w:r w:rsidRPr="001E09CE">
        <w:rPr>
          <w:rFonts w:ascii="Times New Roman" w:hAnsi="Times New Roman" w:cs="Times New Roman"/>
          <w:noProof w:val="0"/>
          <w:sz w:val="24"/>
          <w:szCs w:val="24"/>
          <w:lang w:val="en-GB"/>
        </w:rPr>
        <w:t>Mesolithic (</w:t>
      </w:r>
      <w:r w:rsidR="00C33D76">
        <w:rPr>
          <w:rFonts w:ascii="Times New Roman" w:hAnsi="Times New Roman" w:cs="Times New Roman"/>
          <w:noProof w:val="0"/>
          <w:sz w:val="24"/>
          <w:szCs w:val="24"/>
          <w:lang w:val="en-GB"/>
        </w:rPr>
        <w:t>G</w:t>
      </w:r>
      <w:r w:rsidRPr="001E09CE">
        <w:rPr>
          <w:rFonts w:ascii="Times New Roman" w:hAnsi="Times New Roman" w:cs="Times New Roman"/>
          <w:noProof w:val="0"/>
          <w:sz w:val="24"/>
          <w:szCs w:val="24"/>
          <w:lang w:val="en-GB"/>
        </w:rPr>
        <w:t>rave</w:t>
      </w:r>
      <w:r w:rsidR="00C33D76">
        <w:rPr>
          <w:rFonts w:ascii="Times New Roman" w:hAnsi="Times New Roman" w:cs="Times New Roman"/>
          <w:noProof w:val="0"/>
          <w:sz w:val="24"/>
          <w:szCs w:val="24"/>
          <w:lang w:val="en-GB"/>
        </w:rPr>
        <w:t xml:space="preserve"> No.</w:t>
      </w:r>
      <w:r w:rsidRPr="001E09CE">
        <w:rPr>
          <w:rFonts w:ascii="Times New Roman" w:hAnsi="Times New Roman" w:cs="Times New Roman"/>
          <w:noProof w:val="0"/>
          <w:sz w:val="24"/>
          <w:szCs w:val="24"/>
          <w:lang w:val="en-GB"/>
        </w:rPr>
        <w:t xml:space="preserve"> 4)</w:t>
      </w:r>
      <w:r w:rsidR="00C33D76">
        <w:rPr>
          <w:rFonts w:ascii="Times New Roman" w:hAnsi="Times New Roman" w:cs="Times New Roman"/>
          <w:noProof w:val="0"/>
          <w:sz w:val="24"/>
          <w:szCs w:val="24"/>
          <w:lang w:val="en-GB"/>
        </w:rPr>
        <w:t xml:space="preserve"> and </w:t>
      </w:r>
      <w:r w:rsidR="00C33D76" w:rsidRPr="001E09CE">
        <w:rPr>
          <w:rFonts w:ascii="Times New Roman" w:hAnsi="Times New Roman" w:cs="Times New Roman"/>
          <w:noProof w:val="0"/>
          <w:sz w:val="24"/>
          <w:szCs w:val="24"/>
          <w:lang w:val="en-GB"/>
        </w:rPr>
        <w:t>Neolithic (</w:t>
      </w:r>
      <w:r w:rsidR="00C33D76">
        <w:rPr>
          <w:rFonts w:ascii="Times New Roman" w:hAnsi="Times New Roman" w:cs="Times New Roman"/>
          <w:noProof w:val="0"/>
          <w:sz w:val="24"/>
          <w:szCs w:val="24"/>
          <w:lang w:val="en-GB"/>
        </w:rPr>
        <w:t>G</w:t>
      </w:r>
      <w:r w:rsidR="00C33D76" w:rsidRPr="001E09CE">
        <w:rPr>
          <w:rFonts w:ascii="Times New Roman" w:hAnsi="Times New Roman" w:cs="Times New Roman"/>
          <w:noProof w:val="0"/>
          <w:sz w:val="24"/>
          <w:szCs w:val="24"/>
          <w:lang w:val="en-GB"/>
        </w:rPr>
        <w:t xml:space="preserve">rave </w:t>
      </w:r>
      <w:r w:rsidR="00C33D76">
        <w:rPr>
          <w:rFonts w:ascii="Times New Roman" w:hAnsi="Times New Roman" w:cs="Times New Roman"/>
          <w:noProof w:val="0"/>
          <w:sz w:val="24"/>
          <w:szCs w:val="24"/>
          <w:lang w:val="en-GB"/>
        </w:rPr>
        <w:t xml:space="preserve">No. </w:t>
      </w:r>
      <w:r w:rsidR="00C33D76" w:rsidRPr="001E09CE">
        <w:rPr>
          <w:rFonts w:ascii="Times New Roman" w:hAnsi="Times New Roman" w:cs="Times New Roman"/>
          <w:noProof w:val="0"/>
          <w:sz w:val="24"/>
          <w:szCs w:val="24"/>
          <w:lang w:val="en-GB"/>
        </w:rPr>
        <w:t>2)</w:t>
      </w:r>
      <w:r w:rsidR="00C33D76">
        <w:rPr>
          <w:rFonts w:ascii="Times New Roman" w:hAnsi="Times New Roman" w:cs="Times New Roman"/>
          <w:noProof w:val="0"/>
          <w:sz w:val="24"/>
          <w:szCs w:val="24"/>
          <w:lang w:val="en-GB"/>
        </w:rPr>
        <w:t xml:space="preserve"> </w:t>
      </w:r>
      <w:r w:rsidRPr="001E09CE">
        <w:rPr>
          <w:rFonts w:ascii="Times New Roman" w:hAnsi="Times New Roman" w:cs="Times New Roman"/>
          <w:noProof w:val="0"/>
          <w:sz w:val="24"/>
          <w:szCs w:val="24"/>
          <w:lang w:val="en-GB"/>
        </w:rPr>
        <w:t xml:space="preserve">individuals demonstrated local </w:t>
      </w:r>
      <w:r w:rsidRPr="001E09CE">
        <w:rPr>
          <w:rFonts w:ascii="Times New Roman" w:hAnsi="Times New Roman" w:cs="Times New Roman"/>
          <w:noProof w:val="0"/>
          <w:sz w:val="24"/>
          <w:szCs w:val="24"/>
          <w:vertAlign w:val="superscript"/>
          <w:lang w:val="en-GB"/>
        </w:rPr>
        <w:t>87</w:t>
      </w:r>
      <w:r w:rsidRPr="001E09CE">
        <w:rPr>
          <w:rFonts w:ascii="Times New Roman" w:hAnsi="Times New Roman" w:cs="Times New Roman"/>
          <w:noProof w:val="0"/>
          <w:sz w:val="24"/>
          <w:szCs w:val="24"/>
          <w:lang w:val="en-GB"/>
        </w:rPr>
        <w:t>Sr/</w:t>
      </w:r>
      <w:r w:rsidRPr="001E09CE">
        <w:rPr>
          <w:rFonts w:ascii="Times New Roman" w:hAnsi="Times New Roman" w:cs="Times New Roman"/>
          <w:noProof w:val="0"/>
          <w:sz w:val="24"/>
          <w:szCs w:val="24"/>
          <w:vertAlign w:val="superscript"/>
          <w:lang w:val="en-GB"/>
        </w:rPr>
        <w:t>86</w:t>
      </w:r>
      <w:r w:rsidRPr="001E09CE">
        <w:rPr>
          <w:rFonts w:ascii="Times New Roman" w:hAnsi="Times New Roman" w:cs="Times New Roman"/>
          <w:noProof w:val="0"/>
          <w:sz w:val="24"/>
          <w:szCs w:val="24"/>
          <w:lang w:val="en-GB"/>
        </w:rPr>
        <w:t xml:space="preserve">Sr ratios. However, </w:t>
      </w:r>
      <w:r w:rsidR="008E1576">
        <w:rPr>
          <w:rFonts w:ascii="Times New Roman" w:hAnsi="Times New Roman" w:cs="Times New Roman"/>
          <w:noProof w:val="0"/>
          <w:sz w:val="24"/>
          <w:szCs w:val="24"/>
          <w:lang w:val="en-GB"/>
        </w:rPr>
        <w:t>remarkable</w:t>
      </w:r>
      <w:r>
        <w:rPr>
          <w:rFonts w:ascii="Times New Roman" w:hAnsi="Times New Roman" w:cs="Times New Roman"/>
          <w:noProof w:val="0"/>
          <w:sz w:val="24"/>
          <w:szCs w:val="24"/>
          <w:lang w:val="en-GB"/>
        </w:rPr>
        <w:t xml:space="preserve"> intr</w:t>
      </w:r>
      <w:r w:rsidR="008E1576">
        <w:rPr>
          <w:rFonts w:ascii="Times New Roman" w:hAnsi="Times New Roman" w:cs="Times New Roman"/>
          <w:noProof w:val="0"/>
          <w:sz w:val="24"/>
          <w:szCs w:val="24"/>
          <w:lang w:val="en-GB"/>
        </w:rPr>
        <w:t>a</w:t>
      </w:r>
      <w:r>
        <w:rPr>
          <w:rFonts w:ascii="Times New Roman" w:hAnsi="Times New Roman" w:cs="Times New Roman"/>
          <w:noProof w:val="0"/>
          <w:sz w:val="24"/>
          <w:szCs w:val="24"/>
          <w:lang w:val="en-GB"/>
        </w:rPr>
        <w:t xml:space="preserve">-individual variations </w:t>
      </w:r>
      <w:r w:rsidR="008E1576">
        <w:rPr>
          <w:rFonts w:ascii="Times New Roman" w:hAnsi="Times New Roman" w:cs="Times New Roman"/>
          <w:noProof w:val="0"/>
          <w:sz w:val="24"/>
          <w:szCs w:val="24"/>
          <w:lang w:val="en-GB"/>
        </w:rPr>
        <w:t>(SD</w:t>
      </w:r>
      <w:r w:rsidR="00C33D76">
        <w:rPr>
          <w:rFonts w:ascii="Times New Roman" w:hAnsi="Times New Roman" w:cs="Times New Roman"/>
          <w:noProof w:val="0"/>
          <w:sz w:val="24"/>
          <w:szCs w:val="24"/>
          <w:lang w:val="en-GB"/>
        </w:rPr>
        <w:t xml:space="preserve"> </w:t>
      </w:r>
      <w:r w:rsidR="008E1576">
        <w:rPr>
          <w:rFonts w:ascii="Times New Roman" w:hAnsi="Times New Roman" w:cs="Times New Roman"/>
          <w:noProof w:val="0"/>
          <w:sz w:val="24"/>
          <w:szCs w:val="24"/>
          <w:lang w:val="en-GB"/>
        </w:rPr>
        <w:t>=</w:t>
      </w:r>
      <w:r w:rsidR="00C33D76">
        <w:rPr>
          <w:rFonts w:ascii="Times New Roman" w:hAnsi="Times New Roman" w:cs="Times New Roman"/>
          <w:noProof w:val="0"/>
          <w:sz w:val="24"/>
          <w:szCs w:val="24"/>
          <w:lang w:val="en-GB"/>
        </w:rPr>
        <w:t xml:space="preserve"> </w:t>
      </w:r>
      <w:r w:rsidR="008E1576">
        <w:rPr>
          <w:rFonts w:ascii="Times New Roman" w:hAnsi="Times New Roman" w:cs="Times New Roman"/>
          <w:noProof w:val="0"/>
          <w:sz w:val="24"/>
          <w:szCs w:val="24"/>
          <w:lang w:val="en-GB"/>
        </w:rPr>
        <w:t xml:space="preserve">0.0008; </w:t>
      </w:r>
      <w:r w:rsidR="008E1576" w:rsidRPr="008E1576">
        <w:rPr>
          <w:rFonts w:ascii="Times New Roman" w:hAnsi="Times New Roman" w:cs="Times New Roman"/>
          <w:noProof w:val="0"/>
          <w:sz w:val="24"/>
          <w:szCs w:val="24"/>
          <w:highlight w:val="yellow"/>
          <w:lang w:val="en-GB"/>
        </w:rPr>
        <w:t>Fig. 3</w:t>
      </w:r>
      <w:r w:rsidR="008E1576">
        <w:rPr>
          <w:rFonts w:ascii="Times New Roman" w:hAnsi="Times New Roman" w:cs="Times New Roman"/>
          <w:noProof w:val="0"/>
          <w:sz w:val="24"/>
          <w:szCs w:val="24"/>
          <w:lang w:val="en-GB"/>
        </w:rPr>
        <w:t xml:space="preserve">; </w:t>
      </w:r>
      <w:r w:rsidR="008E1576" w:rsidRPr="008E1576">
        <w:rPr>
          <w:rFonts w:ascii="Times New Roman" w:hAnsi="Times New Roman" w:cs="Times New Roman"/>
          <w:noProof w:val="0"/>
          <w:sz w:val="24"/>
          <w:szCs w:val="24"/>
          <w:highlight w:val="yellow"/>
          <w:lang w:val="en-GB"/>
        </w:rPr>
        <w:t>Table 3</w:t>
      </w:r>
      <w:r w:rsidR="008E1576">
        <w:rPr>
          <w:rFonts w:ascii="Times New Roman" w:hAnsi="Times New Roman" w:cs="Times New Roman"/>
          <w:noProof w:val="0"/>
          <w:sz w:val="24"/>
          <w:szCs w:val="24"/>
          <w:lang w:val="en-GB"/>
        </w:rPr>
        <w:t xml:space="preserve">) indicate a rather mobile life during early childhood for both </w:t>
      </w:r>
      <w:r w:rsidR="00C33D76">
        <w:rPr>
          <w:rFonts w:ascii="Times New Roman" w:hAnsi="Times New Roman" w:cs="Times New Roman"/>
          <w:noProof w:val="0"/>
          <w:sz w:val="24"/>
          <w:szCs w:val="24"/>
          <w:lang w:val="en-GB"/>
        </w:rPr>
        <w:t>individuals</w:t>
      </w:r>
      <w:r w:rsidR="008E1576">
        <w:rPr>
          <w:rFonts w:ascii="Times New Roman" w:hAnsi="Times New Roman" w:cs="Times New Roman"/>
          <w:noProof w:val="0"/>
          <w:sz w:val="24"/>
          <w:szCs w:val="24"/>
          <w:lang w:val="en-GB"/>
        </w:rPr>
        <w:t xml:space="preserve">. </w:t>
      </w:r>
      <w:r w:rsidR="00C33D76">
        <w:rPr>
          <w:rFonts w:ascii="Times New Roman" w:hAnsi="Times New Roman" w:cs="Times New Roman"/>
          <w:noProof w:val="0"/>
          <w:sz w:val="24"/>
          <w:szCs w:val="24"/>
          <w:lang w:val="en-GB"/>
        </w:rPr>
        <w:t xml:space="preserve">Despite this, it is </w:t>
      </w:r>
      <w:r w:rsidR="008E1576">
        <w:rPr>
          <w:rFonts w:ascii="Times New Roman" w:hAnsi="Times New Roman" w:cs="Times New Roman"/>
          <w:noProof w:val="0"/>
          <w:sz w:val="24"/>
          <w:szCs w:val="24"/>
          <w:lang w:val="en-GB"/>
        </w:rPr>
        <w:t>likely</w:t>
      </w:r>
      <w:r w:rsidR="00C33D76">
        <w:rPr>
          <w:rFonts w:ascii="Times New Roman" w:hAnsi="Times New Roman" w:cs="Times New Roman"/>
          <w:noProof w:val="0"/>
          <w:sz w:val="24"/>
          <w:szCs w:val="24"/>
          <w:lang w:val="en-GB"/>
        </w:rPr>
        <w:t xml:space="preserve"> that</w:t>
      </w:r>
      <w:r w:rsidR="008E1576" w:rsidRPr="008E1576">
        <w:rPr>
          <w:rFonts w:ascii="Times New Roman" w:hAnsi="Times New Roman" w:cs="Times New Roman"/>
          <w:noProof w:val="0"/>
          <w:sz w:val="24"/>
          <w:szCs w:val="24"/>
          <w:lang w:val="en-GB"/>
        </w:rPr>
        <w:t xml:space="preserve"> they </w:t>
      </w:r>
      <w:r w:rsidR="00C33D76">
        <w:rPr>
          <w:rFonts w:ascii="Times New Roman" w:hAnsi="Times New Roman" w:cs="Times New Roman"/>
          <w:noProof w:val="0"/>
          <w:sz w:val="24"/>
          <w:szCs w:val="24"/>
          <w:lang w:val="en-GB"/>
        </w:rPr>
        <w:t xml:space="preserve">lived out their lives </w:t>
      </w:r>
      <w:r w:rsidR="008E1576" w:rsidRPr="008E1576">
        <w:rPr>
          <w:rFonts w:ascii="Times New Roman" w:hAnsi="Times New Roman" w:cs="Times New Roman"/>
          <w:noProof w:val="0"/>
          <w:sz w:val="24"/>
          <w:szCs w:val="24"/>
          <w:lang w:val="en-GB"/>
        </w:rPr>
        <w:t xml:space="preserve">within </w:t>
      </w:r>
      <w:r w:rsidR="00C33D76">
        <w:rPr>
          <w:rFonts w:ascii="Times New Roman" w:hAnsi="Times New Roman" w:cs="Times New Roman"/>
          <w:noProof w:val="0"/>
          <w:sz w:val="24"/>
          <w:szCs w:val="24"/>
          <w:lang w:val="en-GB"/>
        </w:rPr>
        <w:t xml:space="preserve">the </w:t>
      </w:r>
      <w:r w:rsidR="008E1576" w:rsidRPr="008E1576">
        <w:rPr>
          <w:rFonts w:ascii="Times New Roman" w:hAnsi="Times New Roman" w:cs="Times New Roman"/>
          <w:noProof w:val="0"/>
          <w:sz w:val="24"/>
          <w:szCs w:val="24"/>
          <w:lang w:val="en-GB"/>
        </w:rPr>
        <w:t xml:space="preserve">Lake Biržulis </w:t>
      </w:r>
      <w:r w:rsidR="00C33D76">
        <w:rPr>
          <w:rFonts w:ascii="Times New Roman" w:hAnsi="Times New Roman" w:cs="Times New Roman"/>
          <w:noProof w:val="0"/>
          <w:sz w:val="24"/>
          <w:szCs w:val="24"/>
          <w:lang w:val="en-GB"/>
        </w:rPr>
        <w:t xml:space="preserve">region </w:t>
      </w:r>
      <w:r w:rsidR="008E1576" w:rsidRPr="008E1576">
        <w:rPr>
          <w:rFonts w:ascii="Times New Roman" w:hAnsi="Times New Roman" w:cs="Times New Roman"/>
          <w:noProof w:val="0"/>
          <w:sz w:val="24"/>
          <w:szCs w:val="24"/>
          <w:lang w:val="en-GB"/>
        </w:rPr>
        <w:t xml:space="preserve">or adjacent </w:t>
      </w:r>
      <w:r w:rsidR="00C33D76">
        <w:rPr>
          <w:rFonts w:ascii="Times New Roman" w:hAnsi="Times New Roman" w:cs="Times New Roman"/>
          <w:noProof w:val="0"/>
          <w:sz w:val="24"/>
          <w:szCs w:val="24"/>
          <w:lang w:val="en-GB"/>
        </w:rPr>
        <w:t>areas</w:t>
      </w:r>
      <w:r w:rsidR="00C33D76" w:rsidRPr="008E1576">
        <w:rPr>
          <w:rFonts w:ascii="Times New Roman" w:hAnsi="Times New Roman" w:cs="Times New Roman"/>
          <w:noProof w:val="0"/>
          <w:sz w:val="24"/>
          <w:szCs w:val="24"/>
          <w:lang w:val="en-GB"/>
        </w:rPr>
        <w:t xml:space="preserve"> </w:t>
      </w:r>
      <w:r w:rsidR="008E1576" w:rsidRPr="008E1576">
        <w:rPr>
          <w:rFonts w:ascii="Times New Roman" w:hAnsi="Times New Roman" w:cs="Times New Roman"/>
          <w:noProof w:val="0"/>
          <w:sz w:val="24"/>
          <w:szCs w:val="24"/>
          <w:lang w:val="en-GB"/>
        </w:rPr>
        <w:t xml:space="preserve">with similar </w:t>
      </w:r>
      <w:r w:rsidR="008E1576" w:rsidRPr="008E1576">
        <w:rPr>
          <w:rFonts w:ascii="Times New Roman" w:hAnsi="Times New Roman" w:cs="Times New Roman"/>
          <w:noProof w:val="0"/>
          <w:sz w:val="24"/>
          <w:szCs w:val="24"/>
          <w:vertAlign w:val="superscript"/>
          <w:lang w:val="en-GB"/>
        </w:rPr>
        <w:t>87</w:t>
      </w:r>
      <w:r w:rsidR="008E1576" w:rsidRPr="008E1576">
        <w:rPr>
          <w:rFonts w:ascii="Times New Roman" w:hAnsi="Times New Roman" w:cs="Times New Roman"/>
          <w:noProof w:val="0"/>
          <w:sz w:val="24"/>
          <w:szCs w:val="24"/>
          <w:lang w:val="en-GB"/>
        </w:rPr>
        <w:t>Sr/</w:t>
      </w:r>
      <w:r w:rsidR="008E1576" w:rsidRPr="008E1576">
        <w:rPr>
          <w:rFonts w:ascii="Times New Roman" w:hAnsi="Times New Roman" w:cs="Times New Roman"/>
          <w:noProof w:val="0"/>
          <w:sz w:val="24"/>
          <w:szCs w:val="24"/>
          <w:vertAlign w:val="superscript"/>
          <w:lang w:val="en-GB"/>
        </w:rPr>
        <w:t>86</w:t>
      </w:r>
      <w:r w:rsidR="008E1576" w:rsidRPr="008E1576">
        <w:rPr>
          <w:rFonts w:ascii="Times New Roman" w:hAnsi="Times New Roman" w:cs="Times New Roman"/>
          <w:noProof w:val="0"/>
          <w:sz w:val="24"/>
          <w:szCs w:val="24"/>
          <w:lang w:val="en-GB"/>
        </w:rPr>
        <w:t xml:space="preserve">Sr ratios </w:t>
      </w:r>
      <w:r w:rsidR="008E1576">
        <w:rPr>
          <w:rFonts w:ascii="Times New Roman" w:hAnsi="Times New Roman" w:cs="Times New Roman"/>
          <w:noProof w:val="0"/>
          <w:sz w:val="24"/>
          <w:szCs w:val="24"/>
          <w:lang w:val="en-GB"/>
        </w:rPr>
        <w:t>of bioavailable strontium.</w:t>
      </w:r>
    </w:p>
    <w:p w14:paraId="538A6681" w14:textId="581750F8" w:rsidR="00F075B4" w:rsidRPr="00B51695" w:rsidRDefault="00AA4EA8" w:rsidP="00B51695">
      <w:pPr>
        <w:spacing w:after="0" w:line="240" w:lineRule="auto"/>
        <w:ind w:firstLine="720"/>
        <w:jc w:val="both"/>
        <w:rPr>
          <w:rFonts w:ascii="Times New Roman" w:hAnsi="Times New Roman" w:cs="Times New Roman"/>
          <w:noProof w:val="0"/>
          <w:sz w:val="24"/>
          <w:szCs w:val="24"/>
          <w:lang w:val="en-GB"/>
        </w:rPr>
      </w:pPr>
      <w:r w:rsidRPr="001E09CE">
        <w:rPr>
          <w:rFonts w:ascii="Times New Roman" w:hAnsi="Times New Roman" w:cs="Times New Roman"/>
          <w:noProof w:val="0"/>
          <w:sz w:val="24"/>
          <w:szCs w:val="24"/>
          <w:lang w:val="en-GB"/>
        </w:rPr>
        <w:t xml:space="preserve">At </w:t>
      </w:r>
      <w:r w:rsidR="00F075B4" w:rsidRPr="001E09CE">
        <w:rPr>
          <w:rFonts w:ascii="Times New Roman" w:hAnsi="Times New Roman" w:cs="Times New Roman"/>
          <w:noProof w:val="0"/>
          <w:sz w:val="24"/>
          <w:szCs w:val="24"/>
          <w:lang w:val="en-GB"/>
        </w:rPr>
        <w:t>Donkalnis</w:t>
      </w:r>
      <w:r w:rsidRPr="001E09CE">
        <w:rPr>
          <w:rFonts w:ascii="Times New Roman" w:hAnsi="Times New Roman" w:cs="Times New Roman"/>
          <w:noProof w:val="0"/>
          <w:sz w:val="24"/>
          <w:szCs w:val="24"/>
          <w:lang w:val="en-GB"/>
        </w:rPr>
        <w:t>,</w:t>
      </w:r>
      <w:r w:rsidR="00F075B4" w:rsidRPr="001E09CE">
        <w:rPr>
          <w:rFonts w:ascii="Times New Roman" w:hAnsi="Times New Roman" w:cs="Times New Roman"/>
          <w:noProof w:val="0"/>
          <w:sz w:val="24"/>
          <w:szCs w:val="24"/>
          <w:lang w:val="en-GB"/>
        </w:rPr>
        <w:t xml:space="preserve"> 3/11 humans (</w:t>
      </w:r>
      <w:r w:rsidRPr="001E09CE">
        <w:rPr>
          <w:rFonts w:ascii="Times New Roman" w:hAnsi="Times New Roman" w:cs="Times New Roman"/>
          <w:noProof w:val="0"/>
          <w:sz w:val="24"/>
          <w:szCs w:val="24"/>
          <w:lang w:val="en-GB"/>
        </w:rPr>
        <w:t xml:space="preserve">Grave Nos. </w:t>
      </w:r>
      <w:r w:rsidR="00F075B4" w:rsidRPr="001E09CE">
        <w:rPr>
          <w:rFonts w:ascii="Times New Roman" w:hAnsi="Times New Roman" w:cs="Times New Roman"/>
          <w:noProof w:val="0"/>
          <w:sz w:val="24"/>
          <w:szCs w:val="24"/>
          <w:lang w:val="en-GB"/>
        </w:rPr>
        <w:t xml:space="preserve">2, 7, and VI) appear to be non-local. </w:t>
      </w:r>
      <w:r w:rsidR="004A3F58" w:rsidRPr="001E09CE">
        <w:rPr>
          <w:rFonts w:ascii="Times New Roman" w:hAnsi="Times New Roman" w:cs="Times New Roman"/>
          <w:noProof w:val="0"/>
          <w:sz w:val="24"/>
          <w:szCs w:val="24"/>
          <w:lang w:val="en-GB"/>
        </w:rPr>
        <w:t>Indeed,</w:t>
      </w:r>
      <w:r w:rsidR="004A3F58">
        <w:rPr>
          <w:rFonts w:ascii="Times New Roman" w:hAnsi="Times New Roman" w:cs="Times New Roman"/>
          <w:noProof w:val="0"/>
          <w:sz w:val="24"/>
          <w:szCs w:val="24"/>
          <w:lang w:val="en-GB"/>
        </w:rPr>
        <w:t xml:space="preserve"> these i</w:t>
      </w:r>
      <w:r w:rsidR="00F075B4" w:rsidRPr="00B51695">
        <w:rPr>
          <w:rFonts w:ascii="Times New Roman" w:hAnsi="Times New Roman" w:cs="Times New Roman"/>
          <w:noProof w:val="0"/>
          <w:sz w:val="24"/>
          <w:szCs w:val="24"/>
          <w:lang w:val="en-GB"/>
        </w:rPr>
        <w:t xml:space="preserve">ndividuals </w:t>
      </w:r>
      <w:r w:rsidR="004A3F58">
        <w:rPr>
          <w:rFonts w:ascii="Times New Roman" w:hAnsi="Times New Roman" w:cs="Times New Roman"/>
          <w:noProof w:val="0"/>
          <w:sz w:val="24"/>
          <w:szCs w:val="24"/>
          <w:lang w:val="en-GB"/>
        </w:rPr>
        <w:t>had</w:t>
      </w:r>
      <w:r w:rsidR="004A3F58"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vertAlign w:val="superscript"/>
          <w:lang w:val="en-GB"/>
        </w:rPr>
        <w:t>87</w:t>
      </w:r>
      <w:r w:rsidR="00F075B4" w:rsidRPr="00B51695">
        <w:rPr>
          <w:rFonts w:ascii="Times New Roman" w:hAnsi="Times New Roman" w:cs="Times New Roman"/>
          <w:noProof w:val="0"/>
          <w:sz w:val="24"/>
          <w:szCs w:val="24"/>
          <w:lang w:val="en-GB"/>
        </w:rPr>
        <w:t>Sr/</w:t>
      </w:r>
      <w:r w:rsidR="00F075B4" w:rsidRPr="00B51695">
        <w:rPr>
          <w:rFonts w:ascii="Times New Roman" w:hAnsi="Times New Roman" w:cs="Times New Roman"/>
          <w:noProof w:val="0"/>
          <w:sz w:val="24"/>
          <w:szCs w:val="24"/>
          <w:vertAlign w:val="superscript"/>
          <w:lang w:val="en-GB"/>
        </w:rPr>
        <w:t>86</w:t>
      </w:r>
      <w:r w:rsidR="00F075B4" w:rsidRPr="00B51695">
        <w:rPr>
          <w:rFonts w:ascii="Times New Roman" w:hAnsi="Times New Roman" w:cs="Times New Roman"/>
          <w:noProof w:val="0"/>
          <w:sz w:val="24"/>
          <w:szCs w:val="24"/>
          <w:lang w:val="en-GB"/>
        </w:rPr>
        <w:t xml:space="preserve">Sr </w:t>
      </w:r>
      <w:r w:rsidR="004A3F58">
        <w:rPr>
          <w:rFonts w:ascii="Times New Roman" w:hAnsi="Times New Roman" w:cs="Times New Roman"/>
          <w:noProof w:val="0"/>
          <w:sz w:val="24"/>
          <w:szCs w:val="24"/>
          <w:lang w:val="en-GB"/>
        </w:rPr>
        <w:t>ratios</w:t>
      </w:r>
      <w:r w:rsidR="004A3F58"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 xml:space="preserve">above 0.72 </w:t>
      </w:r>
      <w:r w:rsidR="004A3F58">
        <w:rPr>
          <w:rFonts w:ascii="Times New Roman" w:hAnsi="Times New Roman" w:cs="Times New Roman"/>
          <w:noProof w:val="0"/>
          <w:sz w:val="24"/>
          <w:szCs w:val="24"/>
          <w:lang w:val="en-GB"/>
        </w:rPr>
        <w:t xml:space="preserve">and </w:t>
      </w:r>
      <w:r w:rsidR="00F075B4" w:rsidRPr="00B51695">
        <w:rPr>
          <w:rFonts w:ascii="Times New Roman" w:hAnsi="Times New Roman" w:cs="Times New Roman"/>
          <w:noProof w:val="0"/>
          <w:sz w:val="24"/>
          <w:szCs w:val="24"/>
          <w:lang w:val="en-GB"/>
        </w:rPr>
        <w:t xml:space="preserve">may </w:t>
      </w:r>
      <w:r w:rsidR="004A3F58">
        <w:rPr>
          <w:rFonts w:ascii="Times New Roman" w:hAnsi="Times New Roman" w:cs="Times New Roman"/>
          <w:noProof w:val="0"/>
          <w:sz w:val="24"/>
          <w:szCs w:val="24"/>
          <w:lang w:val="en-GB"/>
        </w:rPr>
        <w:t xml:space="preserve">be derived </w:t>
      </w:r>
      <w:r w:rsidR="00F075B4" w:rsidRPr="00B51695">
        <w:rPr>
          <w:rFonts w:ascii="Times New Roman" w:hAnsi="Times New Roman" w:cs="Times New Roman"/>
          <w:noProof w:val="0"/>
          <w:sz w:val="24"/>
          <w:szCs w:val="24"/>
          <w:lang w:val="en-GB"/>
        </w:rPr>
        <w:t>from Finland or Karelia (</w:t>
      </w:r>
      <w:r w:rsidR="00F075B4" w:rsidRPr="00B51695">
        <w:rPr>
          <w:rFonts w:ascii="Times New Roman" w:hAnsi="Times New Roman" w:cs="Times New Roman"/>
          <w:noProof w:val="0"/>
          <w:sz w:val="24"/>
          <w:szCs w:val="24"/>
          <w:highlight w:val="yellow"/>
          <w:lang w:val="en-GB"/>
        </w:rPr>
        <w:t>Fig. 5</w:t>
      </w:r>
      <w:r w:rsidR="00F075B4" w:rsidRPr="00B51695">
        <w:rPr>
          <w:rFonts w:ascii="Times New Roman" w:hAnsi="Times New Roman" w:cs="Times New Roman"/>
          <w:noProof w:val="0"/>
          <w:sz w:val="24"/>
          <w:szCs w:val="24"/>
          <w:lang w:val="en-GB"/>
        </w:rPr>
        <w:t xml:space="preserve">). Intriguingly, </w:t>
      </w:r>
      <w:r w:rsidR="00B30997">
        <w:rPr>
          <w:rFonts w:ascii="Times New Roman" w:hAnsi="Times New Roman" w:cs="Times New Roman"/>
          <w:noProof w:val="0"/>
          <w:sz w:val="24"/>
          <w:szCs w:val="24"/>
          <w:lang w:val="en-GB"/>
        </w:rPr>
        <w:t xml:space="preserve">aDNA analysis of one of the individuals </w:t>
      </w:r>
      <w:r w:rsidR="00F075B4" w:rsidRPr="00B51695">
        <w:rPr>
          <w:rFonts w:ascii="Times New Roman" w:hAnsi="Times New Roman" w:cs="Times New Roman"/>
          <w:noProof w:val="0"/>
          <w:sz w:val="24"/>
          <w:szCs w:val="24"/>
          <w:lang w:val="en-GB"/>
        </w:rPr>
        <w:t>(</w:t>
      </w:r>
      <w:r w:rsidR="004A3F58">
        <w:rPr>
          <w:rFonts w:ascii="Times New Roman" w:hAnsi="Times New Roman" w:cs="Times New Roman"/>
          <w:noProof w:val="0"/>
          <w:sz w:val="24"/>
          <w:szCs w:val="24"/>
          <w:lang w:val="en-GB"/>
        </w:rPr>
        <w:t xml:space="preserve">Grave No. </w:t>
      </w:r>
      <w:r w:rsidR="00F075B4" w:rsidRPr="00B51695">
        <w:rPr>
          <w:rFonts w:ascii="Times New Roman" w:hAnsi="Times New Roman" w:cs="Times New Roman"/>
          <w:noProof w:val="0"/>
          <w:sz w:val="24"/>
          <w:szCs w:val="24"/>
          <w:lang w:val="en-GB"/>
        </w:rPr>
        <w:t>7; 3521-3371</w:t>
      </w:r>
      <w:r w:rsidR="004A3F58">
        <w:rPr>
          <w:rFonts w:ascii="Times New Roman" w:hAnsi="Times New Roman" w:cs="Times New Roman"/>
          <w:noProof w:val="0"/>
          <w:sz w:val="24"/>
          <w:szCs w:val="24"/>
          <w:lang w:val="en-GB"/>
        </w:rPr>
        <w:t xml:space="preserve"> </w:t>
      </w:r>
      <w:r w:rsidR="004A3F58" w:rsidRPr="00B51695">
        <w:rPr>
          <w:rFonts w:ascii="Times New Roman" w:hAnsi="Times New Roman" w:cs="Times New Roman"/>
          <w:noProof w:val="0"/>
          <w:sz w:val="24"/>
          <w:szCs w:val="24"/>
          <w:lang w:val="en-GB"/>
        </w:rPr>
        <w:t>cal BC</w:t>
      </w:r>
      <w:r w:rsidR="00F075B4" w:rsidRPr="00B51695">
        <w:rPr>
          <w:rFonts w:ascii="Times New Roman" w:hAnsi="Times New Roman" w:cs="Times New Roman"/>
          <w:noProof w:val="0"/>
          <w:sz w:val="24"/>
          <w:szCs w:val="24"/>
          <w:lang w:val="en-GB"/>
        </w:rPr>
        <w:t xml:space="preserve">) has previously </w:t>
      </w:r>
      <w:r w:rsidR="00DF7BB2">
        <w:rPr>
          <w:rFonts w:ascii="Times New Roman" w:hAnsi="Times New Roman" w:cs="Times New Roman"/>
          <w:noProof w:val="0"/>
          <w:sz w:val="24"/>
          <w:szCs w:val="24"/>
          <w:lang w:val="en-GB"/>
        </w:rPr>
        <w:t>demonstrated</w:t>
      </w:r>
      <w:r w:rsidR="00DF7BB2" w:rsidRPr="00B51695">
        <w:rPr>
          <w:rFonts w:ascii="Times New Roman" w:hAnsi="Times New Roman" w:cs="Times New Roman"/>
          <w:noProof w:val="0"/>
          <w:sz w:val="24"/>
          <w:szCs w:val="24"/>
          <w:lang w:val="en-GB"/>
        </w:rPr>
        <w:t xml:space="preserve"> </w:t>
      </w:r>
      <w:r w:rsidR="00C94401">
        <w:rPr>
          <w:rFonts w:ascii="Times New Roman" w:hAnsi="Times New Roman" w:cs="Times New Roman"/>
          <w:noProof w:val="0"/>
          <w:sz w:val="24"/>
          <w:szCs w:val="24"/>
          <w:lang w:val="en-GB"/>
        </w:rPr>
        <w:t xml:space="preserve">that </w:t>
      </w:r>
      <w:r w:rsidR="006A5CEF">
        <w:rPr>
          <w:rFonts w:ascii="Times New Roman" w:hAnsi="Times New Roman" w:cs="Times New Roman"/>
          <w:noProof w:val="0"/>
          <w:sz w:val="24"/>
          <w:szCs w:val="24"/>
          <w:lang w:val="en-GB"/>
        </w:rPr>
        <w:t>the</w:t>
      </w:r>
      <w:r w:rsidR="00C94401">
        <w:rPr>
          <w:rFonts w:ascii="Times New Roman" w:hAnsi="Times New Roman" w:cs="Times New Roman"/>
          <w:noProof w:val="0"/>
          <w:sz w:val="24"/>
          <w:szCs w:val="24"/>
          <w:lang w:val="en-GB"/>
        </w:rPr>
        <w:t xml:space="preserve"> </w:t>
      </w:r>
      <w:r w:rsidR="006A5CEF">
        <w:rPr>
          <w:rFonts w:ascii="Times New Roman" w:hAnsi="Times New Roman" w:cs="Times New Roman"/>
          <w:noProof w:val="0"/>
          <w:sz w:val="24"/>
          <w:szCs w:val="24"/>
          <w:lang w:val="en-GB"/>
        </w:rPr>
        <w:t xml:space="preserve">individual </w:t>
      </w:r>
      <w:r w:rsidR="00C94401">
        <w:rPr>
          <w:rFonts w:ascii="Times New Roman" w:hAnsi="Times New Roman" w:cs="Times New Roman"/>
          <w:noProof w:val="0"/>
          <w:sz w:val="24"/>
          <w:szCs w:val="24"/>
          <w:lang w:val="en-GB"/>
        </w:rPr>
        <w:t>had</w:t>
      </w:r>
      <w:r w:rsidR="00F075B4" w:rsidRPr="00B51695">
        <w:rPr>
          <w:rFonts w:ascii="Times New Roman" w:hAnsi="Times New Roman" w:cs="Times New Roman"/>
          <w:noProof w:val="0"/>
          <w:sz w:val="24"/>
          <w:szCs w:val="24"/>
          <w:lang w:val="en-GB"/>
        </w:rPr>
        <w:t xml:space="preserve"> a substantial part of </w:t>
      </w:r>
      <w:r w:rsidR="00C94401">
        <w:rPr>
          <w:rFonts w:ascii="Times New Roman" w:hAnsi="Times New Roman" w:cs="Times New Roman"/>
          <w:noProof w:val="0"/>
          <w:sz w:val="24"/>
          <w:szCs w:val="24"/>
          <w:lang w:val="en-GB"/>
        </w:rPr>
        <w:t>their</w:t>
      </w:r>
      <w:r w:rsidR="00C94401"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ancestry from Eastern Hunter-Gatherers (30%)</w:t>
      </w:r>
      <w:r w:rsidR="00C94401">
        <w:rPr>
          <w:rFonts w:ascii="Times New Roman" w:hAnsi="Times New Roman" w:cs="Times New Roman"/>
          <w:noProof w:val="0"/>
          <w:sz w:val="24"/>
          <w:szCs w:val="24"/>
          <w:lang w:val="en-GB"/>
        </w:rPr>
        <w:t>, which markedly differs</w:t>
      </w:r>
      <w:r w:rsidR="00F075B4" w:rsidRPr="00B51695">
        <w:rPr>
          <w:rFonts w:ascii="Times New Roman" w:hAnsi="Times New Roman" w:cs="Times New Roman"/>
          <w:noProof w:val="0"/>
          <w:sz w:val="24"/>
          <w:szCs w:val="24"/>
          <w:lang w:val="en-GB"/>
        </w:rPr>
        <w:t xml:space="preserve"> compared </w:t>
      </w:r>
      <w:r w:rsidR="00C94401">
        <w:rPr>
          <w:rFonts w:ascii="Times New Roman" w:hAnsi="Times New Roman" w:cs="Times New Roman"/>
          <w:noProof w:val="0"/>
          <w:sz w:val="24"/>
          <w:szCs w:val="24"/>
          <w:lang w:val="en-GB"/>
        </w:rPr>
        <w:t>with</w:t>
      </w:r>
      <w:r w:rsidR="00C94401"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 xml:space="preserve">the other </w:t>
      </w:r>
      <w:r w:rsidR="006A5CEF" w:rsidRPr="00B51695">
        <w:rPr>
          <w:rFonts w:ascii="Times New Roman" w:hAnsi="Times New Roman" w:cs="Times New Roman"/>
          <w:noProof w:val="0"/>
          <w:sz w:val="24"/>
          <w:szCs w:val="24"/>
          <w:lang w:val="en-GB"/>
        </w:rPr>
        <w:t xml:space="preserve">Donkalnis </w:t>
      </w:r>
      <w:r w:rsidR="006A5CEF">
        <w:rPr>
          <w:rFonts w:ascii="Times New Roman" w:hAnsi="Times New Roman" w:cs="Times New Roman"/>
          <w:noProof w:val="0"/>
          <w:sz w:val="24"/>
          <w:szCs w:val="24"/>
          <w:lang w:val="en-GB"/>
        </w:rPr>
        <w:t>and</w:t>
      </w:r>
      <w:r w:rsidR="00C94401">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 xml:space="preserve">Spiginas </w:t>
      </w:r>
      <w:r w:rsidR="00DF7BB2">
        <w:rPr>
          <w:rFonts w:ascii="Times New Roman" w:hAnsi="Times New Roman" w:cs="Times New Roman"/>
          <w:noProof w:val="0"/>
          <w:sz w:val="24"/>
          <w:szCs w:val="24"/>
          <w:lang w:val="en-GB"/>
        </w:rPr>
        <w:t>individuals</w:t>
      </w:r>
      <w:r w:rsidR="00DF7BB2"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(0-10%). The source of Eastern Hunter-Gatherers</w:t>
      </w:r>
      <w:r w:rsidR="00C94401">
        <w:rPr>
          <w:rFonts w:ascii="Times New Roman" w:hAnsi="Times New Roman" w:cs="Times New Roman"/>
          <w:noProof w:val="0"/>
          <w:sz w:val="24"/>
          <w:szCs w:val="24"/>
          <w:lang w:val="en-GB"/>
        </w:rPr>
        <w:t xml:space="preserve"> ancestry</w:t>
      </w:r>
      <w:r w:rsidR="00F075B4" w:rsidRPr="00B51695">
        <w:rPr>
          <w:rFonts w:ascii="Times New Roman" w:hAnsi="Times New Roman" w:cs="Times New Roman"/>
          <w:noProof w:val="0"/>
          <w:sz w:val="24"/>
          <w:szCs w:val="24"/>
          <w:lang w:val="en-GB"/>
        </w:rPr>
        <w:t xml:space="preserve"> in the Eastern Baltic </w:t>
      </w:r>
      <w:r w:rsidR="00C94401">
        <w:rPr>
          <w:rFonts w:ascii="Times New Roman" w:hAnsi="Times New Roman" w:cs="Times New Roman"/>
          <w:noProof w:val="0"/>
          <w:sz w:val="24"/>
          <w:szCs w:val="24"/>
          <w:lang w:val="en-GB"/>
        </w:rPr>
        <w:t xml:space="preserve">likely derives from </w:t>
      </w:r>
      <w:r w:rsidR="00F075B4" w:rsidRPr="00B51695">
        <w:rPr>
          <w:rFonts w:ascii="Times New Roman" w:hAnsi="Times New Roman" w:cs="Times New Roman"/>
          <w:noProof w:val="0"/>
          <w:sz w:val="24"/>
          <w:szCs w:val="24"/>
          <w:lang w:val="en-GB"/>
        </w:rPr>
        <w:t xml:space="preserve">the Comb Ware Culture </w:t>
      </w:r>
      <w:r w:rsidR="00C94401">
        <w:rPr>
          <w:rFonts w:ascii="Times New Roman" w:hAnsi="Times New Roman" w:cs="Times New Roman"/>
          <w:noProof w:val="0"/>
          <w:sz w:val="24"/>
          <w:szCs w:val="24"/>
          <w:lang w:val="en-GB"/>
        </w:rPr>
        <w:t xml:space="preserve">in </w:t>
      </w:r>
      <w:r w:rsidR="00F075B4" w:rsidRPr="00B51695">
        <w:rPr>
          <w:rFonts w:ascii="Times New Roman" w:hAnsi="Times New Roman" w:cs="Times New Roman"/>
          <w:noProof w:val="0"/>
          <w:sz w:val="24"/>
          <w:szCs w:val="24"/>
          <w:lang w:val="en-GB"/>
        </w:rPr>
        <w:t xml:space="preserve">which </w:t>
      </w:r>
      <w:r w:rsidR="00C94401">
        <w:rPr>
          <w:rFonts w:ascii="Times New Roman" w:hAnsi="Times New Roman" w:cs="Times New Roman"/>
          <w:noProof w:val="0"/>
          <w:sz w:val="24"/>
          <w:szCs w:val="24"/>
          <w:lang w:val="en-GB"/>
        </w:rPr>
        <w:t>ceramics</w:t>
      </w:r>
      <w:r w:rsidR="00C94401"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 xml:space="preserve">and stone tools </w:t>
      </w:r>
      <w:r w:rsidR="00C94401">
        <w:rPr>
          <w:rFonts w:ascii="Times New Roman" w:hAnsi="Times New Roman" w:cs="Times New Roman"/>
          <w:noProof w:val="0"/>
          <w:sz w:val="24"/>
          <w:szCs w:val="24"/>
          <w:lang w:val="en-GB"/>
        </w:rPr>
        <w:t xml:space="preserve">were </w:t>
      </w:r>
      <w:r w:rsidR="00F075B4" w:rsidRPr="00B51695">
        <w:rPr>
          <w:rFonts w:ascii="Times New Roman" w:hAnsi="Times New Roman" w:cs="Times New Roman"/>
          <w:noProof w:val="0"/>
          <w:sz w:val="24"/>
          <w:szCs w:val="24"/>
          <w:lang w:val="en-GB"/>
        </w:rPr>
        <w:t>spread widely</w:t>
      </w:r>
      <w:r w:rsidR="00516751">
        <w:rPr>
          <w:rFonts w:ascii="Times New Roman" w:hAnsi="Times New Roman" w:cs="Times New Roman"/>
          <w:noProof w:val="0"/>
          <w:sz w:val="24"/>
          <w:szCs w:val="24"/>
          <w:lang w:val="en-GB"/>
        </w:rPr>
        <w:t xml:space="preserve"> throughout the region</w:t>
      </w:r>
      <w:r w:rsidR="00F075B4" w:rsidRPr="00B51695">
        <w:rPr>
          <w:rFonts w:ascii="Times New Roman" w:hAnsi="Times New Roman" w:cs="Times New Roman"/>
          <w:noProof w:val="0"/>
          <w:sz w:val="24"/>
          <w:szCs w:val="24"/>
          <w:lang w:val="en-GB"/>
        </w:rPr>
        <w:t xml:space="preserve"> </w:t>
      </w:r>
      <w:r w:rsidR="00C94401">
        <w:rPr>
          <w:rFonts w:ascii="Times New Roman" w:hAnsi="Times New Roman" w:cs="Times New Roman"/>
          <w:noProof w:val="0"/>
          <w:sz w:val="24"/>
          <w:szCs w:val="24"/>
          <w:lang w:val="en-GB"/>
        </w:rPr>
        <w:t>between</w:t>
      </w:r>
      <w:r w:rsidR="00C94401"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 xml:space="preserve">3900-3500 cal BC. </w:t>
      </w:r>
      <w:r w:rsidR="00DF7BB2">
        <w:rPr>
          <w:rFonts w:ascii="Times New Roman" w:hAnsi="Times New Roman" w:cs="Times New Roman"/>
          <w:noProof w:val="0"/>
          <w:sz w:val="24"/>
          <w:szCs w:val="24"/>
          <w:lang w:val="en-GB"/>
        </w:rPr>
        <w:t>Building on</w:t>
      </w:r>
      <w:r w:rsidR="00F075B4" w:rsidRPr="00B51695">
        <w:rPr>
          <w:rFonts w:ascii="Times New Roman" w:hAnsi="Times New Roman" w:cs="Times New Roman"/>
          <w:noProof w:val="0"/>
          <w:sz w:val="24"/>
          <w:szCs w:val="24"/>
          <w:lang w:val="en-GB"/>
        </w:rPr>
        <w:t xml:space="preserve"> </w:t>
      </w:r>
      <w:r w:rsidR="00C94401">
        <w:rPr>
          <w:rFonts w:ascii="Times New Roman" w:hAnsi="Times New Roman" w:cs="Times New Roman"/>
          <w:noProof w:val="0"/>
          <w:sz w:val="24"/>
          <w:szCs w:val="24"/>
          <w:lang w:val="en-GB"/>
        </w:rPr>
        <w:t xml:space="preserve">the </w:t>
      </w:r>
      <w:r w:rsidR="00F075B4" w:rsidRPr="00B51695">
        <w:rPr>
          <w:rFonts w:ascii="Times New Roman" w:hAnsi="Times New Roman" w:cs="Times New Roman"/>
          <w:noProof w:val="0"/>
          <w:sz w:val="24"/>
          <w:szCs w:val="24"/>
          <w:lang w:val="en-GB"/>
        </w:rPr>
        <w:t xml:space="preserve">aDNA data, </w:t>
      </w:r>
      <w:r w:rsidR="00C94401">
        <w:rPr>
          <w:rFonts w:ascii="Times New Roman" w:hAnsi="Times New Roman" w:cs="Times New Roman"/>
          <w:noProof w:val="0"/>
          <w:sz w:val="24"/>
          <w:szCs w:val="24"/>
          <w:lang w:val="en-GB"/>
        </w:rPr>
        <w:t xml:space="preserve">the </w:t>
      </w:r>
      <w:r w:rsidR="00F075B4" w:rsidRPr="00B51695">
        <w:rPr>
          <w:rFonts w:ascii="Times New Roman" w:hAnsi="Times New Roman" w:cs="Times New Roman"/>
          <w:noProof w:val="0"/>
          <w:sz w:val="24"/>
          <w:szCs w:val="24"/>
          <w:lang w:val="en-GB"/>
        </w:rPr>
        <w:t>strontium isotope</w:t>
      </w:r>
      <w:r w:rsidR="00C94401">
        <w:rPr>
          <w:rFonts w:ascii="Times New Roman" w:hAnsi="Times New Roman" w:cs="Times New Roman"/>
          <w:noProof w:val="0"/>
          <w:sz w:val="24"/>
          <w:szCs w:val="24"/>
          <w:lang w:val="en-GB"/>
        </w:rPr>
        <w:t xml:space="preserve"> ratio</w:t>
      </w:r>
      <w:r w:rsidR="00F075B4" w:rsidRPr="00B51695">
        <w:rPr>
          <w:rFonts w:ascii="Times New Roman" w:hAnsi="Times New Roman" w:cs="Times New Roman"/>
          <w:noProof w:val="0"/>
          <w:sz w:val="24"/>
          <w:szCs w:val="24"/>
          <w:lang w:val="en-GB"/>
        </w:rPr>
        <w:t xml:space="preserve"> analysis demonstrate</w:t>
      </w:r>
      <w:r w:rsidR="00C94401">
        <w:rPr>
          <w:rFonts w:ascii="Times New Roman" w:hAnsi="Times New Roman" w:cs="Times New Roman"/>
          <w:noProof w:val="0"/>
          <w:sz w:val="24"/>
          <w:szCs w:val="24"/>
          <w:lang w:val="en-GB"/>
        </w:rPr>
        <w:t>s</w:t>
      </w:r>
      <w:r w:rsidR="00F075B4" w:rsidRPr="00B51695">
        <w:rPr>
          <w:rFonts w:ascii="Times New Roman" w:hAnsi="Times New Roman" w:cs="Times New Roman"/>
          <w:noProof w:val="0"/>
          <w:sz w:val="24"/>
          <w:szCs w:val="24"/>
          <w:lang w:val="en-GB"/>
        </w:rPr>
        <w:t xml:space="preserve"> that this spread </w:t>
      </w:r>
      <w:r w:rsidR="00DF7BB2">
        <w:rPr>
          <w:rFonts w:ascii="Times New Roman" w:hAnsi="Times New Roman" w:cs="Times New Roman"/>
          <w:noProof w:val="0"/>
          <w:sz w:val="24"/>
          <w:szCs w:val="24"/>
          <w:lang w:val="en-GB"/>
        </w:rPr>
        <w:t xml:space="preserve">also </w:t>
      </w:r>
      <w:r w:rsidR="00F075B4" w:rsidRPr="00B51695">
        <w:rPr>
          <w:rFonts w:ascii="Times New Roman" w:hAnsi="Times New Roman" w:cs="Times New Roman"/>
          <w:noProof w:val="0"/>
          <w:sz w:val="24"/>
          <w:szCs w:val="24"/>
          <w:lang w:val="en-GB"/>
        </w:rPr>
        <w:t xml:space="preserve">included long-distance </w:t>
      </w:r>
      <w:r w:rsidR="00C94401" w:rsidRPr="00B51695">
        <w:rPr>
          <w:rFonts w:ascii="Times New Roman" w:hAnsi="Times New Roman" w:cs="Times New Roman"/>
          <w:noProof w:val="0"/>
          <w:sz w:val="24"/>
          <w:szCs w:val="24"/>
          <w:lang w:val="en-GB"/>
        </w:rPr>
        <w:t>m</w:t>
      </w:r>
      <w:r w:rsidR="00C94401">
        <w:rPr>
          <w:rFonts w:ascii="Times New Roman" w:hAnsi="Times New Roman" w:cs="Times New Roman"/>
          <w:noProof w:val="0"/>
          <w:sz w:val="24"/>
          <w:szCs w:val="24"/>
          <w:lang w:val="en-GB"/>
        </w:rPr>
        <w:t>obility patterns</w:t>
      </w:r>
      <w:r w:rsidR="00F075B4" w:rsidRPr="00B51695">
        <w:rPr>
          <w:rFonts w:ascii="Times New Roman" w:hAnsi="Times New Roman" w:cs="Times New Roman"/>
          <w:noProof w:val="0"/>
          <w:sz w:val="24"/>
          <w:szCs w:val="24"/>
          <w:lang w:val="en-GB"/>
        </w:rPr>
        <w:t>.</w:t>
      </w:r>
    </w:p>
    <w:p w14:paraId="7F8B4AEF" w14:textId="6D675153" w:rsidR="00F075B4" w:rsidRDefault="004F3677" w:rsidP="00B51695">
      <w:pPr>
        <w:spacing w:after="0" w:line="240" w:lineRule="auto"/>
        <w:ind w:firstLine="720"/>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T</w:t>
      </w:r>
      <w:r w:rsidR="00F075B4" w:rsidRPr="00B51695">
        <w:rPr>
          <w:rFonts w:ascii="Times New Roman" w:hAnsi="Times New Roman" w:cs="Times New Roman"/>
          <w:noProof w:val="0"/>
          <w:sz w:val="24"/>
          <w:szCs w:val="24"/>
          <w:lang w:val="en-GB"/>
        </w:rPr>
        <w:t>wo individuals from Donkalnis (</w:t>
      </w:r>
      <w:r w:rsidR="009604D4">
        <w:rPr>
          <w:rFonts w:ascii="Times New Roman" w:hAnsi="Times New Roman" w:cs="Times New Roman"/>
          <w:noProof w:val="0"/>
          <w:sz w:val="24"/>
          <w:szCs w:val="24"/>
          <w:lang w:val="en-GB"/>
        </w:rPr>
        <w:t xml:space="preserve">Grave Nos. </w:t>
      </w:r>
      <w:r w:rsidR="00F075B4" w:rsidRPr="00B51695">
        <w:rPr>
          <w:rFonts w:ascii="Times New Roman" w:hAnsi="Times New Roman" w:cs="Times New Roman"/>
          <w:noProof w:val="0"/>
          <w:sz w:val="24"/>
          <w:szCs w:val="24"/>
          <w:lang w:val="en-GB"/>
        </w:rPr>
        <w:t xml:space="preserve">3 and 5) </w:t>
      </w:r>
      <w:r w:rsidR="009604D4">
        <w:rPr>
          <w:rFonts w:ascii="Times New Roman" w:hAnsi="Times New Roman" w:cs="Times New Roman"/>
          <w:noProof w:val="0"/>
          <w:sz w:val="24"/>
          <w:szCs w:val="24"/>
          <w:lang w:val="en-GB"/>
        </w:rPr>
        <w:t>had</w:t>
      </w:r>
      <w:r w:rsidR="009604D4"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vertAlign w:val="superscript"/>
          <w:lang w:val="en-GB"/>
        </w:rPr>
        <w:t>87</w:t>
      </w:r>
      <w:r w:rsidR="00F075B4" w:rsidRPr="00B51695">
        <w:rPr>
          <w:rFonts w:ascii="Times New Roman" w:hAnsi="Times New Roman" w:cs="Times New Roman"/>
          <w:noProof w:val="0"/>
          <w:sz w:val="24"/>
          <w:szCs w:val="24"/>
          <w:lang w:val="en-GB"/>
        </w:rPr>
        <w:t>Sr/</w:t>
      </w:r>
      <w:r w:rsidR="00F075B4" w:rsidRPr="00B51695">
        <w:rPr>
          <w:rFonts w:ascii="Times New Roman" w:hAnsi="Times New Roman" w:cs="Times New Roman"/>
          <w:noProof w:val="0"/>
          <w:sz w:val="24"/>
          <w:szCs w:val="24"/>
          <w:vertAlign w:val="superscript"/>
          <w:lang w:val="en-GB"/>
        </w:rPr>
        <w:t>86</w:t>
      </w:r>
      <w:r w:rsidR="00F075B4" w:rsidRPr="00B51695">
        <w:rPr>
          <w:rFonts w:ascii="Times New Roman" w:hAnsi="Times New Roman" w:cs="Times New Roman"/>
          <w:noProof w:val="0"/>
          <w:sz w:val="24"/>
          <w:szCs w:val="24"/>
          <w:lang w:val="en-GB"/>
        </w:rPr>
        <w:t xml:space="preserve">Sr </w:t>
      </w:r>
      <w:r w:rsidR="009604D4">
        <w:rPr>
          <w:rFonts w:ascii="Times New Roman" w:hAnsi="Times New Roman" w:cs="Times New Roman"/>
          <w:noProof w:val="0"/>
          <w:sz w:val="24"/>
          <w:szCs w:val="24"/>
          <w:lang w:val="en-GB"/>
        </w:rPr>
        <w:t>ratios</w:t>
      </w:r>
      <w:r w:rsidR="009604D4" w:rsidRPr="00B51695">
        <w:rPr>
          <w:rFonts w:ascii="Times New Roman" w:hAnsi="Times New Roman" w:cs="Times New Roman"/>
          <w:noProof w:val="0"/>
          <w:sz w:val="24"/>
          <w:szCs w:val="24"/>
          <w:lang w:val="en-GB"/>
        </w:rPr>
        <w:t xml:space="preserve"> </w:t>
      </w:r>
      <w:r w:rsidR="00802104">
        <w:rPr>
          <w:rFonts w:ascii="Times New Roman" w:hAnsi="Times New Roman" w:cs="Times New Roman"/>
          <w:noProof w:val="0"/>
          <w:sz w:val="24"/>
          <w:szCs w:val="24"/>
          <w:lang w:val="en-GB"/>
        </w:rPr>
        <w:t xml:space="preserve">of </w:t>
      </w:r>
      <w:r w:rsidR="005F0A3B">
        <w:rPr>
          <w:rFonts w:ascii="Times New Roman" w:hAnsi="Times New Roman" w:cs="Times New Roman"/>
          <w:noProof w:val="0"/>
          <w:sz w:val="24"/>
          <w:szCs w:val="24"/>
          <w:lang w:val="en-GB"/>
        </w:rPr>
        <w:t>between</w:t>
      </w:r>
      <w:r w:rsidR="00802104">
        <w:rPr>
          <w:rFonts w:ascii="Times New Roman" w:hAnsi="Times New Roman" w:cs="Times New Roman"/>
          <w:noProof w:val="0"/>
          <w:sz w:val="24"/>
          <w:szCs w:val="24"/>
          <w:lang w:val="en-GB"/>
        </w:rPr>
        <w:t xml:space="preserve"> </w:t>
      </w:r>
      <w:r w:rsidRPr="00B51695">
        <w:rPr>
          <w:rFonts w:ascii="Times New Roman" w:hAnsi="Times New Roman" w:cs="Times New Roman"/>
          <w:i/>
          <w:noProof w:val="0"/>
          <w:sz w:val="24"/>
          <w:szCs w:val="24"/>
          <w:lang w:val="en-GB"/>
        </w:rPr>
        <w:t>ca</w:t>
      </w:r>
      <w:r w:rsidRPr="00B51695">
        <w:rPr>
          <w:rFonts w:ascii="Times New Roman" w:hAnsi="Times New Roman" w:cs="Times New Roman"/>
          <w:noProof w:val="0"/>
          <w:sz w:val="24"/>
          <w:szCs w:val="24"/>
          <w:lang w:val="en-GB"/>
        </w:rPr>
        <w:t>. 0.711</w:t>
      </w:r>
      <w:r w:rsidR="009604D4">
        <w:rPr>
          <w:rFonts w:ascii="Times New Roman" w:hAnsi="Times New Roman" w:cs="Times New Roman"/>
          <w:noProof w:val="0"/>
          <w:sz w:val="24"/>
          <w:szCs w:val="24"/>
          <w:lang w:val="en-GB"/>
        </w:rPr>
        <w:t xml:space="preserve"> and </w:t>
      </w:r>
      <w:r w:rsidR="00F075B4" w:rsidRPr="00B51695">
        <w:rPr>
          <w:rFonts w:ascii="Times New Roman" w:hAnsi="Times New Roman" w:cs="Times New Roman"/>
          <w:noProof w:val="0"/>
          <w:sz w:val="24"/>
          <w:szCs w:val="24"/>
          <w:lang w:val="en-GB"/>
        </w:rPr>
        <w:t>0.712</w:t>
      </w:r>
      <w:r w:rsidR="00802104">
        <w:rPr>
          <w:rFonts w:ascii="Times New Roman" w:hAnsi="Times New Roman" w:cs="Times New Roman"/>
          <w:noProof w:val="0"/>
          <w:sz w:val="24"/>
          <w:szCs w:val="24"/>
          <w:lang w:val="en-GB"/>
        </w:rPr>
        <w:t>, and</w:t>
      </w:r>
      <w:r w:rsidR="00F075B4" w:rsidRPr="00B51695">
        <w:rPr>
          <w:rFonts w:ascii="Times New Roman" w:hAnsi="Times New Roman" w:cs="Times New Roman"/>
          <w:noProof w:val="0"/>
          <w:sz w:val="24"/>
          <w:szCs w:val="24"/>
          <w:lang w:val="en-GB"/>
        </w:rPr>
        <w:t xml:space="preserve"> may </w:t>
      </w:r>
      <w:r w:rsidR="009604D4">
        <w:rPr>
          <w:rFonts w:ascii="Times New Roman" w:hAnsi="Times New Roman" w:cs="Times New Roman"/>
          <w:noProof w:val="0"/>
          <w:sz w:val="24"/>
          <w:szCs w:val="24"/>
          <w:lang w:val="en-GB"/>
        </w:rPr>
        <w:t xml:space="preserve">have </w:t>
      </w:r>
      <w:r w:rsidR="00F075B4" w:rsidRPr="00B51695">
        <w:rPr>
          <w:rFonts w:ascii="Times New Roman" w:hAnsi="Times New Roman" w:cs="Times New Roman"/>
          <w:noProof w:val="0"/>
          <w:sz w:val="24"/>
          <w:szCs w:val="24"/>
          <w:lang w:val="en-GB"/>
        </w:rPr>
        <w:t>arrive</w:t>
      </w:r>
      <w:r w:rsidR="009604D4">
        <w:rPr>
          <w:rFonts w:ascii="Times New Roman" w:hAnsi="Times New Roman" w:cs="Times New Roman"/>
          <w:noProof w:val="0"/>
          <w:sz w:val="24"/>
          <w:szCs w:val="24"/>
          <w:lang w:val="en-GB"/>
        </w:rPr>
        <w:t>d</w:t>
      </w:r>
      <w:r w:rsidR="00F075B4" w:rsidRPr="00B51695">
        <w:rPr>
          <w:rFonts w:ascii="Times New Roman" w:hAnsi="Times New Roman" w:cs="Times New Roman"/>
          <w:noProof w:val="0"/>
          <w:sz w:val="24"/>
          <w:szCs w:val="24"/>
          <w:lang w:val="en-GB"/>
        </w:rPr>
        <w:t xml:space="preserve"> </w:t>
      </w:r>
      <w:r w:rsidR="009604D4">
        <w:rPr>
          <w:rFonts w:ascii="Times New Roman" w:hAnsi="Times New Roman" w:cs="Times New Roman"/>
          <w:noProof w:val="0"/>
          <w:sz w:val="24"/>
          <w:szCs w:val="24"/>
          <w:lang w:val="en-GB"/>
        </w:rPr>
        <w:t>at Lake</w:t>
      </w:r>
      <w:r w:rsidR="009604D4"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Biržulis from the Baltic</w:t>
      </w:r>
      <w:r w:rsidR="009604D4">
        <w:rPr>
          <w:rFonts w:ascii="Times New Roman" w:hAnsi="Times New Roman" w:cs="Times New Roman"/>
          <w:noProof w:val="0"/>
          <w:sz w:val="24"/>
          <w:szCs w:val="24"/>
          <w:lang w:val="en-GB"/>
        </w:rPr>
        <w:t xml:space="preserve"> Sea</w:t>
      </w:r>
      <w:r w:rsidR="00F075B4" w:rsidRPr="00B51695">
        <w:rPr>
          <w:rFonts w:ascii="Times New Roman" w:hAnsi="Times New Roman" w:cs="Times New Roman"/>
          <w:noProof w:val="0"/>
          <w:sz w:val="24"/>
          <w:szCs w:val="24"/>
          <w:lang w:val="en-GB"/>
        </w:rPr>
        <w:t xml:space="preserve"> coast</w:t>
      </w:r>
      <w:r w:rsidR="009604D4">
        <w:rPr>
          <w:rFonts w:ascii="Times New Roman" w:hAnsi="Times New Roman" w:cs="Times New Roman"/>
          <w:noProof w:val="0"/>
          <w:sz w:val="24"/>
          <w:szCs w:val="24"/>
          <w:lang w:val="en-GB"/>
        </w:rPr>
        <w:t>line,</w:t>
      </w:r>
      <w:r w:rsidR="00F075B4" w:rsidRPr="00B51695">
        <w:rPr>
          <w:rFonts w:ascii="Times New Roman" w:hAnsi="Times New Roman" w:cs="Times New Roman"/>
          <w:noProof w:val="0"/>
          <w:sz w:val="24"/>
          <w:szCs w:val="24"/>
          <w:lang w:val="en-GB"/>
        </w:rPr>
        <w:t xml:space="preserve"> which has </w:t>
      </w:r>
      <w:r w:rsidR="009604D4">
        <w:rPr>
          <w:rFonts w:ascii="Times New Roman" w:hAnsi="Times New Roman" w:cs="Times New Roman"/>
          <w:noProof w:val="0"/>
          <w:sz w:val="24"/>
          <w:szCs w:val="24"/>
          <w:lang w:val="en-GB"/>
        </w:rPr>
        <w:t xml:space="preserve">a </w:t>
      </w:r>
      <w:r w:rsidR="00F075B4" w:rsidRPr="00B51695">
        <w:rPr>
          <w:rFonts w:ascii="Times New Roman" w:hAnsi="Times New Roman" w:cs="Times New Roman"/>
          <w:noProof w:val="0"/>
          <w:sz w:val="24"/>
          <w:szCs w:val="24"/>
          <w:lang w:val="en-GB"/>
        </w:rPr>
        <w:t>low</w:t>
      </w:r>
      <w:r w:rsidR="009604D4">
        <w:rPr>
          <w:rFonts w:ascii="Times New Roman" w:hAnsi="Times New Roman" w:cs="Times New Roman"/>
          <w:noProof w:val="0"/>
          <w:sz w:val="24"/>
          <w:szCs w:val="24"/>
          <w:lang w:val="en-GB"/>
        </w:rPr>
        <w:t>er</w:t>
      </w:r>
      <w:r w:rsidR="00F075B4" w:rsidRPr="00B51695">
        <w:rPr>
          <w:rFonts w:ascii="Times New Roman" w:hAnsi="Times New Roman" w:cs="Times New Roman"/>
          <w:noProof w:val="0"/>
          <w:sz w:val="24"/>
          <w:szCs w:val="24"/>
          <w:lang w:val="en-GB"/>
        </w:rPr>
        <w:t xml:space="preserve"> radiogenic strontium</w:t>
      </w:r>
      <w:r w:rsidR="009604D4">
        <w:rPr>
          <w:rFonts w:ascii="Times New Roman" w:hAnsi="Times New Roman" w:cs="Times New Roman"/>
          <w:noProof w:val="0"/>
          <w:sz w:val="24"/>
          <w:szCs w:val="24"/>
          <w:lang w:val="en-GB"/>
        </w:rPr>
        <w:t xml:space="preserve"> ratio</w:t>
      </w:r>
      <w:r w:rsidR="00F075B4" w:rsidRPr="00B51695">
        <w:rPr>
          <w:rFonts w:ascii="Times New Roman" w:hAnsi="Times New Roman" w:cs="Times New Roman"/>
          <w:noProof w:val="0"/>
          <w:sz w:val="24"/>
          <w:szCs w:val="24"/>
          <w:lang w:val="en-GB"/>
        </w:rPr>
        <w:t xml:space="preserve"> due to</w:t>
      </w:r>
      <w:r w:rsidR="009604D4">
        <w:rPr>
          <w:rFonts w:ascii="Times New Roman" w:hAnsi="Times New Roman" w:cs="Times New Roman"/>
          <w:noProof w:val="0"/>
          <w:sz w:val="24"/>
          <w:szCs w:val="24"/>
          <w:lang w:val="en-GB"/>
        </w:rPr>
        <w:t xml:space="preserve"> the “</w:t>
      </w:r>
      <w:r w:rsidR="00F075B4" w:rsidRPr="00B51695">
        <w:rPr>
          <w:rFonts w:ascii="Times New Roman" w:hAnsi="Times New Roman" w:cs="Times New Roman"/>
          <w:noProof w:val="0"/>
          <w:sz w:val="24"/>
          <w:szCs w:val="24"/>
          <w:lang w:val="en-GB"/>
        </w:rPr>
        <w:t>sea spray effect</w:t>
      </w:r>
      <w:r w:rsidR="009604D4">
        <w:rPr>
          <w:rFonts w:ascii="Times New Roman" w:hAnsi="Times New Roman" w:cs="Times New Roman"/>
          <w:noProof w:val="0"/>
          <w:sz w:val="24"/>
          <w:szCs w:val="24"/>
          <w:lang w:val="en-GB"/>
        </w:rPr>
        <w:t>”</w:t>
      </w:r>
      <w:r w:rsidR="00F075B4" w:rsidRPr="00B51695">
        <w:rPr>
          <w:rFonts w:ascii="Times New Roman" w:hAnsi="Times New Roman" w:cs="Times New Roman"/>
          <w:noProof w:val="0"/>
          <w:sz w:val="24"/>
          <w:szCs w:val="24"/>
          <w:lang w:val="en-GB"/>
        </w:rPr>
        <w:t xml:space="preserve">. Numerous amber finds from </w:t>
      </w:r>
      <w:r w:rsidR="00FE3A3B">
        <w:rPr>
          <w:rFonts w:ascii="Times New Roman" w:hAnsi="Times New Roman" w:cs="Times New Roman"/>
          <w:noProof w:val="0"/>
          <w:sz w:val="24"/>
          <w:szCs w:val="24"/>
          <w:lang w:val="en-GB"/>
        </w:rPr>
        <w:t xml:space="preserve">the Lake </w:t>
      </w:r>
      <w:r w:rsidR="00F075B4" w:rsidRPr="00B51695">
        <w:rPr>
          <w:rFonts w:ascii="Times New Roman" w:hAnsi="Times New Roman" w:cs="Times New Roman"/>
          <w:noProof w:val="0"/>
          <w:sz w:val="24"/>
          <w:szCs w:val="24"/>
          <w:lang w:val="en-GB"/>
        </w:rPr>
        <w:t xml:space="preserve">Biržulis region are in line with this interpretation suggesting contacts </w:t>
      </w:r>
      <w:r w:rsidRPr="00B51695">
        <w:rPr>
          <w:rFonts w:ascii="Times New Roman" w:hAnsi="Times New Roman" w:cs="Times New Roman"/>
          <w:noProof w:val="0"/>
          <w:sz w:val="24"/>
          <w:szCs w:val="24"/>
          <w:lang w:val="en-GB"/>
        </w:rPr>
        <w:t xml:space="preserve">and </w:t>
      </w:r>
      <w:r w:rsidR="00802104">
        <w:rPr>
          <w:rFonts w:ascii="Times New Roman" w:hAnsi="Times New Roman" w:cs="Times New Roman"/>
          <w:noProof w:val="0"/>
          <w:sz w:val="24"/>
          <w:szCs w:val="24"/>
          <w:lang w:val="en-GB"/>
        </w:rPr>
        <w:t>movement</w:t>
      </w:r>
      <w:r w:rsidR="00F075B4" w:rsidRPr="00B51695">
        <w:rPr>
          <w:rFonts w:ascii="Times New Roman" w:hAnsi="Times New Roman" w:cs="Times New Roman"/>
          <w:noProof w:val="0"/>
          <w:sz w:val="24"/>
          <w:szCs w:val="24"/>
          <w:lang w:val="en-GB"/>
        </w:rPr>
        <w:t xml:space="preserve"> between </w:t>
      </w:r>
      <w:r w:rsidR="00802104">
        <w:rPr>
          <w:rFonts w:ascii="Times New Roman" w:hAnsi="Times New Roman" w:cs="Times New Roman"/>
          <w:noProof w:val="0"/>
          <w:sz w:val="24"/>
          <w:szCs w:val="24"/>
          <w:lang w:val="en-GB"/>
        </w:rPr>
        <w:t>the</w:t>
      </w:r>
      <w:r w:rsidR="00802104" w:rsidRPr="00B51695">
        <w:rPr>
          <w:rFonts w:ascii="Times New Roman" w:hAnsi="Times New Roman" w:cs="Times New Roman"/>
          <w:noProof w:val="0"/>
          <w:sz w:val="24"/>
          <w:szCs w:val="24"/>
          <w:lang w:val="en-GB"/>
        </w:rPr>
        <w:t xml:space="preserve"> </w:t>
      </w:r>
      <w:r w:rsidR="00F075B4" w:rsidRPr="00B51695">
        <w:rPr>
          <w:rFonts w:ascii="Times New Roman" w:hAnsi="Times New Roman" w:cs="Times New Roman"/>
          <w:noProof w:val="0"/>
          <w:sz w:val="24"/>
          <w:szCs w:val="24"/>
          <w:lang w:val="en-GB"/>
        </w:rPr>
        <w:t xml:space="preserve">two areas during </w:t>
      </w:r>
      <w:r w:rsidR="00FE3A3B">
        <w:rPr>
          <w:rFonts w:ascii="Times New Roman" w:hAnsi="Times New Roman" w:cs="Times New Roman"/>
          <w:noProof w:val="0"/>
          <w:sz w:val="24"/>
          <w:szCs w:val="24"/>
          <w:lang w:val="en-GB"/>
        </w:rPr>
        <w:t xml:space="preserve">the </w:t>
      </w:r>
      <w:r w:rsidR="00F075B4" w:rsidRPr="00B51695">
        <w:rPr>
          <w:rFonts w:ascii="Times New Roman" w:hAnsi="Times New Roman" w:cs="Times New Roman"/>
          <w:noProof w:val="0"/>
          <w:sz w:val="24"/>
          <w:szCs w:val="24"/>
          <w:lang w:val="en-GB"/>
        </w:rPr>
        <w:t>Subneolithic</w:t>
      </w:r>
      <w:r w:rsidR="00FE3A3B">
        <w:rPr>
          <w:rFonts w:ascii="Times New Roman" w:hAnsi="Times New Roman" w:cs="Times New Roman"/>
          <w:noProof w:val="0"/>
          <w:sz w:val="24"/>
          <w:szCs w:val="24"/>
          <w:lang w:val="en-GB"/>
        </w:rPr>
        <w:t xml:space="preserve"> period</w:t>
      </w:r>
      <w:r w:rsidR="00F075B4" w:rsidRPr="00B51695">
        <w:rPr>
          <w:rFonts w:ascii="Times New Roman" w:hAnsi="Times New Roman" w:cs="Times New Roman"/>
          <w:noProof w:val="0"/>
          <w:sz w:val="24"/>
          <w:szCs w:val="24"/>
          <w:lang w:val="en-GB"/>
        </w:rPr>
        <w:t>.</w:t>
      </w:r>
    </w:p>
    <w:p w14:paraId="1DC6BE7E" w14:textId="3DE0A6D6" w:rsidR="00F075B4" w:rsidRPr="00B51695" w:rsidRDefault="00F075B4" w:rsidP="00E71E1A">
      <w:pPr>
        <w:spacing w:after="0" w:line="240" w:lineRule="auto"/>
        <w:ind w:firstLine="720"/>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To conclude, even in area</w:t>
      </w:r>
      <w:r w:rsidR="004750C6" w:rsidRPr="00B51695">
        <w:rPr>
          <w:rFonts w:ascii="Times New Roman" w:hAnsi="Times New Roman" w:cs="Times New Roman"/>
          <w:noProof w:val="0"/>
          <w:sz w:val="24"/>
          <w:szCs w:val="24"/>
          <w:lang w:val="en-GB"/>
        </w:rPr>
        <w:t>s</w:t>
      </w:r>
      <w:r w:rsidR="00E71E1A">
        <w:rPr>
          <w:rFonts w:ascii="Times New Roman" w:hAnsi="Times New Roman" w:cs="Times New Roman"/>
          <w:noProof w:val="0"/>
          <w:sz w:val="24"/>
          <w:szCs w:val="24"/>
          <w:lang w:val="en-GB"/>
        </w:rPr>
        <w:t xml:space="preserve"> such as</w:t>
      </w:r>
      <w:r w:rsidRPr="00B51695">
        <w:rPr>
          <w:rFonts w:ascii="Times New Roman" w:hAnsi="Times New Roman" w:cs="Times New Roman"/>
          <w:noProof w:val="0"/>
          <w:sz w:val="24"/>
          <w:szCs w:val="24"/>
          <w:lang w:val="en-GB"/>
        </w:rPr>
        <w:t xml:space="preserve"> Lithuania </w:t>
      </w:r>
      <w:r w:rsidR="00E71E1A">
        <w:rPr>
          <w:rFonts w:ascii="Times New Roman" w:hAnsi="Times New Roman" w:cs="Times New Roman"/>
          <w:noProof w:val="0"/>
          <w:sz w:val="24"/>
          <w:szCs w:val="24"/>
          <w:lang w:val="en-GB"/>
        </w:rPr>
        <w:t>that</w:t>
      </w:r>
      <w:r w:rsidR="00E71E1A" w:rsidRPr="00B51695">
        <w:rPr>
          <w:rFonts w:ascii="Times New Roman" w:hAnsi="Times New Roman" w:cs="Times New Roman"/>
          <w:noProof w:val="0"/>
          <w:sz w:val="24"/>
          <w:szCs w:val="24"/>
          <w:lang w:val="en-GB"/>
        </w:rPr>
        <w:t xml:space="preserve"> </w:t>
      </w:r>
      <w:r w:rsidR="004750C6" w:rsidRPr="00B51695">
        <w:rPr>
          <w:rFonts w:ascii="Times New Roman" w:hAnsi="Times New Roman" w:cs="Times New Roman"/>
          <w:noProof w:val="0"/>
          <w:sz w:val="24"/>
          <w:szCs w:val="24"/>
          <w:lang w:val="en-GB"/>
        </w:rPr>
        <w:t>are</w:t>
      </w:r>
      <w:r w:rsidRPr="00B51695">
        <w:rPr>
          <w:rFonts w:ascii="Times New Roman" w:hAnsi="Times New Roman" w:cs="Times New Roman"/>
          <w:noProof w:val="0"/>
          <w:sz w:val="24"/>
          <w:szCs w:val="24"/>
          <w:lang w:val="en-GB"/>
        </w:rPr>
        <w:t xml:space="preserve"> </w:t>
      </w:r>
      <w:r w:rsidR="00E71E1A">
        <w:rPr>
          <w:rFonts w:ascii="Times New Roman" w:hAnsi="Times New Roman" w:cs="Times New Roman"/>
          <w:noProof w:val="0"/>
          <w:sz w:val="24"/>
          <w:szCs w:val="24"/>
          <w:lang w:val="en-GB"/>
        </w:rPr>
        <w:t>predominantly</w:t>
      </w:r>
      <w:r w:rsidR="00E71E1A"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 xml:space="preserve">covered by </w:t>
      </w:r>
      <w:r w:rsidR="004750C6" w:rsidRPr="00B51695">
        <w:rPr>
          <w:rFonts w:ascii="Times New Roman" w:hAnsi="Times New Roman" w:cs="Times New Roman"/>
          <w:noProof w:val="0"/>
          <w:sz w:val="24"/>
          <w:szCs w:val="24"/>
          <w:lang w:val="en-GB"/>
        </w:rPr>
        <w:t>glacial</w:t>
      </w:r>
      <w:r w:rsidRPr="00B51695">
        <w:rPr>
          <w:rFonts w:ascii="Times New Roman" w:hAnsi="Times New Roman" w:cs="Times New Roman"/>
          <w:noProof w:val="0"/>
          <w:sz w:val="24"/>
          <w:szCs w:val="24"/>
          <w:lang w:val="en-GB"/>
        </w:rPr>
        <w:t xml:space="preserve"> </w:t>
      </w:r>
      <w:r w:rsidR="004750C6" w:rsidRPr="00B51695">
        <w:rPr>
          <w:rFonts w:ascii="Times New Roman" w:hAnsi="Times New Roman" w:cs="Times New Roman"/>
          <w:noProof w:val="0"/>
          <w:sz w:val="24"/>
          <w:szCs w:val="24"/>
          <w:lang w:val="en-GB"/>
        </w:rPr>
        <w:t>deposits</w:t>
      </w:r>
      <w:r w:rsidRPr="00B51695">
        <w:rPr>
          <w:rFonts w:ascii="Times New Roman" w:hAnsi="Times New Roman" w:cs="Times New Roman"/>
          <w:noProof w:val="0"/>
          <w:sz w:val="24"/>
          <w:szCs w:val="24"/>
          <w:lang w:val="en-GB"/>
        </w:rPr>
        <w:t xml:space="preserve">, </w:t>
      </w:r>
      <w:r w:rsidR="004750C6" w:rsidRPr="00B51695">
        <w:rPr>
          <w:rFonts w:ascii="Times New Roman" w:hAnsi="Times New Roman" w:cs="Times New Roman"/>
          <w:noProof w:val="0"/>
          <w:sz w:val="24"/>
          <w:szCs w:val="24"/>
          <w:lang w:val="en-GB"/>
        </w:rPr>
        <w:t>due to significant variation of</w:t>
      </w:r>
      <w:r w:rsidR="00E71E1A">
        <w:rPr>
          <w:rFonts w:ascii="Times New Roman" w:hAnsi="Times New Roman" w:cs="Times New Roman"/>
          <w:noProof w:val="0"/>
          <w:sz w:val="24"/>
          <w:szCs w:val="24"/>
          <w:lang w:val="en-GB"/>
        </w:rPr>
        <w:t xml:space="preserve"> the</w:t>
      </w:r>
      <w:r w:rsidR="004750C6" w:rsidRPr="00B51695">
        <w:rPr>
          <w:rFonts w:ascii="Times New Roman" w:hAnsi="Times New Roman" w:cs="Times New Roman"/>
          <w:noProof w:val="0"/>
          <w:sz w:val="24"/>
          <w:szCs w:val="24"/>
          <w:lang w:val="en-GB"/>
        </w:rPr>
        <w:t xml:space="preserve"> </w:t>
      </w:r>
      <w:r w:rsidR="004750C6" w:rsidRPr="00B51695">
        <w:rPr>
          <w:rFonts w:ascii="Times New Roman" w:hAnsi="Times New Roman" w:cs="Times New Roman"/>
          <w:noProof w:val="0"/>
          <w:sz w:val="24"/>
          <w:szCs w:val="24"/>
          <w:vertAlign w:val="superscript"/>
          <w:lang w:val="en-GB"/>
        </w:rPr>
        <w:t>87</w:t>
      </w:r>
      <w:r w:rsidR="004750C6" w:rsidRPr="00B51695">
        <w:rPr>
          <w:rFonts w:ascii="Times New Roman" w:hAnsi="Times New Roman" w:cs="Times New Roman"/>
          <w:noProof w:val="0"/>
          <w:sz w:val="24"/>
          <w:szCs w:val="24"/>
          <w:lang w:val="en-GB"/>
        </w:rPr>
        <w:t>Sr/</w:t>
      </w:r>
      <w:r w:rsidR="004750C6" w:rsidRPr="00B51695">
        <w:rPr>
          <w:rFonts w:ascii="Times New Roman" w:hAnsi="Times New Roman" w:cs="Times New Roman"/>
          <w:noProof w:val="0"/>
          <w:sz w:val="24"/>
          <w:szCs w:val="24"/>
          <w:vertAlign w:val="superscript"/>
          <w:lang w:val="en-GB"/>
        </w:rPr>
        <w:t>86</w:t>
      </w:r>
      <w:r w:rsidR="004750C6" w:rsidRPr="00B51695">
        <w:rPr>
          <w:rFonts w:ascii="Times New Roman" w:hAnsi="Times New Roman" w:cs="Times New Roman"/>
          <w:noProof w:val="0"/>
          <w:sz w:val="24"/>
          <w:szCs w:val="24"/>
          <w:lang w:val="en-GB"/>
        </w:rPr>
        <w:t>Sr ratio</w:t>
      </w:r>
      <w:r w:rsidR="00E71E1A">
        <w:rPr>
          <w:rFonts w:ascii="Times New Roman" w:hAnsi="Times New Roman" w:cs="Times New Roman"/>
          <w:noProof w:val="0"/>
          <w:sz w:val="24"/>
          <w:szCs w:val="24"/>
          <w:lang w:val="en-GB"/>
        </w:rPr>
        <w:t>s,</w:t>
      </w:r>
      <w:r w:rsidR="004750C6" w:rsidRPr="00B51695">
        <w:rPr>
          <w:rFonts w:ascii="Times New Roman" w:hAnsi="Times New Roman" w:cs="Times New Roman"/>
          <w:noProof w:val="0"/>
          <w:sz w:val="24"/>
          <w:szCs w:val="24"/>
          <w:lang w:val="en-GB"/>
        </w:rPr>
        <w:t xml:space="preserve"> </w:t>
      </w:r>
      <w:r w:rsidR="00E71E1A">
        <w:rPr>
          <w:rFonts w:ascii="Times New Roman" w:hAnsi="Times New Roman" w:cs="Times New Roman"/>
          <w:noProof w:val="0"/>
          <w:sz w:val="24"/>
          <w:szCs w:val="24"/>
          <w:lang w:val="en-GB"/>
        </w:rPr>
        <w:t xml:space="preserve">it is possible to identify long-distance mobility patterns and potential migration events. </w:t>
      </w:r>
      <w:r w:rsidRPr="00B51695">
        <w:rPr>
          <w:rFonts w:ascii="Times New Roman" w:hAnsi="Times New Roman" w:cs="Times New Roman"/>
          <w:noProof w:val="0"/>
          <w:sz w:val="24"/>
          <w:szCs w:val="24"/>
          <w:lang w:val="en-GB"/>
        </w:rPr>
        <w:t xml:space="preserve">However, its potential is </w:t>
      </w:r>
      <w:r w:rsidR="0010573D" w:rsidRPr="00B51695">
        <w:rPr>
          <w:rFonts w:ascii="Times New Roman" w:hAnsi="Times New Roman" w:cs="Times New Roman"/>
          <w:noProof w:val="0"/>
          <w:sz w:val="24"/>
          <w:szCs w:val="24"/>
          <w:lang w:val="en-GB"/>
        </w:rPr>
        <w:t xml:space="preserve">somewhat </w:t>
      </w:r>
      <w:r w:rsidRPr="00B51695">
        <w:rPr>
          <w:rFonts w:ascii="Times New Roman" w:hAnsi="Times New Roman" w:cs="Times New Roman"/>
          <w:noProof w:val="0"/>
          <w:sz w:val="24"/>
          <w:szCs w:val="24"/>
          <w:lang w:val="en-GB"/>
        </w:rPr>
        <w:t xml:space="preserve">limited by </w:t>
      </w:r>
      <w:r w:rsidR="00E71E1A">
        <w:rPr>
          <w:rFonts w:ascii="Times New Roman" w:hAnsi="Times New Roman" w:cs="Times New Roman"/>
          <w:noProof w:val="0"/>
          <w:sz w:val="24"/>
          <w:szCs w:val="24"/>
          <w:lang w:val="en-GB"/>
        </w:rPr>
        <w:t xml:space="preserve">an </w:t>
      </w:r>
      <w:r w:rsidRPr="00B51695">
        <w:rPr>
          <w:rFonts w:ascii="Times New Roman" w:hAnsi="Times New Roman" w:cs="Times New Roman"/>
          <w:noProof w:val="0"/>
          <w:sz w:val="24"/>
          <w:szCs w:val="24"/>
          <w:lang w:val="en-GB"/>
        </w:rPr>
        <w:t>absence</w:t>
      </w:r>
      <w:r w:rsidR="00E71E1A">
        <w:rPr>
          <w:rFonts w:ascii="Times New Roman" w:hAnsi="Times New Roman" w:cs="Times New Roman"/>
          <w:noProof w:val="0"/>
          <w:sz w:val="24"/>
          <w:szCs w:val="24"/>
          <w:lang w:val="en-GB"/>
        </w:rPr>
        <w:t xml:space="preserve"> of</w:t>
      </w:r>
      <w:r w:rsidRPr="00B51695">
        <w:rPr>
          <w:rFonts w:ascii="Times New Roman" w:hAnsi="Times New Roman" w:cs="Times New Roman"/>
          <w:noProof w:val="0"/>
          <w:sz w:val="24"/>
          <w:szCs w:val="24"/>
          <w:lang w:val="en-GB"/>
        </w:rPr>
        <w:t xml:space="preserve"> data from northwestern Russia, Kaliningrad Oblast, Latvia, and Belarus (</w:t>
      </w:r>
      <w:r w:rsidRPr="00B51695">
        <w:rPr>
          <w:rFonts w:ascii="Times New Roman" w:hAnsi="Times New Roman" w:cs="Times New Roman"/>
          <w:noProof w:val="0"/>
          <w:sz w:val="24"/>
          <w:szCs w:val="24"/>
          <w:highlight w:val="yellow"/>
          <w:lang w:val="en-GB"/>
        </w:rPr>
        <w:t>Fig. 5.</w:t>
      </w:r>
      <w:r w:rsidRPr="00B51695">
        <w:rPr>
          <w:rFonts w:ascii="Times New Roman" w:hAnsi="Times New Roman" w:cs="Times New Roman"/>
          <w:noProof w:val="0"/>
          <w:sz w:val="24"/>
          <w:szCs w:val="24"/>
          <w:lang w:val="en-GB"/>
        </w:rPr>
        <w:t>)</w:t>
      </w:r>
      <w:r w:rsidR="0010573D" w:rsidRPr="00B51695">
        <w:rPr>
          <w:rFonts w:ascii="Times New Roman" w:hAnsi="Times New Roman" w:cs="Times New Roman"/>
          <w:noProof w:val="0"/>
          <w:sz w:val="24"/>
          <w:szCs w:val="24"/>
          <w:lang w:val="en-GB"/>
        </w:rPr>
        <w:t>.</w:t>
      </w:r>
    </w:p>
    <w:p w14:paraId="065191A5"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024D21EA"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LIST OF TABLES</w:t>
      </w:r>
    </w:p>
    <w:p w14:paraId="641ABF9C"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135A6F4" w14:textId="118A2492" w:rsidR="00F075B4" w:rsidRPr="00B51695" w:rsidRDefault="00F075B4" w:rsidP="00B51695">
      <w:pPr>
        <w:spacing w:after="0" w:line="240" w:lineRule="auto"/>
        <w:jc w:val="both"/>
        <w:rPr>
          <w:rFonts w:ascii="Times New Roman" w:eastAsia="Times New Roman" w:hAnsi="Times New Roman" w:cs="Times New Roman"/>
          <w:bCs/>
          <w:noProof w:val="0"/>
          <w:sz w:val="24"/>
          <w:szCs w:val="24"/>
          <w:lang w:val="en-GB" w:eastAsia="en-GB"/>
        </w:rPr>
      </w:pPr>
      <w:r w:rsidRPr="00B51695">
        <w:rPr>
          <w:rFonts w:ascii="Times New Roman" w:hAnsi="Times New Roman" w:cs="Times New Roman"/>
          <w:noProof w:val="0"/>
          <w:sz w:val="24"/>
          <w:szCs w:val="24"/>
          <w:lang w:val="en-GB"/>
        </w:rPr>
        <w:lastRenderedPageBreak/>
        <w:t xml:space="preserve">Table 1. </w:t>
      </w:r>
      <w:r w:rsidRPr="00B51695">
        <w:rPr>
          <w:rFonts w:ascii="Times New Roman" w:eastAsia="Times New Roman" w:hAnsi="Times New Roman" w:cs="Times New Roman"/>
          <w:bCs/>
          <w:noProof w:val="0"/>
          <w:sz w:val="24"/>
          <w:szCs w:val="24"/>
          <w:vertAlign w:val="superscript"/>
          <w:lang w:val="en-GB" w:eastAsia="en-GB"/>
        </w:rPr>
        <w:t>87</w:t>
      </w:r>
      <w:r w:rsidRPr="00B51695">
        <w:rPr>
          <w:rFonts w:ascii="Times New Roman" w:eastAsia="Times New Roman" w:hAnsi="Times New Roman" w:cs="Times New Roman"/>
          <w:bCs/>
          <w:noProof w:val="0"/>
          <w:sz w:val="24"/>
          <w:szCs w:val="24"/>
          <w:lang w:val="en-GB" w:eastAsia="en-GB"/>
        </w:rPr>
        <w:t>Sr/</w:t>
      </w:r>
      <w:r w:rsidRPr="00B51695">
        <w:rPr>
          <w:rFonts w:ascii="Times New Roman" w:eastAsia="Times New Roman" w:hAnsi="Times New Roman" w:cs="Times New Roman"/>
          <w:bCs/>
          <w:noProof w:val="0"/>
          <w:sz w:val="24"/>
          <w:szCs w:val="24"/>
          <w:vertAlign w:val="superscript"/>
          <w:lang w:val="en-GB" w:eastAsia="en-GB"/>
        </w:rPr>
        <w:t>86</w:t>
      </w:r>
      <w:r w:rsidRPr="00B51695">
        <w:rPr>
          <w:rFonts w:ascii="Times New Roman" w:eastAsia="Times New Roman" w:hAnsi="Times New Roman" w:cs="Times New Roman"/>
          <w:bCs/>
          <w:noProof w:val="0"/>
          <w:sz w:val="24"/>
          <w:szCs w:val="24"/>
          <w:lang w:val="en-GB" w:eastAsia="en-GB"/>
        </w:rPr>
        <w:t>Sr ratios</w:t>
      </w:r>
      <w:r w:rsidRPr="00B51695">
        <w:rPr>
          <w:rFonts w:ascii="Times New Roman" w:hAnsi="Times New Roman" w:cs="Times New Roman"/>
          <w:noProof w:val="0"/>
          <w:sz w:val="24"/>
          <w:szCs w:val="24"/>
          <w:lang w:val="en-GB"/>
        </w:rPr>
        <w:t xml:space="preserve"> of analysed animal teeth from </w:t>
      </w:r>
      <w:r w:rsidR="00181FC2">
        <w:rPr>
          <w:rFonts w:ascii="Times New Roman" w:hAnsi="Times New Roman" w:cs="Times New Roman"/>
          <w:noProof w:val="0"/>
          <w:sz w:val="24"/>
          <w:szCs w:val="24"/>
          <w:lang w:val="en-GB"/>
        </w:rPr>
        <w:t xml:space="preserve">the sites of </w:t>
      </w:r>
      <w:r w:rsidRPr="00B51695">
        <w:rPr>
          <w:rFonts w:ascii="Times New Roman" w:hAnsi="Times New Roman" w:cs="Times New Roman"/>
          <w:noProof w:val="0"/>
          <w:sz w:val="24"/>
          <w:szCs w:val="24"/>
          <w:lang w:val="en-GB"/>
        </w:rPr>
        <w:t xml:space="preserve">Daktariškė 5 </w:t>
      </w:r>
      <w:r w:rsidR="00181FC2">
        <w:rPr>
          <w:rFonts w:ascii="Times New Roman" w:hAnsi="Times New Roman" w:cs="Times New Roman"/>
          <w:noProof w:val="0"/>
          <w:sz w:val="24"/>
          <w:szCs w:val="24"/>
          <w:lang w:val="en-GB"/>
        </w:rPr>
        <w:t>and</w:t>
      </w:r>
      <w:r w:rsidR="00181FC2"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Varniai.</w:t>
      </w:r>
      <w:r w:rsidRPr="00B51695">
        <w:rPr>
          <w:rFonts w:ascii="Times New Roman" w:eastAsia="Times New Roman" w:hAnsi="Times New Roman" w:cs="Times New Roman"/>
          <w:bCs/>
          <w:noProof w:val="0"/>
          <w:sz w:val="24"/>
          <w:szCs w:val="24"/>
          <w:lang w:val="en-GB" w:eastAsia="en-GB"/>
        </w:rPr>
        <w:t xml:space="preserve"> * </w:t>
      </w:r>
      <w:r w:rsidR="00181FC2">
        <w:rPr>
          <w:rFonts w:ascii="Times New Roman" w:eastAsia="Times New Roman" w:hAnsi="Times New Roman" w:cs="Times New Roman"/>
          <w:bCs/>
          <w:noProof w:val="0"/>
          <w:sz w:val="24"/>
          <w:szCs w:val="24"/>
          <w:lang w:val="en-GB" w:eastAsia="en-GB"/>
        </w:rPr>
        <w:t>denotes analyses</w:t>
      </w:r>
      <w:r w:rsidR="00181FC2" w:rsidRPr="00B51695">
        <w:rPr>
          <w:rFonts w:ascii="Times New Roman" w:eastAsia="Times New Roman" w:hAnsi="Times New Roman" w:cs="Times New Roman"/>
          <w:bCs/>
          <w:noProof w:val="0"/>
          <w:sz w:val="24"/>
          <w:szCs w:val="24"/>
          <w:lang w:val="en-GB" w:eastAsia="en-GB"/>
        </w:rPr>
        <w:t xml:space="preserve"> </w:t>
      </w:r>
      <w:r w:rsidR="004C58B8">
        <w:rPr>
          <w:rFonts w:ascii="Times New Roman" w:eastAsia="Times New Roman" w:hAnsi="Times New Roman" w:cs="Times New Roman"/>
          <w:bCs/>
          <w:noProof w:val="0"/>
          <w:sz w:val="24"/>
          <w:szCs w:val="24"/>
          <w:lang w:val="en-GB" w:eastAsia="en-GB"/>
        </w:rPr>
        <w:t>by</w:t>
      </w:r>
      <w:r w:rsidR="004C58B8" w:rsidRPr="00B51695">
        <w:rPr>
          <w:rFonts w:ascii="Times New Roman" w:eastAsia="Times New Roman" w:hAnsi="Times New Roman" w:cs="Times New Roman"/>
          <w:bCs/>
          <w:noProof w:val="0"/>
          <w:sz w:val="24"/>
          <w:szCs w:val="24"/>
          <w:lang w:val="en-GB" w:eastAsia="en-GB"/>
        </w:rPr>
        <w:t xml:space="preserve"> </w:t>
      </w:r>
      <w:r w:rsidRPr="00B51695">
        <w:rPr>
          <w:rFonts w:ascii="Times New Roman" w:hAnsi="Times New Roman" w:cs="Times New Roman"/>
          <w:noProof w:val="0"/>
          <w:sz w:val="24"/>
          <w:szCs w:val="24"/>
          <w:lang w:val="en-GB"/>
        </w:rPr>
        <w:t>LA-MC-ICP-MS</w:t>
      </w:r>
    </w:p>
    <w:p w14:paraId="3252C2F9"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2C0E8654" w14:textId="790C3938"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Table 2. </w:t>
      </w:r>
      <w:r w:rsidRPr="00B51695">
        <w:rPr>
          <w:rFonts w:ascii="Times New Roman" w:eastAsia="Times New Roman" w:hAnsi="Times New Roman" w:cs="Times New Roman"/>
          <w:bCs/>
          <w:noProof w:val="0"/>
          <w:sz w:val="24"/>
          <w:szCs w:val="24"/>
          <w:vertAlign w:val="superscript"/>
          <w:lang w:val="en-GB" w:eastAsia="en-GB"/>
        </w:rPr>
        <w:t>87</w:t>
      </w:r>
      <w:r w:rsidRPr="00B51695">
        <w:rPr>
          <w:rFonts w:ascii="Times New Roman" w:eastAsia="Times New Roman" w:hAnsi="Times New Roman" w:cs="Times New Roman"/>
          <w:bCs/>
          <w:noProof w:val="0"/>
          <w:sz w:val="24"/>
          <w:szCs w:val="24"/>
          <w:lang w:val="en-GB" w:eastAsia="en-GB"/>
        </w:rPr>
        <w:t>Sr/</w:t>
      </w:r>
      <w:r w:rsidRPr="00B51695">
        <w:rPr>
          <w:rFonts w:ascii="Times New Roman" w:eastAsia="Times New Roman" w:hAnsi="Times New Roman" w:cs="Times New Roman"/>
          <w:bCs/>
          <w:noProof w:val="0"/>
          <w:sz w:val="24"/>
          <w:szCs w:val="24"/>
          <w:vertAlign w:val="superscript"/>
          <w:lang w:val="en-GB" w:eastAsia="en-GB"/>
        </w:rPr>
        <w:t>86</w:t>
      </w:r>
      <w:r w:rsidRPr="00B51695">
        <w:rPr>
          <w:rFonts w:ascii="Times New Roman" w:eastAsia="Times New Roman" w:hAnsi="Times New Roman" w:cs="Times New Roman"/>
          <w:bCs/>
          <w:noProof w:val="0"/>
          <w:sz w:val="24"/>
          <w:szCs w:val="24"/>
          <w:lang w:val="en-GB" w:eastAsia="en-GB"/>
        </w:rPr>
        <w:t>Sr ratios</w:t>
      </w:r>
      <w:r w:rsidRPr="00B51695">
        <w:rPr>
          <w:rFonts w:ascii="Times New Roman" w:hAnsi="Times New Roman" w:cs="Times New Roman"/>
          <w:noProof w:val="0"/>
          <w:sz w:val="24"/>
          <w:szCs w:val="24"/>
          <w:lang w:val="en-GB"/>
        </w:rPr>
        <w:t xml:space="preserve"> of analysed human teeth from </w:t>
      </w:r>
      <w:r w:rsidR="005E11E7">
        <w:rPr>
          <w:rFonts w:ascii="Times New Roman" w:hAnsi="Times New Roman" w:cs="Times New Roman"/>
          <w:noProof w:val="0"/>
          <w:sz w:val="24"/>
          <w:szCs w:val="24"/>
          <w:lang w:val="en-GB"/>
        </w:rPr>
        <w:t xml:space="preserve">the burial grounds of </w:t>
      </w:r>
      <w:r w:rsidRPr="00B51695">
        <w:rPr>
          <w:rFonts w:ascii="Times New Roman" w:hAnsi="Times New Roman" w:cs="Times New Roman"/>
          <w:noProof w:val="0"/>
          <w:sz w:val="24"/>
          <w:szCs w:val="24"/>
          <w:lang w:val="en-GB"/>
        </w:rPr>
        <w:t>Donkalnis and Spiginas</w:t>
      </w:r>
    </w:p>
    <w:p w14:paraId="4443FD03"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F4E3447" w14:textId="262DADD8"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Table 3. </w:t>
      </w:r>
      <w:r w:rsidR="001D2952">
        <w:rPr>
          <w:rFonts w:ascii="Times New Roman" w:hAnsi="Times New Roman" w:cs="Times New Roman"/>
          <w:noProof w:val="0"/>
          <w:sz w:val="24"/>
          <w:szCs w:val="24"/>
          <w:lang w:val="en-GB"/>
        </w:rPr>
        <w:t>Mean</w:t>
      </w:r>
      <w:r w:rsidR="001D2952" w:rsidRPr="00B51695">
        <w:rPr>
          <w:rFonts w:ascii="Times New Roman" w:hAnsi="Times New Roman" w:cs="Times New Roman"/>
          <w:noProof w:val="0"/>
          <w:sz w:val="24"/>
          <w:szCs w:val="24"/>
          <w:lang w:val="en-GB"/>
        </w:rPr>
        <w:t xml:space="preserve"> </w:t>
      </w:r>
      <w:r w:rsidRPr="00B51695">
        <w:rPr>
          <w:rFonts w:ascii="Times New Roman" w:eastAsia="Times New Roman" w:hAnsi="Times New Roman" w:cs="Times New Roman"/>
          <w:bCs/>
          <w:noProof w:val="0"/>
          <w:sz w:val="24"/>
          <w:szCs w:val="24"/>
          <w:vertAlign w:val="superscript"/>
          <w:lang w:val="en-GB" w:eastAsia="en-GB"/>
        </w:rPr>
        <w:t>87</w:t>
      </w:r>
      <w:r w:rsidRPr="00B51695">
        <w:rPr>
          <w:rFonts w:ascii="Times New Roman" w:eastAsia="Times New Roman" w:hAnsi="Times New Roman" w:cs="Times New Roman"/>
          <w:bCs/>
          <w:noProof w:val="0"/>
          <w:sz w:val="24"/>
          <w:szCs w:val="24"/>
          <w:lang w:val="en-GB" w:eastAsia="en-GB"/>
        </w:rPr>
        <w:t>Sr/</w:t>
      </w:r>
      <w:r w:rsidRPr="00B51695">
        <w:rPr>
          <w:rFonts w:ascii="Times New Roman" w:eastAsia="Times New Roman" w:hAnsi="Times New Roman" w:cs="Times New Roman"/>
          <w:bCs/>
          <w:noProof w:val="0"/>
          <w:sz w:val="24"/>
          <w:szCs w:val="24"/>
          <w:vertAlign w:val="superscript"/>
          <w:lang w:val="en-GB" w:eastAsia="en-GB"/>
        </w:rPr>
        <w:t>86</w:t>
      </w:r>
      <w:r w:rsidRPr="00B51695">
        <w:rPr>
          <w:rFonts w:ascii="Times New Roman" w:eastAsia="Times New Roman" w:hAnsi="Times New Roman" w:cs="Times New Roman"/>
          <w:bCs/>
          <w:noProof w:val="0"/>
          <w:sz w:val="24"/>
          <w:szCs w:val="24"/>
          <w:lang w:val="en-GB" w:eastAsia="en-GB"/>
        </w:rPr>
        <w:t>Sr ratios</w:t>
      </w:r>
      <w:r w:rsidRPr="00B51695">
        <w:rPr>
          <w:rFonts w:ascii="Times New Roman" w:hAnsi="Times New Roman" w:cs="Times New Roman"/>
          <w:noProof w:val="0"/>
          <w:sz w:val="24"/>
          <w:szCs w:val="24"/>
          <w:lang w:val="en-GB"/>
        </w:rPr>
        <w:t xml:space="preserve"> of analysed human teeth from</w:t>
      </w:r>
      <w:r w:rsidR="001D2952">
        <w:rPr>
          <w:rFonts w:ascii="Times New Roman" w:hAnsi="Times New Roman" w:cs="Times New Roman"/>
          <w:noProof w:val="0"/>
          <w:sz w:val="24"/>
          <w:szCs w:val="24"/>
          <w:lang w:val="en-GB"/>
        </w:rPr>
        <w:t xml:space="preserve"> the burial grounds of</w:t>
      </w:r>
      <w:r w:rsidRPr="00B51695">
        <w:rPr>
          <w:rFonts w:ascii="Times New Roman" w:hAnsi="Times New Roman" w:cs="Times New Roman"/>
          <w:noProof w:val="0"/>
          <w:sz w:val="24"/>
          <w:szCs w:val="24"/>
          <w:lang w:val="en-GB"/>
        </w:rPr>
        <w:t xml:space="preserve"> Donkalnis and Spiginas</w:t>
      </w:r>
      <w:r w:rsidR="001D2952">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and interpretation</w:t>
      </w:r>
    </w:p>
    <w:p w14:paraId="70928125"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3F7154DD"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LIST OF FIGURES</w:t>
      </w:r>
    </w:p>
    <w:p w14:paraId="79D175D4"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73A23428" w14:textId="7BA9ACC8"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Fig. 1. </w:t>
      </w:r>
      <w:r w:rsidR="00046080">
        <w:rPr>
          <w:rFonts w:ascii="Times New Roman" w:hAnsi="Times New Roman" w:cs="Times New Roman"/>
          <w:noProof w:val="0"/>
          <w:sz w:val="24"/>
          <w:szCs w:val="24"/>
          <w:lang w:val="en-GB"/>
        </w:rPr>
        <w:t>Stable isotope data (</w:t>
      </w:r>
      <w:r w:rsidR="00046080" w:rsidRPr="00495B9B">
        <w:rPr>
          <w:rFonts w:ascii="Times New Roman" w:hAnsi="Times New Roman" w:cs="Times New Roman"/>
          <w:i/>
          <w:noProof w:val="0"/>
          <w:color w:val="211D1E"/>
          <w:sz w:val="24"/>
          <w:szCs w:val="24"/>
          <w:lang w:val="en-GB"/>
        </w:rPr>
        <w:t>δ</w:t>
      </w:r>
      <w:r w:rsidR="00046080" w:rsidRPr="00B51695">
        <w:rPr>
          <w:rFonts w:ascii="Times New Roman" w:hAnsi="Times New Roman" w:cs="Times New Roman"/>
          <w:noProof w:val="0"/>
          <w:color w:val="211D1E"/>
          <w:sz w:val="24"/>
          <w:szCs w:val="24"/>
          <w:vertAlign w:val="superscript"/>
          <w:lang w:val="en-GB"/>
        </w:rPr>
        <w:t>13</w:t>
      </w:r>
      <w:r w:rsidR="00046080" w:rsidRPr="00B51695">
        <w:rPr>
          <w:rFonts w:ascii="Times New Roman" w:hAnsi="Times New Roman" w:cs="Times New Roman"/>
          <w:noProof w:val="0"/>
          <w:color w:val="211D1E"/>
          <w:sz w:val="24"/>
          <w:szCs w:val="24"/>
          <w:lang w:val="en-GB"/>
        </w:rPr>
        <w:t xml:space="preserve">C and </w:t>
      </w:r>
      <w:r w:rsidR="00046080" w:rsidRPr="00495B9B">
        <w:rPr>
          <w:rFonts w:ascii="Times New Roman" w:hAnsi="Times New Roman" w:cs="Times New Roman"/>
          <w:i/>
          <w:noProof w:val="0"/>
          <w:color w:val="211D1E"/>
          <w:sz w:val="24"/>
          <w:szCs w:val="24"/>
          <w:lang w:val="en-GB"/>
        </w:rPr>
        <w:t>δ</w:t>
      </w:r>
      <w:r w:rsidR="00046080" w:rsidRPr="00B51695">
        <w:rPr>
          <w:rFonts w:ascii="Times New Roman" w:hAnsi="Times New Roman" w:cs="Times New Roman"/>
          <w:noProof w:val="0"/>
          <w:color w:val="211D1E"/>
          <w:sz w:val="24"/>
          <w:szCs w:val="24"/>
          <w:vertAlign w:val="superscript"/>
          <w:lang w:val="en-GB"/>
        </w:rPr>
        <w:t>15</w:t>
      </w:r>
      <w:r w:rsidR="00046080" w:rsidRPr="00B51695">
        <w:rPr>
          <w:rFonts w:ascii="Times New Roman" w:hAnsi="Times New Roman" w:cs="Times New Roman"/>
          <w:noProof w:val="0"/>
          <w:color w:val="211D1E"/>
          <w:sz w:val="24"/>
          <w:szCs w:val="24"/>
          <w:lang w:val="en-GB"/>
        </w:rPr>
        <w:t>N</w:t>
      </w:r>
      <w:r w:rsidR="00046080">
        <w:rPr>
          <w:rFonts w:ascii="Times New Roman" w:hAnsi="Times New Roman" w:cs="Times New Roman"/>
          <w:noProof w:val="0"/>
          <w:sz w:val="24"/>
          <w:szCs w:val="24"/>
          <w:lang w:val="en-GB"/>
        </w:rPr>
        <w:t xml:space="preserve">) obtained from human </w:t>
      </w:r>
      <w:r w:rsidR="00E61DC6">
        <w:rPr>
          <w:rFonts w:ascii="Times New Roman" w:hAnsi="Times New Roman" w:cs="Times New Roman"/>
          <w:noProof w:val="0"/>
          <w:sz w:val="24"/>
          <w:szCs w:val="24"/>
          <w:lang w:val="en-GB"/>
        </w:rPr>
        <w:t xml:space="preserve">bone collagen from the burial grounds of </w:t>
      </w:r>
      <w:r w:rsidRPr="00B51695">
        <w:rPr>
          <w:rFonts w:ascii="Times New Roman" w:hAnsi="Times New Roman" w:cs="Times New Roman"/>
          <w:noProof w:val="0"/>
          <w:sz w:val="24"/>
          <w:szCs w:val="24"/>
          <w:lang w:val="en-GB"/>
        </w:rPr>
        <w:t>Donkalnis</w:t>
      </w:r>
      <w:r w:rsidR="00E61DC6">
        <w:rPr>
          <w:rFonts w:ascii="Times New Roman" w:hAnsi="Times New Roman" w:cs="Times New Roman"/>
          <w:noProof w:val="0"/>
          <w:sz w:val="24"/>
          <w:szCs w:val="24"/>
          <w:lang w:val="en-GB"/>
        </w:rPr>
        <w:t xml:space="preserve"> and </w:t>
      </w:r>
      <w:r w:rsidR="00E61DC6" w:rsidRPr="00B51695">
        <w:rPr>
          <w:rFonts w:ascii="Times New Roman" w:hAnsi="Times New Roman" w:cs="Times New Roman"/>
          <w:noProof w:val="0"/>
          <w:sz w:val="24"/>
          <w:szCs w:val="24"/>
          <w:lang w:val="en-GB"/>
        </w:rPr>
        <w:t>Spiginas</w:t>
      </w:r>
      <w:r w:rsidR="00E61DC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w:t>
      </w:r>
      <w:r w:rsidR="00E61DC6">
        <w:rPr>
          <w:rFonts w:ascii="Times New Roman" w:hAnsi="Times New Roman" w:cs="Times New Roman"/>
          <w:noProof w:val="0"/>
          <w:sz w:val="24"/>
          <w:szCs w:val="24"/>
          <w:lang w:val="en-GB"/>
        </w:rPr>
        <w:t>Data from</w:t>
      </w:r>
      <w:r w:rsidRPr="00B51695">
        <w:rPr>
          <w:rFonts w:ascii="Times New Roman" w:hAnsi="Times New Roman" w:cs="Times New Roman"/>
          <w:noProof w:val="0"/>
          <w:color w:val="211D1E"/>
          <w:sz w:val="24"/>
          <w:szCs w:val="24"/>
          <w:lang w:val="en-GB"/>
        </w:rPr>
        <w:t xml:space="preserve"> </w:t>
      </w:r>
      <w:r w:rsidRPr="00B51695">
        <w:rPr>
          <w:rFonts w:ascii="Times New Roman" w:hAnsi="Times New Roman" w:cs="Times New Roman"/>
          <w:noProof w:val="0"/>
          <w:sz w:val="24"/>
          <w:szCs w:val="24"/>
          <w:lang w:val="en-GB"/>
        </w:rPr>
        <w:t xml:space="preserve">Antanaitis-Jacobs et al. </w:t>
      </w:r>
      <w:r w:rsidR="00E61DC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2009</w:t>
      </w:r>
      <w:r w:rsidR="00E61DC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Piličiauskas et al. </w:t>
      </w:r>
      <w:r w:rsidR="00E61DC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2017b</w:t>
      </w:r>
      <w:r w:rsidR="00E61DC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Simčenka </w:t>
      </w:r>
      <w:r w:rsidR="00E61DC6">
        <w:rPr>
          <w:rFonts w:ascii="Times New Roman" w:hAnsi="Times New Roman" w:cs="Times New Roman"/>
          <w:noProof w:val="0"/>
          <w:sz w:val="24"/>
          <w:szCs w:val="24"/>
          <w:lang w:val="en-GB"/>
        </w:rPr>
        <w:t>and</w:t>
      </w:r>
      <w:r w:rsidRPr="00B51695">
        <w:rPr>
          <w:rFonts w:ascii="Times New Roman" w:hAnsi="Times New Roman" w:cs="Times New Roman"/>
          <w:noProof w:val="0"/>
          <w:sz w:val="24"/>
          <w:szCs w:val="24"/>
          <w:lang w:val="en-GB"/>
        </w:rPr>
        <w:t xml:space="preserve"> Piličiauskas </w:t>
      </w:r>
      <w:r w:rsidR="00E61DC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in prep</w:t>
      </w:r>
      <w:r w:rsidR="00E61DC6">
        <w:rPr>
          <w:rFonts w:ascii="Times New Roman" w:hAnsi="Times New Roman" w:cs="Times New Roman"/>
          <w:noProof w:val="0"/>
          <w:sz w:val="24"/>
          <w:szCs w:val="24"/>
          <w:lang w:val="en-GB"/>
        </w:rPr>
        <w:t>)</w:t>
      </w:r>
      <w:r w:rsidRPr="00B51695">
        <w:rPr>
          <w:rFonts w:ascii="Times New Roman" w:hAnsi="Times New Roman" w:cs="Times New Roman"/>
          <w:noProof w:val="0"/>
          <w:color w:val="211D1E"/>
          <w:sz w:val="24"/>
          <w:szCs w:val="24"/>
          <w:lang w:val="en-GB"/>
        </w:rPr>
        <w:t xml:space="preserve">. </w:t>
      </w:r>
      <w:r w:rsidR="00816449">
        <w:rPr>
          <w:rFonts w:ascii="Times New Roman" w:hAnsi="Times New Roman" w:cs="Times New Roman"/>
          <w:noProof w:val="0"/>
          <w:color w:val="211D1E"/>
          <w:sz w:val="24"/>
          <w:szCs w:val="24"/>
          <w:lang w:val="en-GB"/>
        </w:rPr>
        <w:t>The e</w:t>
      </w:r>
      <w:r w:rsidRPr="00B51695">
        <w:rPr>
          <w:rFonts w:ascii="Times New Roman" w:hAnsi="Times New Roman" w:cs="Times New Roman"/>
          <w:noProof w:val="0"/>
          <w:color w:val="211D1E"/>
          <w:sz w:val="24"/>
          <w:szCs w:val="24"/>
          <w:lang w:val="en-GB"/>
        </w:rPr>
        <w:t>xpected</w:t>
      </w:r>
      <w:r w:rsidR="00816449">
        <w:rPr>
          <w:rFonts w:ascii="Times New Roman" w:hAnsi="Times New Roman" w:cs="Times New Roman"/>
          <w:noProof w:val="0"/>
          <w:color w:val="211D1E"/>
          <w:sz w:val="24"/>
          <w:szCs w:val="24"/>
          <w:lang w:val="en-GB"/>
        </w:rPr>
        <w:t xml:space="preserve"> ranges </w:t>
      </w:r>
      <w:r w:rsidR="004C58B8">
        <w:rPr>
          <w:rFonts w:ascii="Times New Roman" w:hAnsi="Times New Roman" w:cs="Times New Roman"/>
          <w:noProof w:val="0"/>
          <w:color w:val="211D1E"/>
          <w:sz w:val="24"/>
          <w:szCs w:val="24"/>
          <w:lang w:val="en-GB"/>
        </w:rPr>
        <w:t>for</w:t>
      </w:r>
      <w:r w:rsidRPr="00B51695">
        <w:rPr>
          <w:rFonts w:ascii="Times New Roman" w:hAnsi="Times New Roman" w:cs="Times New Roman"/>
          <w:noProof w:val="0"/>
          <w:color w:val="211D1E"/>
          <w:sz w:val="24"/>
          <w:szCs w:val="24"/>
          <w:lang w:val="en-GB"/>
        </w:rPr>
        <w:t xml:space="preserve"> </w:t>
      </w:r>
      <w:r w:rsidR="00816449">
        <w:rPr>
          <w:rFonts w:ascii="Times New Roman" w:hAnsi="Times New Roman" w:cs="Times New Roman"/>
          <w:noProof w:val="0"/>
          <w:color w:val="211D1E"/>
          <w:sz w:val="24"/>
          <w:szCs w:val="24"/>
          <w:lang w:val="en-GB"/>
        </w:rPr>
        <w:t xml:space="preserve">the </w:t>
      </w:r>
      <w:r w:rsidRPr="00B51695">
        <w:rPr>
          <w:rFonts w:ascii="Times New Roman" w:hAnsi="Times New Roman" w:cs="Times New Roman"/>
          <w:noProof w:val="0"/>
          <w:color w:val="211D1E"/>
          <w:sz w:val="24"/>
          <w:szCs w:val="24"/>
          <w:lang w:val="en-GB"/>
        </w:rPr>
        <w:t>consumers of freshwater fish (A), herbivores and boars (B)</w:t>
      </w:r>
      <w:r w:rsidR="00816449">
        <w:rPr>
          <w:rFonts w:ascii="Times New Roman" w:hAnsi="Times New Roman" w:cs="Times New Roman"/>
          <w:noProof w:val="0"/>
          <w:color w:val="211D1E"/>
          <w:sz w:val="24"/>
          <w:szCs w:val="24"/>
          <w:lang w:val="en-GB"/>
        </w:rPr>
        <w:t>,</w:t>
      </w:r>
      <w:r w:rsidRPr="00B51695">
        <w:rPr>
          <w:rFonts w:ascii="Times New Roman" w:hAnsi="Times New Roman" w:cs="Times New Roman"/>
          <w:noProof w:val="0"/>
          <w:color w:val="211D1E"/>
          <w:sz w:val="24"/>
          <w:szCs w:val="24"/>
          <w:lang w:val="en-GB"/>
        </w:rPr>
        <w:t xml:space="preserve"> and marine fish and seals (C) are </w:t>
      </w:r>
      <w:r w:rsidR="00816449">
        <w:rPr>
          <w:rFonts w:ascii="Times New Roman" w:hAnsi="Times New Roman" w:cs="Times New Roman"/>
          <w:noProof w:val="0"/>
          <w:color w:val="211D1E"/>
          <w:sz w:val="24"/>
          <w:szCs w:val="24"/>
          <w:lang w:val="en-GB"/>
        </w:rPr>
        <w:t>shown</w:t>
      </w:r>
      <w:r w:rsidRPr="00B51695">
        <w:rPr>
          <w:rFonts w:ascii="Times New Roman" w:hAnsi="Times New Roman" w:cs="Times New Roman"/>
          <w:noProof w:val="0"/>
          <w:color w:val="211D1E"/>
          <w:sz w:val="24"/>
          <w:szCs w:val="24"/>
          <w:lang w:val="en-GB"/>
        </w:rPr>
        <w:t xml:space="preserve">. Drawing by </w:t>
      </w:r>
      <w:r w:rsidRPr="00B51695">
        <w:rPr>
          <w:rFonts w:ascii="Times New Roman" w:hAnsi="Times New Roman" w:cs="Times New Roman"/>
          <w:i/>
          <w:noProof w:val="0"/>
          <w:color w:val="211D1E"/>
          <w:sz w:val="24"/>
          <w:szCs w:val="24"/>
          <w:lang w:val="en-GB"/>
        </w:rPr>
        <w:t>G. Piličiauskas</w:t>
      </w:r>
    </w:p>
    <w:p w14:paraId="30B7E356"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19991703" w14:textId="070A2591"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Fig. 2. Geomorphological map of </w:t>
      </w:r>
      <w:r w:rsidR="008700C5">
        <w:rPr>
          <w:rFonts w:ascii="Times New Roman" w:hAnsi="Times New Roman" w:cs="Times New Roman"/>
          <w:noProof w:val="0"/>
          <w:sz w:val="24"/>
          <w:szCs w:val="24"/>
          <w:lang w:val="en-GB"/>
        </w:rPr>
        <w:t xml:space="preserve">the Lake </w:t>
      </w:r>
      <w:r w:rsidRPr="00B51695">
        <w:rPr>
          <w:rFonts w:ascii="Times New Roman" w:hAnsi="Times New Roman" w:cs="Times New Roman"/>
          <w:noProof w:val="0"/>
          <w:sz w:val="24"/>
          <w:szCs w:val="24"/>
          <w:lang w:val="en-GB"/>
        </w:rPr>
        <w:t xml:space="preserve">Biržulis </w:t>
      </w:r>
      <w:r w:rsidR="008700C5">
        <w:rPr>
          <w:rFonts w:ascii="Times New Roman" w:hAnsi="Times New Roman" w:cs="Times New Roman"/>
          <w:noProof w:val="0"/>
          <w:sz w:val="24"/>
          <w:szCs w:val="24"/>
          <w:lang w:val="en-GB"/>
        </w:rPr>
        <w:t>region</w:t>
      </w:r>
      <w:r w:rsidR="008700C5"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sz w:val="24"/>
          <w:szCs w:val="24"/>
          <w:lang w:val="en-GB"/>
        </w:rPr>
        <w:t xml:space="preserve">according to Lietuvos geologijos tarnyba 2021. 1 – analysed human teeth, 2 – analysed animal teeth, 3 – Holocene colluvium, 4 – Holocene limnic sediments, 5 – Holocene alluvium, 6 – Holocene bog sediments, 7 – Late Pleistocene alluvium, 8 – Late Pleistocene limnoglacial sediments, 9 - Late Pleistocene fluvioglacial </w:t>
      </w:r>
      <w:r w:rsidR="0008559E" w:rsidRPr="00B51695">
        <w:rPr>
          <w:rFonts w:ascii="Times New Roman" w:hAnsi="Times New Roman" w:cs="Times New Roman"/>
          <w:noProof w:val="0"/>
          <w:sz w:val="24"/>
          <w:szCs w:val="24"/>
          <w:lang w:val="en-GB"/>
        </w:rPr>
        <w:t>sediments</w:t>
      </w:r>
      <w:r w:rsidRPr="00B51695">
        <w:rPr>
          <w:rFonts w:ascii="Times New Roman" w:hAnsi="Times New Roman" w:cs="Times New Roman"/>
          <w:noProof w:val="0"/>
          <w:sz w:val="24"/>
          <w:szCs w:val="24"/>
          <w:lang w:val="en-GB"/>
        </w:rPr>
        <w:t xml:space="preserve">, 10 - Late Pleistocene moraine sediments. </w:t>
      </w:r>
      <w:r w:rsidRPr="00B51695">
        <w:rPr>
          <w:rFonts w:ascii="Times New Roman" w:hAnsi="Times New Roman" w:cs="Times New Roman"/>
          <w:noProof w:val="0"/>
          <w:color w:val="211D1E"/>
          <w:sz w:val="24"/>
          <w:szCs w:val="24"/>
          <w:lang w:val="en-GB"/>
        </w:rPr>
        <w:t>Drawing by</w:t>
      </w:r>
      <w:r w:rsidRPr="00B51695">
        <w:rPr>
          <w:rFonts w:ascii="Times New Roman" w:hAnsi="Times New Roman" w:cs="Times New Roman"/>
          <w:i/>
          <w:noProof w:val="0"/>
          <w:sz w:val="24"/>
          <w:szCs w:val="24"/>
          <w:lang w:val="en-GB"/>
        </w:rPr>
        <w:t xml:space="preserve"> G. Piličiauskas</w:t>
      </w:r>
    </w:p>
    <w:p w14:paraId="21148D7B"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2C8474C9" w14:textId="7D63C728"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Fig. 3. Intra-tooth </w:t>
      </w:r>
      <w:r w:rsidRPr="00B51695">
        <w:rPr>
          <w:rFonts w:ascii="Times New Roman" w:hAnsi="Times New Roman" w:cs="Times New Roman"/>
          <w:noProof w:val="0"/>
          <w:sz w:val="24"/>
          <w:szCs w:val="24"/>
          <w:vertAlign w:val="superscript"/>
          <w:lang w:val="en-GB"/>
        </w:rPr>
        <w:t>87</w:t>
      </w:r>
      <w:r w:rsidRPr="00B51695">
        <w:rPr>
          <w:rFonts w:ascii="Times New Roman" w:hAnsi="Times New Roman" w:cs="Times New Roman"/>
          <w:noProof w:val="0"/>
          <w:sz w:val="24"/>
          <w:szCs w:val="24"/>
          <w:lang w:val="en-GB"/>
        </w:rPr>
        <w:t>Sr/</w:t>
      </w:r>
      <w:r w:rsidRPr="00B51695">
        <w:rPr>
          <w:rFonts w:ascii="Times New Roman" w:hAnsi="Times New Roman" w:cs="Times New Roman"/>
          <w:noProof w:val="0"/>
          <w:sz w:val="24"/>
          <w:szCs w:val="24"/>
          <w:vertAlign w:val="superscript"/>
          <w:lang w:val="en-GB"/>
        </w:rPr>
        <w:t>86</w:t>
      </w:r>
      <w:r w:rsidRPr="00B51695">
        <w:rPr>
          <w:rFonts w:ascii="Times New Roman" w:hAnsi="Times New Roman" w:cs="Times New Roman"/>
          <w:noProof w:val="0"/>
          <w:sz w:val="24"/>
          <w:szCs w:val="24"/>
          <w:lang w:val="en-GB"/>
        </w:rPr>
        <w:t xml:space="preserve">Sr </w:t>
      </w:r>
      <w:r w:rsidR="00264DAC">
        <w:rPr>
          <w:rFonts w:ascii="Times New Roman" w:hAnsi="Times New Roman" w:cs="Times New Roman"/>
          <w:noProof w:val="0"/>
          <w:sz w:val="24"/>
          <w:szCs w:val="24"/>
          <w:lang w:val="en-GB"/>
        </w:rPr>
        <w:t xml:space="preserve">ratio </w:t>
      </w:r>
      <w:r w:rsidRPr="00B51695">
        <w:rPr>
          <w:rFonts w:ascii="Times New Roman" w:hAnsi="Times New Roman" w:cs="Times New Roman"/>
          <w:noProof w:val="0"/>
          <w:sz w:val="24"/>
          <w:szCs w:val="24"/>
          <w:lang w:val="en-GB"/>
        </w:rPr>
        <w:t xml:space="preserve">variation curves of </w:t>
      </w:r>
      <w:r w:rsidR="00264DAC">
        <w:rPr>
          <w:rFonts w:ascii="Times New Roman" w:hAnsi="Times New Roman" w:cs="Times New Roman"/>
          <w:noProof w:val="0"/>
          <w:sz w:val="24"/>
          <w:szCs w:val="24"/>
          <w:lang w:val="en-GB"/>
        </w:rPr>
        <w:t xml:space="preserve">the sampled Mesolithic-Neolithic individuals from the burial grounds of </w:t>
      </w:r>
      <w:r w:rsidRPr="00B51695">
        <w:rPr>
          <w:rFonts w:ascii="Times New Roman" w:hAnsi="Times New Roman" w:cs="Times New Roman"/>
          <w:noProof w:val="0"/>
          <w:sz w:val="24"/>
          <w:szCs w:val="24"/>
          <w:lang w:val="en-GB"/>
        </w:rPr>
        <w:t xml:space="preserve">Donkalnis </w:t>
      </w:r>
      <w:r w:rsidR="00264DAC">
        <w:rPr>
          <w:rFonts w:ascii="Times New Roman" w:hAnsi="Times New Roman" w:cs="Times New Roman"/>
          <w:noProof w:val="0"/>
          <w:sz w:val="24"/>
          <w:szCs w:val="24"/>
          <w:lang w:val="en-GB"/>
        </w:rPr>
        <w:t xml:space="preserve">and </w:t>
      </w:r>
      <w:r w:rsidR="00264DAC" w:rsidRPr="00B51695">
        <w:rPr>
          <w:rFonts w:ascii="Times New Roman" w:hAnsi="Times New Roman" w:cs="Times New Roman"/>
          <w:noProof w:val="0"/>
          <w:sz w:val="24"/>
          <w:szCs w:val="24"/>
          <w:lang w:val="en-GB"/>
        </w:rPr>
        <w:t>Spiginas</w:t>
      </w:r>
      <w:r w:rsidR="00264DAC">
        <w:rPr>
          <w:rFonts w:ascii="Times New Roman" w:hAnsi="Times New Roman" w:cs="Times New Roman"/>
          <w:noProof w:val="0"/>
          <w:sz w:val="24"/>
          <w:szCs w:val="24"/>
          <w:lang w:val="en-GB"/>
        </w:rPr>
        <w:t xml:space="preserve">. </w:t>
      </w:r>
      <w:r w:rsidR="00605E66">
        <w:rPr>
          <w:rFonts w:ascii="Times New Roman" w:hAnsi="Times New Roman" w:cs="Times New Roman"/>
          <w:noProof w:val="0"/>
          <w:sz w:val="24"/>
          <w:szCs w:val="24"/>
          <w:lang w:val="en-GB"/>
        </w:rPr>
        <w:t xml:space="preserve">The baseline was established through the analyses of faunal remains from the sites of </w:t>
      </w:r>
      <w:r w:rsidR="00605E66" w:rsidRPr="00B51695">
        <w:rPr>
          <w:rFonts w:ascii="Times New Roman" w:hAnsi="Times New Roman" w:cs="Times New Roman"/>
          <w:noProof w:val="0"/>
          <w:sz w:val="24"/>
          <w:szCs w:val="24"/>
          <w:lang w:val="en-GB"/>
        </w:rPr>
        <w:t>Daktariškės 5 and Varniai</w:t>
      </w:r>
      <w:r w:rsidR="00605E66">
        <w:rPr>
          <w:rFonts w:ascii="Times New Roman" w:hAnsi="Times New Roman" w:cs="Times New Roman"/>
          <w:noProof w:val="0"/>
          <w:sz w:val="24"/>
          <w:szCs w:val="24"/>
          <w:lang w:val="en-GB"/>
        </w:rPr>
        <w:t xml:space="preserve">. These data are plotted at 2 SD as defined by the whiskers. The blue line at the bottom of the plot shows the </w:t>
      </w:r>
      <w:r w:rsidR="00605E66" w:rsidRPr="00B51695">
        <w:rPr>
          <w:rFonts w:ascii="Times New Roman" w:hAnsi="Times New Roman" w:cs="Times New Roman"/>
          <w:noProof w:val="0"/>
          <w:sz w:val="24"/>
          <w:szCs w:val="24"/>
          <w:vertAlign w:val="superscript"/>
          <w:lang w:val="en-GB"/>
        </w:rPr>
        <w:t>87</w:t>
      </w:r>
      <w:r w:rsidR="00605E66" w:rsidRPr="00B51695">
        <w:rPr>
          <w:rFonts w:ascii="Times New Roman" w:hAnsi="Times New Roman" w:cs="Times New Roman"/>
          <w:noProof w:val="0"/>
          <w:sz w:val="24"/>
          <w:szCs w:val="24"/>
          <w:lang w:val="en-GB"/>
        </w:rPr>
        <w:t>Sr/</w:t>
      </w:r>
      <w:r w:rsidR="00605E66" w:rsidRPr="00B51695">
        <w:rPr>
          <w:rFonts w:ascii="Times New Roman" w:hAnsi="Times New Roman" w:cs="Times New Roman"/>
          <w:noProof w:val="0"/>
          <w:sz w:val="24"/>
          <w:szCs w:val="24"/>
          <w:vertAlign w:val="superscript"/>
          <w:lang w:val="en-GB"/>
        </w:rPr>
        <w:t>86</w:t>
      </w:r>
      <w:r w:rsidR="00605E66" w:rsidRPr="00B51695">
        <w:rPr>
          <w:rFonts w:ascii="Times New Roman" w:hAnsi="Times New Roman" w:cs="Times New Roman"/>
          <w:noProof w:val="0"/>
          <w:sz w:val="24"/>
          <w:szCs w:val="24"/>
          <w:lang w:val="en-GB"/>
        </w:rPr>
        <w:t>Sr</w:t>
      </w:r>
      <w:r w:rsidR="00605E66">
        <w:rPr>
          <w:rFonts w:ascii="Times New Roman" w:hAnsi="Times New Roman" w:cs="Times New Roman"/>
          <w:noProof w:val="0"/>
          <w:sz w:val="24"/>
          <w:szCs w:val="24"/>
          <w:lang w:val="en-GB"/>
        </w:rPr>
        <w:t xml:space="preserve"> ratio of Baltic seawater according to </w:t>
      </w:r>
      <w:r w:rsidRPr="00B51695">
        <w:rPr>
          <w:rFonts w:ascii="Times New Roman" w:hAnsi="Times New Roman" w:cs="Times New Roman"/>
          <w:noProof w:val="0"/>
          <w:sz w:val="24"/>
          <w:szCs w:val="24"/>
          <w:lang w:val="en-GB"/>
        </w:rPr>
        <w:t xml:space="preserve">Andersson et al. </w:t>
      </w:r>
      <w:r w:rsidR="00605E6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1992</w:t>
      </w:r>
      <w:r w:rsidR="00605E66">
        <w:rPr>
          <w:rFonts w:ascii="Times New Roman" w:hAnsi="Times New Roman" w:cs="Times New Roman"/>
          <w:noProof w:val="0"/>
          <w:sz w:val="24"/>
          <w:szCs w:val="24"/>
          <w:lang w:val="en-GB"/>
        </w:rPr>
        <w:t>)</w:t>
      </w:r>
      <w:r w:rsidRPr="00B51695">
        <w:rPr>
          <w:rFonts w:ascii="Times New Roman" w:hAnsi="Times New Roman" w:cs="Times New Roman"/>
          <w:noProof w:val="0"/>
          <w:sz w:val="24"/>
          <w:szCs w:val="24"/>
          <w:lang w:val="en-GB"/>
        </w:rPr>
        <w:t xml:space="preserve">. </w:t>
      </w:r>
      <w:r w:rsidRPr="00B51695">
        <w:rPr>
          <w:rFonts w:ascii="Times New Roman" w:hAnsi="Times New Roman" w:cs="Times New Roman"/>
          <w:noProof w:val="0"/>
          <w:color w:val="211D1E"/>
          <w:sz w:val="24"/>
          <w:szCs w:val="24"/>
          <w:lang w:val="en-GB"/>
        </w:rPr>
        <w:t>Drawing by</w:t>
      </w:r>
      <w:r w:rsidRPr="00B51695">
        <w:rPr>
          <w:rFonts w:ascii="Times New Roman" w:hAnsi="Times New Roman" w:cs="Times New Roman"/>
          <w:i/>
          <w:noProof w:val="0"/>
          <w:sz w:val="24"/>
          <w:szCs w:val="24"/>
          <w:lang w:val="en-GB"/>
        </w:rPr>
        <w:t xml:space="preserve"> G. Piličiauskas</w:t>
      </w:r>
    </w:p>
    <w:p w14:paraId="70811956" w14:textId="77777777" w:rsidR="00F075B4" w:rsidRPr="00B51695" w:rsidRDefault="00F075B4" w:rsidP="00B51695">
      <w:pPr>
        <w:spacing w:after="0" w:line="240" w:lineRule="auto"/>
        <w:jc w:val="both"/>
        <w:rPr>
          <w:rFonts w:ascii="Times New Roman" w:hAnsi="Times New Roman" w:cs="Times New Roman"/>
          <w:noProof w:val="0"/>
          <w:sz w:val="24"/>
          <w:szCs w:val="24"/>
          <w:lang w:val="en-GB"/>
        </w:rPr>
      </w:pPr>
    </w:p>
    <w:p w14:paraId="23B5DBAD" w14:textId="77DC36C6" w:rsidR="00F075B4" w:rsidRPr="00B51695" w:rsidRDefault="00F075B4" w:rsidP="00B51695">
      <w:pPr>
        <w:spacing w:after="0" w:line="240" w:lineRule="auto"/>
        <w:jc w:val="both"/>
        <w:rPr>
          <w:rFonts w:ascii="Times New Roman" w:hAnsi="Times New Roman" w:cs="Times New Roman"/>
          <w:noProof w:val="0"/>
          <w:sz w:val="24"/>
          <w:szCs w:val="24"/>
          <w:lang w:val="en-GB"/>
        </w:rPr>
      </w:pPr>
      <w:r w:rsidRPr="00B51695">
        <w:rPr>
          <w:rFonts w:ascii="Times New Roman" w:hAnsi="Times New Roman" w:cs="Times New Roman"/>
          <w:noProof w:val="0"/>
          <w:sz w:val="24"/>
          <w:szCs w:val="24"/>
          <w:lang w:val="en-GB"/>
        </w:rPr>
        <w:t xml:space="preserve">Fig. 4. Standard deviations of </w:t>
      </w:r>
      <w:r w:rsidR="00097D56">
        <w:rPr>
          <w:rFonts w:ascii="Times New Roman" w:hAnsi="Times New Roman" w:cs="Times New Roman"/>
          <w:noProof w:val="0"/>
          <w:sz w:val="24"/>
          <w:szCs w:val="24"/>
          <w:lang w:val="en-GB"/>
        </w:rPr>
        <w:t xml:space="preserve">the </w:t>
      </w:r>
      <w:r w:rsidRPr="00B51695">
        <w:rPr>
          <w:rFonts w:ascii="Times New Roman" w:hAnsi="Times New Roman" w:cs="Times New Roman"/>
          <w:noProof w:val="0"/>
          <w:sz w:val="24"/>
          <w:szCs w:val="24"/>
          <w:lang w:val="en-GB"/>
        </w:rPr>
        <w:t>intra-tooth measurements of</w:t>
      </w:r>
      <w:r w:rsidR="00097D56">
        <w:rPr>
          <w:rFonts w:ascii="Times New Roman" w:hAnsi="Times New Roman" w:cs="Times New Roman"/>
          <w:noProof w:val="0"/>
          <w:sz w:val="24"/>
          <w:szCs w:val="24"/>
          <w:lang w:val="en-GB"/>
        </w:rPr>
        <w:t xml:space="preserve"> the individuals from</w:t>
      </w:r>
      <w:r w:rsidRPr="00B51695">
        <w:rPr>
          <w:rFonts w:ascii="Times New Roman" w:hAnsi="Times New Roman" w:cs="Times New Roman"/>
          <w:noProof w:val="0"/>
          <w:sz w:val="24"/>
          <w:szCs w:val="24"/>
          <w:lang w:val="en-GB"/>
        </w:rPr>
        <w:t xml:space="preserve"> Donkalnis and Spiginas. </w:t>
      </w:r>
      <w:r w:rsidRPr="00B51695">
        <w:rPr>
          <w:rFonts w:ascii="Times New Roman" w:hAnsi="Times New Roman" w:cs="Times New Roman"/>
          <w:noProof w:val="0"/>
          <w:color w:val="211D1E"/>
          <w:sz w:val="24"/>
          <w:szCs w:val="24"/>
          <w:lang w:val="en-GB"/>
        </w:rPr>
        <w:t>Drawing by</w:t>
      </w:r>
      <w:r w:rsidRPr="00B51695">
        <w:rPr>
          <w:rFonts w:ascii="Times New Roman" w:hAnsi="Times New Roman" w:cs="Times New Roman"/>
          <w:i/>
          <w:noProof w:val="0"/>
          <w:sz w:val="24"/>
          <w:szCs w:val="24"/>
          <w:lang w:val="en-GB"/>
        </w:rPr>
        <w:t xml:space="preserve"> G. Piličiauskas</w:t>
      </w:r>
    </w:p>
    <w:p w14:paraId="3BCF5D4C" w14:textId="77777777" w:rsidR="00F075B4" w:rsidRPr="002C4870" w:rsidRDefault="00F075B4" w:rsidP="00B51695">
      <w:pPr>
        <w:jc w:val="both"/>
        <w:rPr>
          <w:rFonts w:ascii="Times New Roman" w:hAnsi="Times New Roman" w:cs="Times New Roman"/>
          <w:lang w:val="en-GB"/>
        </w:rPr>
      </w:pPr>
    </w:p>
    <w:p w14:paraId="16DE1EEA" w14:textId="70F2E1FC" w:rsidR="00516BE5" w:rsidRPr="002C4870" w:rsidRDefault="00516BE5" w:rsidP="00516BE5">
      <w:pPr>
        <w:spacing w:after="0" w:line="240" w:lineRule="auto"/>
        <w:jc w:val="both"/>
        <w:rPr>
          <w:rFonts w:ascii="Times New Roman" w:hAnsi="Times New Roman" w:cs="Times New Roman"/>
          <w:noProof w:val="0"/>
          <w:sz w:val="24"/>
          <w:szCs w:val="24"/>
          <w:lang w:val="en-GB"/>
        </w:rPr>
      </w:pPr>
      <w:r w:rsidRPr="002C4870">
        <w:rPr>
          <w:rFonts w:ascii="Times New Roman" w:hAnsi="Times New Roman" w:cs="Times New Roman"/>
          <w:sz w:val="24"/>
          <w:szCs w:val="24"/>
          <w:lang w:val="en-GB"/>
        </w:rPr>
        <w:t xml:space="preserve">Fig. 5. </w:t>
      </w:r>
      <w:r w:rsidRPr="002C4870">
        <w:rPr>
          <w:rFonts w:ascii="Times New Roman" w:hAnsi="Times New Roman" w:cs="Times New Roman"/>
          <w:noProof w:val="0"/>
          <w:sz w:val="24"/>
          <w:szCs w:val="24"/>
          <w:vertAlign w:val="superscript"/>
          <w:lang w:val="en-GB"/>
        </w:rPr>
        <w:t>87</w:t>
      </w:r>
      <w:r w:rsidRPr="002C4870">
        <w:rPr>
          <w:rFonts w:ascii="Times New Roman" w:hAnsi="Times New Roman" w:cs="Times New Roman"/>
          <w:noProof w:val="0"/>
          <w:sz w:val="24"/>
          <w:szCs w:val="24"/>
          <w:lang w:val="en-GB"/>
        </w:rPr>
        <w:t>Sr/</w:t>
      </w:r>
      <w:r w:rsidRPr="002C4870">
        <w:rPr>
          <w:rFonts w:ascii="Times New Roman" w:hAnsi="Times New Roman" w:cs="Times New Roman"/>
          <w:noProof w:val="0"/>
          <w:sz w:val="24"/>
          <w:szCs w:val="24"/>
          <w:vertAlign w:val="superscript"/>
          <w:lang w:val="en-GB"/>
        </w:rPr>
        <w:t>86</w:t>
      </w:r>
      <w:r w:rsidRPr="002C4870">
        <w:rPr>
          <w:rFonts w:ascii="Times New Roman" w:hAnsi="Times New Roman" w:cs="Times New Roman"/>
          <w:noProof w:val="0"/>
          <w:sz w:val="24"/>
          <w:szCs w:val="24"/>
          <w:lang w:val="en-GB"/>
        </w:rPr>
        <w:t xml:space="preserve">Sr </w:t>
      </w:r>
      <w:r w:rsidR="00B31DEB" w:rsidRPr="002C4870">
        <w:rPr>
          <w:rFonts w:ascii="Times New Roman" w:hAnsi="Times New Roman" w:cs="Times New Roman"/>
          <w:noProof w:val="0"/>
          <w:sz w:val="24"/>
          <w:szCs w:val="24"/>
          <w:lang w:val="en-GB"/>
        </w:rPr>
        <w:t xml:space="preserve">ratios plotted onto </w:t>
      </w:r>
      <w:r w:rsidR="00491B87">
        <w:rPr>
          <w:rFonts w:ascii="Times New Roman" w:hAnsi="Times New Roman" w:cs="Times New Roman"/>
          <w:noProof w:val="0"/>
          <w:sz w:val="24"/>
          <w:szCs w:val="24"/>
          <w:lang w:val="en-GB"/>
        </w:rPr>
        <w:t xml:space="preserve">a </w:t>
      </w:r>
      <w:r w:rsidR="00B31DEB" w:rsidRPr="002C4870">
        <w:rPr>
          <w:rFonts w:ascii="Times New Roman" w:hAnsi="Times New Roman" w:cs="Times New Roman"/>
          <w:noProof w:val="0"/>
          <w:sz w:val="24"/>
          <w:szCs w:val="24"/>
          <w:lang w:val="en-GB"/>
        </w:rPr>
        <w:t>geological map of Eastern and Central Europe. Geological layers ha</w:t>
      </w:r>
      <w:r w:rsidR="00491B87">
        <w:rPr>
          <w:rFonts w:ascii="Times New Roman" w:hAnsi="Times New Roman" w:cs="Times New Roman"/>
          <w:noProof w:val="0"/>
          <w:sz w:val="24"/>
          <w:szCs w:val="24"/>
          <w:lang w:val="en-GB"/>
        </w:rPr>
        <w:t>ve</w:t>
      </w:r>
      <w:r w:rsidR="00B31DEB" w:rsidRPr="002C4870">
        <w:rPr>
          <w:rFonts w:ascii="Times New Roman" w:hAnsi="Times New Roman" w:cs="Times New Roman"/>
          <w:noProof w:val="0"/>
          <w:sz w:val="24"/>
          <w:szCs w:val="24"/>
          <w:lang w:val="en-GB"/>
        </w:rPr>
        <w:t xml:space="preserve"> been taken from</w:t>
      </w:r>
      <w:r w:rsidRPr="002C4870">
        <w:rPr>
          <w:rFonts w:ascii="Times New Roman" w:hAnsi="Times New Roman" w:cs="Times New Roman"/>
          <w:noProof w:val="0"/>
          <w:sz w:val="24"/>
          <w:szCs w:val="24"/>
          <w:lang w:val="en-GB"/>
        </w:rPr>
        <w:t xml:space="preserve"> IGME5000 (2005). N – Neogen</w:t>
      </w:r>
      <w:r w:rsidR="00B31DEB" w:rsidRPr="002C4870">
        <w:rPr>
          <w:rFonts w:ascii="Times New Roman" w:hAnsi="Times New Roman" w:cs="Times New Roman"/>
          <w:noProof w:val="0"/>
          <w:sz w:val="24"/>
          <w:szCs w:val="24"/>
          <w:lang w:val="en-GB"/>
        </w:rPr>
        <w:t>e</w:t>
      </w:r>
      <w:r w:rsidRPr="002C4870">
        <w:rPr>
          <w:rFonts w:ascii="Times New Roman" w:hAnsi="Times New Roman" w:cs="Times New Roman"/>
          <w:noProof w:val="0"/>
          <w:sz w:val="24"/>
          <w:szCs w:val="24"/>
          <w:lang w:val="en-GB"/>
        </w:rPr>
        <w:t>, P – Paleogen</w:t>
      </w:r>
      <w:r w:rsidR="00B31DEB" w:rsidRPr="002C4870">
        <w:rPr>
          <w:rFonts w:ascii="Times New Roman" w:hAnsi="Times New Roman" w:cs="Times New Roman"/>
          <w:noProof w:val="0"/>
          <w:sz w:val="24"/>
          <w:szCs w:val="24"/>
          <w:lang w:val="en-GB"/>
        </w:rPr>
        <w:t>e</w:t>
      </w:r>
      <w:r w:rsidRPr="002C4870">
        <w:rPr>
          <w:rFonts w:ascii="Times New Roman" w:hAnsi="Times New Roman" w:cs="Times New Roman"/>
          <w:noProof w:val="0"/>
          <w:sz w:val="24"/>
          <w:szCs w:val="24"/>
          <w:lang w:val="en-GB"/>
        </w:rPr>
        <w:t xml:space="preserve">, Cr – </w:t>
      </w:r>
      <w:r w:rsidR="00B31DEB" w:rsidRPr="002C4870">
        <w:rPr>
          <w:rFonts w:ascii="Times New Roman" w:hAnsi="Times New Roman" w:cs="Times New Roman"/>
          <w:noProof w:val="0"/>
          <w:sz w:val="24"/>
          <w:szCs w:val="24"/>
          <w:lang w:val="en-GB"/>
        </w:rPr>
        <w:t>Cretaceous</w:t>
      </w:r>
      <w:r w:rsidRPr="002C4870">
        <w:rPr>
          <w:rFonts w:ascii="Times New Roman" w:hAnsi="Times New Roman" w:cs="Times New Roman"/>
          <w:noProof w:val="0"/>
          <w:sz w:val="24"/>
          <w:szCs w:val="24"/>
          <w:lang w:val="en-GB"/>
        </w:rPr>
        <w:t>, J – Jura</w:t>
      </w:r>
      <w:r w:rsidR="00B31DEB" w:rsidRPr="002C4870">
        <w:rPr>
          <w:rFonts w:ascii="Times New Roman" w:hAnsi="Times New Roman" w:cs="Times New Roman"/>
          <w:noProof w:val="0"/>
          <w:sz w:val="24"/>
          <w:szCs w:val="24"/>
          <w:lang w:val="en-GB"/>
        </w:rPr>
        <w:t>ssic</w:t>
      </w:r>
      <w:r w:rsidRPr="002C4870">
        <w:rPr>
          <w:rFonts w:ascii="Times New Roman" w:hAnsi="Times New Roman" w:cs="Times New Roman"/>
          <w:noProof w:val="0"/>
          <w:sz w:val="24"/>
          <w:szCs w:val="24"/>
          <w:lang w:val="en-GB"/>
        </w:rPr>
        <w:t>, T – Trias</w:t>
      </w:r>
      <w:r w:rsidR="00B31DEB" w:rsidRPr="002C4870">
        <w:rPr>
          <w:rFonts w:ascii="Times New Roman" w:hAnsi="Times New Roman" w:cs="Times New Roman"/>
          <w:noProof w:val="0"/>
          <w:sz w:val="24"/>
          <w:szCs w:val="24"/>
          <w:lang w:val="en-GB"/>
        </w:rPr>
        <w:t>sic</w:t>
      </w:r>
      <w:r w:rsidRPr="002C4870">
        <w:rPr>
          <w:rFonts w:ascii="Times New Roman" w:hAnsi="Times New Roman" w:cs="Times New Roman"/>
          <w:noProof w:val="0"/>
          <w:sz w:val="24"/>
          <w:szCs w:val="24"/>
          <w:lang w:val="en-GB"/>
        </w:rPr>
        <w:t xml:space="preserve">, C – </w:t>
      </w:r>
      <w:r w:rsidR="00B31DEB" w:rsidRPr="002C4870">
        <w:rPr>
          <w:rFonts w:ascii="Times New Roman" w:hAnsi="Times New Roman" w:cs="Times New Roman"/>
          <w:noProof w:val="0"/>
          <w:sz w:val="24"/>
          <w:szCs w:val="24"/>
          <w:lang w:val="en-GB"/>
        </w:rPr>
        <w:t>Carboniferous</w:t>
      </w:r>
      <w:r w:rsidRPr="002C4870">
        <w:rPr>
          <w:rFonts w:ascii="Times New Roman" w:hAnsi="Times New Roman" w:cs="Times New Roman"/>
          <w:noProof w:val="0"/>
          <w:sz w:val="24"/>
          <w:szCs w:val="24"/>
          <w:lang w:val="en-GB"/>
        </w:rPr>
        <w:t>, D – Devon</w:t>
      </w:r>
      <w:r w:rsidR="00B31DEB" w:rsidRPr="002C4870">
        <w:rPr>
          <w:rFonts w:ascii="Times New Roman" w:hAnsi="Times New Roman" w:cs="Times New Roman"/>
          <w:noProof w:val="0"/>
          <w:sz w:val="24"/>
          <w:szCs w:val="24"/>
          <w:lang w:val="en-GB"/>
        </w:rPr>
        <w:t>ian</w:t>
      </w:r>
      <w:r w:rsidRPr="002C4870">
        <w:rPr>
          <w:rFonts w:ascii="Times New Roman" w:hAnsi="Times New Roman" w:cs="Times New Roman"/>
          <w:noProof w:val="0"/>
          <w:sz w:val="24"/>
          <w:szCs w:val="24"/>
          <w:lang w:val="en-GB"/>
        </w:rPr>
        <w:t>, S – Sil</w:t>
      </w:r>
      <w:r w:rsidR="00B31DEB" w:rsidRPr="002C4870">
        <w:rPr>
          <w:rFonts w:ascii="Times New Roman" w:hAnsi="Times New Roman" w:cs="Times New Roman"/>
          <w:noProof w:val="0"/>
          <w:sz w:val="24"/>
          <w:szCs w:val="24"/>
          <w:lang w:val="en-GB"/>
        </w:rPr>
        <w:t>urian</w:t>
      </w:r>
      <w:r w:rsidRPr="002C4870">
        <w:rPr>
          <w:rFonts w:ascii="Times New Roman" w:hAnsi="Times New Roman" w:cs="Times New Roman"/>
          <w:noProof w:val="0"/>
          <w:sz w:val="24"/>
          <w:szCs w:val="24"/>
          <w:lang w:val="en-GB"/>
        </w:rPr>
        <w:t>, O – Ordovi</w:t>
      </w:r>
      <w:r w:rsidR="00B31DEB" w:rsidRPr="002C4870">
        <w:rPr>
          <w:rFonts w:ascii="Times New Roman" w:hAnsi="Times New Roman" w:cs="Times New Roman"/>
          <w:noProof w:val="0"/>
          <w:sz w:val="24"/>
          <w:szCs w:val="24"/>
          <w:lang w:val="en-GB"/>
        </w:rPr>
        <w:t>cian</w:t>
      </w:r>
      <w:r w:rsidRPr="002C4870">
        <w:rPr>
          <w:rFonts w:ascii="Times New Roman" w:hAnsi="Times New Roman" w:cs="Times New Roman"/>
          <w:noProof w:val="0"/>
          <w:sz w:val="24"/>
          <w:szCs w:val="24"/>
          <w:lang w:val="en-GB"/>
        </w:rPr>
        <w:t>, Pr – Pre</w:t>
      </w:r>
      <w:r w:rsidR="00B31DEB" w:rsidRPr="002C4870">
        <w:rPr>
          <w:rFonts w:ascii="Times New Roman" w:hAnsi="Times New Roman" w:cs="Times New Roman"/>
          <w:noProof w:val="0"/>
          <w:sz w:val="24"/>
          <w:szCs w:val="24"/>
          <w:lang w:val="en-GB"/>
        </w:rPr>
        <w:t>cambrian</w:t>
      </w:r>
      <w:r w:rsidRPr="002C4870">
        <w:rPr>
          <w:rFonts w:ascii="Times New Roman" w:hAnsi="Times New Roman" w:cs="Times New Roman"/>
          <w:noProof w:val="0"/>
          <w:sz w:val="24"/>
          <w:szCs w:val="24"/>
          <w:lang w:val="en-GB"/>
        </w:rPr>
        <w:t xml:space="preserve">. </w:t>
      </w:r>
      <w:r w:rsidRPr="002C4870">
        <w:rPr>
          <w:rFonts w:ascii="Times New Roman" w:hAnsi="Times New Roman" w:cs="Times New Roman"/>
          <w:noProof w:val="0"/>
          <w:sz w:val="24"/>
          <w:szCs w:val="24"/>
          <w:vertAlign w:val="superscript"/>
          <w:lang w:val="en-GB"/>
        </w:rPr>
        <w:t>87</w:t>
      </w:r>
      <w:r w:rsidRPr="002C4870">
        <w:rPr>
          <w:rFonts w:ascii="Times New Roman" w:hAnsi="Times New Roman" w:cs="Times New Roman"/>
          <w:noProof w:val="0"/>
          <w:sz w:val="24"/>
          <w:szCs w:val="24"/>
          <w:lang w:val="en-GB"/>
        </w:rPr>
        <w:t>Sr/</w:t>
      </w:r>
      <w:r w:rsidRPr="002C4870">
        <w:rPr>
          <w:rFonts w:ascii="Times New Roman" w:hAnsi="Times New Roman" w:cs="Times New Roman"/>
          <w:noProof w:val="0"/>
          <w:sz w:val="24"/>
          <w:szCs w:val="24"/>
          <w:vertAlign w:val="superscript"/>
          <w:lang w:val="en-GB"/>
        </w:rPr>
        <w:t>86</w:t>
      </w:r>
      <w:r w:rsidRPr="002C4870">
        <w:rPr>
          <w:rFonts w:ascii="Times New Roman" w:hAnsi="Times New Roman" w:cs="Times New Roman"/>
          <w:noProof w:val="0"/>
          <w:sz w:val="24"/>
          <w:szCs w:val="24"/>
          <w:lang w:val="en-GB"/>
        </w:rPr>
        <w:t xml:space="preserve">Sr </w:t>
      </w:r>
      <w:r w:rsidR="002C4870">
        <w:rPr>
          <w:rFonts w:ascii="Times New Roman" w:hAnsi="Times New Roman" w:cs="Times New Roman"/>
          <w:noProof w:val="0"/>
          <w:sz w:val="24"/>
          <w:szCs w:val="24"/>
          <w:lang w:val="en-GB"/>
        </w:rPr>
        <w:t xml:space="preserve">ratios without </w:t>
      </w:r>
      <w:r w:rsidR="00491B87">
        <w:rPr>
          <w:rFonts w:ascii="Times New Roman" w:hAnsi="Times New Roman" w:cs="Times New Roman"/>
          <w:noProof w:val="0"/>
          <w:sz w:val="24"/>
          <w:szCs w:val="24"/>
          <w:lang w:val="en-GB"/>
        </w:rPr>
        <w:t>a symbol</w:t>
      </w:r>
      <w:r w:rsidR="00B31DEB" w:rsidRPr="002C4870">
        <w:rPr>
          <w:rFonts w:ascii="Times New Roman" w:hAnsi="Times New Roman" w:cs="Times New Roman"/>
          <w:noProof w:val="0"/>
          <w:sz w:val="24"/>
          <w:szCs w:val="24"/>
          <w:lang w:val="en-GB"/>
        </w:rPr>
        <w:t xml:space="preserve"> are measured f</w:t>
      </w:r>
      <w:r w:rsidR="00491B87">
        <w:rPr>
          <w:rFonts w:ascii="Times New Roman" w:hAnsi="Times New Roman" w:cs="Times New Roman"/>
          <w:noProof w:val="0"/>
          <w:sz w:val="24"/>
          <w:szCs w:val="24"/>
          <w:lang w:val="en-GB"/>
        </w:rPr>
        <w:t>r</w:t>
      </w:r>
      <w:r w:rsidR="00B31DEB" w:rsidRPr="002C4870">
        <w:rPr>
          <w:rFonts w:ascii="Times New Roman" w:hAnsi="Times New Roman" w:cs="Times New Roman"/>
          <w:noProof w:val="0"/>
          <w:sz w:val="24"/>
          <w:szCs w:val="24"/>
          <w:lang w:val="en-GB"/>
        </w:rPr>
        <w:t>o</w:t>
      </w:r>
      <w:r w:rsidR="00491B87">
        <w:rPr>
          <w:rFonts w:ascii="Times New Roman" w:hAnsi="Times New Roman" w:cs="Times New Roman"/>
          <w:noProof w:val="0"/>
          <w:sz w:val="24"/>
          <w:szCs w:val="24"/>
          <w:lang w:val="en-GB"/>
        </w:rPr>
        <w:t>m</w:t>
      </w:r>
      <w:r w:rsidRPr="002C4870">
        <w:rPr>
          <w:rFonts w:ascii="Times New Roman" w:hAnsi="Times New Roman" w:cs="Times New Roman"/>
          <w:noProof w:val="0"/>
          <w:sz w:val="24"/>
          <w:szCs w:val="24"/>
          <w:lang w:val="en-GB"/>
        </w:rPr>
        <w:t xml:space="preserve"> </w:t>
      </w:r>
      <w:r w:rsidR="00B31DEB" w:rsidRPr="002C4870">
        <w:rPr>
          <w:rFonts w:ascii="Times New Roman" w:hAnsi="Times New Roman" w:cs="Times New Roman"/>
          <w:noProof w:val="0"/>
          <w:sz w:val="24"/>
          <w:szCs w:val="24"/>
          <w:lang w:val="en-GB"/>
        </w:rPr>
        <w:t>archaeological fauna</w:t>
      </w:r>
      <w:r w:rsidRPr="002C4870">
        <w:rPr>
          <w:rFonts w:ascii="Times New Roman" w:hAnsi="Times New Roman" w:cs="Times New Roman"/>
          <w:noProof w:val="0"/>
          <w:sz w:val="24"/>
          <w:szCs w:val="24"/>
          <w:lang w:val="en-GB"/>
        </w:rPr>
        <w:t xml:space="preserve">, </w:t>
      </w:r>
      <w:r w:rsidR="00B31DEB" w:rsidRPr="002C4870">
        <w:rPr>
          <w:rFonts w:ascii="Times New Roman" w:hAnsi="Times New Roman" w:cs="Times New Roman"/>
          <w:noProof w:val="0"/>
          <w:sz w:val="24"/>
          <w:szCs w:val="24"/>
          <w:lang w:val="en-GB"/>
        </w:rPr>
        <w:t xml:space="preserve">* </w:t>
      </w:r>
      <w:r w:rsidR="002C4870">
        <w:rPr>
          <w:rFonts w:ascii="Times New Roman" w:hAnsi="Times New Roman" w:cs="Times New Roman"/>
          <w:noProof w:val="0"/>
          <w:sz w:val="24"/>
          <w:szCs w:val="24"/>
          <w:lang w:val="en-GB"/>
        </w:rPr>
        <w:t xml:space="preserve">denotes ratios </w:t>
      </w:r>
      <w:r w:rsidR="00B31DEB" w:rsidRPr="002C4870">
        <w:rPr>
          <w:rFonts w:ascii="Times New Roman" w:hAnsi="Times New Roman" w:cs="Times New Roman"/>
          <w:noProof w:val="0"/>
          <w:sz w:val="24"/>
          <w:szCs w:val="24"/>
          <w:lang w:val="en-GB"/>
        </w:rPr>
        <w:t>from archaeological human enamel</w:t>
      </w:r>
      <w:r w:rsidRPr="002C4870">
        <w:rPr>
          <w:rFonts w:ascii="Times New Roman" w:hAnsi="Times New Roman" w:cs="Times New Roman"/>
          <w:noProof w:val="0"/>
          <w:sz w:val="24"/>
          <w:szCs w:val="24"/>
          <w:lang w:val="en-GB"/>
        </w:rPr>
        <w:t xml:space="preserve">, ** </w:t>
      </w:r>
      <w:r w:rsidR="00B31DEB" w:rsidRPr="002C4870">
        <w:rPr>
          <w:rFonts w:ascii="Times New Roman" w:hAnsi="Times New Roman" w:cs="Times New Roman"/>
          <w:noProof w:val="0"/>
          <w:sz w:val="24"/>
          <w:szCs w:val="24"/>
          <w:lang w:val="en-GB"/>
        </w:rPr>
        <w:t>from ground water,</w:t>
      </w:r>
      <w:r w:rsidRPr="002C4870">
        <w:rPr>
          <w:rFonts w:ascii="Times New Roman" w:hAnsi="Times New Roman" w:cs="Times New Roman"/>
          <w:noProof w:val="0"/>
          <w:sz w:val="24"/>
          <w:szCs w:val="24"/>
          <w:lang w:val="en-GB"/>
        </w:rPr>
        <w:t xml:space="preserve"> ***</w:t>
      </w:r>
      <w:r w:rsidR="00B31DEB" w:rsidRPr="002C4870">
        <w:rPr>
          <w:rFonts w:ascii="Times New Roman" w:hAnsi="Times New Roman" w:cs="Times New Roman"/>
          <w:noProof w:val="0"/>
          <w:sz w:val="24"/>
          <w:szCs w:val="24"/>
          <w:lang w:val="en-GB"/>
        </w:rPr>
        <w:t xml:space="preserve"> from archaeological human dentine</w:t>
      </w:r>
      <w:r w:rsidR="002C4870">
        <w:rPr>
          <w:rFonts w:ascii="Times New Roman" w:hAnsi="Times New Roman" w:cs="Times New Roman"/>
          <w:noProof w:val="0"/>
          <w:sz w:val="24"/>
          <w:szCs w:val="24"/>
          <w:lang w:val="en-GB"/>
        </w:rPr>
        <w:t xml:space="preserve">, **** </w:t>
      </w:r>
      <w:r w:rsidR="00B31DEB" w:rsidRPr="002C4870">
        <w:rPr>
          <w:rFonts w:ascii="Times New Roman" w:hAnsi="Times New Roman" w:cs="Times New Roman"/>
          <w:noProof w:val="0"/>
          <w:sz w:val="24"/>
          <w:szCs w:val="24"/>
          <w:lang w:val="en-GB"/>
        </w:rPr>
        <w:t>from surface water</w:t>
      </w:r>
      <w:r w:rsidRPr="002C4870">
        <w:rPr>
          <w:rFonts w:ascii="Times New Roman" w:hAnsi="Times New Roman" w:cs="Times New Roman"/>
          <w:noProof w:val="0"/>
          <w:sz w:val="24"/>
          <w:szCs w:val="24"/>
          <w:lang w:val="en-GB"/>
        </w:rPr>
        <w:t xml:space="preserve"> (Ahlström</w:t>
      </w:r>
      <w:r w:rsidR="00491B87">
        <w:rPr>
          <w:rFonts w:ascii="Times New Roman" w:hAnsi="Times New Roman" w:cs="Times New Roman"/>
          <w:noProof w:val="0"/>
          <w:sz w:val="24"/>
          <w:szCs w:val="24"/>
          <w:lang w:val="en-GB"/>
        </w:rPr>
        <w:t xml:space="preserve"> and</w:t>
      </w:r>
      <w:r w:rsidRPr="002C4870">
        <w:rPr>
          <w:rFonts w:ascii="Times New Roman" w:hAnsi="Times New Roman" w:cs="Times New Roman"/>
          <w:noProof w:val="0"/>
          <w:sz w:val="24"/>
          <w:szCs w:val="24"/>
          <w:lang w:val="en-GB"/>
        </w:rPr>
        <w:t xml:space="preserve"> Price 2021; Andersson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1992; Bäckström</w:t>
      </w:r>
      <w:r w:rsidR="00491B87">
        <w:rPr>
          <w:rFonts w:ascii="Times New Roman" w:hAnsi="Times New Roman" w:cs="Times New Roman"/>
          <w:noProof w:val="0"/>
          <w:sz w:val="24"/>
          <w:szCs w:val="24"/>
          <w:lang w:val="en-GB"/>
        </w:rPr>
        <w:t xml:space="preserve"> and</w:t>
      </w:r>
      <w:r w:rsidRPr="002C4870">
        <w:rPr>
          <w:rFonts w:ascii="Times New Roman" w:hAnsi="Times New Roman" w:cs="Times New Roman"/>
          <w:noProof w:val="0"/>
          <w:sz w:val="24"/>
          <w:szCs w:val="24"/>
          <w:lang w:val="en-GB"/>
        </w:rPr>
        <w:t xml:space="preserve"> Price 2016; Bentley</w:t>
      </w:r>
      <w:r w:rsidR="00491B87">
        <w:rPr>
          <w:rFonts w:ascii="Times New Roman" w:hAnsi="Times New Roman" w:cs="Times New Roman"/>
          <w:noProof w:val="0"/>
          <w:sz w:val="24"/>
          <w:szCs w:val="24"/>
          <w:lang w:val="en-GB"/>
        </w:rPr>
        <w:t xml:space="preserve"> and </w:t>
      </w:r>
      <w:r w:rsidRPr="002C4870">
        <w:rPr>
          <w:rFonts w:ascii="Times New Roman" w:hAnsi="Times New Roman" w:cs="Times New Roman"/>
          <w:noProof w:val="0"/>
          <w:sz w:val="24"/>
          <w:szCs w:val="24"/>
          <w:lang w:val="en-GB"/>
        </w:rPr>
        <w:t xml:space="preserve">Knipper 2005; Bergerbrant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xml:space="preserve"> 2017; Bläuer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xml:space="preserve"> 2013; Boric</w:t>
      </w:r>
      <w:r w:rsidR="00491B87">
        <w:rPr>
          <w:rFonts w:ascii="Times New Roman" w:hAnsi="Times New Roman" w:cs="Times New Roman"/>
          <w:noProof w:val="0"/>
          <w:sz w:val="24"/>
          <w:szCs w:val="24"/>
          <w:lang w:val="en-GB"/>
        </w:rPr>
        <w:t xml:space="preserve"> and</w:t>
      </w:r>
      <w:r w:rsidRPr="002C4870">
        <w:rPr>
          <w:rFonts w:ascii="Times New Roman" w:hAnsi="Times New Roman" w:cs="Times New Roman"/>
          <w:noProof w:val="0"/>
          <w:sz w:val="24"/>
          <w:szCs w:val="24"/>
          <w:lang w:val="en-GB"/>
        </w:rPr>
        <w:t xml:space="preserve"> Price 2013; </w:t>
      </w:r>
      <w:r w:rsidR="00491B87" w:rsidRPr="002C4870">
        <w:rPr>
          <w:rFonts w:ascii="Times New Roman" w:hAnsi="Times New Roman" w:cs="Times New Roman"/>
          <w:noProof w:val="0"/>
          <w:sz w:val="24"/>
          <w:szCs w:val="24"/>
          <w:lang w:val="en-GB"/>
        </w:rPr>
        <w:t>Frei</w:t>
      </w:r>
      <w:r w:rsidR="00491B87">
        <w:rPr>
          <w:rFonts w:ascii="Times New Roman" w:hAnsi="Times New Roman" w:cs="Times New Roman"/>
          <w:noProof w:val="0"/>
          <w:sz w:val="24"/>
          <w:szCs w:val="24"/>
          <w:lang w:val="en-GB"/>
        </w:rPr>
        <w:t xml:space="preserve"> and</w:t>
      </w:r>
      <w:r w:rsidR="00491B87" w:rsidRPr="002C4870">
        <w:rPr>
          <w:rFonts w:ascii="Times New Roman" w:hAnsi="Times New Roman" w:cs="Times New Roman"/>
          <w:noProof w:val="0"/>
          <w:sz w:val="24"/>
          <w:szCs w:val="24"/>
          <w:lang w:val="en-GB"/>
        </w:rPr>
        <w:t xml:space="preserve"> Frei 2011</w:t>
      </w:r>
      <w:r w:rsidR="00491B87">
        <w:rPr>
          <w:rFonts w:ascii="Times New Roman" w:hAnsi="Times New Roman" w:cs="Times New Roman"/>
          <w:noProof w:val="0"/>
          <w:sz w:val="24"/>
          <w:szCs w:val="24"/>
          <w:lang w:val="en-GB"/>
        </w:rPr>
        <w:t xml:space="preserve">; </w:t>
      </w:r>
      <w:r w:rsidRPr="002C4870">
        <w:rPr>
          <w:rFonts w:ascii="Times New Roman" w:hAnsi="Times New Roman" w:cs="Times New Roman"/>
          <w:noProof w:val="0"/>
          <w:sz w:val="24"/>
          <w:szCs w:val="24"/>
          <w:lang w:val="en-GB"/>
        </w:rPr>
        <w:t xml:space="preserve">Frei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xml:space="preserve"> 2019; Gerling 2015; Kootker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xml:space="preserve"> 2016; Löfvendahl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xml:space="preserve"> 1990; Oras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xml:space="preserve"> 2016; Piličiauskas</w:t>
      </w:r>
      <w:r w:rsidR="00B31DEB" w:rsidRPr="002C4870">
        <w:rPr>
          <w:rFonts w:ascii="Times New Roman" w:hAnsi="Times New Roman" w:cs="Times New Roman"/>
          <w:noProof w:val="0"/>
          <w:sz w:val="24"/>
          <w:szCs w:val="24"/>
          <w:lang w:val="en-GB"/>
        </w:rPr>
        <w:t xml:space="preserve"> et al. in prep</w:t>
      </w:r>
      <w:r w:rsidRPr="002C4870">
        <w:rPr>
          <w:rFonts w:ascii="Times New Roman" w:hAnsi="Times New Roman" w:cs="Times New Roman"/>
          <w:noProof w:val="0"/>
          <w:sz w:val="24"/>
          <w:szCs w:val="24"/>
          <w:lang w:val="en-GB"/>
        </w:rPr>
        <w:t xml:space="preserve">; Piličiauskienė </w:t>
      </w:r>
      <w:r w:rsidR="00B31DEB" w:rsidRPr="002C4870">
        <w:rPr>
          <w:rFonts w:ascii="Times New Roman" w:hAnsi="Times New Roman" w:cs="Times New Roman"/>
          <w:noProof w:val="0"/>
          <w:sz w:val="24"/>
          <w:szCs w:val="24"/>
          <w:lang w:val="en-GB"/>
        </w:rPr>
        <w:t>et al. in prep</w:t>
      </w:r>
      <w:r w:rsidRPr="002C4870">
        <w:rPr>
          <w:rFonts w:ascii="Times New Roman" w:hAnsi="Times New Roman" w:cs="Times New Roman"/>
          <w:noProof w:val="0"/>
          <w:sz w:val="24"/>
          <w:szCs w:val="24"/>
          <w:lang w:val="en-GB"/>
        </w:rPr>
        <w:t xml:space="preserve">; Pospieszny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xml:space="preserve"> 2015; Price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xml:space="preserve"> 2004; 2018; Szczepanek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xml:space="preserve"> 2018; Voerkelius </w:t>
      </w:r>
      <w:r w:rsidR="00B31DEB" w:rsidRPr="002C4870">
        <w:rPr>
          <w:rFonts w:ascii="Times New Roman" w:hAnsi="Times New Roman" w:cs="Times New Roman"/>
          <w:noProof w:val="0"/>
          <w:sz w:val="24"/>
          <w:szCs w:val="24"/>
          <w:lang w:val="en-GB"/>
        </w:rPr>
        <w:t>et al.</w:t>
      </w:r>
      <w:r w:rsidRPr="002C4870">
        <w:rPr>
          <w:rFonts w:ascii="Times New Roman" w:hAnsi="Times New Roman" w:cs="Times New Roman"/>
          <w:noProof w:val="0"/>
          <w:sz w:val="24"/>
          <w:szCs w:val="24"/>
          <w:lang w:val="en-GB"/>
        </w:rPr>
        <w:t xml:space="preserve"> 2010</w:t>
      </w:r>
      <w:r w:rsidR="00491B87">
        <w:rPr>
          <w:rFonts w:ascii="Times New Roman" w:hAnsi="Times New Roman" w:cs="Times New Roman"/>
          <w:noProof w:val="0"/>
          <w:sz w:val="24"/>
          <w:szCs w:val="24"/>
          <w:lang w:val="en-GB"/>
        </w:rPr>
        <w:t xml:space="preserve">; </w:t>
      </w:r>
      <w:r w:rsidR="00491B87" w:rsidRPr="002C4870">
        <w:rPr>
          <w:rFonts w:ascii="Times New Roman" w:hAnsi="Times New Roman" w:cs="Times New Roman"/>
          <w:noProof w:val="0"/>
          <w:sz w:val="24"/>
          <w:szCs w:val="24"/>
          <w:lang w:val="en-GB"/>
        </w:rPr>
        <w:t>Å</w:t>
      </w:r>
      <w:bookmarkStart w:id="0" w:name="_GoBack"/>
      <w:bookmarkEnd w:id="0"/>
      <w:r w:rsidR="00491B87" w:rsidRPr="002C4870">
        <w:rPr>
          <w:rFonts w:ascii="Times New Roman" w:hAnsi="Times New Roman" w:cs="Times New Roman"/>
          <w:noProof w:val="0"/>
          <w:sz w:val="24"/>
          <w:szCs w:val="24"/>
          <w:lang w:val="en-GB"/>
        </w:rPr>
        <w:t>berg</w:t>
      </w:r>
      <w:r w:rsidR="00491B87">
        <w:rPr>
          <w:rFonts w:ascii="Times New Roman" w:hAnsi="Times New Roman" w:cs="Times New Roman"/>
          <w:noProof w:val="0"/>
          <w:sz w:val="24"/>
          <w:szCs w:val="24"/>
          <w:lang w:val="en-GB"/>
        </w:rPr>
        <w:t xml:space="preserve"> and</w:t>
      </w:r>
      <w:r w:rsidR="00491B87" w:rsidRPr="002C4870">
        <w:rPr>
          <w:rFonts w:ascii="Times New Roman" w:hAnsi="Times New Roman" w:cs="Times New Roman"/>
          <w:noProof w:val="0"/>
          <w:sz w:val="24"/>
          <w:szCs w:val="24"/>
          <w:lang w:val="en-GB"/>
        </w:rPr>
        <w:t xml:space="preserve"> Wickman 1987</w:t>
      </w:r>
      <w:r w:rsidRPr="002C4870">
        <w:rPr>
          <w:rFonts w:ascii="Times New Roman" w:hAnsi="Times New Roman" w:cs="Times New Roman"/>
          <w:noProof w:val="0"/>
          <w:sz w:val="24"/>
          <w:szCs w:val="24"/>
          <w:lang w:val="en-GB"/>
        </w:rPr>
        <w:t xml:space="preserve">). </w:t>
      </w:r>
      <w:r w:rsidR="002C4870" w:rsidRPr="002C4870">
        <w:rPr>
          <w:rFonts w:ascii="Times New Roman" w:hAnsi="Times New Roman" w:cs="Times New Roman"/>
          <w:noProof w:val="0"/>
          <w:color w:val="211D1E"/>
          <w:sz w:val="24"/>
          <w:szCs w:val="24"/>
          <w:lang w:val="en-GB"/>
        </w:rPr>
        <w:t>Drawing by</w:t>
      </w:r>
      <w:r w:rsidR="002C4870" w:rsidRPr="002C4870">
        <w:rPr>
          <w:rFonts w:ascii="Times New Roman" w:hAnsi="Times New Roman" w:cs="Times New Roman"/>
          <w:i/>
          <w:noProof w:val="0"/>
          <w:sz w:val="24"/>
          <w:szCs w:val="24"/>
          <w:lang w:val="en-GB"/>
        </w:rPr>
        <w:t xml:space="preserve"> G. Piličiauskas</w:t>
      </w:r>
    </w:p>
    <w:p w14:paraId="562E43D6" w14:textId="249D31F1" w:rsidR="00516BE5" w:rsidRPr="00516BE5" w:rsidRDefault="00516BE5" w:rsidP="00B51695">
      <w:pPr>
        <w:jc w:val="both"/>
        <w:rPr>
          <w:rFonts w:ascii="Times New Roman" w:hAnsi="Times New Roman" w:cs="Times New Roman"/>
          <w:sz w:val="24"/>
          <w:szCs w:val="24"/>
        </w:rPr>
      </w:pPr>
    </w:p>
    <w:sectPr w:rsidR="00516BE5" w:rsidRPr="00516BE5">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D3C222" w15:done="0"/>
  <w15:commentEx w15:paraId="11B495E6" w15:done="0"/>
  <w15:commentEx w15:paraId="0228C3F1" w15:done="0"/>
  <w15:commentEx w15:paraId="4DD7D17D" w15:paraIdParent="0228C3F1" w15:done="0"/>
  <w15:commentEx w15:paraId="15C2E36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D95F1" w14:textId="77777777" w:rsidR="00BE5241" w:rsidRDefault="00BE5241" w:rsidP="00552C42">
      <w:pPr>
        <w:spacing w:after="0" w:line="240" w:lineRule="auto"/>
      </w:pPr>
      <w:r>
        <w:separator/>
      </w:r>
    </w:p>
  </w:endnote>
  <w:endnote w:type="continuationSeparator" w:id="0">
    <w:p w14:paraId="208F0685" w14:textId="77777777" w:rsidR="00BE5241" w:rsidRDefault="00BE5241" w:rsidP="00552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Times New Roman"/>
    <w:panose1 w:val="00000000000000000000"/>
    <w:charset w:val="00"/>
    <w:family w:val="roman"/>
    <w:notTrueType/>
    <w:pitch w:val="default"/>
  </w:font>
  <w:font w:name="Minion Pro">
    <w:panose1 w:val="02040503050306020203"/>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Italic">
    <w:panose1 w:val="00000000000000000000"/>
    <w:charset w:val="80"/>
    <w:family w:val="auto"/>
    <w:notTrueType/>
    <w:pitch w:val="default"/>
    <w:sig w:usb0="00000001" w:usb1="08070000" w:usb2="00000010" w:usb3="00000000" w:csb0="00020000" w:csb1="00000000"/>
  </w:font>
  <w:font w:name="3rd Man">
    <w:panose1 w:val="020B0603050302020204"/>
    <w:charset w:val="00"/>
    <w:family w:val="auto"/>
    <w:pitch w:val="variable"/>
    <w:sig w:usb0="80000003" w:usb1="00000002" w:usb2="00000000" w:usb3="00000000" w:csb0="00000003" w:csb1="00000000"/>
  </w:font>
  <w:font w:name="TeXGyreTermes-Regular">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743872291"/>
      <w:docPartObj>
        <w:docPartGallery w:val="Page Numbers (Bottom of Page)"/>
        <w:docPartUnique/>
      </w:docPartObj>
    </w:sdtPr>
    <w:sdtEndPr/>
    <w:sdtContent>
      <w:p w14:paraId="57B05B7B" w14:textId="77777777" w:rsidR="00BE5241" w:rsidRPr="00A96B6E" w:rsidRDefault="00BE5241">
        <w:pPr>
          <w:pStyle w:val="Footer"/>
          <w:jc w:val="right"/>
          <w:rPr>
            <w:rFonts w:asciiTheme="majorBidi" w:hAnsiTheme="majorBidi" w:cstheme="majorBidi"/>
          </w:rPr>
        </w:pPr>
        <w:r w:rsidRPr="00A96B6E">
          <w:rPr>
            <w:rFonts w:asciiTheme="majorBidi" w:hAnsiTheme="majorBidi" w:cstheme="majorBidi"/>
            <w:noProof w:val="0"/>
          </w:rPr>
          <w:fldChar w:fldCharType="begin"/>
        </w:r>
        <w:r w:rsidRPr="00A96B6E">
          <w:rPr>
            <w:rFonts w:asciiTheme="majorBidi" w:hAnsiTheme="majorBidi" w:cstheme="majorBidi"/>
          </w:rPr>
          <w:instrText xml:space="preserve"> PAGE   \* MERGEFORMAT </w:instrText>
        </w:r>
        <w:r w:rsidRPr="00A96B6E">
          <w:rPr>
            <w:rFonts w:asciiTheme="majorBidi" w:hAnsiTheme="majorBidi" w:cstheme="majorBidi"/>
            <w:noProof w:val="0"/>
          </w:rPr>
          <w:fldChar w:fldCharType="separate"/>
        </w:r>
        <w:r w:rsidR="001662CA">
          <w:rPr>
            <w:rFonts w:asciiTheme="majorBidi" w:hAnsiTheme="majorBidi" w:cstheme="majorBidi"/>
          </w:rPr>
          <w:t>26</w:t>
        </w:r>
        <w:r w:rsidRPr="00A96B6E">
          <w:rPr>
            <w:rFonts w:asciiTheme="majorBidi" w:hAnsiTheme="majorBidi" w:cstheme="majorBidi"/>
          </w:rPr>
          <w:fldChar w:fldCharType="end"/>
        </w:r>
      </w:p>
    </w:sdtContent>
  </w:sdt>
  <w:p w14:paraId="23B25D4B" w14:textId="77777777" w:rsidR="00BE5241" w:rsidRDefault="00BE52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6ED11" w14:textId="77777777" w:rsidR="00BE5241" w:rsidRDefault="00BE5241" w:rsidP="00552C42">
      <w:pPr>
        <w:spacing w:after="0" w:line="240" w:lineRule="auto"/>
      </w:pPr>
      <w:r>
        <w:separator/>
      </w:r>
    </w:p>
  </w:footnote>
  <w:footnote w:type="continuationSeparator" w:id="0">
    <w:p w14:paraId="342365C7" w14:textId="77777777" w:rsidR="00BE5241" w:rsidRDefault="00BE5241" w:rsidP="00552C42">
      <w:pPr>
        <w:spacing w:after="0" w:line="240" w:lineRule="auto"/>
      </w:pPr>
      <w:r>
        <w:continuationSeparator/>
      </w:r>
    </w:p>
  </w:footnote>
  <w:footnote w:id="1">
    <w:p w14:paraId="466FC0D5" w14:textId="77777777" w:rsidR="00BE5241" w:rsidRPr="00AD042D" w:rsidRDefault="00BE5241" w:rsidP="00552C42">
      <w:pPr>
        <w:pStyle w:val="FootnoteText"/>
        <w:rPr>
          <w:rFonts w:ascii="Times New Roman" w:hAnsi="Times New Roman" w:cs="Times New Roman"/>
        </w:rPr>
      </w:pPr>
      <w:r w:rsidRPr="00AD042D">
        <w:rPr>
          <w:rStyle w:val="FootnoteReference"/>
          <w:rFonts w:ascii="Times New Roman" w:hAnsi="Times New Roman" w:cs="Times New Roman"/>
        </w:rPr>
        <w:footnoteRef/>
      </w:r>
      <w:r w:rsidRPr="00AD042D">
        <w:rPr>
          <w:rFonts w:ascii="Times New Roman" w:hAnsi="Times New Roman" w:cs="Times New Roman"/>
        </w:rPr>
        <w:t xml:space="preserve"> Šiame darbe naudota tokia Lietuvos akemens ir bonzos amžių periodizacija: mezolitas (8000-5000 cal BC), subneolitas (5000-2900 cal BC), neolitas (2900-1800 cal BC), ankstyvasis bronzos amžius (1800-1100 cal BC)</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279CD"/>
    <w:multiLevelType w:val="hybridMultilevel"/>
    <w:tmpl w:val="13C27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I">
    <w15:presenceInfo w15:providerId="None" w15:userId="LI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2E6"/>
    <w:rsid w:val="00017021"/>
    <w:rsid w:val="000227B8"/>
    <w:rsid w:val="000245C4"/>
    <w:rsid w:val="00030EEF"/>
    <w:rsid w:val="00046080"/>
    <w:rsid w:val="00055FA4"/>
    <w:rsid w:val="00064198"/>
    <w:rsid w:val="0008559E"/>
    <w:rsid w:val="00094FA2"/>
    <w:rsid w:val="00097D56"/>
    <w:rsid w:val="000D05C3"/>
    <w:rsid w:val="000E1062"/>
    <w:rsid w:val="0010573D"/>
    <w:rsid w:val="00164FF7"/>
    <w:rsid w:val="001662CA"/>
    <w:rsid w:val="00177ACE"/>
    <w:rsid w:val="00181FC2"/>
    <w:rsid w:val="00182492"/>
    <w:rsid w:val="00195A74"/>
    <w:rsid w:val="001B604B"/>
    <w:rsid w:val="001D26C6"/>
    <w:rsid w:val="001D2952"/>
    <w:rsid w:val="001E09CE"/>
    <w:rsid w:val="001E6562"/>
    <w:rsid w:val="00230002"/>
    <w:rsid w:val="00264DAC"/>
    <w:rsid w:val="002845CB"/>
    <w:rsid w:val="002A7715"/>
    <w:rsid w:val="002B720C"/>
    <w:rsid w:val="002C0C50"/>
    <w:rsid w:val="002C4870"/>
    <w:rsid w:val="0031732C"/>
    <w:rsid w:val="00321B0B"/>
    <w:rsid w:val="00350C3A"/>
    <w:rsid w:val="003543C5"/>
    <w:rsid w:val="00373533"/>
    <w:rsid w:val="00397C59"/>
    <w:rsid w:val="003E5CE4"/>
    <w:rsid w:val="004425FF"/>
    <w:rsid w:val="004750C6"/>
    <w:rsid w:val="00476EC8"/>
    <w:rsid w:val="00491B87"/>
    <w:rsid w:val="00495B9B"/>
    <w:rsid w:val="004A3F58"/>
    <w:rsid w:val="004B6989"/>
    <w:rsid w:val="004C0D5B"/>
    <w:rsid w:val="004C58B8"/>
    <w:rsid w:val="004F3677"/>
    <w:rsid w:val="00516751"/>
    <w:rsid w:val="00516BE5"/>
    <w:rsid w:val="00526C01"/>
    <w:rsid w:val="005349DC"/>
    <w:rsid w:val="00552C42"/>
    <w:rsid w:val="00554B0C"/>
    <w:rsid w:val="005774B7"/>
    <w:rsid w:val="00582FEE"/>
    <w:rsid w:val="00583F11"/>
    <w:rsid w:val="005A524B"/>
    <w:rsid w:val="005B0B9E"/>
    <w:rsid w:val="005E11E7"/>
    <w:rsid w:val="005F0A3B"/>
    <w:rsid w:val="0060533C"/>
    <w:rsid w:val="00605E66"/>
    <w:rsid w:val="006157E7"/>
    <w:rsid w:val="00633F87"/>
    <w:rsid w:val="006522AC"/>
    <w:rsid w:val="0067182B"/>
    <w:rsid w:val="0068420E"/>
    <w:rsid w:val="00686BD2"/>
    <w:rsid w:val="00687535"/>
    <w:rsid w:val="006A5CEF"/>
    <w:rsid w:val="006A6C78"/>
    <w:rsid w:val="006B640B"/>
    <w:rsid w:val="006B6F2C"/>
    <w:rsid w:val="006D251C"/>
    <w:rsid w:val="006E1280"/>
    <w:rsid w:val="006F313D"/>
    <w:rsid w:val="00706C54"/>
    <w:rsid w:val="007271E1"/>
    <w:rsid w:val="00734E63"/>
    <w:rsid w:val="00756824"/>
    <w:rsid w:val="00774B2D"/>
    <w:rsid w:val="007904B8"/>
    <w:rsid w:val="007F122C"/>
    <w:rsid w:val="00802104"/>
    <w:rsid w:val="00814190"/>
    <w:rsid w:val="00816449"/>
    <w:rsid w:val="008270B3"/>
    <w:rsid w:val="00830B2B"/>
    <w:rsid w:val="0084244D"/>
    <w:rsid w:val="00846A5F"/>
    <w:rsid w:val="008700C5"/>
    <w:rsid w:val="008723F9"/>
    <w:rsid w:val="008A6C2C"/>
    <w:rsid w:val="008E1576"/>
    <w:rsid w:val="009042E6"/>
    <w:rsid w:val="00950642"/>
    <w:rsid w:val="009604D4"/>
    <w:rsid w:val="0096597D"/>
    <w:rsid w:val="009668AE"/>
    <w:rsid w:val="00975018"/>
    <w:rsid w:val="00975B8C"/>
    <w:rsid w:val="009E46D2"/>
    <w:rsid w:val="00A15CD4"/>
    <w:rsid w:val="00A62AB0"/>
    <w:rsid w:val="00A63973"/>
    <w:rsid w:val="00A938AD"/>
    <w:rsid w:val="00A971AF"/>
    <w:rsid w:val="00AA4EA8"/>
    <w:rsid w:val="00AB3E7C"/>
    <w:rsid w:val="00AF1BE6"/>
    <w:rsid w:val="00B11C59"/>
    <w:rsid w:val="00B30997"/>
    <w:rsid w:val="00B31DEB"/>
    <w:rsid w:val="00B340F5"/>
    <w:rsid w:val="00B36B62"/>
    <w:rsid w:val="00B51695"/>
    <w:rsid w:val="00B5688C"/>
    <w:rsid w:val="00B67C6E"/>
    <w:rsid w:val="00B70D69"/>
    <w:rsid w:val="00B92B6C"/>
    <w:rsid w:val="00BA5B51"/>
    <w:rsid w:val="00BE0A3F"/>
    <w:rsid w:val="00BE5241"/>
    <w:rsid w:val="00BF7185"/>
    <w:rsid w:val="00BF72CA"/>
    <w:rsid w:val="00C009B0"/>
    <w:rsid w:val="00C33D76"/>
    <w:rsid w:val="00C94401"/>
    <w:rsid w:val="00CB5EFE"/>
    <w:rsid w:val="00CB72BD"/>
    <w:rsid w:val="00CD6176"/>
    <w:rsid w:val="00D25866"/>
    <w:rsid w:val="00D411A7"/>
    <w:rsid w:val="00D54E7D"/>
    <w:rsid w:val="00D62D45"/>
    <w:rsid w:val="00D80BBF"/>
    <w:rsid w:val="00DB6144"/>
    <w:rsid w:val="00DF7BB2"/>
    <w:rsid w:val="00E06040"/>
    <w:rsid w:val="00E173DC"/>
    <w:rsid w:val="00E41950"/>
    <w:rsid w:val="00E61DC6"/>
    <w:rsid w:val="00E707C0"/>
    <w:rsid w:val="00E71E1A"/>
    <w:rsid w:val="00E7373D"/>
    <w:rsid w:val="00EA4DDC"/>
    <w:rsid w:val="00F075B4"/>
    <w:rsid w:val="00F23D5C"/>
    <w:rsid w:val="00F35B88"/>
    <w:rsid w:val="00FA4D60"/>
    <w:rsid w:val="00FC2DB9"/>
    <w:rsid w:val="00FE3A3B"/>
    <w:rsid w:val="00FF77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BC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C42"/>
    <w:rPr>
      <w:noProof/>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2C42"/>
    <w:rPr>
      <w:color w:val="0563C1" w:themeColor="hyperlink"/>
      <w:u w:val="single"/>
    </w:rPr>
  </w:style>
  <w:style w:type="character" w:styleId="CommentReference">
    <w:name w:val="annotation reference"/>
    <w:basedOn w:val="DefaultParagraphFont"/>
    <w:uiPriority w:val="99"/>
    <w:semiHidden/>
    <w:unhideWhenUsed/>
    <w:rsid w:val="00552C42"/>
    <w:rPr>
      <w:sz w:val="16"/>
      <w:szCs w:val="16"/>
    </w:rPr>
  </w:style>
  <w:style w:type="paragraph" w:styleId="CommentText">
    <w:name w:val="annotation text"/>
    <w:basedOn w:val="Normal"/>
    <w:link w:val="CommentTextChar"/>
    <w:uiPriority w:val="99"/>
    <w:unhideWhenUsed/>
    <w:rsid w:val="00552C42"/>
    <w:pPr>
      <w:spacing w:line="240" w:lineRule="auto"/>
    </w:pPr>
    <w:rPr>
      <w:sz w:val="20"/>
      <w:szCs w:val="20"/>
    </w:rPr>
  </w:style>
  <w:style w:type="character" w:customStyle="1" w:styleId="CommentTextChar">
    <w:name w:val="Comment Text Char"/>
    <w:basedOn w:val="DefaultParagraphFont"/>
    <w:link w:val="CommentText"/>
    <w:uiPriority w:val="99"/>
    <w:rsid w:val="00552C42"/>
    <w:rPr>
      <w:noProof/>
      <w:sz w:val="20"/>
      <w:szCs w:val="20"/>
      <w:lang w:val="lt-LT"/>
    </w:rPr>
  </w:style>
  <w:style w:type="character" w:customStyle="1" w:styleId="CommentSubjectChar">
    <w:name w:val="Comment Subject Char"/>
    <w:basedOn w:val="CommentTextChar"/>
    <w:link w:val="CommentSubject"/>
    <w:uiPriority w:val="99"/>
    <w:semiHidden/>
    <w:rsid w:val="00552C42"/>
    <w:rPr>
      <w:b/>
      <w:bCs/>
      <w:noProof/>
      <w:sz w:val="20"/>
      <w:szCs w:val="20"/>
      <w:lang w:val="lt-LT"/>
    </w:rPr>
  </w:style>
  <w:style w:type="paragraph" w:styleId="CommentSubject">
    <w:name w:val="annotation subject"/>
    <w:basedOn w:val="CommentText"/>
    <w:next w:val="CommentText"/>
    <w:link w:val="CommentSubjectChar"/>
    <w:uiPriority w:val="99"/>
    <w:semiHidden/>
    <w:unhideWhenUsed/>
    <w:rsid w:val="00552C42"/>
    <w:rPr>
      <w:b/>
      <w:bCs/>
    </w:rPr>
  </w:style>
  <w:style w:type="paragraph" w:styleId="BalloonText">
    <w:name w:val="Balloon Text"/>
    <w:basedOn w:val="Normal"/>
    <w:link w:val="BalloonTextChar"/>
    <w:uiPriority w:val="99"/>
    <w:semiHidden/>
    <w:unhideWhenUsed/>
    <w:rsid w:val="00552C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C42"/>
    <w:rPr>
      <w:rFonts w:ascii="Segoe UI" w:hAnsi="Segoe UI" w:cs="Segoe UI"/>
      <w:noProof/>
      <w:sz w:val="18"/>
      <w:szCs w:val="18"/>
      <w:lang w:val="lt-LT"/>
    </w:rPr>
  </w:style>
  <w:style w:type="paragraph" w:styleId="FootnoteText">
    <w:name w:val="footnote text"/>
    <w:basedOn w:val="Normal"/>
    <w:link w:val="FootnoteTextChar"/>
    <w:uiPriority w:val="99"/>
    <w:semiHidden/>
    <w:unhideWhenUsed/>
    <w:rsid w:val="00552C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2C42"/>
    <w:rPr>
      <w:noProof/>
      <w:sz w:val="20"/>
      <w:szCs w:val="20"/>
      <w:lang w:val="lt-LT"/>
    </w:rPr>
  </w:style>
  <w:style w:type="character" w:styleId="FootnoteReference">
    <w:name w:val="footnote reference"/>
    <w:basedOn w:val="DefaultParagraphFont"/>
    <w:uiPriority w:val="99"/>
    <w:semiHidden/>
    <w:unhideWhenUsed/>
    <w:rsid w:val="00552C42"/>
    <w:rPr>
      <w:vertAlign w:val="superscript"/>
    </w:rPr>
  </w:style>
  <w:style w:type="character" w:styleId="Emphasis">
    <w:name w:val="Emphasis"/>
    <w:basedOn w:val="DefaultParagraphFont"/>
    <w:uiPriority w:val="20"/>
    <w:qFormat/>
    <w:rsid w:val="00552C42"/>
    <w:rPr>
      <w:i/>
      <w:iCs/>
    </w:rPr>
  </w:style>
  <w:style w:type="paragraph" w:styleId="ListParagraph">
    <w:name w:val="List Paragraph"/>
    <w:basedOn w:val="Normal"/>
    <w:uiPriority w:val="34"/>
    <w:qFormat/>
    <w:rsid w:val="00552C42"/>
    <w:pPr>
      <w:ind w:left="720"/>
      <w:contextualSpacing/>
    </w:pPr>
  </w:style>
  <w:style w:type="paragraph" w:styleId="Header">
    <w:name w:val="header"/>
    <w:basedOn w:val="Normal"/>
    <w:link w:val="HeaderChar"/>
    <w:uiPriority w:val="99"/>
    <w:unhideWhenUsed/>
    <w:rsid w:val="00552C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C42"/>
    <w:rPr>
      <w:noProof/>
      <w:lang w:val="lt-LT"/>
    </w:rPr>
  </w:style>
  <w:style w:type="paragraph" w:styleId="Footer">
    <w:name w:val="footer"/>
    <w:basedOn w:val="Normal"/>
    <w:link w:val="FooterChar"/>
    <w:uiPriority w:val="99"/>
    <w:unhideWhenUsed/>
    <w:rsid w:val="00552C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C42"/>
    <w:rPr>
      <w:noProof/>
      <w:lang w:val="lt-LT"/>
    </w:rPr>
  </w:style>
  <w:style w:type="character" w:customStyle="1" w:styleId="EndnoteTextChar">
    <w:name w:val="Endnote Text Char"/>
    <w:basedOn w:val="DefaultParagraphFont"/>
    <w:link w:val="EndnoteText"/>
    <w:uiPriority w:val="99"/>
    <w:semiHidden/>
    <w:rsid w:val="00552C42"/>
    <w:rPr>
      <w:noProof/>
      <w:sz w:val="20"/>
      <w:szCs w:val="20"/>
      <w:lang w:val="lt-LT"/>
    </w:rPr>
  </w:style>
  <w:style w:type="paragraph" w:styleId="EndnoteText">
    <w:name w:val="endnote text"/>
    <w:basedOn w:val="Normal"/>
    <w:link w:val="EndnoteTextChar"/>
    <w:uiPriority w:val="99"/>
    <w:semiHidden/>
    <w:unhideWhenUsed/>
    <w:rsid w:val="00552C42"/>
    <w:pPr>
      <w:spacing w:after="0" w:line="240" w:lineRule="auto"/>
    </w:pPr>
    <w:rPr>
      <w:sz w:val="20"/>
      <w:szCs w:val="20"/>
    </w:rPr>
  </w:style>
  <w:style w:type="character" w:customStyle="1" w:styleId="acopre">
    <w:name w:val="acopre"/>
    <w:basedOn w:val="DefaultParagraphFont"/>
    <w:rsid w:val="00552C42"/>
  </w:style>
  <w:style w:type="character" w:customStyle="1" w:styleId="A11">
    <w:name w:val="A11"/>
    <w:uiPriority w:val="99"/>
    <w:rsid w:val="00552C42"/>
    <w:rPr>
      <w:rFonts w:cs="Minion Pro"/>
      <w:color w:val="211D1E"/>
      <w:sz w:val="12"/>
      <w:szCs w:val="12"/>
    </w:rPr>
  </w:style>
  <w:style w:type="character" w:customStyle="1" w:styleId="mixed-citation">
    <w:name w:val="mixed-citation"/>
    <w:basedOn w:val="DefaultParagraphFont"/>
    <w:rsid w:val="00552C42"/>
  </w:style>
  <w:style w:type="character" w:customStyle="1" w:styleId="ref-title">
    <w:name w:val="ref-title"/>
    <w:basedOn w:val="DefaultParagraphFont"/>
    <w:rsid w:val="00552C42"/>
  </w:style>
  <w:style w:type="character" w:customStyle="1" w:styleId="ref-journal">
    <w:name w:val="ref-journal"/>
    <w:basedOn w:val="DefaultParagraphFont"/>
    <w:rsid w:val="00552C42"/>
  </w:style>
  <w:style w:type="character" w:customStyle="1" w:styleId="ref-vol">
    <w:name w:val="ref-vol"/>
    <w:basedOn w:val="DefaultParagraphFont"/>
    <w:rsid w:val="00552C42"/>
  </w:style>
  <w:style w:type="character" w:customStyle="1" w:styleId="ref-iss">
    <w:name w:val="ref-iss"/>
    <w:basedOn w:val="DefaultParagraphFont"/>
    <w:rsid w:val="00552C4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C42"/>
    <w:rPr>
      <w:noProof/>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2C42"/>
    <w:rPr>
      <w:color w:val="0563C1" w:themeColor="hyperlink"/>
      <w:u w:val="single"/>
    </w:rPr>
  </w:style>
  <w:style w:type="character" w:styleId="CommentReference">
    <w:name w:val="annotation reference"/>
    <w:basedOn w:val="DefaultParagraphFont"/>
    <w:uiPriority w:val="99"/>
    <w:semiHidden/>
    <w:unhideWhenUsed/>
    <w:rsid w:val="00552C42"/>
    <w:rPr>
      <w:sz w:val="16"/>
      <w:szCs w:val="16"/>
    </w:rPr>
  </w:style>
  <w:style w:type="paragraph" w:styleId="CommentText">
    <w:name w:val="annotation text"/>
    <w:basedOn w:val="Normal"/>
    <w:link w:val="CommentTextChar"/>
    <w:uiPriority w:val="99"/>
    <w:unhideWhenUsed/>
    <w:rsid w:val="00552C42"/>
    <w:pPr>
      <w:spacing w:line="240" w:lineRule="auto"/>
    </w:pPr>
    <w:rPr>
      <w:sz w:val="20"/>
      <w:szCs w:val="20"/>
    </w:rPr>
  </w:style>
  <w:style w:type="character" w:customStyle="1" w:styleId="CommentTextChar">
    <w:name w:val="Comment Text Char"/>
    <w:basedOn w:val="DefaultParagraphFont"/>
    <w:link w:val="CommentText"/>
    <w:uiPriority w:val="99"/>
    <w:rsid w:val="00552C42"/>
    <w:rPr>
      <w:noProof/>
      <w:sz w:val="20"/>
      <w:szCs w:val="20"/>
      <w:lang w:val="lt-LT"/>
    </w:rPr>
  </w:style>
  <w:style w:type="character" w:customStyle="1" w:styleId="CommentSubjectChar">
    <w:name w:val="Comment Subject Char"/>
    <w:basedOn w:val="CommentTextChar"/>
    <w:link w:val="CommentSubject"/>
    <w:uiPriority w:val="99"/>
    <w:semiHidden/>
    <w:rsid w:val="00552C42"/>
    <w:rPr>
      <w:b/>
      <w:bCs/>
      <w:noProof/>
      <w:sz w:val="20"/>
      <w:szCs w:val="20"/>
      <w:lang w:val="lt-LT"/>
    </w:rPr>
  </w:style>
  <w:style w:type="paragraph" w:styleId="CommentSubject">
    <w:name w:val="annotation subject"/>
    <w:basedOn w:val="CommentText"/>
    <w:next w:val="CommentText"/>
    <w:link w:val="CommentSubjectChar"/>
    <w:uiPriority w:val="99"/>
    <w:semiHidden/>
    <w:unhideWhenUsed/>
    <w:rsid w:val="00552C42"/>
    <w:rPr>
      <w:b/>
      <w:bCs/>
    </w:rPr>
  </w:style>
  <w:style w:type="paragraph" w:styleId="BalloonText">
    <w:name w:val="Balloon Text"/>
    <w:basedOn w:val="Normal"/>
    <w:link w:val="BalloonTextChar"/>
    <w:uiPriority w:val="99"/>
    <w:semiHidden/>
    <w:unhideWhenUsed/>
    <w:rsid w:val="00552C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C42"/>
    <w:rPr>
      <w:rFonts w:ascii="Segoe UI" w:hAnsi="Segoe UI" w:cs="Segoe UI"/>
      <w:noProof/>
      <w:sz w:val="18"/>
      <w:szCs w:val="18"/>
      <w:lang w:val="lt-LT"/>
    </w:rPr>
  </w:style>
  <w:style w:type="paragraph" w:styleId="FootnoteText">
    <w:name w:val="footnote text"/>
    <w:basedOn w:val="Normal"/>
    <w:link w:val="FootnoteTextChar"/>
    <w:uiPriority w:val="99"/>
    <w:semiHidden/>
    <w:unhideWhenUsed/>
    <w:rsid w:val="00552C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2C42"/>
    <w:rPr>
      <w:noProof/>
      <w:sz w:val="20"/>
      <w:szCs w:val="20"/>
      <w:lang w:val="lt-LT"/>
    </w:rPr>
  </w:style>
  <w:style w:type="character" w:styleId="FootnoteReference">
    <w:name w:val="footnote reference"/>
    <w:basedOn w:val="DefaultParagraphFont"/>
    <w:uiPriority w:val="99"/>
    <w:semiHidden/>
    <w:unhideWhenUsed/>
    <w:rsid w:val="00552C42"/>
    <w:rPr>
      <w:vertAlign w:val="superscript"/>
    </w:rPr>
  </w:style>
  <w:style w:type="character" w:styleId="Emphasis">
    <w:name w:val="Emphasis"/>
    <w:basedOn w:val="DefaultParagraphFont"/>
    <w:uiPriority w:val="20"/>
    <w:qFormat/>
    <w:rsid w:val="00552C42"/>
    <w:rPr>
      <w:i/>
      <w:iCs/>
    </w:rPr>
  </w:style>
  <w:style w:type="paragraph" w:styleId="ListParagraph">
    <w:name w:val="List Paragraph"/>
    <w:basedOn w:val="Normal"/>
    <w:uiPriority w:val="34"/>
    <w:qFormat/>
    <w:rsid w:val="00552C42"/>
    <w:pPr>
      <w:ind w:left="720"/>
      <w:contextualSpacing/>
    </w:pPr>
  </w:style>
  <w:style w:type="paragraph" w:styleId="Header">
    <w:name w:val="header"/>
    <w:basedOn w:val="Normal"/>
    <w:link w:val="HeaderChar"/>
    <w:uiPriority w:val="99"/>
    <w:unhideWhenUsed/>
    <w:rsid w:val="00552C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C42"/>
    <w:rPr>
      <w:noProof/>
      <w:lang w:val="lt-LT"/>
    </w:rPr>
  </w:style>
  <w:style w:type="paragraph" w:styleId="Footer">
    <w:name w:val="footer"/>
    <w:basedOn w:val="Normal"/>
    <w:link w:val="FooterChar"/>
    <w:uiPriority w:val="99"/>
    <w:unhideWhenUsed/>
    <w:rsid w:val="00552C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C42"/>
    <w:rPr>
      <w:noProof/>
      <w:lang w:val="lt-LT"/>
    </w:rPr>
  </w:style>
  <w:style w:type="character" w:customStyle="1" w:styleId="EndnoteTextChar">
    <w:name w:val="Endnote Text Char"/>
    <w:basedOn w:val="DefaultParagraphFont"/>
    <w:link w:val="EndnoteText"/>
    <w:uiPriority w:val="99"/>
    <w:semiHidden/>
    <w:rsid w:val="00552C42"/>
    <w:rPr>
      <w:noProof/>
      <w:sz w:val="20"/>
      <w:szCs w:val="20"/>
      <w:lang w:val="lt-LT"/>
    </w:rPr>
  </w:style>
  <w:style w:type="paragraph" w:styleId="EndnoteText">
    <w:name w:val="endnote text"/>
    <w:basedOn w:val="Normal"/>
    <w:link w:val="EndnoteTextChar"/>
    <w:uiPriority w:val="99"/>
    <w:semiHidden/>
    <w:unhideWhenUsed/>
    <w:rsid w:val="00552C42"/>
    <w:pPr>
      <w:spacing w:after="0" w:line="240" w:lineRule="auto"/>
    </w:pPr>
    <w:rPr>
      <w:sz w:val="20"/>
      <w:szCs w:val="20"/>
    </w:rPr>
  </w:style>
  <w:style w:type="character" w:customStyle="1" w:styleId="acopre">
    <w:name w:val="acopre"/>
    <w:basedOn w:val="DefaultParagraphFont"/>
    <w:rsid w:val="00552C42"/>
  </w:style>
  <w:style w:type="character" w:customStyle="1" w:styleId="A11">
    <w:name w:val="A11"/>
    <w:uiPriority w:val="99"/>
    <w:rsid w:val="00552C42"/>
    <w:rPr>
      <w:rFonts w:cs="Minion Pro"/>
      <w:color w:val="211D1E"/>
      <w:sz w:val="12"/>
      <w:szCs w:val="12"/>
    </w:rPr>
  </w:style>
  <w:style w:type="character" w:customStyle="1" w:styleId="mixed-citation">
    <w:name w:val="mixed-citation"/>
    <w:basedOn w:val="DefaultParagraphFont"/>
    <w:rsid w:val="00552C42"/>
  </w:style>
  <w:style w:type="character" w:customStyle="1" w:styleId="ref-title">
    <w:name w:val="ref-title"/>
    <w:basedOn w:val="DefaultParagraphFont"/>
    <w:rsid w:val="00552C42"/>
  </w:style>
  <w:style w:type="character" w:customStyle="1" w:styleId="ref-journal">
    <w:name w:val="ref-journal"/>
    <w:basedOn w:val="DefaultParagraphFont"/>
    <w:rsid w:val="00552C42"/>
  </w:style>
  <w:style w:type="character" w:customStyle="1" w:styleId="ref-vol">
    <w:name w:val="ref-vol"/>
    <w:basedOn w:val="DefaultParagraphFont"/>
    <w:rsid w:val="00552C42"/>
  </w:style>
  <w:style w:type="character" w:customStyle="1" w:styleId="ref-iss">
    <w:name w:val="ref-iss"/>
    <w:basedOn w:val="DefaultParagraphFont"/>
    <w:rsid w:val="00552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edw753@gmail.com" TargetMode="External"/><Relationship Id="rId20" Type="http://schemas.openxmlformats.org/officeDocument/2006/relationships/hyperlink" Target="https://www.lgt.lt/zemelap/main.php?sesName=lgt1623915933" TargetMode="Externa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commentsExtended" Target="commentsExtended.xml"/><Relationship Id="rId25" Type="http://schemas.microsoft.com/office/2011/relationships/people" Target="people.xml"/><Relationship Id="rId10" Type="http://schemas.openxmlformats.org/officeDocument/2006/relationships/hyperlink" Target="mailto:j.kozakaite@gmail.com" TargetMode="External"/><Relationship Id="rId11" Type="http://schemas.openxmlformats.org/officeDocument/2006/relationships/hyperlink" Target="mailto:giedrepils@gmail.com" TargetMode="External"/><Relationship Id="rId12" Type="http://schemas.openxmlformats.org/officeDocument/2006/relationships/hyperlink" Target="harry.robson@york.ac.uk"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footer" Target="footer1.xml"/><Relationship Id="rId16" Type="http://schemas.openxmlformats.org/officeDocument/2006/relationships/image" Target="media/image3.jpeg"/><Relationship Id="rId17" Type="http://schemas.openxmlformats.org/officeDocument/2006/relationships/chart" Target="charts/chart1.xml"/><Relationship Id="rId18" Type="http://schemas.openxmlformats.org/officeDocument/2006/relationships/image" Target="media/image4.jpeg"/><Relationship Id="rId19" Type="http://schemas.openxmlformats.org/officeDocument/2006/relationships/hyperlink" Target="http://www.europe-geology.eu/onshore-geology/geological-map/igme500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ytis.piliciauskas@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geologija\2020%20MOBIL\LT%20STRAIPSNIS\2%20lentele%20zmones.xlsx" TargetMode="External"/><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Sheet1!$M$1</c:f>
              <c:strCache>
                <c:ptCount val="1"/>
                <c:pt idx="0">
                  <c:v>SD</c:v>
                </c:pt>
              </c:strCache>
            </c:strRef>
          </c:tx>
          <c:spPr>
            <a:solidFill>
              <a:schemeClr val="accent1"/>
            </a:solidFill>
            <a:ln>
              <a:noFill/>
            </a:ln>
            <a:effectLst/>
          </c:spPr>
          <c:invertIfNegative val="0"/>
          <c:cat>
            <c:strRef>
              <c:f>Sheet1!$L$2:$L$14</c:f>
              <c:strCache>
                <c:ptCount val="13"/>
                <c:pt idx="0">
                  <c:v>Donkalnis 1</c:v>
                </c:pt>
                <c:pt idx="1">
                  <c:v>Donkalnis 2</c:v>
                </c:pt>
                <c:pt idx="2">
                  <c:v>Donkalnis 3</c:v>
                </c:pt>
                <c:pt idx="3">
                  <c:v>Donkalnis 5</c:v>
                </c:pt>
                <c:pt idx="4">
                  <c:v>Donkalnis 6</c:v>
                </c:pt>
                <c:pt idx="5">
                  <c:v>Donkalnis 7</c:v>
                </c:pt>
                <c:pt idx="6">
                  <c:v>Donkalnis I</c:v>
                </c:pt>
                <c:pt idx="7">
                  <c:v>Donkalnis III</c:v>
                </c:pt>
                <c:pt idx="8">
                  <c:v>Donkalnis IV</c:v>
                </c:pt>
                <c:pt idx="9">
                  <c:v>Donkalnis V</c:v>
                </c:pt>
                <c:pt idx="10">
                  <c:v>Donkalnis VI</c:v>
                </c:pt>
                <c:pt idx="11">
                  <c:v>Spiginas 2</c:v>
                </c:pt>
                <c:pt idx="12">
                  <c:v>Spiginas 4</c:v>
                </c:pt>
              </c:strCache>
            </c:strRef>
          </c:cat>
          <c:val>
            <c:numRef>
              <c:f>Sheet1!$M$2:$M$14</c:f>
              <c:numCache>
                <c:formatCode>0.0000</c:formatCode>
                <c:ptCount val="13"/>
                <c:pt idx="0">
                  <c:v>0.001</c:v>
                </c:pt>
                <c:pt idx="1">
                  <c:v>0.0019</c:v>
                </c:pt>
                <c:pt idx="2">
                  <c:v>0.0004</c:v>
                </c:pt>
                <c:pt idx="3">
                  <c:v>0.0009</c:v>
                </c:pt>
                <c:pt idx="4">
                  <c:v>0.001</c:v>
                </c:pt>
                <c:pt idx="5">
                  <c:v>0.0023</c:v>
                </c:pt>
                <c:pt idx="6">
                  <c:v>0.0009</c:v>
                </c:pt>
                <c:pt idx="7">
                  <c:v>0.0008</c:v>
                </c:pt>
                <c:pt idx="8">
                  <c:v>0.0008</c:v>
                </c:pt>
                <c:pt idx="9">
                  <c:v>0.0005</c:v>
                </c:pt>
                <c:pt idx="10">
                  <c:v>0.0019</c:v>
                </c:pt>
                <c:pt idx="11">
                  <c:v>0.0008</c:v>
                </c:pt>
                <c:pt idx="12">
                  <c:v>0.0008</c:v>
                </c:pt>
              </c:numCache>
            </c:numRef>
          </c:val>
          <c:extLst xmlns:c16r2="http://schemas.microsoft.com/office/drawing/2015/06/chart">
            <c:ext xmlns:c16="http://schemas.microsoft.com/office/drawing/2014/chart" uri="{C3380CC4-5D6E-409C-BE32-E72D297353CC}">
              <c16:uniqueId val="{00000000-2033-47AD-AAD2-A7A8A0EC88F9}"/>
            </c:ext>
          </c:extLst>
        </c:ser>
        <c:dLbls>
          <c:showLegendKey val="0"/>
          <c:showVal val="0"/>
          <c:showCatName val="0"/>
          <c:showSerName val="0"/>
          <c:showPercent val="0"/>
          <c:showBubbleSize val="0"/>
        </c:dLbls>
        <c:gapWidth val="219"/>
        <c:overlap val="-27"/>
        <c:axId val="2082109064"/>
        <c:axId val="2048224216"/>
      </c:barChart>
      <c:catAx>
        <c:axId val="208210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224216"/>
        <c:crosses val="autoZero"/>
        <c:auto val="1"/>
        <c:lblAlgn val="ctr"/>
        <c:lblOffset val="100"/>
        <c:noMultiLvlLbl val="0"/>
      </c:catAx>
      <c:valAx>
        <c:axId val="2048224216"/>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109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477</TotalTime>
  <Pages>26</Pages>
  <Words>10967</Words>
  <Characters>62516</Characters>
  <Application>Microsoft Macintosh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dc:creator>
  <cp:keywords/>
  <dc:description/>
  <cp:lastModifiedBy>Harry Robson</cp:lastModifiedBy>
  <cp:revision>129</cp:revision>
  <dcterms:created xsi:type="dcterms:W3CDTF">2021-06-19T12:34:00Z</dcterms:created>
  <dcterms:modified xsi:type="dcterms:W3CDTF">2022-02-21T10:43:00Z</dcterms:modified>
</cp:coreProperties>
</file>